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7.xml" ContentType="application/vnd.openxmlformats-officedocument.wordprocessingml.header+xml"/>
  <Override PartName="/word/footer10.xml" ContentType="application/vnd.openxmlformats-officedocument.wordprocessingml.footer+xml"/>
  <Override PartName="/word/header8.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9.xml" ContentType="application/vnd.openxmlformats-officedocument.wordprocessingml.header+xml"/>
  <Override PartName="/word/footer13.xml" ContentType="application/vnd.openxmlformats-officedocument.wordprocessingml.footer+xml"/>
  <Override PartName="/word/header10.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1.xml" ContentType="application/vnd.openxmlformats-officedocument.wordprocessingml.header+xml"/>
  <Override PartName="/word/footer16.xml" ContentType="application/vnd.openxmlformats-officedocument.wordprocessingml.footer+xml"/>
  <Override PartName="/word/header12.xml" ContentType="application/vnd.openxmlformats-officedocument.wordprocessingml.header+xml"/>
  <Override PartName="/word/footer17.xml" ContentType="application/vnd.openxmlformats-officedocument.wordprocessingml.footer+xml"/>
  <Override PartName="/word/footer18.xml" ContentType="application/vnd.openxmlformats-officedocument.wordprocessingml.footer+xml"/>
  <Override PartName="/word/header13.xml" ContentType="application/vnd.openxmlformats-officedocument.wordprocessingml.header+xml"/>
  <Override PartName="/word/footer19.xml" ContentType="application/vnd.openxmlformats-officedocument.wordprocessingml.footer+xml"/>
  <Override PartName="/word/header14.xml" ContentType="application/vnd.openxmlformats-officedocument.wordprocessingml.header+xml"/>
  <Override PartName="/word/footer20.xml" ContentType="application/vnd.openxmlformats-officedocument.wordprocessingml.footer+xml"/>
  <Override PartName="/word/footer21.xml" ContentType="application/vnd.openxmlformats-officedocument.wordprocessingml.footer+xml"/>
  <Override PartName="/word/header15.xml" ContentType="application/vnd.openxmlformats-officedocument.wordprocessingml.header+xml"/>
  <Override PartName="/word/footer22.xml" ContentType="application/vnd.openxmlformats-officedocument.wordprocessingml.footer+xml"/>
  <Override PartName="/word/header16.xml" ContentType="application/vnd.openxmlformats-officedocument.wordprocessingml.header+xml"/>
  <Override PartName="/word/footer23.xml" ContentType="application/vnd.openxmlformats-officedocument.wordprocessingml.footer+xml"/>
  <Override PartName="/word/footer24.xml" ContentType="application/vnd.openxmlformats-officedocument.wordprocessingml.footer+xml"/>
  <Override PartName="/word/header17.xml" ContentType="application/vnd.openxmlformats-officedocument.wordprocessingml.header+xml"/>
  <Override PartName="/word/footer25.xml" ContentType="application/vnd.openxmlformats-officedocument.wordprocessingml.footer+xml"/>
  <Override PartName="/word/header18.xml" ContentType="application/vnd.openxmlformats-officedocument.wordprocessingml.header+xml"/>
  <Override PartName="/word/footer26.xml" ContentType="application/vnd.openxmlformats-officedocument.wordprocessingml.footer+xml"/>
  <Override PartName="/word/footer27.xml" ContentType="application/vnd.openxmlformats-officedocument.wordprocessingml.footer+xml"/>
  <Override PartName="/word/header19.xml" ContentType="application/vnd.openxmlformats-officedocument.wordprocessingml.header+xml"/>
  <Override PartName="/word/footer28.xml" ContentType="application/vnd.openxmlformats-officedocument.wordprocessingml.footer+xml"/>
  <Override PartName="/word/header20.xml" ContentType="application/vnd.openxmlformats-officedocument.wordprocessingml.header+xml"/>
  <Override PartName="/word/footer29.xml" ContentType="application/vnd.openxmlformats-officedocument.wordprocessingml.footer+xml"/>
  <Override PartName="/word/footer30.xml" ContentType="application/vnd.openxmlformats-officedocument.wordprocessingml.footer+xml"/>
  <Override PartName="/word/header21.xml" ContentType="application/vnd.openxmlformats-officedocument.wordprocessingml.header+xml"/>
  <Override PartName="/word/footer31.xml" ContentType="application/vnd.openxmlformats-officedocument.wordprocessingml.footer+xml"/>
  <Override PartName="/word/header22.xml" ContentType="application/vnd.openxmlformats-officedocument.wordprocessingml.header+xml"/>
  <Override PartName="/word/footer32.xml" ContentType="application/vnd.openxmlformats-officedocument.wordprocessingml.footer+xml"/>
  <Override PartName="/word/footer33.xml" ContentType="application/vnd.openxmlformats-officedocument.wordprocessingml.footer+xml"/>
  <Override PartName="/word/header23.xml" ContentType="application/vnd.openxmlformats-officedocument.wordprocessingml.header+xml"/>
  <Override PartName="/word/footer34.xml" ContentType="application/vnd.openxmlformats-officedocument.wordprocessingml.footer+xml"/>
  <Override PartName="/word/header24.xml" ContentType="application/vnd.openxmlformats-officedocument.wordprocessingml.header+xml"/>
  <Override PartName="/word/footer35.xml" ContentType="application/vnd.openxmlformats-officedocument.wordprocessingml.footer+xml"/>
  <Override PartName="/word/footer36.xml" ContentType="application/vnd.openxmlformats-officedocument.wordprocessingml.footer+xml"/>
  <Override PartName="/word/header25.xml" ContentType="application/vnd.openxmlformats-officedocument.wordprocessingml.header+xml"/>
  <Override PartName="/word/footer37.xml" ContentType="application/vnd.openxmlformats-officedocument.wordprocessingml.footer+xml"/>
  <Override PartName="/word/header26.xml" ContentType="application/vnd.openxmlformats-officedocument.wordprocessingml.header+xml"/>
  <Override PartName="/word/footer38.xml" ContentType="application/vnd.openxmlformats-officedocument.wordprocessingml.footer+xml"/>
  <Override PartName="/word/footer39.xml" ContentType="application/vnd.openxmlformats-officedocument.wordprocessingml.footer+xml"/>
  <Override PartName="/word/header27.xml" ContentType="application/vnd.openxmlformats-officedocument.wordprocessingml.header+xml"/>
  <Override PartName="/word/footer4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4F239230" w14:textId="77777777" w:rsidR="0038265D" w:rsidRPr="0038265D" w:rsidRDefault="0038265D" w:rsidP="0038265D">
      <w:pPr>
        <w:suppressAutoHyphens w:val="0"/>
        <w:spacing w:after="200" w:line="240" w:lineRule="auto"/>
        <w:ind w:left="-142"/>
        <w:jc w:val="center"/>
        <w:rPr>
          <w:rFonts w:ascii="Verdana" w:hAnsi="Verdana" w:cs="Arial"/>
          <w:sz w:val="36"/>
          <w:szCs w:val="36"/>
          <w:lang w:eastAsia="sv-SE"/>
        </w:rPr>
      </w:pPr>
      <w:r>
        <w:rPr>
          <w:rFonts w:ascii="Verdana" w:hAnsi="Verdana" w:cs="Arial"/>
          <w:noProof/>
          <w:sz w:val="36"/>
          <w:szCs w:val="36"/>
          <w:lang w:val="fr-FR" w:eastAsia="fr-FR"/>
        </w:rPr>
        <mc:AlternateContent>
          <mc:Choice Requires="wps">
            <w:drawing>
              <wp:anchor distT="0" distB="0" distL="114300" distR="114300" simplePos="0" relativeHeight="251658240" behindDoc="0" locked="0" layoutInCell="1" allowOverlap="1" wp14:anchorId="72C460AE" wp14:editId="72BDE33A">
                <wp:simplePos x="0" y="0"/>
                <wp:positionH relativeFrom="column">
                  <wp:posOffset>-213995</wp:posOffset>
                </wp:positionH>
                <wp:positionV relativeFrom="paragraph">
                  <wp:posOffset>71755</wp:posOffset>
                </wp:positionV>
                <wp:extent cx="6528435" cy="8458200"/>
                <wp:effectExtent l="0" t="0" r="24765" b="1905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28435" cy="84582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D02AD7" id="Rectangle 3" o:spid="_x0000_s1026" style="position:absolute;margin-left:-16.85pt;margin-top:5.65pt;width:514.05pt;height:66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" filled="f"/>
            </w:pict>
          </mc:Fallback>
        </mc:AlternateContent>
      </w:r>
      <w:r w:rsidRPr="0038265D">
        <w:rPr>
          <w:rFonts w:ascii="Arial" w:eastAsia="Times New Roman" w:hAnsi="Arial" w:cs="Arial"/>
          <w:b/>
          <w:sz w:val="36"/>
          <w:szCs w:val="36"/>
          <w:lang w:val="en-US" w:eastAsia="fr-FR"/>
        </w:rPr>
        <w:br w:type="textWrapping" w:clear="all"/>
      </w:r>
      <w:r w:rsidRPr="0038265D">
        <w:rPr>
          <w:rFonts w:ascii="Verdana" w:hAnsi="Verdana" w:cs="Arial"/>
          <w:sz w:val="36"/>
          <w:szCs w:val="36"/>
          <w:lang w:eastAsia="sv-SE"/>
        </w:rPr>
        <w:t>Regulation (EU) No 528/2012 concerning the making available on the market and use of biocidal products</w:t>
      </w:r>
    </w:p>
    <w:p w14:paraId="22AC09E4" w14:textId="77777777" w:rsidR="0038265D" w:rsidRPr="0038265D" w:rsidRDefault="0038265D" w:rsidP="0038265D">
      <w:pPr>
        <w:suppressAutoHyphens w:val="0"/>
        <w:spacing w:after="200" w:line="240" w:lineRule="auto"/>
        <w:ind w:left="-142"/>
        <w:jc w:val="center"/>
        <w:rPr>
          <w:rFonts w:ascii="Verdana" w:hAnsi="Verdana" w:cs="Arial"/>
          <w:sz w:val="20"/>
          <w:szCs w:val="36"/>
          <w:lang w:eastAsia="sv-SE"/>
        </w:rPr>
      </w:pPr>
    </w:p>
    <w:p w14:paraId="3D042A1F" w14:textId="77777777" w:rsidR="0038265D" w:rsidRPr="0038265D" w:rsidRDefault="0038265D" w:rsidP="0038265D">
      <w:pPr>
        <w:suppressAutoHyphens w:val="0"/>
        <w:spacing w:line="240" w:lineRule="auto"/>
        <w:jc w:val="center"/>
        <w:rPr>
          <w:rFonts w:ascii="Verdana" w:hAnsi="Verdana" w:cs="Arial"/>
          <w:b/>
          <w:bCs/>
          <w:sz w:val="36"/>
          <w:szCs w:val="36"/>
          <w:lang w:eastAsia="sv-SE"/>
        </w:rPr>
      </w:pPr>
      <w:r w:rsidRPr="0038265D">
        <w:rPr>
          <w:rFonts w:ascii="Verdana" w:hAnsi="Verdana" w:cs="Arial"/>
          <w:b/>
          <w:bCs/>
          <w:sz w:val="36"/>
          <w:szCs w:val="36"/>
          <w:lang w:eastAsia="sv-SE"/>
        </w:rPr>
        <w:t xml:space="preserve">PRODUCT ASSESSMENT REPORT OF A BIOCIDAL PRODUCT </w:t>
      </w:r>
      <w:r w:rsidRPr="0038265D">
        <w:rPr>
          <w:rFonts w:ascii="Verdana" w:hAnsi="Verdana" w:cs="Arial"/>
          <w:b/>
          <w:bCs/>
          <w:caps/>
          <w:sz w:val="36"/>
          <w:szCs w:val="36"/>
          <w:lang w:eastAsia="sv-SE"/>
        </w:rPr>
        <w:t>related to minor technical modification authorisation</w:t>
      </w:r>
      <w:r w:rsidRPr="0038265D">
        <w:rPr>
          <w:rFonts w:ascii="Verdana" w:hAnsi="Verdana" w:cs="Arial"/>
          <w:b/>
          <w:bCs/>
          <w:sz w:val="36"/>
          <w:szCs w:val="36"/>
          <w:lang w:eastAsia="sv-SE"/>
        </w:rPr>
        <w:t xml:space="preserve"> </w:t>
      </w:r>
    </w:p>
    <w:p w14:paraId="63D0CD3D" w14:textId="77777777" w:rsidR="0038265D" w:rsidRPr="0038265D" w:rsidRDefault="0038265D" w:rsidP="0038265D">
      <w:pPr>
        <w:suppressAutoHyphens w:val="0"/>
        <w:spacing w:after="200" w:line="276" w:lineRule="auto"/>
        <w:jc w:val="center"/>
        <w:rPr>
          <w:rFonts w:ascii="Verdana" w:hAnsi="Verdana" w:cs="Arial"/>
          <w:b/>
          <w:bCs/>
          <w:sz w:val="36"/>
          <w:szCs w:val="36"/>
          <w:lang w:eastAsia="sv-SE"/>
        </w:rPr>
      </w:pPr>
    </w:p>
    <w:p w14:paraId="5C5E7F2A" w14:textId="77777777" w:rsidR="0038265D" w:rsidRDefault="0038265D" w:rsidP="0038265D">
      <w:pPr>
        <w:tabs>
          <w:tab w:val="left" w:pos="8505"/>
        </w:tabs>
        <w:suppressAutoHyphens w:val="0"/>
        <w:spacing w:after="200" w:line="276" w:lineRule="auto"/>
        <w:ind w:left="-142" w:right="-45"/>
        <w:jc w:val="center"/>
        <w:rPr>
          <w:rFonts w:ascii="Verdana" w:hAnsi="Verdana" w:cs="Arial"/>
          <w:b/>
          <w:sz w:val="36"/>
          <w:lang w:eastAsia="sv-SE"/>
        </w:rPr>
      </w:pPr>
      <w:r w:rsidRPr="0038265D">
        <w:rPr>
          <w:rFonts w:ascii="Verdana" w:hAnsi="Verdana" w:cs="Arial"/>
          <w:noProof/>
          <w:lang w:val="fr-FR" w:eastAsia="fr-FR"/>
        </w:rPr>
        <w:drawing>
          <wp:inline distT="0" distB="0" distL="0" distR="0" wp14:anchorId="79C31730" wp14:editId="4C5D74AA">
            <wp:extent cx="1200150" cy="1247775"/>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00150" cy="1247775"/>
                    </a:xfrm>
                    <a:prstGeom prst="rect">
                      <a:avLst/>
                    </a:prstGeom>
                    <a:noFill/>
                    <a:ln>
                      <a:noFill/>
                    </a:ln>
                  </pic:spPr>
                </pic:pic>
              </a:graphicData>
            </a:graphic>
          </wp:inline>
        </w:drawing>
      </w:r>
    </w:p>
    <w:p w14:paraId="4B0D8F5A" w14:textId="77777777" w:rsidR="006B1A42" w:rsidRPr="006B1A42" w:rsidRDefault="006B1A42" w:rsidP="006B1A42">
      <w:pPr>
        <w:suppressAutoHyphens w:val="0"/>
        <w:spacing w:after="120" w:line="240" w:lineRule="auto"/>
        <w:rPr>
          <w:rFonts w:ascii="Verdana" w:hAnsi="Verdana" w:cs="Arial"/>
          <w:bCs/>
          <w:lang w:eastAsia="sv-SE"/>
        </w:rPr>
      </w:pPr>
    </w:p>
    <w:p w14:paraId="30415E94" w14:textId="1ADDC25C" w:rsidR="0038265D" w:rsidRPr="0038265D" w:rsidRDefault="006B1A42" w:rsidP="0038265D">
      <w:pPr>
        <w:keepNext/>
        <w:widowControl w:val="0"/>
        <w:tabs>
          <w:tab w:val="left" w:pos="1304"/>
        </w:tabs>
        <w:autoSpaceDE w:val="0"/>
        <w:autoSpaceDN w:val="0"/>
        <w:adjustRightInd w:val="0"/>
        <w:spacing w:after="120" w:line="240" w:lineRule="auto"/>
        <w:jc w:val="center"/>
        <w:rPr>
          <w:rFonts w:ascii="Verdana" w:hAnsi="Verdana" w:cs="Arial"/>
          <w:bCs/>
          <w:sz w:val="32"/>
          <w:szCs w:val="32"/>
          <w:lang w:eastAsia="sv-SE"/>
        </w:rPr>
      </w:pPr>
      <w:r>
        <w:rPr>
          <w:rFonts w:ascii="Verdana" w:hAnsi="Verdana" w:cs="Arial"/>
          <w:bCs/>
          <w:sz w:val="32"/>
          <w:szCs w:val="32"/>
          <w:lang w:eastAsia="sv-SE"/>
        </w:rPr>
        <w:t>FANGA B+ RONGEUR</w:t>
      </w:r>
    </w:p>
    <w:p w14:paraId="56D611F4" w14:textId="77777777" w:rsidR="0038265D" w:rsidRPr="0038265D" w:rsidRDefault="0038265D" w:rsidP="0038265D">
      <w:pPr>
        <w:suppressAutoHyphens w:val="0"/>
        <w:spacing w:after="120" w:line="240" w:lineRule="auto"/>
        <w:rPr>
          <w:rFonts w:ascii="Verdana" w:hAnsi="Verdana" w:cs="Arial"/>
          <w:bCs/>
          <w:lang w:eastAsia="sv-SE"/>
        </w:rPr>
      </w:pPr>
    </w:p>
    <w:p w14:paraId="6D7BB4B3" w14:textId="77777777" w:rsidR="0038265D" w:rsidRPr="0038265D" w:rsidRDefault="0038265D" w:rsidP="0038265D">
      <w:pPr>
        <w:tabs>
          <w:tab w:val="left" w:pos="8505"/>
        </w:tabs>
        <w:suppressAutoHyphens w:val="0"/>
        <w:spacing w:after="120" w:line="240" w:lineRule="auto"/>
        <w:ind w:left="-142" w:right="-45"/>
        <w:jc w:val="center"/>
        <w:rPr>
          <w:rFonts w:ascii="Verdana" w:hAnsi="Verdana" w:cs="Arial"/>
          <w:bCs/>
          <w:sz w:val="32"/>
          <w:szCs w:val="32"/>
          <w:lang w:eastAsia="sv-SE"/>
        </w:rPr>
      </w:pPr>
      <w:r w:rsidRPr="0038265D">
        <w:rPr>
          <w:rFonts w:ascii="Verdana" w:hAnsi="Verdana" w:cs="Arial"/>
          <w:bCs/>
          <w:sz w:val="32"/>
          <w:szCs w:val="32"/>
          <w:lang w:eastAsia="sv-SE"/>
        </w:rPr>
        <w:t>Product type(s) [TP14]</w:t>
      </w:r>
    </w:p>
    <w:p w14:paraId="3DD028EB" w14:textId="77777777" w:rsidR="0038265D" w:rsidRPr="0038265D" w:rsidRDefault="0038265D" w:rsidP="0038265D">
      <w:pPr>
        <w:tabs>
          <w:tab w:val="left" w:pos="8505"/>
        </w:tabs>
        <w:suppressAutoHyphens w:val="0"/>
        <w:spacing w:after="120" w:line="240" w:lineRule="auto"/>
        <w:ind w:right="-45"/>
        <w:rPr>
          <w:rFonts w:ascii="Verdana" w:hAnsi="Verdana" w:cs="Arial"/>
          <w:bCs/>
          <w:lang w:eastAsia="sv-SE"/>
        </w:rPr>
      </w:pPr>
    </w:p>
    <w:p w14:paraId="75BE9CCE" w14:textId="44CFA0F8" w:rsidR="0038265D" w:rsidRPr="0038265D" w:rsidRDefault="0038265D" w:rsidP="0038265D">
      <w:pPr>
        <w:tabs>
          <w:tab w:val="left" w:pos="8505"/>
        </w:tabs>
        <w:suppressAutoHyphens w:val="0"/>
        <w:spacing w:after="120" w:line="240" w:lineRule="auto"/>
        <w:ind w:left="-142" w:right="-45"/>
        <w:jc w:val="center"/>
        <w:rPr>
          <w:rFonts w:ascii="Verdana" w:hAnsi="Verdana" w:cs="Arial"/>
          <w:bCs/>
          <w:sz w:val="32"/>
          <w:szCs w:val="32"/>
          <w:lang w:eastAsia="sv-SE"/>
        </w:rPr>
      </w:pPr>
      <w:r w:rsidRPr="0038265D">
        <w:rPr>
          <w:rFonts w:ascii="Verdana" w:hAnsi="Verdana" w:cs="Arial"/>
          <w:bCs/>
          <w:sz w:val="32"/>
          <w:szCs w:val="32"/>
          <w:lang w:eastAsia="sv-SE"/>
        </w:rPr>
        <w:t>Brodifacoum as included in the Union lis</w:t>
      </w:r>
      <w:r w:rsidR="006B1A42">
        <w:rPr>
          <w:rFonts w:ascii="Verdana" w:hAnsi="Verdana" w:cs="Arial"/>
          <w:bCs/>
          <w:sz w:val="32"/>
          <w:szCs w:val="32"/>
          <w:lang w:eastAsia="sv-SE"/>
        </w:rPr>
        <w:t>t of approved active substances</w:t>
      </w:r>
    </w:p>
    <w:p w14:paraId="2C927815" w14:textId="77777777" w:rsidR="0038265D" w:rsidRPr="0038265D" w:rsidRDefault="0038265D" w:rsidP="0038265D">
      <w:pPr>
        <w:tabs>
          <w:tab w:val="left" w:pos="8505"/>
        </w:tabs>
        <w:suppressAutoHyphens w:val="0"/>
        <w:spacing w:after="120" w:line="240" w:lineRule="auto"/>
        <w:ind w:right="-45"/>
        <w:rPr>
          <w:rFonts w:ascii="Verdana" w:hAnsi="Verdana" w:cs="Arial"/>
          <w:bCs/>
          <w:lang w:eastAsia="sv-SE"/>
        </w:rPr>
      </w:pPr>
    </w:p>
    <w:p w14:paraId="0A15912D" w14:textId="61F62B59" w:rsidR="0038265D" w:rsidRPr="0038265D" w:rsidRDefault="0038265D" w:rsidP="0038265D">
      <w:pPr>
        <w:tabs>
          <w:tab w:val="left" w:pos="8505"/>
        </w:tabs>
        <w:suppressAutoHyphens w:val="0"/>
        <w:spacing w:after="120" w:line="240" w:lineRule="auto"/>
        <w:ind w:right="-45"/>
        <w:jc w:val="center"/>
        <w:rPr>
          <w:rFonts w:ascii="Verdana" w:hAnsi="Verdana" w:cs="Arial"/>
          <w:bCs/>
          <w:sz w:val="32"/>
          <w:szCs w:val="32"/>
          <w:lang w:eastAsia="sv-SE"/>
        </w:rPr>
      </w:pPr>
      <w:r w:rsidRPr="0038265D">
        <w:rPr>
          <w:rFonts w:ascii="Verdana" w:hAnsi="Verdana" w:cs="Arial"/>
          <w:bCs/>
          <w:sz w:val="32"/>
          <w:szCs w:val="32"/>
          <w:lang w:eastAsia="sv-SE"/>
        </w:rPr>
        <w:t xml:space="preserve">Case </w:t>
      </w:r>
      <w:r w:rsidR="006B1A42">
        <w:rPr>
          <w:rFonts w:ascii="Verdana" w:hAnsi="Verdana" w:cs="Arial"/>
          <w:bCs/>
          <w:sz w:val="32"/>
          <w:szCs w:val="32"/>
          <w:lang w:eastAsia="sv-SE"/>
        </w:rPr>
        <w:t>Number in R4BP: BC-BK037984-32</w:t>
      </w:r>
    </w:p>
    <w:p w14:paraId="786F3320" w14:textId="77777777" w:rsidR="0038265D" w:rsidRPr="0038265D" w:rsidRDefault="0038265D" w:rsidP="0038265D">
      <w:pPr>
        <w:tabs>
          <w:tab w:val="left" w:pos="8505"/>
        </w:tabs>
        <w:suppressAutoHyphens w:val="0"/>
        <w:spacing w:after="120" w:line="240" w:lineRule="auto"/>
        <w:ind w:right="-45"/>
        <w:rPr>
          <w:rFonts w:ascii="Verdana" w:hAnsi="Verdana" w:cs="Arial"/>
          <w:bCs/>
          <w:lang w:eastAsia="sv-SE"/>
        </w:rPr>
      </w:pPr>
    </w:p>
    <w:p w14:paraId="5D095347" w14:textId="4D18EC51" w:rsidR="0038265D" w:rsidRPr="0038265D" w:rsidRDefault="0038265D" w:rsidP="0038265D">
      <w:pPr>
        <w:tabs>
          <w:tab w:val="left" w:pos="8505"/>
        </w:tabs>
        <w:suppressAutoHyphens w:val="0"/>
        <w:spacing w:after="120" w:line="240" w:lineRule="auto"/>
        <w:ind w:left="-142" w:right="-45"/>
        <w:jc w:val="center"/>
        <w:rPr>
          <w:rFonts w:ascii="Verdana" w:hAnsi="Verdana" w:cs="Arial"/>
          <w:bCs/>
          <w:sz w:val="32"/>
          <w:szCs w:val="32"/>
          <w:lang w:eastAsia="sv-SE"/>
        </w:rPr>
      </w:pPr>
      <w:r w:rsidRPr="0038265D">
        <w:rPr>
          <w:rFonts w:ascii="Verdana" w:hAnsi="Verdana" w:cs="Arial"/>
          <w:bCs/>
          <w:sz w:val="32"/>
          <w:szCs w:val="32"/>
          <w:lang w:eastAsia="sv-SE"/>
        </w:rPr>
        <w:t>E</w:t>
      </w:r>
      <w:r w:rsidR="006B1A42">
        <w:rPr>
          <w:rFonts w:ascii="Verdana" w:hAnsi="Verdana" w:cs="Arial"/>
          <w:bCs/>
          <w:sz w:val="32"/>
          <w:szCs w:val="32"/>
          <w:lang w:eastAsia="sv-SE"/>
        </w:rPr>
        <w:t>valuating Competent Authority: FR</w:t>
      </w:r>
    </w:p>
    <w:p w14:paraId="26DDC4DA" w14:textId="77777777" w:rsidR="0038265D" w:rsidRPr="0038265D" w:rsidRDefault="0038265D" w:rsidP="0038265D">
      <w:pPr>
        <w:tabs>
          <w:tab w:val="left" w:pos="8505"/>
        </w:tabs>
        <w:suppressAutoHyphens w:val="0"/>
        <w:spacing w:after="120" w:line="240" w:lineRule="auto"/>
        <w:ind w:left="-142" w:right="-45"/>
        <w:jc w:val="center"/>
        <w:rPr>
          <w:rFonts w:ascii="Verdana" w:hAnsi="Verdana" w:cs="Arial"/>
          <w:lang w:eastAsia="sv-SE"/>
        </w:rPr>
      </w:pPr>
    </w:p>
    <w:p w14:paraId="24D59632" w14:textId="4CBAC46D" w:rsidR="0038265D" w:rsidRPr="0038265D" w:rsidRDefault="0038265D" w:rsidP="0038265D">
      <w:pPr>
        <w:suppressAutoHyphens w:val="0"/>
        <w:spacing w:after="120" w:line="240" w:lineRule="auto"/>
        <w:jc w:val="center"/>
        <w:rPr>
          <w:rFonts w:ascii="Verdana" w:hAnsi="Verdana" w:cs="Arial"/>
          <w:bCs/>
          <w:sz w:val="32"/>
          <w:szCs w:val="32"/>
          <w:lang w:eastAsia="sv-SE"/>
        </w:rPr>
      </w:pPr>
      <w:r>
        <w:rPr>
          <w:rFonts w:ascii="Verdana" w:hAnsi="Verdana" w:cs="Arial"/>
          <w:bCs/>
          <w:sz w:val="32"/>
          <w:szCs w:val="32"/>
          <w:lang w:eastAsia="sv-SE"/>
        </w:rPr>
        <w:t>Date</w:t>
      </w:r>
      <w:r w:rsidR="003643E9">
        <w:rPr>
          <w:rFonts w:ascii="Verdana" w:hAnsi="Verdana" w:cs="Arial"/>
          <w:bCs/>
          <w:sz w:val="32"/>
          <w:szCs w:val="32"/>
          <w:lang w:eastAsia="sv-SE"/>
        </w:rPr>
        <w:t xml:space="preserve"> : </w:t>
      </w:r>
    </w:p>
    <w:p w14:paraId="30EFBC14" w14:textId="77777777" w:rsidR="0038265D" w:rsidRPr="0038265D" w:rsidRDefault="0038265D" w:rsidP="008C0655">
      <w:pPr>
        <w:spacing w:line="240" w:lineRule="auto"/>
        <w:rPr>
          <w:rFonts w:ascii="Arial" w:hAnsi="Arial" w:cs="Arial"/>
          <w:sz w:val="24"/>
        </w:rPr>
      </w:pPr>
    </w:p>
    <w:p w14:paraId="780F22C7" w14:textId="77777777" w:rsidR="0038265D" w:rsidRPr="00597FA5" w:rsidRDefault="0038265D" w:rsidP="008C0655">
      <w:pPr>
        <w:spacing w:line="240" w:lineRule="auto"/>
        <w:rPr>
          <w:rFonts w:ascii="Arial" w:hAnsi="Arial" w:cs="Arial"/>
          <w:sz w:val="24"/>
          <w:lang w:val="en-GB"/>
        </w:rPr>
      </w:pPr>
    </w:p>
    <w:p w14:paraId="42C78B03" w14:textId="7C039F32" w:rsidR="009E4B7C" w:rsidRPr="00597FA5" w:rsidRDefault="009E4B7C" w:rsidP="00D72F55">
      <w:pPr>
        <w:spacing w:line="240" w:lineRule="auto"/>
        <w:rPr>
          <w:rFonts w:ascii="Arial" w:hAnsi="Arial" w:cs="Arial"/>
          <w:sz w:val="24"/>
          <w:lang w:val="en-GB"/>
        </w:rPr>
        <w:sectPr w:rsidR="009E4B7C" w:rsidRPr="00597FA5">
          <w:headerReference w:type="default" r:id="rId9"/>
          <w:pgSz w:w="11906" w:h="16838"/>
          <w:pgMar w:top="1417" w:right="1417" w:bottom="1417" w:left="1417" w:header="720" w:footer="720" w:gutter="0"/>
          <w:cols w:space="720"/>
          <w:docGrid w:linePitch="600" w:charSpace="36864"/>
        </w:sectPr>
      </w:pPr>
    </w:p>
    <w:p w14:paraId="7C2CC6C1" w14:textId="77777777" w:rsidR="009E4B7C" w:rsidRPr="00490B47" w:rsidRDefault="009E4B7C" w:rsidP="00D72F55">
      <w:pPr>
        <w:spacing w:line="240" w:lineRule="auto"/>
        <w:rPr>
          <w:rFonts w:ascii="Arial" w:hAnsi="Arial" w:cs="Arial"/>
          <w:sz w:val="16"/>
          <w:szCs w:val="16"/>
          <w:lang w:val="en-GB"/>
        </w:rPr>
      </w:pPr>
    </w:p>
    <w:p w14:paraId="5CD1E40E" w14:textId="77777777" w:rsidR="009E4B7C" w:rsidRPr="00901B84" w:rsidRDefault="009E4B7C" w:rsidP="001B2CC2">
      <w:pPr>
        <w:pStyle w:val="Titel1"/>
        <w:spacing w:before="0" w:after="0"/>
        <w:rPr>
          <w:sz w:val="18"/>
          <w:szCs w:val="18"/>
        </w:rPr>
      </w:pPr>
      <w:r w:rsidRPr="00901B84">
        <w:rPr>
          <w:sz w:val="18"/>
          <w:szCs w:val="18"/>
        </w:rPr>
        <w:t>Contents</w:t>
      </w:r>
    </w:p>
    <w:p w14:paraId="309E49DB" w14:textId="3413664B" w:rsidR="00573DBE" w:rsidRDefault="009E4B7C">
      <w:pPr>
        <w:pStyle w:val="TM1"/>
        <w:tabs>
          <w:tab w:val="left" w:pos="440"/>
          <w:tab w:val="right" w:leader="dot" w:pos="9062"/>
        </w:tabs>
        <w:rPr>
          <w:rFonts w:asciiTheme="minorHAnsi" w:eastAsiaTheme="minorEastAsia" w:hAnsiTheme="minorHAnsi" w:cstheme="minorBidi"/>
          <w:b w:val="0"/>
          <w:bCs w:val="0"/>
          <w:noProof/>
          <w:sz w:val="22"/>
          <w:szCs w:val="22"/>
          <w:lang w:val="fr-FR" w:eastAsia="fr-FR"/>
        </w:rPr>
      </w:pPr>
      <w:r w:rsidRPr="00901B84">
        <w:rPr>
          <w:rFonts w:ascii="Arial" w:hAnsi="Arial" w:cs="Arial"/>
          <w:sz w:val="18"/>
          <w:szCs w:val="18"/>
        </w:rPr>
        <w:fldChar w:fldCharType="begin"/>
      </w:r>
      <w:r w:rsidRPr="00901B84">
        <w:rPr>
          <w:rFonts w:ascii="Arial" w:hAnsi="Arial" w:cs="Arial"/>
          <w:sz w:val="18"/>
          <w:szCs w:val="18"/>
        </w:rPr>
        <w:instrText xml:space="preserve"> TOC \o "4-4" \h \z \t "Titre 1;1;Titre 2;2;Titre 3;3;Titre;1" </w:instrText>
      </w:r>
      <w:r w:rsidRPr="00901B84">
        <w:rPr>
          <w:rFonts w:ascii="Arial" w:hAnsi="Arial" w:cs="Arial"/>
          <w:sz w:val="18"/>
          <w:szCs w:val="18"/>
        </w:rPr>
        <w:fldChar w:fldCharType="separate"/>
      </w:r>
      <w:hyperlink w:anchor="_Toc520192093" w:history="1">
        <w:r w:rsidR="00573DBE" w:rsidRPr="001A1289">
          <w:rPr>
            <w:rStyle w:val="Lienhypertexte"/>
            <w:noProof/>
          </w:rPr>
          <w:t>1</w:t>
        </w:r>
        <w:r w:rsidR="00573DBE">
          <w:rPr>
            <w:rFonts w:asciiTheme="minorHAnsi" w:eastAsiaTheme="minorEastAsia" w:hAnsiTheme="minorHAnsi" w:cstheme="minorBidi"/>
            <w:b w:val="0"/>
            <w:bCs w:val="0"/>
            <w:noProof/>
            <w:sz w:val="22"/>
            <w:szCs w:val="22"/>
            <w:lang w:val="fr-FR" w:eastAsia="fr-FR"/>
          </w:rPr>
          <w:tab/>
        </w:r>
        <w:r w:rsidR="00573DBE" w:rsidRPr="001A1289">
          <w:rPr>
            <w:rStyle w:val="Lienhypertexte"/>
            <w:noProof/>
          </w:rPr>
          <w:t>General information about the product application</w:t>
        </w:r>
        <w:r w:rsidR="00573DBE">
          <w:rPr>
            <w:noProof/>
            <w:webHidden/>
          </w:rPr>
          <w:tab/>
        </w:r>
        <w:r w:rsidR="00573DBE">
          <w:rPr>
            <w:noProof/>
            <w:webHidden/>
          </w:rPr>
          <w:fldChar w:fldCharType="begin"/>
        </w:r>
        <w:r w:rsidR="00573DBE">
          <w:rPr>
            <w:noProof/>
            <w:webHidden/>
          </w:rPr>
          <w:instrText xml:space="preserve"> PAGEREF _Toc520192093 \h </w:instrText>
        </w:r>
        <w:r w:rsidR="00573DBE">
          <w:rPr>
            <w:noProof/>
            <w:webHidden/>
          </w:rPr>
        </w:r>
        <w:r w:rsidR="00573DBE">
          <w:rPr>
            <w:noProof/>
            <w:webHidden/>
          </w:rPr>
          <w:fldChar w:fldCharType="separate"/>
        </w:r>
        <w:r w:rsidR="00335F16">
          <w:rPr>
            <w:noProof/>
            <w:webHidden/>
          </w:rPr>
          <w:t>4</w:t>
        </w:r>
        <w:r w:rsidR="00573DBE">
          <w:rPr>
            <w:noProof/>
            <w:webHidden/>
          </w:rPr>
          <w:fldChar w:fldCharType="end"/>
        </w:r>
      </w:hyperlink>
    </w:p>
    <w:p w14:paraId="43841FFD" w14:textId="2A9F850F" w:rsidR="00573DBE" w:rsidRDefault="00494971">
      <w:pPr>
        <w:pStyle w:val="TM2"/>
        <w:tabs>
          <w:tab w:val="left" w:pos="880"/>
          <w:tab w:val="right" w:leader="dot" w:pos="9062"/>
        </w:tabs>
        <w:rPr>
          <w:rFonts w:asciiTheme="minorHAnsi" w:eastAsiaTheme="minorEastAsia" w:hAnsiTheme="minorHAnsi" w:cstheme="minorBidi"/>
          <w:i w:val="0"/>
          <w:iCs w:val="0"/>
          <w:noProof/>
          <w:sz w:val="22"/>
          <w:szCs w:val="22"/>
          <w:lang w:val="fr-FR" w:eastAsia="fr-FR"/>
        </w:rPr>
      </w:pPr>
      <w:hyperlink w:anchor="_Toc520192094" w:history="1">
        <w:r w:rsidR="00573DBE" w:rsidRPr="001A1289">
          <w:rPr>
            <w:rStyle w:val="Lienhypertexte"/>
            <w:noProof/>
          </w:rPr>
          <w:t>1.1</w:t>
        </w:r>
        <w:r w:rsidR="00573DBE">
          <w:rPr>
            <w:rFonts w:asciiTheme="minorHAnsi" w:eastAsiaTheme="minorEastAsia" w:hAnsiTheme="minorHAnsi" w:cstheme="minorBidi"/>
            <w:i w:val="0"/>
            <w:iCs w:val="0"/>
            <w:noProof/>
            <w:sz w:val="22"/>
            <w:szCs w:val="22"/>
            <w:lang w:val="fr-FR" w:eastAsia="fr-FR"/>
          </w:rPr>
          <w:tab/>
        </w:r>
        <w:r w:rsidR="00573DBE" w:rsidRPr="001A1289">
          <w:rPr>
            <w:rStyle w:val="Lienhypertexte"/>
            <w:noProof/>
          </w:rPr>
          <w:t>Applicant</w:t>
        </w:r>
        <w:r w:rsidR="00573DBE">
          <w:rPr>
            <w:noProof/>
            <w:webHidden/>
          </w:rPr>
          <w:tab/>
        </w:r>
        <w:r w:rsidR="00573DBE">
          <w:rPr>
            <w:noProof/>
            <w:webHidden/>
          </w:rPr>
          <w:fldChar w:fldCharType="begin"/>
        </w:r>
        <w:r w:rsidR="00573DBE">
          <w:rPr>
            <w:noProof/>
            <w:webHidden/>
          </w:rPr>
          <w:instrText xml:space="preserve"> PAGEREF _Toc520192094 \h </w:instrText>
        </w:r>
        <w:r w:rsidR="00573DBE">
          <w:rPr>
            <w:noProof/>
            <w:webHidden/>
          </w:rPr>
        </w:r>
        <w:r w:rsidR="00573DBE">
          <w:rPr>
            <w:noProof/>
            <w:webHidden/>
          </w:rPr>
          <w:fldChar w:fldCharType="separate"/>
        </w:r>
        <w:r w:rsidR="00335F16">
          <w:rPr>
            <w:noProof/>
            <w:webHidden/>
          </w:rPr>
          <w:t>4</w:t>
        </w:r>
        <w:r w:rsidR="00573DBE">
          <w:rPr>
            <w:noProof/>
            <w:webHidden/>
          </w:rPr>
          <w:fldChar w:fldCharType="end"/>
        </w:r>
      </w:hyperlink>
    </w:p>
    <w:p w14:paraId="3ECC070D" w14:textId="2EE5C973" w:rsidR="00573DBE" w:rsidRDefault="00494971">
      <w:pPr>
        <w:pStyle w:val="TM3"/>
        <w:tabs>
          <w:tab w:val="left" w:pos="1100"/>
          <w:tab w:val="right" w:leader="dot" w:pos="9062"/>
        </w:tabs>
        <w:rPr>
          <w:rFonts w:asciiTheme="minorHAnsi" w:eastAsiaTheme="minorEastAsia" w:hAnsiTheme="minorHAnsi" w:cstheme="minorBidi"/>
          <w:noProof/>
          <w:sz w:val="22"/>
          <w:szCs w:val="22"/>
          <w:lang w:val="fr-FR" w:eastAsia="fr-FR"/>
        </w:rPr>
      </w:pPr>
      <w:hyperlink w:anchor="_Toc520192095" w:history="1">
        <w:r w:rsidR="00573DBE" w:rsidRPr="001A1289">
          <w:rPr>
            <w:rStyle w:val="Lienhypertexte"/>
            <w:rFonts w:cs="Symbol"/>
            <w:noProof/>
            <w:lang w:val="x-none" w:eastAsia="x-none" w:bidi="x-none"/>
          </w:rPr>
          <w:t>1.1.1</w:t>
        </w:r>
        <w:r w:rsidR="00573DBE">
          <w:rPr>
            <w:rFonts w:asciiTheme="minorHAnsi" w:eastAsiaTheme="minorEastAsia" w:hAnsiTheme="minorHAnsi" w:cstheme="minorBidi"/>
            <w:noProof/>
            <w:sz w:val="22"/>
            <w:szCs w:val="22"/>
            <w:lang w:val="fr-FR" w:eastAsia="fr-FR"/>
          </w:rPr>
          <w:tab/>
        </w:r>
        <w:r w:rsidR="00573DBE" w:rsidRPr="001A1289">
          <w:rPr>
            <w:rStyle w:val="Lienhypertexte"/>
            <w:noProof/>
          </w:rPr>
          <w:t>Person authorised for communication on behalf of the applicant</w:t>
        </w:r>
        <w:r w:rsidR="00573DBE">
          <w:rPr>
            <w:noProof/>
            <w:webHidden/>
          </w:rPr>
          <w:tab/>
        </w:r>
        <w:r w:rsidR="00573DBE">
          <w:rPr>
            <w:noProof/>
            <w:webHidden/>
          </w:rPr>
          <w:fldChar w:fldCharType="begin"/>
        </w:r>
        <w:r w:rsidR="00573DBE">
          <w:rPr>
            <w:noProof/>
            <w:webHidden/>
          </w:rPr>
          <w:instrText xml:space="preserve"> PAGEREF _Toc520192095 \h </w:instrText>
        </w:r>
        <w:r w:rsidR="00573DBE">
          <w:rPr>
            <w:noProof/>
            <w:webHidden/>
          </w:rPr>
        </w:r>
        <w:r w:rsidR="00573DBE">
          <w:rPr>
            <w:noProof/>
            <w:webHidden/>
          </w:rPr>
          <w:fldChar w:fldCharType="separate"/>
        </w:r>
        <w:r w:rsidR="00335F16">
          <w:rPr>
            <w:noProof/>
            <w:webHidden/>
          </w:rPr>
          <w:t>4</w:t>
        </w:r>
        <w:r w:rsidR="00573DBE">
          <w:rPr>
            <w:noProof/>
            <w:webHidden/>
          </w:rPr>
          <w:fldChar w:fldCharType="end"/>
        </w:r>
      </w:hyperlink>
    </w:p>
    <w:p w14:paraId="343744E8" w14:textId="5B35144C" w:rsidR="00573DBE" w:rsidRDefault="00494971">
      <w:pPr>
        <w:pStyle w:val="TM2"/>
        <w:tabs>
          <w:tab w:val="left" w:pos="880"/>
          <w:tab w:val="right" w:leader="dot" w:pos="9062"/>
        </w:tabs>
        <w:rPr>
          <w:rFonts w:asciiTheme="minorHAnsi" w:eastAsiaTheme="minorEastAsia" w:hAnsiTheme="minorHAnsi" w:cstheme="minorBidi"/>
          <w:i w:val="0"/>
          <w:iCs w:val="0"/>
          <w:noProof/>
          <w:sz w:val="22"/>
          <w:szCs w:val="22"/>
          <w:lang w:val="fr-FR" w:eastAsia="fr-FR"/>
        </w:rPr>
      </w:pPr>
      <w:hyperlink w:anchor="_Toc520192096" w:history="1">
        <w:r w:rsidR="00573DBE" w:rsidRPr="001A1289">
          <w:rPr>
            <w:rStyle w:val="Lienhypertexte"/>
            <w:noProof/>
          </w:rPr>
          <w:t>1.2</w:t>
        </w:r>
        <w:r w:rsidR="00573DBE">
          <w:rPr>
            <w:rFonts w:asciiTheme="minorHAnsi" w:eastAsiaTheme="minorEastAsia" w:hAnsiTheme="minorHAnsi" w:cstheme="minorBidi"/>
            <w:i w:val="0"/>
            <w:iCs w:val="0"/>
            <w:noProof/>
            <w:sz w:val="22"/>
            <w:szCs w:val="22"/>
            <w:lang w:val="fr-FR" w:eastAsia="fr-FR"/>
          </w:rPr>
          <w:tab/>
        </w:r>
        <w:r w:rsidR="00573DBE" w:rsidRPr="001A1289">
          <w:rPr>
            <w:rStyle w:val="Lienhypertexte"/>
            <w:noProof/>
          </w:rPr>
          <w:t>Proposed authorisation holder</w:t>
        </w:r>
        <w:r w:rsidR="00573DBE">
          <w:rPr>
            <w:noProof/>
            <w:webHidden/>
          </w:rPr>
          <w:tab/>
        </w:r>
        <w:r w:rsidR="00573DBE">
          <w:rPr>
            <w:noProof/>
            <w:webHidden/>
          </w:rPr>
          <w:fldChar w:fldCharType="begin"/>
        </w:r>
        <w:r w:rsidR="00573DBE">
          <w:rPr>
            <w:noProof/>
            <w:webHidden/>
          </w:rPr>
          <w:instrText xml:space="preserve"> PAGEREF _Toc520192096 \h </w:instrText>
        </w:r>
        <w:r w:rsidR="00573DBE">
          <w:rPr>
            <w:noProof/>
            <w:webHidden/>
          </w:rPr>
        </w:r>
        <w:r w:rsidR="00573DBE">
          <w:rPr>
            <w:noProof/>
            <w:webHidden/>
          </w:rPr>
          <w:fldChar w:fldCharType="separate"/>
        </w:r>
        <w:r w:rsidR="00335F16">
          <w:rPr>
            <w:noProof/>
            <w:webHidden/>
          </w:rPr>
          <w:t>4</w:t>
        </w:r>
        <w:r w:rsidR="00573DBE">
          <w:rPr>
            <w:noProof/>
            <w:webHidden/>
          </w:rPr>
          <w:fldChar w:fldCharType="end"/>
        </w:r>
      </w:hyperlink>
    </w:p>
    <w:p w14:paraId="475B4130" w14:textId="2AAF7303" w:rsidR="00573DBE" w:rsidRDefault="00494971">
      <w:pPr>
        <w:pStyle w:val="TM2"/>
        <w:tabs>
          <w:tab w:val="left" w:pos="880"/>
          <w:tab w:val="right" w:leader="dot" w:pos="9062"/>
        </w:tabs>
        <w:rPr>
          <w:rFonts w:asciiTheme="minorHAnsi" w:eastAsiaTheme="minorEastAsia" w:hAnsiTheme="minorHAnsi" w:cstheme="minorBidi"/>
          <w:i w:val="0"/>
          <w:iCs w:val="0"/>
          <w:noProof/>
          <w:sz w:val="22"/>
          <w:szCs w:val="22"/>
          <w:lang w:val="fr-FR" w:eastAsia="fr-FR"/>
        </w:rPr>
      </w:pPr>
      <w:hyperlink w:anchor="_Toc520192097" w:history="1">
        <w:r w:rsidR="00573DBE" w:rsidRPr="001A1289">
          <w:rPr>
            <w:rStyle w:val="Lienhypertexte"/>
            <w:noProof/>
          </w:rPr>
          <w:t>1.3</w:t>
        </w:r>
        <w:r w:rsidR="00573DBE">
          <w:rPr>
            <w:rFonts w:asciiTheme="minorHAnsi" w:eastAsiaTheme="minorEastAsia" w:hAnsiTheme="minorHAnsi" w:cstheme="minorBidi"/>
            <w:i w:val="0"/>
            <w:iCs w:val="0"/>
            <w:noProof/>
            <w:sz w:val="22"/>
            <w:szCs w:val="22"/>
            <w:lang w:val="fr-FR" w:eastAsia="fr-FR"/>
          </w:rPr>
          <w:tab/>
        </w:r>
        <w:r w:rsidR="00573DBE" w:rsidRPr="001A1289">
          <w:rPr>
            <w:rStyle w:val="Lienhypertexte"/>
            <w:noProof/>
          </w:rPr>
          <w:t>Information about the product application</w:t>
        </w:r>
        <w:r w:rsidR="00573DBE">
          <w:rPr>
            <w:noProof/>
            <w:webHidden/>
          </w:rPr>
          <w:tab/>
        </w:r>
        <w:r w:rsidR="00573DBE">
          <w:rPr>
            <w:noProof/>
            <w:webHidden/>
          </w:rPr>
          <w:fldChar w:fldCharType="begin"/>
        </w:r>
        <w:r w:rsidR="00573DBE">
          <w:rPr>
            <w:noProof/>
            <w:webHidden/>
          </w:rPr>
          <w:instrText xml:space="preserve"> PAGEREF _Toc520192097 \h </w:instrText>
        </w:r>
        <w:r w:rsidR="00573DBE">
          <w:rPr>
            <w:noProof/>
            <w:webHidden/>
          </w:rPr>
        </w:r>
        <w:r w:rsidR="00573DBE">
          <w:rPr>
            <w:noProof/>
            <w:webHidden/>
          </w:rPr>
          <w:fldChar w:fldCharType="separate"/>
        </w:r>
        <w:r w:rsidR="00335F16">
          <w:rPr>
            <w:noProof/>
            <w:webHidden/>
          </w:rPr>
          <w:t>5</w:t>
        </w:r>
        <w:r w:rsidR="00573DBE">
          <w:rPr>
            <w:noProof/>
            <w:webHidden/>
          </w:rPr>
          <w:fldChar w:fldCharType="end"/>
        </w:r>
      </w:hyperlink>
    </w:p>
    <w:p w14:paraId="12E09E2A" w14:textId="56EF76D1" w:rsidR="00573DBE" w:rsidRDefault="00494971">
      <w:pPr>
        <w:pStyle w:val="TM2"/>
        <w:tabs>
          <w:tab w:val="left" w:pos="880"/>
          <w:tab w:val="right" w:leader="dot" w:pos="9062"/>
        </w:tabs>
        <w:rPr>
          <w:rFonts w:asciiTheme="minorHAnsi" w:eastAsiaTheme="minorEastAsia" w:hAnsiTheme="minorHAnsi" w:cstheme="minorBidi"/>
          <w:i w:val="0"/>
          <w:iCs w:val="0"/>
          <w:noProof/>
          <w:sz w:val="22"/>
          <w:szCs w:val="22"/>
          <w:lang w:val="fr-FR" w:eastAsia="fr-FR"/>
        </w:rPr>
      </w:pPr>
      <w:hyperlink w:anchor="_Toc520192098" w:history="1">
        <w:r w:rsidR="00573DBE" w:rsidRPr="001A1289">
          <w:rPr>
            <w:rStyle w:val="Lienhypertexte"/>
            <w:noProof/>
          </w:rPr>
          <w:t>1.4</w:t>
        </w:r>
        <w:r w:rsidR="00573DBE">
          <w:rPr>
            <w:rFonts w:asciiTheme="minorHAnsi" w:eastAsiaTheme="minorEastAsia" w:hAnsiTheme="minorHAnsi" w:cstheme="minorBidi"/>
            <w:i w:val="0"/>
            <w:iCs w:val="0"/>
            <w:noProof/>
            <w:sz w:val="22"/>
            <w:szCs w:val="22"/>
            <w:lang w:val="fr-FR" w:eastAsia="fr-FR"/>
          </w:rPr>
          <w:tab/>
        </w:r>
        <w:r w:rsidR="00573DBE" w:rsidRPr="001A1289">
          <w:rPr>
            <w:rStyle w:val="Lienhypertexte"/>
            <w:noProof/>
          </w:rPr>
          <w:t>Information about the biocidal product</w:t>
        </w:r>
        <w:r w:rsidR="00573DBE">
          <w:rPr>
            <w:noProof/>
            <w:webHidden/>
          </w:rPr>
          <w:tab/>
        </w:r>
        <w:r w:rsidR="00573DBE">
          <w:rPr>
            <w:noProof/>
            <w:webHidden/>
          </w:rPr>
          <w:fldChar w:fldCharType="begin"/>
        </w:r>
        <w:r w:rsidR="00573DBE">
          <w:rPr>
            <w:noProof/>
            <w:webHidden/>
          </w:rPr>
          <w:instrText xml:space="preserve"> PAGEREF _Toc520192098 \h </w:instrText>
        </w:r>
        <w:r w:rsidR="00573DBE">
          <w:rPr>
            <w:noProof/>
            <w:webHidden/>
          </w:rPr>
        </w:r>
        <w:r w:rsidR="00573DBE">
          <w:rPr>
            <w:noProof/>
            <w:webHidden/>
          </w:rPr>
          <w:fldChar w:fldCharType="separate"/>
        </w:r>
        <w:r w:rsidR="00335F16">
          <w:rPr>
            <w:noProof/>
            <w:webHidden/>
          </w:rPr>
          <w:t>5</w:t>
        </w:r>
        <w:r w:rsidR="00573DBE">
          <w:rPr>
            <w:noProof/>
            <w:webHidden/>
          </w:rPr>
          <w:fldChar w:fldCharType="end"/>
        </w:r>
      </w:hyperlink>
    </w:p>
    <w:p w14:paraId="4E206EEC" w14:textId="558D7D31" w:rsidR="00573DBE" w:rsidRDefault="00494971">
      <w:pPr>
        <w:pStyle w:val="TM3"/>
        <w:tabs>
          <w:tab w:val="left" w:pos="1100"/>
          <w:tab w:val="right" w:leader="dot" w:pos="9062"/>
        </w:tabs>
        <w:rPr>
          <w:rFonts w:asciiTheme="minorHAnsi" w:eastAsiaTheme="minorEastAsia" w:hAnsiTheme="minorHAnsi" w:cstheme="minorBidi"/>
          <w:noProof/>
          <w:sz w:val="22"/>
          <w:szCs w:val="22"/>
          <w:lang w:val="fr-FR" w:eastAsia="fr-FR"/>
        </w:rPr>
      </w:pPr>
      <w:hyperlink w:anchor="_Toc520192099" w:history="1">
        <w:r w:rsidR="00573DBE" w:rsidRPr="001A1289">
          <w:rPr>
            <w:rStyle w:val="Lienhypertexte"/>
            <w:rFonts w:cs="Symbol"/>
            <w:noProof/>
            <w:lang w:val="x-none" w:eastAsia="x-none" w:bidi="x-none"/>
          </w:rPr>
          <w:t>1.4.1</w:t>
        </w:r>
        <w:r w:rsidR="00573DBE">
          <w:rPr>
            <w:rFonts w:asciiTheme="minorHAnsi" w:eastAsiaTheme="minorEastAsia" w:hAnsiTheme="minorHAnsi" w:cstheme="minorBidi"/>
            <w:noProof/>
            <w:sz w:val="22"/>
            <w:szCs w:val="22"/>
            <w:lang w:val="fr-FR" w:eastAsia="fr-FR"/>
          </w:rPr>
          <w:tab/>
        </w:r>
        <w:r w:rsidR="00573DBE" w:rsidRPr="001A1289">
          <w:rPr>
            <w:rStyle w:val="Lienhypertexte"/>
            <w:noProof/>
          </w:rPr>
          <w:t>General information</w:t>
        </w:r>
        <w:r w:rsidR="00573DBE">
          <w:rPr>
            <w:noProof/>
            <w:webHidden/>
          </w:rPr>
          <w:tab/>
        </w:r>
        <w:r w:rsidR="00573DBE">
          <w:rPr>
            <w:noProof/>
            <w:webHidden/>
          </w:rPr>
          <w:fldChar w:fldCharType="begin"/>
        </w:r>
        <w:r w:rsidR="00573DBE">
          <w:rPr>
            <w:noProof/>
            <w:webHidden/>
          </w:rPr>
          <w:instrText xml:space="preserve"> PAGEREF _Toc520192099 \h </w:instrText>
        </w:r>
        <w:r w:rsidR="00573DBE">
          <w:rPr>
            <w:noProof/>
            <w:webHidden/>
          </w:rPr>
        </w:r>
        <w:r w:rsidR="00573DBE">
          <w:rPr>
            <w:noProof/>
            <w:webHidden/>
          </w:rPr>
          <w:fldChar w:fldCharType="separate"/>
        </w:r>
        <w:r w:rsidR="00335F16">
          <w:rPr>
            <w:noProof/>
            <w:webHidden/>
          </w:rPr>
          <w:t>5</w:t>
        </w:r>
        <w:r w:rsidR="00573DBE">
          <w:rPr>
            <w:noProof/>
            <w:webHidden/>
          </w:rPr>
          <w:fldChar w:fldCharType="end"/>
        </w:r>
      </w:hyperlink>
    </w:p>
    <w:p w14:paraId="4D4C4061" w14:textId="59CEFDB2" w:rsidR="00573DBE" w:rsidRDefault="00494971">
      <w:pPr>
        <w:pStyle w:val="TM3"/>
        <w:tabs>
          <w:tab w:val="left" w:pos="1100"/>
          <w:tab w:val="right" w:leader="dot" w:pos="9062"/>
        </w:tabs>
        <w:rPr>
          <w:rFonts w:asciiTheme="minorHAnsi" w:eastAsiaTheme="minorEastAsia" w:hAnsiTheme="minorHAnsi" w:cstheme="minorBidi"/>
          <w:noProof/>
          <w:sz w:val="22"/>
          <w:szCs w:val="22"/>
          <w:lang w:val="fr-FR" w:eastAsia="fr-FR"/>
        </w:rPr>
      </w:pPr>
      <w:hyperlink w:anchor="_Toc520192100" w:history="1">
        <w:r w:rsidR="00573DBE" w:rsidRPr="001A1289">
          <w:rPr>
            <w:rStyle w:val="Lienhypertexte"/>
            <w:rFonts w:cs="Symbol"/>
            <w:noProof/>
            <w:lang w:val="x-none" w:eastAsia="x-none" w:bidi="x-none"/>
          </w:rPr>
          <w:t>1.4.2</w:t>
        </w:r>
        <w:r w:rsidR="00573DBE">
          <w:rPr>
            <w:rFonts w:asciiTheme="minorHAnsi" w:eastAsiaTheme="minorEastAsia" w:hAnsiTheme="minorHAnsi" w:cstheme="minorBidi"/>
            <w:noProof/>
            <w:sz w:val="22"/>
            <w:szCs w:val="22"/>
            <w:lang w:val="fr-FR" w:eastAsia="fr-FR"/>
          </w:rPr>
          <w:tab/>
        </w:r>
        <w:r w:rsidR="00573DBE" w:rsidRPr="001A1289">
          <w:rPr>
            <w:rStyle w:val="Lienhypertexte"/>
            <w:noProof/>
          </w:rPr>
          <w:t>Information on the intended use(s)</w:t>
        </w:r>
        <w:r w:rsidR="00573DBE">
          <w:rPr>
            <w:noProof/>
            <w:webHidden/>
          </w:rPr>
          <w:tab/>
        </w:r>
        <w:r w:rsidR="00573DBE">
          <w:rPr>
            <w:noProof/>
            <w:webHidden/>
          </w:rPr>
          <w:fldChar w:fldCharType="begin"/>
        </w:r>
        <w:r w:rsidR="00573DBE">
          <w:rPr>
            <w:noProof/>
            <w:webHidden/>
          </w:rPr>
          <w:instrText xml:space="preserve"> PAGEREF _Toc520192100 \h </w:instrText>
        </w:r>
        <w:r w:rsidR="00573DBE">
          <w:rPr>
            <w:noProof/>
            <w:webHidden/>
          </w:rPr>
        </w:r>
        <w:r w:rsidR="00573DBE">
          <w:rPr>
            <w:noProof/>
            <w:webHidden/>
          </w:rPr>
          <w:fldChar w:fldCharType="separate"/>
        </w:r>
        <w:r w:rsidR="00335F16">
          <w:rPr>
            <w:noProof/>
            <w:webHidden/>
          </w:rPr>
          <w:t>5</w:t>
        </w:r>
        <w:r w:rsidR="00573DBE">
          <w:rPr>
            <w:noProof/>
            <w:webHidden/>
          </w:rPr>
          <w:fldChar w:fldCharType="end"/>
        </w:r>
      </w:hyperlink>
    </w:p>
    <w:p w14:paraId="014EB19E" w14:textId="619B8383" w:rsidR="00573DBE" w:rsidRDefault="00494971">
      <w:pPr>
        <w:pStyle w:val="TM3"/>
        <w:tabs>
          <w:tab w:val="left" w:pos="1100"/>
          <w:tab w:val="right" w:leader="dot" w:pos="9062"/>
        </w:tabs>
        <w:rPr>
          <w:rFonts w:asciiTheme="minorHAnsi" w:eastAsiaTheme="minorEastAsia" w:hAnsiTheme="minorHAnsi" w:cstheme="minorBidi"/>
          <w:noProof/>
          <w:sz w:val="22"/>
          <w:szCs w:val="22"/>
          <w:lang w:val="fr-FR" w:eastAsia="fr-FR"/>
        </w:rPr>
      </w:pPr>
      <w:hyperlink w:anchor="_Toc520192101" w:history="1">
        <w:r w:rsidR="00573DBE" w:rsidRPr="001A1289">
          <w:rPr>
            <w:rStyle w:val="Lienhypertexte"/>
            <w:rFonts w:cs="Symbol"/>
            <w:noProof/>
            <w:lang w:val="x-none" w:eastAsia="x-none" w:bidi="x-none"/>
          </w:rPr>
          <w:t>1.4.3</w:t>
        </w:r>
        <w:r w:rsidR="00573DBE">
          <w:rPr>
            <w:rFonts w:asciiTheme="minorHAnsi" w:eastAsiaTheme="minorEastAsia" w:hAnsiTheme="minorHAnsi" w:cstheme="minorBidi"/>
            <w:noProof/>
            <w:sz w:val="22"/>
            <w:szCs w:val="22"/>
            <w:lang w:val="fr-FR" w:eastAsia="fr-FR"/>
          </w:rPr>
          <w:tab/>
        </w:r>
        <w:r w:rsidR="00573DBE" w:rsidRPr="001A1289">
          <w:rPr>
            <w:rStyle w:val="Lienhypertexte"/>
            <w:noProof/>
          </w:rPr>
          <w:t>Information on active substance</w:t>
        </w:r>
        <w:r w:rsidR="00573DBE">
          <w:rPr>
            <w:noProof/>
            <w:webHidden/>
          </w:rPr>
          <w:tab/>
        </w:r>
        <w:r w:rsidR="00573DBE">
          <w:rPr>
            <w:noProof/>
            <w:webHidden/>
          </w:rPr>
          <w:fldChar w:fldCharType="begin"/>
        </w:r>
        <w:r w:rsidR="00573DBE">
          <w:rPr>
            <w:noProof/>
            <w:webHidden/>
          </w:rPr>
          <w:instrText xml:space="preserve"> PAGEREF _Toc520192101 \h </w:instrText>
        </w:r>
        <w:r w:rsidR="00573DBE">
          <w:rPr>
            <w:noProof/>
            <w:webHidden/>
          </w:rPr>
        </w:r>
        <w:r w:rsidR="00573DBE">
          <w:rPr>
            <w:noProof/>
            <w:webHidden/>
          </w:rPr>
          <w:fldChar w:fldCharType="separate"/>
        </w:r>
        <w:r w:rsidR="00335F16">
          <w:rPr>
            <w:noProof/>
            <w:webHidden/>
          </w:rPr>
          <w:t>7</w:t>
        </w:r>
        <w:r w:rsidR="00573DBE">
          <w:rPr>
            <w:noProof/>
            <w:webHidden/>
          </w:rPr>
          <w:fldChar w:fldCharType="end"/>
        </w:r>
      </w:hyperlink>
    </w:p>
    <w:p w14:paraId="4300AED9" w14:textId="35228A42" w:rsidR="00573DBE" w:rsidRDefault="00494971">
      <w:pPr>
        <w:pStyle w:val="TM3"/>
        <w:tabs>
          <w:tab w:val="left" w:pos="1100"/>
          <w:tab w:val="right" w:leader="dot" w:pos="9062"/>
        </w:tabs>
        <w:rPr>
          <w:rFonts w:asciiTheme="minorHAnsi" w:eastAsiaTheme="minorEastAsia" w:hAnsiTheme="minorHAnsi" w:cstheme="minorBidi"/>
          <w:noProof/>
          <w:sz w:val="22"/>
          <w:szCs w:val="22"/>
          <w:lang w:val="fr-FR" w:eastAsia="fr-FR"/>
        </w:rPr>
      </w:pPr>
      <w:hyperlink w:anchor="_Toc520192102" w:history="1">
        <w:r w:rsidR="00573DBE" w:rsidRPr="001A1289">
          <w:rPr>
            <w:rStyle w:val="Lienhypertexte"/>
            <w:rFonts w:cs="Symbol"/>
            <w:noProof/>
            <w:lang w:val="x-none" w:eastAsia="x-none" w:bidi="x-none"/>
          </w:rPr>
          <w:t>1.4.4</w:t>
        </w:r>
        <w:r w:rsidR="00573DBE">
          <w:rPr>
            <w:rFonts w:asciiTheme="minorHAnsi" w:eastAsiaTheme="minorEastAsia" w:hAnsiTheme="minorHAnsi" w:cstheme="minorBidi"/>
            <w:noProof/>
            <w:sz w:val="22"/>
            <w:szCs w:val="22"/>
            <w:lang w:val="fr-FR" w:eastAsia="fr-FR"/>
          </w:rPr>
          <w:tab/>
        </w:r>
        <w:r w:rsidR="00573DBE" w:rsidRPr="001A1289">
          <w:rPr>
            <w:rStyle w:val="Lienhypertexte"/>
            <w:noProof/>
          </w:rPr>
          <w:t>Information on the substance(s) of concern</w:t>
        </w:r>
        <w:r w:rsidR="00573DBE">
          <w:rPr>
            <w:noProof/>
            <w:webHidden/>
          </w:rPr>
          <w:tab/>
        </w:r>
        <w:r w:rsidR="00573DBE">
          <w:rPr>
            <w:noProof/>
            <w:webHidden/>
          </w:rPr>
          <w:fldChar w:fldCharType="begin"/>
        </w:r>
        <w:r w:rsidR="00573DBE">
          <w:rPr>
            <w:noProof/>
            <w:webHidden/>
          </w:rPr>
          <w:instrText xml:space="preserve"> PAGEREF _Toc520192102 \h </w:instrText>
        </w:r>
        <w:r w:rsidR="00573DBE">
          <w:rPr>
            <w:noProof/>
            <w:webHidden/>
          </w:rPr>
        </w:r>
        <w:r w:rsidR="00573DBE">
          <w:rPr>
            <w:noProof/>
            <w:webHidden/>
          </w:rPr>
          <w:fldChar w:fldCharType="separate"/>
        </w:r>
        <w:r w:rsidR="00335F16">
          <w:rPr>
            <w:noProof/>
            <w:webHidden/>
          </w:rPr>
          <w:t>7</w:t>
        </w:r>
        <w:r w:rsidR="00573DBE">
          <w:rPr>
            <w:noProof/>
            <w:webHidden/>
          </w:rPr>
          <w:fldChar w:fldCharType="end"/>
        </w:r>
      </w:hyperlink>
    </w:p>
    <w:p w14:paraId="0C409A5F" w14:textId="3AB24CD1" w:rsidR="00573DBE" w:rsidRDefault="00494971">
      <w:pPr>
        <w:pStyle w:val="TM2"/>
        <w:tabs>
          <w:tab w:val="left" w:pos="880"/>
          <w:tab w:val="right" w:leader="dot" w:pos="9062"/>
        </w:tabs>
        <w:rPr>
          <w:rFonts w:asciiTheme="minorHAnsi" w:eastAsiaTheme="minorEastAsia" w:hAnsiTheme="minorHAnsi" w:cstheme="minorBidi"/>
          <w:i w:val="0"/>
          <w:iCs w:val="0"/>
          <w:noProof/>
          <w:sz w:val="22"/>
          <w:szCs w:val="22"/>
          <w:lang w:val="fr-FR" w:eastAsia="fr-FR"/>
        </w:rPr>
      </w:pPr>
      <w:hyperlink w:anchor="_Toc520192103" w:history="1">
        <w:r w:rsidR="00573DBE" w:rsidRPr="001A1289">
          <w:rPr>
            <w:rStyle w:val="Lienhypertexte"/>
            <w:noProof/>
          </w:rPr>
          <w:t>1.5</w:t>
        </w:r>
        <w:r w:rsidR="00573DBE">
          <w:rPr>
            <w:rFonts w:asciiTheme="minorHAnsi" w:eastAsiaTheme="minorEastAsia" w:hAnsiTheme="minorHAnsi" w:cstheme="minorBidi"/>
            <w:i w:val="0"/>
            <w:iCs w:val="0"/>
            <w:noProof/>
            <w:sz w:val="22"/>
            <w:szCs w:val="22"/>
            <w:lang w:val="fr-FR" w:eastAsia="fr-FR"/>
          </w:rPr>
          <w:tab/>
        </w:r>
        <w:r w:rsidR="00573DBE" w:rsidRPr="001A1289">
          <w:rPr>
            <w:rStyle w:val="Lienhypertexte"/>
            <w:noProof/>
          </w:rPr>
          <w:t>Documentation</w:t>
        </w:r>
        <w:r w:rsidR="00573DBE">
          <w:rPr>
            <w:noProof/>
            <w:webHidden/>
          </w:rPr>
          <w:tab/>
        </w:r>
        <w:r w:rsidR="00573DBE">
          <w:rPr>
            <w:noProof/>
            <w:webHidden/>
          </w:rPr>
          <w:fldChar w:fldCharType="begin"/>
        </w:r>
        <w:r w:rsidR="00573DBE">
          <w:rPr>
            <w:noProof/>
            <w:webHidden/>
          </w:rPr>
          <w:instrText xml:space="preserve"> PAGEREF _Toc520192103 \h </w:instrText>
        </w:r>
        <w:r w:rsidR="00573DBE">
          <w:rPr>
            <w:noProof/>
            <w:webHidden/>
          </w:rPr>
        </w:r>
        <w:r w:rsidR="00573DBE">
          <w:rPr>
            <w:noProof/>
            <w:webHidden/>
          </w:rPr>
          <w:fldChar w:fldCharType="separate"/>
        </w:r>
        <w:r w:rsidR="00335F16">
          <w:rPr>
            <w:noProof/>
            <w:webHidden/>
          </w:rPr>
          <w:t>8</w:t>
        </w:r>
        <w:r w:rsidR="00573DBE">
          <w:rPr>
            <w:noProof/>
            <w:webHidden/>
          </w:rPr>
          <w:fldChar w:fldCharType="end"/>
        </w:r>
      </w:hyperlink>
    </w:p>
    <w:p w14:paraId="256EDDCB" w14:textId="6D426026" w:rsidR="00573DBE" w:rsidRDefault="00494971">
      <w:pPr>
        <w:pStyle w:val="TM3"/>
        <w:tabs>
          <w:tab w:val="left" w:pos="1100"/>
          <w:tab w:val="right" w:leader="dot" w:pos="9062"/>
        </w:tabs>
        <w:rPr>
          <w:rFonts w:asciiTheme="minorHAnsi" w:eastAsiaTheme="minorEastAsia" w:hAnsiTheme="minorHAnsi" w:cstheme="minorBidi"/>
          <w:noProof/>
          <w:sz w:val="22"/>
          <w:szCs w:val="22"/>
          <w:lang w:val="fr-FR" w:eastAsia="fr-FR"/>
        </w:rPr>
      </w:pPr>
      <w:hyperlink w:anchor="_Toc520192104" w:history="1">
        <w:r w:rsidR="00573DBE" w:rsidRPr="001A1289">
          <w:rPr>
            <w:rStyle w:val="Lienhypertexte"/>
            <w:rFonts w:cs="Symbol"/>
            <w:noProof/>
            <w:lang w:val="x-none" w:eastAsia="x-none" w:bidi="x-none"/>
          </w:rPr>
          <w:t>1.5.1</w:t>
        </w:r>
        <w:r w:rsidR="00573DBE">
          <w:rPr>
            <w:rFonts w:asciiTheme="minorHAnsi" w:eastAsiaTheme="minorEastAsia" w:hAnsiTheme="minorHAnsi" w:cstheme="minorBidi"/>
            <w:noProof/>
            <w:sz w:val="22"/>
            <w:szCs w:val="22"/>
            <w:lang w:val="fr-FR" w:eastAsia="fr-FR"/>
          </w:rPr>
          <w:tab/>
        </w:r>
        <w:r w:rsidR="00573DBE" w:rsidRPr="001A1289">
          <w:rPr>
            <w:rStyle w:val="Lienhypertexte"/>
            <w:noProof/>
          </w:rPr>
          <w:t>Data submitted in relation to product application</w:t>
        </w:r>
        <w:r w:rsidR="00573DBE">
          <w:rPr>
            <w:noProof/>
            <w:webHidden/>
          </w:rPr>
          <w:tab/>
        </w:r>
        <w:r w:rsidR="00573DBE">
          <w:rPr>
            <w:noProof/>
            <w:webHidden/>
          </w:rPr>
          <w:fldChar w:fldCharType="begin"/>
        </w:r>
        <w:r w:rsidR="00573DBE">
          <w:rPr>
            <w:noProof/>
            <w:webHidden/>
          </w:rPr>
          <w:instrText xml:space="preserve"> PAGEREF _Toc520192104 \h </w:instrText>
        </w:r>
        <w:r w:rsidR="00573DBE">
          <w:rPr>
            <w:noProof/>
            <w:webHidden/>
          </w:rPr>
        </w:r>
        <w:r w:rsidR="00573DBE">
          <w:rPr>
            <w:noProof/>
            <w:webHidden/>
          </w:rPr>
          <w:fldChar w:fldCharType="separate"/>
        </w:r>
        <w:r w:rsidR="00335F16">
          <w:rPr>
            <w:noProof/>
            <w:webHidden/>
          </w:rPr>
          <w:t>8</w:t>
        </w:r>
        <w:r w:rsidR="00573DBE">
          <w:rPr>
            <w:noProof/>
            <w:webHidden/>
          </w:rPr>
          <w:fldChar w:fldCharType="end"/>
        </w:r>
      </w:hyperlink>
    </w:p>
    <w:p w14:paraId="293F7FD3" w14:textId="582AFC66" w:rsidR="00573DBE" w:rsidRDefault="00494971">
      <w:pPr>
        <w:pStyle w:val="TM3"/>
        <w:tabs>
          <w:tab w:val="left" w:pos="1100"/>
          <w:tab w:val="right" w:leader="dot" w:pos="9062"/>
        </w:tabs>
        <w:rPr>
          <w:rFonts w:asciiTheme="minorHAnsi" w:eastAsiaTheme="minorEastAsia" w:hAnsiTheme="minorHAnsi" w:cstheme="minorBidi"/>
          <w:noProof/>
          <w:sz w:val="22"/>
          <w:szCs w:val="22"/>
          <w:lang w:val="fr-FR" w:eastAsia="fr-FR"/>
        </w:rPr>
      </w:pPr>
      <w:hyperlink w:anchor="_Toc520192105" w:history="1">
        <w:r w:rsidR="00573DBE" w:rsidRPr="001A1289">
          <w:rPr>
            <w:rStyle w:val="Lienhypertexte"/>
            <w:rFonts w:cs="Symbol"/>
            <w:noProof/>
            <w:lang w:val="x-none" w:eastAsia="x-none" w:bidi="x-none"/>
          </w:rPr>
          <w:t>1.5.2</w:t>
        </w:r>
        <w:r w:rsidR="00573DBE">
          <w:rPr>
            <w:rFonts w:asciiTheme="minorHAnsi" w:eastAsiaTheme="minorEastAsia" w:hAnsiTheme="minorHAnsi" w:cstheme="minorBidi"/>
            <w:noProof/>
            <w:sz w:val="22"/>
            <w:szCs w:val="22"/>
            <w:lang w:val="fr-FR" w:eastAsia="fr-FR"/>
          </w:rPr>
          <w:tab/>
        </w:r>
        <w:r w:rsidR="00573DBE" w:rsidRPr="001A1289">
          <w:rPr>
            <w:rStyle w:val="Lienhypertexte"/>
            <w:noProof/>
          </w:rPr>
          <w:t>Access to documentation</w:t>
        </w:r>
        <w:r w:rsidR="00573DBE">
          <w:rPr>
            <w:noProof/>
            <w:webHidden/>
          </w:rPr>
          <w:tab/>
        </w:r>
        <w:r w:rsidR="00573DBE">
          <w:rPr>
            <w:noProof/>
            <w:webHidden/>
          </w:rPr>
          <w:fldChar w:fldCharType="begin"/>
        </w:r>
        <w:r w:rsidR="00573DBE">
          <w:rPr>
            <w:noProof/>
            <w:webHidden/>
          </w:rPr>
          <w:instrText xml:space="preserve"> PAGEREF _Toc520192105 \h </w:instrText>
        </w:r>
        <w:r w:rsidR="00573DBE">
          <w:rPr>
            <w:noProof/>
            <w:webHidden/>
          </w:rPr>
        </w:r>
        <w:r w:rsidR="00573DBE">
          <w:rPr>
            <w:noProof/>
            <w:webHidden/>
          </w:rPr>
          <w:fldChar w:fldCharType="separate"/>
        </w:r>
        <w:r w:rsidR="00335F16">
          <w:rPr>
            <w:noProof/>
            <w:webHidden/>
          </w:rPr>
          <w:t>8</w:t>
        </w:r>
        <w:r w:rsidR="00573DBE">
          <w:rPr>
            <w:noProof/>
            <w:webHidden/>
          </w:rPr>
          <w:fldChar w:fldCharType="end"/>
        </w:r>
      </w:hyperlink>
    </w:p>
    <w:p w14:paraId="04179BA5" w14:textId="072BA521" w:rsidR="00573DBE" w:rsidRDefault="00494971">
      <w:pPr>
        <w:pStyle w:val="TM1"/>
        <w:tabs>
          <w:tab w:val="left" w:pos="440"/>
          <w:tab w:val="right" w:leader="dot" w:pos="9062"/>
        </w:tabs>
        <w:rPr>
          <w:rFonts w:asciiTheme="minorHAnsi" w:eastAsiaTheme="minorEastAsia" w:hAnsiTheme="minorHAnsi" w:cstheme="minorBidi"/>
          <w:b w:val="0"/>
          <w:bCs w:val="0"/>
          <w:noProof/>
          <w:sz w:val="22"/>
          <w:szCs w:val="22"/>
          <w:lang w:val="fr-FR" w:eastAsia="fr-FR"/>
        </w:rPr>
      </w:pPr>
      <w:hyperlink w:anchor="_Toc520192106" w:history="1">
        <w:r w:rsidR="00573DBE" w:rsidRPr="001A1289">
          <w:rPr>
            <w:rStyle w:val="Lienhypertexte"/>
            <w:noProof/>
            <w:lang w:val="en-US"/>
          </w:rPr>
          <w:t>2</w:t>
        </w:r>
        <w:r w:rsidR="00573DBE">
          <w:rPr>
            <w:rFonts w:asciiTheme="minorHAnsi" w:eastAsiaTheme="minorEastAsia" w:hAnsiTheme="minorHAnsi" w:cstheme="minorBidi"/>
            <w:b w:val="0"/>
            <w:bCs w:val="0"/>
            <w:noProof/>
            <w:sz w:val="22"/>
            <w:szCs w:val="22"/>
            <w:lang w:val="fr-FR" w:eastAsia="fr-FR"/>
          </w:rPr>
          <w:tab/>
        </w:r>
        <w:r w:rsidR="00573DBE" w:rsidRPr="001A1289">
          <w:rPr>
            <w:rStyle w:val="Lienhypertexte"/>
            <w:noProof/>
          </w:rPr>
          <w:t>Summary of the product assessment</w:t>
        </w:r>
        <w:r w:rsidR="00573DBE">
          <w:rPr>
            <w:noProof/>
            <w:webHidden/>
          </w:rPr>
          <w:tab/>
        </w:r>
        <w:r w:rsidR="00573DBE">
          <w:rPr>
            <w:noProof/>
            <w:webHidden/>
          </w:rPr>
          <w:fldChar w:fldCharType="begin"/>
        </w:r>
        <w:r w:rsidR="00573DBE">
          <w:rPr>
            <w:noProof/>
            <w:webHidden/>
          </w:rPr>
          <w:instrText xml:space="preserve"> PAGEREF _Toc520192106 \h </w:instrText>
        </w:r>
        <w:r w:rsidR="00573DBE">
          <w:rPr>
            <w:noProof/>
            <w:webHidden/>
          </w:rPr>
        </w:r>
        <w:r w:rsidR="00573DBE">
          <w:rPr>
            <w:noProof/>
            <w:webHidden/>
          </w:rPr>
          <w:fldChar w:fldCharType="separate"/>
        </w:r>
        <w:r w:rsidR="00335F16">
          <w:rPr>
            <w:noProof/>
            <w:webHidden/>
          </w:rPr>
          <w:t>9</w:t>
        </w:r>
        <w:r w:rsidR="00573DBE">
          <w:rPr>
            <w:noProof/>
            <w:webHidden/>
          </w:rPr>
          <w:fldChar w:fldCharType="end"/>
        </w:r>
      </w:hyperlink>
    </w:p>
    <w:p w14:paraId="18BAC230" w14:textId="4FDBA171" w:rsidR="00573DBE" w:rsidRDefault="00494971">
      <w:pPr>
        <w:pStyle w:val="TM2"/>
        <w:tabs>
          <w:tab w:val="left" w:pos="880"/>
          <w:tab w:val="right" w:leader="dot" w:pos="9062"/>
        </w:tabs>
        <w:rPr>
          <w:rFonts w:asciiTheme="minorHAnsi" w:eastAsiaTheme="minorEastAsia" w:hAnsiTheme="minorHAnsi" w:cstheme="minorBidi"/>
          <w:i w:val="0"/>
          <w:iCs w:val="0"/>
          <w:noProof/>
          <w:sz w:val="22"/>
          <w:szCs w:val="22"/>
          <w:lang w:val="fr-FR" w:eastAsia="fr-FR"/>
        </w:rPr>
      </w:pPr>
      <w:hyperlink w:anchor="_Toc520192107" w:history="1">
        <w:r w:rsidR="00573DBE" w:rsidRPr="001A1289">
          <w:rPr>
            <w:rStyle w:val="Lienhypertexte"/>
            <w:noProof/>
          </w:rPr>
          <w:t>2.1</w:t>
        </w:r>
        <w:r w:rsidR="00573DBE">
          <w:rPr>
            <w:rFonts w:asciiTheme="minorHAnsi" w:eastAsiaTheme="minorEastAsia" w:hAnsiTheme="minorHAnsi" w:cstheme="minorBidi"/>
            <w:i w:val="0"/>
            <w:iCs w:val="0"/>
            <w:noProof/>
            <w:sz w:val="22"/>
            <w:szCs w:val="22"/>
            <w:lang w:val="fr-FR" w:eastAsia="fr-FR"/>
          </w:rPr>
          <w:tab/>
        </w:r>
        <w:r w:rsidR="00573DBE" w:rsidRPr="001A1289">
          <w:rPr>
            <w:rStyle w:val="Lienhypertexte"/>
            <w:noProof/>
          </w:rPr>
          <w:t>Identity related issues</w:t>
        </w:r>
        <w:r w:rsidR="00573DBE">
          <w:rPr>
            <w:noProof/>
            <w:webHidden/>
          </w:rPr>
          <w:tab/>
        </w:r>
        <w:r w:rsidR="00573DBE">
          <w:rPr>
            <w:noProof/>
            <w:webHidden/>
          </w:rPr>
          <w:fldChar w:fldCharType="begin"/>
        </w:r>
        <w:r w:rsidR="00573DBE">
          <w:rPr>
            <w:noProof/>
            <w:webHidden/>
          </w:rPr>
          <w:instrText xml:space="preserve"> PAGEREF _Toc520192107 \h </w:instrText>
        </w:r>
        <w:r w:rsidR="00573DBE">
          <w:rPr>
            <w:noProof/>
            <w:webHidden/>
          </w:rPr>
        </w:r>
        <w:r w:rsidR="00573DBE">
          <w:rPr>
            <w:noProof/>
            <w:webHidden/>
          </w:rPr>
          <w:fldChar w:fldCharType="separate"/>
        </w:r>
        <w:r w:rsidR="00335F16">
          <w:rPr>
            <w:noProof/>
            <w:webHidden/>
          </w:rPr>
          <w:t>9</w:t>
        </w:r>
        <w:r w:rsidR="00573DBE">
          <w:rPr>
            <w:noProof/>
            <w:webHidden/>
          </w:rPr>
          <w:fldChar w:fldCharType="end"/>
        </w:r>
      </w:hyperlink>
    </w:p>
    <w:p w14:paraId="4FB87C96" w14:textId="11861ADC" w:rsidR="00573DBE" w:rsidRDefault="00494971">
      <w:pPr>
        <w:pStyle w:val="TM2"/>
        <w:tabs>
          <w:tab w:val="left" w:pos="880"/>
          <w:tab w:val="right" w:leader="dot" w:pos="9062"/>
        </w:tabs>
        <w:rPr>
          <w:rFonts w:asciiTheme="minorHAnsi" w:eastAsiaTheme="minorEastAsia" w:hAnsiTheme="minorHAnsi" w:cstheme="minorBidi"/>
          <w:i w:val="0"/>
          <w:iCs w:val="0"/>
          <w:noProof/>
          <w:sz w:val="22"/>
          <w:szCs w:val="22"/>
          <w:lang w:val="fr-FR" w:eastAsia="fr-FR"/>
        </w:rPr>
      </w:pPr>
      <w:hyperlink w:anchor="_Toc520192108" w:history="1">
        <w:r w:rsidR="00573DBE" w:rsidRPr="001A1289">
          <w:rPr>
            <w:rStyle w:val="Lienhypertexte"/>
            <w:noProof/>
          </w:rPr>
          <w:t>2.2</w:t>
        </w:r>
        <w:r w:rsidR="00573DBE">
          <w:rPr>
            <w:rFonts w:asciiTheme="minorHAnsi" w:eastAsiaTheme="minorEastAsia" w:hAnsiTheme="minorHAnsi" w:cstheme="minorBidi"/>
            <w:i w:val="0"/>
            <w:iCs w:val="0"/>
            <w:noProof/>
            <w:sz w:val="22"/>
            <w:szCs w:val="22"/>
            <w:lang w:val="fr-FR" w:eastAsia="fr-FR"/>
          </w:rPr>
          <w:tab/>
        </w:r>
        <w:r w:rsidR="00573DBE" w:rsidRPr="001A1289">
          <w:rPr>
            <w:rStyle w:val="Lienhypertexte"/>
            <w:noProof/>
          </w:rPr>
          <w:t>Classification, labelling and packaging</w:t>
        </w:r>
        <w:r w:rsidR="00573DBE">
          <w:rPr>
            <w:noProof/>
            <w:webHidden/>
          </w:rPr>
          <w:tab/>
        </w:r>
        <w:r w:rsidR="00573DBE">
          <w:rPr>
            <w:noProof/>
            <w:webHidden/>
          </w:rPr>
          <w:fldChar w:fldCharType="begin"/>
        </w:r>
        <w:r w:rsidR="00573DBE">
          <w:rPr>
            <w:noProof/>
            <w:webHidden/>
          </w:rPr>
          <w:instrText xml:space="preserve"> PAGEREF _Toc520192108 \h </w:instrText>
        </w:r>
        <w:r w:rsidR="00573DBE">
          <w:rPr>
            <w:noProof/>
            <w:webHidden/>
          </w:rPr>
        </w:r>
        <w:r w:rsidR="00573DBE">
          <w:rPr>
            <w:noProof/>
            <w:webHidden/>
          </w:rPr>
          <w:fldChar w:fldCharType="separate"/>
        </w:r>
        <w:r w:rsidR="00335F16">
          <w:rPr>
            <w:noProof/>
            <w:webHidden/>
          </w:rPr>
          <w:t>9</w:t>
        </w:r>
        <w:r w:rsidR="00573DBE">
          <w:rPr>
            <w:noProof/>
            <w:webHidden/>
          </w:rPr>
          <w:fldChar w:fldCharType="end"/>
        </w:r>
      </w:hyperlink>
    </w:p>
    <w:p w14:paraId="73905577" w14:textId="6B016FFC" w:rsidR="00573DBE" w:rsidRDefault="00494971">
      <w:pPr>
        <w:pStyle w:val="TM3"/>
        <w:tabs>
          <w:tab w:val="left" w:pos="1100"/>
          <w:tab w:val="right" w:leader="dot" w:pos="9062"/>
        </w:tabs>
        <w:rPr>
          <w:rFonts w:asciiTheme="minorHAnsi" w:eastAsiaTheme="minorEastAsia" w:hAnsiTheme="minorHAnsi" w:cstheme="minorBidi"/>
          <w:noProof/>
          <w:sz w:val="22"/>
          <w:szCs w:val="22"/>
          <w:lang w:val="fr-FR" w:eastAsia="fr-FR"/>
        </w:rPr>
      </w:pPr>
      <w:hyperlink w:anchor="_Toc520192109" w:history="1">
        <w:r w:rsidR="00573DBE" w:rsidRPr="001A1289">
          <w:rPr>
            <w:rStyle w:val="Lienhypertexte"/>
            <w:rFonts w:cs="Symbol"/>
            <w:i/>
            <w:noProof/>
            <w:lang w:val="x-none" w:eastAsia="x-none" w:bidi="x-none"/>
          </w:rPr>
          <w:t>2.2.1</w:t>
        </w:r>
        <w:r w:rsidR="00573DBE">
          <w:rPr>
            <w:rFonts w:asciiTheme="minorHAnsi" w:eastAsiaTheme="minorEastAsia" w:hAnsiTheme="minorHAnsi" w:cstheme="minorBidi"/>
            <w:noProof/>
            <w:sz w:val="22"/>
            <w:szCs w:val="22"/>
            <w:lang w:val="fr-FR" w:eastAsia="fr-FR"/>
          </w:rPr>
          <w:tab/>
        </w:r>
        <w:r w:rsidR="00573DBE" w:rsidRPr="001A1289">
          <w:rPr>
            <w:rStyle w:val="Lienhypertexte"/>
            <w:noProof/>
          </w:rPr>
          <w:t>Harmonised classification of the active substance</w:t>
        </w:r>
        <w:r w:rsidR="00573DBE">
          <w:rPr>
            <w:noProof/>
            <w:webHidden/>
          </w:rPr>
          <w:tab/>
        </w:r>
        <w:r w:rsidR="00573DBE">
          <w:rPr>
            <w:noProof/>
            <w:webHidden/>
          </w:rPr>
          <w:fldChar w:fldCharType="begin"/>
        </w:r>
        <w:r w:rsidR="00573DBE">
          <w:rPr>
            <w:noProof/>
            <w:webHidden/>
          </w:rPr>
          <w:instrText xml:space="preserve"> PAGEREF _Toc520192109 \h </w:instrText>
        </w:r>
        <w:r w:rsidR="00573DBE">
          <w:rPr>
            <w:noProof/>
            <w:webHidden/>
          </w:rPr>
        </w:r>
        <w:r w:rsidR="00573DBE">
          <w:rPr>
            <w:noProof/>
            <w:webHidden/>
          </w:rPr>
          <w:fldChar w:fldCharType="separate"/>
        </w:r>
        <w:r w:rsidR="00335F16">
          <w:rPr>
            <w:noProof/>
            <w:webHidden/>
          </w:rPr>
          <w:t>9</w:t>
        </w:r>
        <w:r w:rsidR="00573DBE">
          <w:rPr>
            <w:noProof/>
            <w:webHidden/>
          </w:rPr>
          <w:fldChar w:fldCharType="end"/>
        </w:r>
      </w:hyperlink>
    </w:p>
    <w:p w14:paraId="032BA14F" w14:textId="07241479" w:rsidR="00573DBE" w:rsidRDefault="00494971">
      <w:pPr>
        <w:pStyle w:val="TM3"/>
        <w:tabs>
          <w:tab w:val="left" w:pos="1100"/>
          <w:tab w:val="right" w:leader="dot" w:pos="9062"/>
        </w:tabs>
        <w:rPr>
          <w:rFonts w:asciiTheme="minorHAnsi" w:eastAsiaTheme="minorEastAsia" w:hAnsiTheme="minorHAnsi" w:cstheme="minorBidi"/>
          <w:noProof/>
          <w:sz w:val="22"/>
          <w:szCs w:val="22"/>
          <w:lang w:val="fr-FR" w:eastAsia="fr-FR"/>
        </w:rPr>
      </w:pPr>
      <w:hyperlink w:anchor="_Toc520192110" w:history="1">
        <w:r w:rsidR="00573DBE" w:rsidRPr="001A1289">
          <w:rPr>
            <w:rStyle w:val="Lienhypertexte"/>
            <w:rFonts w:cs="Symbol"/>
            <w:i/>
            <w:noProof/>
            <w:lang w:val="x-none" w:eastAsia="x-none" w:bidi="x-none"/>
          </w:rPr>
          <w:t>2.2.2</w:t>
        </w:r>
        <w:r w:rsidR="00573DBE">
          <w:rPr>
            <w:rFonts w:asciiTheme="minorHAnsi" w:eastAsiaTheme="minorEastAsia" w:hAnsiTheme="minorHAnsi" w:cstheme="minorBidi"/>
            <w:noProof/>
            <w:sz w:val="22"/>
            <w:szCs w:val="22"/>
            <w:lang w:val="fr-FR" w:eastAsia="fr-FR"/>
          </w:rPr>
          <w:tab/>
        </w:r>
        <w:r w:rsidR="00573DBE" w:rsidRPr="001A1289">
          <w:rPr>
            <w:rStyle w:val="Lienhypertexte"/>
            <w:noProof/>
          </w:rPr>
          <w:t>Classification of the biocidal product</w:t>
        </w:r>
        <w:r w:rsidR="00573DBE">
          <w:rPr>
            <w:noProof/>
            <w:webHidden/>
          </w:rPr>
          <w:tab/>
        </w:r>
        <w:r w:rsidR="00573DBE">
          <w:rPr>
            <w:noProof/>
            <w:webHidden/>
          </w:rPr>
          <w:fldChar w:fldCharType="begin"/>
        </w:r>
        <w:r w:rsidR="00573DBE">
          <w:rPr>
            <w:noProof/>
            <w:webHidden/>
          </w:rPr>
          <w:instrText xml:space="preserve"> PAGEREF _Toc520192110 \h </w:instrText>
        </w:r>
        <w:r w:rsidR="00573DBE">
          <w:rPr>
            <w:noProof/>
            <w:webHidden/>
          </w:rPr>
        </w:r>
        <w:r w:rsidR="00573DBE">
          <w:rPr>
            <w:noProof/>
            <w:webHidden/>
          </w:rPr>
          <w:fldChar w:fldCharType="separate"/>
        </w:r>
        <w:r w:rsidR="00335F16">
          <w:rPr>
            <w:noProof/>
            <w:webHidden/>
          </w:rPr>
          <w:t>9</w:t>
        </w:r>
        <w:r w:rsidR="00573DBE">
          <w:rPr>
            <w:noProof/>
            <w:webHidden/>
          </w:rPr>
          <w:fldChar w:fldCharType="end"/>
        </w:r>
      </w:hyperlink>
    </w:p>
    <w:p w14:paraId="3BD7F68B" w14:textId="6019428C" w:rsidR="00573DBE" w:rsidRDefault="00494971">
      <w:pPr>
        <w:pStyle w:val="TM3"/>
        <w:tabs>
          <w:tab w:val="left" w:pos="1100"/>
          <w:tab w:val="right" w:leader="dot" w:pos="9062"/>
        </w:tabs>
        <w:rPr>
          <w:rFonts w:asciiTheme="minorHAnsi" w:eastAsiaTheme="minorEastAsia" w:hAnsiTheme="minorHAnsi" w:cstheme="minorBidi"/>
          <w:noProof/>
          <w:sz w:val="22"/>
          <w:szCs w:val="22"/>
          <w:lang w:val="fr-FR" w:eastAsia="fr-FR"/>
        </w:rPr>
      </w:pPr>
      <w:hyperlink w:anchor="_Toc520192111" w:history="1">
        <w:r w:rsidR="00573DBE" w:rsidRPr="001A1289">
          <w:rPr>
            <w:rStyle w:val="Lienhypertexte"/>
            <w:rFonts w:cs="Symbol"/>
            <w:noProof/>
            <w:lang w:val="x-none" w:eastAsia="x-none" w:bidi="x-none"/>
          </w:rPr>
          <w:t>2.2.3</w:t>
        </w:r>
        <w:r w:rsidR="00573DBE">
          <w:rPr>
            <w:rFonts w:asciiTheme="minorHAnsi" w:eastAsiaTheme="minorEastAsia" w:hAnsiTheme="minorHAnsi" w:cstheme="minorBidi"/>
            <w:noProof/>
            <w:sz w:val="22"/>
            <w:szCs w:val="22"/>
            <w:lang w:val="fr-FR" w:eastAsia="fr-FR"/>
          </w:rPr>
          <w:tab/>
        </w:r>
        <w:r w:rsidR="00573DBE" w:rsidRPr="001A1289">
          <w:rPr>
            <w:rStyle w:val="Lienhypertexte"/>
            <w:noProof/>
          </w:rPr>
          <w:t>Labelling of the biocidal product</w:t>
        </w:r>
        <w:r w:rsidR="00573DBE">
          <w:rPr>
            <w:noProof/>
            <w:webHidden/>
          </w:rPr>
          <w:tab/>
        </w:r>
        <w:r w:rsidR="00573DBE">
          <w:rPr>
            <w:noProof/>
            <w:webHidden/>
          </w:rPr>
          <w:fldChar w:fldCharType="begin"/>
        </w:r>
        <w:r w:rsidR="00573DBE">
          <w:rPr>
            <w:noProof/>
            <w:webHidden/>
          </w:rPr>
          <w:instrText xml:space="preserve"> PAGEREF _Toc520192111 \h </w:instrText>
        </w:r>
        <w:r w:rsidR="00573DBE">
          <w:rPr>
            <w:noProof/>
            <w:webHidden/>
          </w:rPr>
        </w:r>
        <w:r w:rsidR="00573DBE">
          <w:rPr>
            <w:noProof/>
            <w:webHidden/>
          </w:rPr>
          <w:fldChar w:fldCharType="separate"/>
        </w:r>
        <w:r w:rsidR="00335F16">
          <w:rPr>
            <w:noProof/>
            <w:webHidden/>
          </w:rPr>
          <w:t>9</w:t>
        </w:r>
        <w:r w:rsidR="00573DBE">
          <w:rPr>
            <w:noProof/>
            <w:webHidden/>
          </w:rPr>
          <w:fldChar w:fldCharType="end"/>
        </w:r>
      </w:hyperlink>
    </w:p>
    <w:p w14:paraId="6719F7BB" w14:textId="02932E0B" w:rsidR="00573DBE" w:rsidRDefault="00494971">
      <w:pPr>
        <w:pStyle w:val="TM3"/>
        <w:tabs>
          <w:tab w:val="left" w:pos="1100"/>
          <w:tab w:val="right" w:leader="dot" w:pos="9062"/>
        </w:tabs>
        <w:rPr>
          <w:rFonts w:asciiTheme="minorHAnsi" w:eastAsiaTheme="minorEastAsia" w:hAnsiTheme="minorHAnsi" w:cstheme="minorBidi"/>
          <w:noProof/>
          <w:sz w:val="22"/>
          <w:szCs w:val="22"/>
          <w:lang w:val="fr-FR" w:eastAsia="fr-FR"/>
        </w:rPr>
      </w:pPr>
      <w:hyperlink w:anchor="_Toc520192112" w:history="1">
        <w:r w:rsidR="00573DBE" w:rsidRPr="001A1289">
          <w:rPr>
            <w:rStyle w:val="Lienhypertexte"/>
            <w:rFonts w:eastAsia="Times New Roman" w:cs="Symbol"/>
            <w:noProof/>
            <w:lang w:val="x-none" w:eastAsia="x-none" w:bidi="x-none"/>
          </w:rPr>
          <w:t>2.2.4</w:t>
        </w:r>
        <w:r w:rsidR="00573DBE">
          <w:rPr>
            <w:rFonts w:asciiTheme="minorHAnsi" w:eastAsiaTheme="minorEastAsia" w:hAnsiTheme="minorHAnsi" w:cstheme="minorBidi"/>
            <w:noProof/>
            <w:sz w:val="22"/>
            <w:szCs w:val="22"/>
            <w:lang w:val="fr-FR" w:eastAsia="fr-FR"/>
          </w:rPr>
          <w:tab/>
        </w:r>
        <w:r w:rsidR="00573DBE" w:rsidRPr="001A1289">
          <w:rPr>
            <w:rStyle w:val="Lienhypertexte"/>
            <w:noProof/>
          </w:rPr>
          <w:t>Packaging of the biocidal product</w:t>
        </w:r>
        <w:r w:rsidR="00573DBE">
          <w:rPr>
            <w:noProof/>
            <w:webHidden/>
          </w:rPr>
          <w:tab/>
        </w:r>
        <w:r w:rsidR="00573DBE">
          <w:rPr>
            <w:noProof/>
            <w:webHidden/>
          </w:rPr>
          <w:fldChar w:fldCharType="begin"/>
        </w:r>
        <w:r w:rsidR="00573DBE">
          <w:rPr>
            <w:noProof/>
            <w:webHidden/>
          </w:rPr>
          <w:instrText xml:space="preserve"> PAGEREF _Toc520192112 \h </w:instrText>
        </w:r>
        <w:r w:rsidR="00573DBE">
          <w:rPr>
            <w:noProof/>
            <w:webHidden/>
          </w:rPr>
        </w:r>
        <w:r w:rsidR="00573DBE">
          <w:rPr>
            <w:noProof/>
            <w:webHidden/>
          </w:rPr>
          <w:fldChar w:fldCharType="separate"/>
        </w:r>
        <w:r w:rsidR="00335F16">
          <w:rPr>
            <w:noProof/>
            <w:webHidden/>
          </w:rPr>
          <w:t>10</w:t>
        </w:r>
        <w:r w:rsidR="00573DBE">
          <w:rPr>
            <w:noProof/>
            <w:webHidden/>
          </w:rPr>
          <w:fldChar w:fldCharType="end"/>
        </w:r>
      </w:hyperlink>
    </w:p>
    <w:p w14:paraId="6A41AB7B" w14:textId="4ED897E2" w:rsidR="00573DBE" w:rsidRDefault="00494971">
      <w:pPr>
        <w:pStyle w:val="TM2"/>
        <w:tabs>
          <w:tab w:val="left" w:pos="880"/>
          <w:tab w:val="right" w:leader="dot" w:pos="9062"/>
        </w:tabs>
        <w:rPr>
          <w:rFonts w:asciiTheme="minorHAnsi" w:eastAsiaTheme="minorEastAsia" w:hAnsiTheme="minorHAnsi" w:cstheme="minorBidi"/>
          <w:i w:val="0"/>
          <w:iCs w:val="0"/>
          <w:noProof/>
          <w:sz w:val="22"/>
          <w:szCs w:val="22"/>
          <w:lang w:val="fr-FR" w:eastAsia="fr-FR"/>
        </w:rPr>
      </w:pPr>
      <w:hyperlink w:anchor="_Toc520192113" w:history="1">
        <w:r w:rsidR="00573DBE" w:rsidRPr="001A1289">
          <w:rPr>
            <w:rStyle w:val="Lienhypertexte"/>
            <w:noProof/>
          </w:rPr>
          <w:t>2.3</w:t>
        </w:r>
        <w:r w:rsidR="00573DBE">
          <w:rPr>
            <w:rFonts w:asciiTheme="minorHAnsi" w:eastAsiaTheme="minorEastAsia" w:hAnsiTheme="minorHAnsi" w:cstheme="minorBidi"/>
            <w:i w:val="0"/>
            <w:iCs w:val="0"/>
            <w:noProof/>
            <w:sz w:val="22"/>
            <w:szCs w:val="22"/>
            <w:lang w:val="fr-FR" w:eastAsia="fr-FR"/>
          </w:rPr>
          <w:tab/>
        </w:r>
        <w:r w:rsidR="00573DBE" w:rsidRPr="001A1289">
          <w:rPr>
            <w:rStyle w:val="Lienhypertexte"/>
            <w:noProof/>
          </w:rPr>
          <w:t>Physico/chemical properties and analytical methods</w:t>
        </w:r>
        <w:r w:rsidR="00573DBE">
          <w:rPr>
            <w:noProof/>
            <w:webHidden/>
          </w:rPr>
          <w:tab/>
        </w:r>
        <w:r w:rsidR="00573DBE">
          <w:rPr>
            <w:noProof/>
            <w:webHidden/>
          </w:rPr>
          <w:fldChar w:fldCharType="begin"/>
        </w:r>
        <w:r w:rsidR="00573DBE">
          <w:rPr>
            <w:noProof/>
            <w:webHidden/>
          </w:rPr>
          <w:instrText xml:space="preserve"> PAGEREF _Toc520192113 \h </w:instrText>
        </w:r>
        <w:r w:rsidR="00573DBE">
          <w:rPr>
            <w:noProof/>
            <w:webHidden/>
          </w:rPr>
        </w:r>
        <w:r w:rsidR="00573DBE">
          <w:rPr>
            <w:noProof/>
            <w:webHidden/>
          </w:rPr>
          <w:fldChar w:fldCharType="separate"/>
        </w:r>
        <w:r w:rsidR="00335F16">
          <w:rPr>
            <w:noProof/>
            <w:webHidden/>
          </w:rPr>
          <w:t>10</w:t>
        </w:r>
        <w:r w:rsidR="00573DBE">
          <w:rPr>
            <w:noProof/>
            <w:webHidden/>
          </w:rPr>
          <w:fldChar w:fldCharType="end"/>
        </w:r>
      </w:hyperlink>
    </w:p>
    <w:p w14:paraId="745C72C2" w14:textId="466C0C49" w:rsidR="00573DBE" w:rsidRDefault="00494971">
      <w:pPr>
        <w:pStyle w:val="TM3"/>
        <w:tabs>
          <w:tab w:val="left" w:pos="1100"/>
          <w:tab w:val="right" w:leader="dot" w:pos="9062"/>
        </w:tabs>
        <w:rPr>
          <w:rFonts w:asciiTheme="minorHAnsi" w:eastAsiaTheme="minorEastAsia" w:hAnsiTheme="minorHAnsi" w:cstheme="minorBidi"/>
          <w:noProof/>
          <w:sz w:val="22"/>
          <w:szCs w:val="22"/>
          <w:lang w:val="fr-FR" w:eastAsia="fr-FR"/>
        </w:rPr>
      </w:pPr>
      <w:hyperlink w:anchor="_Toc520192114" w:history="1">
        <w:r w:rsidR="00573DBE" w:rsidRPr="001A1289">
          <w:rPr>
            <w:rStyle w:val="Lienhypertexte"/>
            <w:rFonts w:cs="Symbol"/>
            <w:noProof/>
            <w:lang w:val="x-none" w:eastAsia="x-none" w:bidi="x-none"/>
          </w:rPr>
          <w:t>2.3.1</w:t>
        </w:r>
        <w:r w:rsidR="00573DBE">
          <w:rPr>
            <w:rFonts w:asciiTheme="minorHAnsi" w:eastAsiaTheme="minorEastAsia" w:hAnsiTheme="minorHAnsi" w:cstheme="minorBidi"/>
            <w:noProof/>
            <w:sz w:val="22"/>
            <w:szCs w:val="22"/>
            <w:lang w:val="fr-FR" w:eastAsia="fr-FR"/>
          </w:rPr>
          <w:tab/>
        </w:r>
        <w:r w:rsidR="00573DBE" w:rsidRPr="001A1289">
          <w:rPr>
            <w:rStyle w:val="Lienhypertexte"/>
            <w:noProof/>
          </w:rPr>
          <w:t>Active ingredient</w:t>
        </w:r>
        <w:r w:rsidR="00573DBE">
          <w:rPr>
            <w:noProof/>
            <w:webHidden/>
          </w:rPr>
          <w:tab/>
        </w:r>
        <w:r w:rsidR="00573DBE">
          <w:rPr>
            <w:noProof/>
            <w:webHidden/>
          </w:rPr>
          <w:fldChar w:fldCharType="begin"/>
        </w:r>
        <w:r w:rsidR="00573DBE">
          <w:rPr>
            <w:noProof/>
            <w:webHidden/>
          </w:rPr>
          <w:instrText xml:space="preserve"> PAGEREF _Toc520192114 \h </w:instrText>
        </w:r>
        <w:r w:rsidR="00573DBE">
          <w:rPr>
            <w:noProof/>
            <w:webHidden/>
          </w:rPr>
        </w:r>
        <w:r w:rsidR="00573DBE">
          <w:rPr>
            <w:noProof/>
            <w:webHidden/>
          </w:rPr>
          <w:fldChar w:fldCharType="separate"/>
        </w:r>
        <w:r w:rsidR="00335F16">
          <w:rPr>
            <w:noProof/>
            <w:webHidden/>
          </w:rPr>
          <w:t>10</w:t>
        </w:r>
        <w:r w:rsidR="00573DBE">
          <w:rPr>
            <w:noProof/>
            <w:webHidden/>
          </w:rPr>
          <w:fldChar w:fldCharType="end"/>
        </w:r>
      </w:hyperlink>
    </w:p>
    <w:p w14:paraId="19AB7DF5" w14:textId="1FE97A01" w:rsidR="00573DBE" w:rsidRDefault="00494971">
      <w:pPr>
        <w:pStyle w:val="TM3"/>
        <w:tabs>
          <w:tab w:val="left" w:pos="1100"/>
          <w:tab w:val="right" w:leader="dot" w:pos="9062"/>
        </w:tabs>
        <w:rPr>
          <w:rFonts w:asciiTheme="minorHAnsi" w:eastAsiaTheme="minorEastAsia" w:hAnsiTheme="minorHAnsi" w:cstheme="minorBidi"/>
          <w:noProof/>
          <w:sz w:val="22"/>
          <w:szCs w:val="22"/>
          <w:lang w:val="fr-FR" w:eastAsia="fr-FR"/>
        </w:rPr>
      </w:pPr>
      <w:hyperlink w:anchor="_Toc520192115" w:history="1">
        <w:r w:rsidR="00573DBE" w:rsidRPr="001A1289">
          <w:rPr>
            <w:rStyle w:val="Lienhypertexte"/>
            <w:rFonts w:cs="Symbol"/>
            <w:noProof/>
            <w:lang w:val="x-none" w:eastAsia="x-none" w:bidi="x-none"/>
          </w:rPr>
          <w:t>2.3.2</w:t>
        </w:r>
        <w:r w:rsidR="00573DBE">
          <w:rPr>
            <w:rFonts w:asciiTheme="minorHAnsi" w:eastAsiaTheme="minorEastAsia" w:hAnsiTheme="minorHAnsi" w:cstheme="minorBidi"/>
            <w:noProof/>
            <w:sz w:val="22"/>
            <w:szCs w:val="22"/>
            <w:lang w:val="fr-FR" w:eastAsia="fr-FR"/>
          </w:rPr>
          <w:tab/>
        </w:r>
        <w:r w:rsidR="00573DBE" w:rsidRPr="001A1289">
          <w:rPr>
            <w:rStyle w:val="Lienhypertexte"/>
            <w:noProof/>
          </w:rPr>
          <w:t>Identity, origin of active ingredient</w:t>
        </w:r>
        <w:r w:rsidR="00573DBE">
          <w:rPr>
            <w:noProof/>
            <w:webHidden/>
          </w:rPr>
          <w:tab/>
        </w:r>
        <w:r w:rsidR="00573DBE">
          <w:rPr>
            <w:noProof/>
            <w:webHidden/>
          </w:rPr>
          <w:fldChar w:fldCharType="begin"/>
        </w:r>
        <w:r w:rsidR="00573DBE">
          <w:rPr>
            <w:noProof/>
            <w:webHidden/>
          </w:rPr>
          <w:instrText xml:space="preserve"> PAGEREF _Toc520192115 \h </w:instrText>
        </w:r>
        <w:r w:rsidR="00573DBE">
          <w:rPr>
            <w:noProof/>
            <w:webHidden/>
          </w:rPr>
        </w:r>
        <w:r w:rsidR="00573DBE">
          <w:rPr>
            <w:noProof/>
            <w:webHidden/>
          </w:rPr>
          <w:fldChar w:fldCharType="separate"/>
        </w:r>
        <w:r w:rsidR="00335F16">
          <w:rPr>
            <w:noProof/>
            <w:webHidden/>
          </w:rPr>
          <w:t>10</w:t>
        </w:r>
        <w:r w:rsidR="00573DBE">
          <w:rPr>
            <w:noProof/>
            <w:webHidden/>
          </w:rPr>
          <w:fldChar w:fldCharType="end"/>
        </w:r>
      </w:hyperlink>
    </w:p>
    <w:p w14:paraId="41ED6807" w14:textId="7656D8E0" w:rsidR="00573DBE" w:rsidRDefault="00494971">
      <w:pPr>
        <w:pStyle w:val="TM3"/>
        <w:tabs>
          <w:tab w:val="left" w:pos="1100"/>
          <w:tab w:val="right" w:leader="dot" w:pos="9062"/>
        </w:tabs>
        <w:rPr>
          <w:rFonts w:asciiTheme="minorHAnsi" w:eastAsiaTheme="minorEastAsia" w:hAnsiTheme="minorHAnsi" w:cstheme="minorBidi"/>
          <w:noProof/>
          <w:sz w:val="22"/>
          <w:szCs w:val="22"/>
          <w:lang w:val="fr-FR" w:eastAsia="fr-FR"/>
        </w:rPr>
      </w:pPr>
      <w:hyperlink w:anchor="_Toc520192119" w:history="1">
        <w:r w:rsidR="00573DBE" w:rsidRPr="001A1289">
          <w:rPr>
            <w:rStyle w:val="Lienhypertexte"/>
            <w:rFonts w:cs="Symbol"/>
            <w:noProof/>
            <w:lang w:val="x-none" w:eastAsia="x-none" w:bidi="x-none"/>
          </w:rPr>
          <w:t>2.3.3</w:t>
        </w:r>
        <w:r w:rsidR="00573DBE">
          <w:rPr>
            <w:rFonts w:asciiTheme="minorHAnsi" w:eastAsiaTheme="minorEastAsia" w:hAnsiTheme="minorHAnsi" w:cstheme="minorBidi"/>
            <w:noProof/>
            <w:sz w:val="22"/>
            <w:szCs w:val="22"/>
            <w:lang w:val="fr-FR" w:eastAsia="fr-FR"/>
          </w:rPr>
          <w:tab/>
        </w:r>
        <w:r w:rsidR="00573DBE" w:rsidRPr="001A1289">
          <w:rPr>
            <w:rStyle w:val="Lienhypertexte"/>
            <w:noProof/>
            <w:lang w:val="fr-FR"/>
          </w:rPr>
          <w:t>Biocidal product</w:t>
        </w:r>
        <w:r w:rsidR="00573DBE">
          <w:rPr>
            <w:noProof/>
            <w:webHidden/>
          </w:rPr>
          <w:tab/>
        </w:r>
        <w:r w:rsidR="00573DBE">
          <w:rPr>
            <w:noProof/>
            <w:webHidden/>
          </w:rPr>
          <w:fldChar w:fldCharType="begin"/>
        </w:r>
        <w:r w:rsidR="00573DBE">
          <w:rPr>
            <w:noProof/>
            <w:webHidden/>
          </w:rPr>
          <w:instrText xml:space="preserve"> PAGEREF _Toc520192119 \h </w:instrText>
        </w:r>
        <w:r w:rsidR="00573DBE">
          <w:rPr>
            <w:noProof/>
            <w:webHidden/>
          </w:rPr>
        </w:r>
        <w:r w:rsidR="00573DBE">
          <w:rPr>
            <w:noProof/>
            <w:webHidden/>
          </w:rPr>
          <w:fldChar w:fldCharType="separate"/>
        </w:r>
        <w:r w:rsidR="00335F16">
          <w:rPr>
            <w:noProof/>
            <w:webHidden/>
          </w:rPr>
          <w:t>11</w:t>
        </w:r>
        <w:r w:rsidR="00573DBE">
          <w:rPr>
            <w:noProof/>
            <w:webHidden/>
          </w:rPr>
          <w:fldChar w:fldCharType="end"/>
        </w:r>
      </w:hyperlink>
    </w:p>
    <w:p w14:paraId="11859560" w14:textId="29606B42" w:rsidR="00573DBE" w:rsidRDefault="00494971">
      <w:pPr>
        <w:pStyle w:val="TM3"/>
        <w:tabs>
          <w:tab w:val="left" w:pos="1100"/>
          <w:tab w:val="right" w:leader="dot" w:pos="9062"/>
        </w:tabs>
        <w:rPr>
          <w:rFonts w:asciiTheme="minorHAnsi" w:eastAsiaTheme="minorEastAsia" w:hAnsiTheme="minorHAnsi" w:cstheme="minorBidi"/>
          <w:noProof/>
          <w:sz w:val="22"/>
          <w:szCs w:val="22"/>
          <w:lang w:val="fr-FR" w:eastAsia="fr-FR"/>
        </w:rPr>
      </w:pPr>
      <w:hyperlink w:anchor="_Toc520192122" w:history="1">
        <w:r w:rsidR="00573DBE" w:rsidRPr="001A1289">
          <w:rPr>
            <w:rStyle w:val="Lienhypertexte"/>
            <w:rFonts w:cs="Symbol"/>
            <w:noProof/>
            <w:lang w:val="x-none" w:eastAsia="x-none" w:bidi="x-none"/>
          </w:rPr>
          <w:t>2.3.4</w:t>
        </w:r>
        <w:r w:rsidR="00573DBE">
          <w:rPr>
            <w:rFonts w:asciiTheme="minorHAnsi" w:eastAsiaTheme="minorEastAsia" w:hAnsiTheme="minorHAnsi" w:cstheme="minorBidi"/>
            <w:noProof/>
            <w:sz w:val="22"/>
            <w:szCs w:val="22"/>
            <w:lang w:val="fr-FR" w:eastAsia="fr-FR"/>
          </w:rPr>
          <w:tab/>
        </w:r>
        <w:r w:rsidR="00573DBE" w:rsidRPr="001A1289">
          <w:rPr>
            <w:rStyle w:val="Lienhypertexte"/>
            <w:noProof/>
          </w:rPr>
          <w:t>Analytical methods for detection and identification</w:t>
        </w:r>
        <w:r w:rsidR="00573DBE">
          <w:rPr>
            <w:noProof/>
            <w:webHidden/>
          </w:rPr>
          <w:tab/>
        </w:r>
        <w:r w:rsidR="00573DBE">
          <w:rPr>
            <w:noProof/>
            <w:webHidden/>
          </w:rPr>
          <w:fldChar w:fldCharType="begin"/>
        </w:r>
        <w:r w:rsidR="00573DBE">
          <w:rPr>
            <w:noProof/>
            <w:webHidden/>
          </w:rPr>
          <w:instrText xml:space="preserve"> PAGEREF _Toc520192122 \h </w:instrText>
        </w:r>
        <w:r w:rsidR="00573DBE">
          <w:rPr>
            <w:noProof/>
            <w:webHidden/>
          </w:rPr>
        </w:r>
        <w:r w:rsidR="00573DBE">
          <w:rPr>
            <w:noProof/>
            <w:webHidden/>
          </w:rPr>
          <w:fldChar w:fldCharType="separate"/>
        </w:r>
        <w:r w:rsidR="00335F16">
          <w:rPr>
            <w:noProof/>
            <w:webHidden/>
          </w:rPr>
          <w:t>22</w:t>
        </w:r>
        <w:r w:rsidR="00573DBE">
          <w:rPr>
            <w:noProof/>
            <w:webHidden/>
          </w:rPr>
          <w:fldChar w:fldCharType="end"/>
        </w:r>
      </w:hyperlink>
    </w:p>
    <w:p w14:paraId="2F0B814F" w14:textId="72FF9B77" w:rsidR="00573DBE" w:rsidRDefault="00494971">
      <w:pPr>
        <w:pStyle w:val="TM2"/>
        <w:tabs>
          <w:tab w:val="left" w:pos="880"/>
          <w:tab w:val="right" w:leader="dot" w:pos="9062"/>
        </w:tabs>
        <w:rPr>
          <w:rFonts w:asciiTheme="minorHAnsi" w:eastAsiaTheme="minorEastAsia" w:hAnsiTheme="minorHAnsi" w:cstheme="minorBidi"/>
          <w:i w:val="0"/>
          <w:iCs w:val="0"/>
          <w:noProof/>
          <w:sz w:val="22"/>
          <w:szCs w:val="22"/>
          <w:lang w:val="fr-FR" w:eastAsia="fr-FR"/>
        </w:rPr>
      </w:pPr>
      <w:hyperlink w:anchor="_Toc520192125" w:history="1">
        <w:r w:rsidR="00573DBE" w:rsidRPr="001A1289">
          <w:rPr>
            <w:rStyle w:val="Lienhypertexte"/>
            <w:rFonts w:eastAsia="Times New Roman"/>
            <w:noProof/>
          </w:rPr>
          <w:t>2.4</w:t>
        </w:r>
        <w:r w:rsidR="00573DBE">
          <w:rPr>
            <w:rFonts w:asciiTheme="minorHAnsi" w:eastAsiaTheme="minorEastAsia" w:hAnsiTheme="minorHAnsi" w:cstheme="minorBidi"/>
            <w:i w:val="0"/>
            <w:iCs w:val="0"/>
            <w:noProof/>
            <w:sz w:val="22"/>
            <w:szCs w:val="22"/>
            <w:lang w:val="fr-FR" w:eastAsia="fr-FR"/>
          </w:rPr>
          <w:tab/>
        </w:r>
        <w:r w:rsidR="00573DBE" w:rsidRPr="001A1289">
          <w:rPr>
            <w:rStyle w:val="Lienhypertexte"/>
            <w:noProof/>
          </w:rPr>
          <w:t>Risk assessment for Physico-chemical properties</w:t>
        </w:r>
        <w:r w:rsidR="00573DBE">
          <w:rPr>
            <w:noProof/>
            <w:webHidden/>
          </w:rPr>
          <w:tab/>
        </w:r>
        <w:r w:rsidR="00573DBE">
          <w:rPr>
            <w:noProof/>
            <w:webHidden/>
          </w:rPr>
          <w:fldChar w:fldCharType="begin"/>
        </w:r>
        <w:r w:rsidR="00573DBE">
          <w:rPr>
            <w:noProof/>
            <w:webHidden/>
          </w:rPr>
          <w:instrText xml:space="preserve"> PAGEREF _Toc520192125 \h </w:instrText>
        </w:r>
        <w:r w:rsidR="00573DBE">
          <w:rPr>
            <w:noProof/>
            <w:webHidden/>
          </w:rPr>
        </w:r>
        <w:r w:rsidR="00573DBE">
          <w:rPr>
            <w:noProof/>
            <w:webHidden/>
          </w:rPr>
          <w:fldChar w:fldCharType="separate"/>
        </w:r>
        <w:r w:rsidR="00335F16">
          <w:rPr>
            <w:noProof/>
            <w:webHidden/>
          </w:rPr>
          <w:t>25</w:t>
        </w:r>
        <w:r w:rsidR="00573DBE">
          <w:rPr>
            <w:noProof/>
            <w:webHidden/>
          </w:rPr>
          <w:fldChar w:fldCharType="end"/>
        </w:r>
      </w:hyperlink>
    </w:p>
    <w:p w14:paraId="676C88E4" w14:textId="52FC11ED" w:rsidR="00573DBE" w:rsidRDefault="00494971">
      <w:pPr>
        <w:pStyle w:val="TM2"/>
        <w:tabs>
          <w:tab w:val="left" w:pos="880"/>
          <w:tab w:val="right" w:leader="dot" w:pos="9062"/>
        </w:tabs>
        <w:rPr>
          <w:rFonts w:asciiTheme="minorHAnsi" w:eastAsiaTheme="minorEastAsia" w:hAnsiTheme="minorHAnsi" w:cstheme="minorBidi"/>
          <w:i w:val="0"/>
          <w:iCs w:val="0"/>
          <w:noProof/>
          <w:sz w:val="22"/>
          <w:szCs w:val="22"/>
          <w:lang w:val="fr-FR" w:eastAsia="fr-FR"/>
        </w:rPr>
      </w:pPr>
      <w:hyperlink w:anchor="_Toc520192126" w:history="1">
        <w:r w:rsidR="00573DBE" w:rsidRPr="001A1289">
          <w:rPr>
            <w:rStyle w:val="Lienhypertexte"/>
            <w:noProof/>
          </w:rPr>
          <w:t>2.5</w:t>
        </w:r>
        <w:r w:rsidR="00573DBE">
          <w:rPr>
            <w:rFonts w:asciiTheme="minorHAnsi" w:eastAsiaTheme="minorEastAsia" w:hAnsiTheme="minorHAnsi" w:cstheme="minorBidi"/>
            <w:i w:val="0"/>
            <w:iCs w:val="0"/>
            <w:noProof/>
            <w:sz w:val="22"/>
            <w:szCs w:val="22"/>
            <w:lang w:val="fr-FR" w:eastAsia="fr-FR"/>
          </w:rPr>
          <w:tab/>
        </w:r>
        <w:r w:rsidR="00573DBE" w:rsidRPr="001A1289">
          <w:rPr>
            <w:rStyle w:val="Lienhypertexte"/>
            <w:noProof/>
          </w:rPr>
          <w:t>Effectiveness against target organisms</w:t>
        </w:r>
        <w:r w:rsidR="00573DBE">
          <w:rPr>
            <w:noProof/>
            <w:webHidden/>
          </w:rPr>
          <w:tab/>
        </w:r>
        <w:r w:rsidR="00573DBE">
          <w:rPr>
            <w:noProof/>
            <w:webHidden/>
          </w:rPr>
          <w:fldChar w:fldCharType="begin"/>
        </w:r>
        <w:r w:rsidR="00573DBE">
          <w:rPr>
            <w:noProof/>
            <w:webHidden/>
          </w:rPr>
          <w:instrText xml:space="preserve"> PAGEREF _Toc520192126 \h </w:instrText>
        </w:r>
        <w:r w:rsidR="00573DBE">
          <w:rPr>
            <w:noProof/>
            <w:webHidden/>
          </w:rPr>
        </w:r>
        <w:r w:rsidR="00573DBE">
          <w:rPr>
            <w:noProof/>
            <w:webHidden/>
          </w:rPr>
          <w:fldChar w:fldCharType="separate"/>
        </w:r>
        <w:r w:rsidR="00335F16">
          <w:rPr>
            <w:noProof/>
            <w:webHidden/>
          </w:rPr>
          <w:t>26</w:t>
        </w:r>
        <w:r w:rsidR="00573DBE">
          <w:rPr>
            <w:noProof/>
            <w:webHidden/>
          </w:rPr>
          <w:fldChar w:fldCharType="end"/>
        </w:r>
      </w:hyperlink>
    </w:p>
    <w:p w14:paraId="49CC80D3" w14:textId="2B4887F1" w:rsidR="00573DBE" w:rsidRDefault="00494971">
      <w:pPr>
        <w:pStyle w:val="TM3"/>
        <w:tabs>
          <w:tab w:val="left" w:pos="1100"/>
          <w:tab w:val="right" w:leader="dot" w:pos="9062"/>
        </w:tabs>
        <w:rPr>
          <w:rFonts w:asciiTheme="minorHAnsi" w:eastAsiaTheme="minorEastAsia" w:hAnsiTheme="minorHAnsi" w:cstheme="minorBidi"/>
          <w:noProof/>
          <w:sz w:val="22"/>
          <w:szCs w:val="22"/>
          <w:lang w:val="fr-FR" w:eastAsia="fr-FR"/>
        </w:rPr>
      </w:pPr>
      <w:hyperlink w:anchor="_Toc520192127" w:history="1">
        <w:r w:rsidR="00573DBE" w:rsidRPr="001A1289">
          <w:rPr>
            <w:rStyle w:val="Lienhypertexte"/>
            <w:rFonts w:cs="Symbol"/>
            <w:noProof/>
            <w:lang w:val="x-none" w:eastAsia="x-none" w:bidi="x-none"/>
          </w:rPr>
          <w:t>2.5.1</w:t>
        </w:r>
        <w:r w:rsidR="00573DBE">
          <w:rPr>
            <w:rFonts w:asciiTheme="minorHAnsi" w:eastAsiaTheme="minorEastAsia" w:hAnsiTheme="minorHAnsi" w:cstheme="minorBidi"/>
            <w:noProof/>
            <w:sz w:val="22"/>
            <w:szCs w:val="22"/>
            <w:lang w:val="fr-FR" w:eastAsia="fr-FR"/>
          </w:rPr>
          <w:tab/>
        </w:r>
        <w:r w:rsidR="00573DBE" w:rsidRPr="001A1289">
          <w:rPr>
            <w:rStyle w:val="Lienhypertexte"/>
            <w:noProof/>
          </w:rPr>
          <w:t>Function</w:t>
        </w:r>
        <w:r w:rsidR="00573DBE">
          <w:rPr>
            <w:noProof/>
            <w:webHidden/>
          </w:rPr>
          <w:tab/>
        </w:r>
        <w:r w:rsidR="00573DBE">
          <w:rPr>
            <w:noProof/>
            <w:webHidden/>
          </w:rPr>
          <w:fldChar w:fldCharType="begin"/>
        </w:r>
        <w:r w:rsidR="00573DBE">
          <w:rPr>
            <w:noProof/>
            <w:webHidden/>
          </w:rPr>
          <w:instrText xml:space="preserve"> PAGEREF _Toc520192127 \h </w:instrText>
        </w:r>
        <w:r w:rsidR="00573DBE">
          <w:rPr>
            <w:noProof/>
            <w:webHidden/>
          </w:rPr>
        </w:r>
        <w:r w:rsidR="00573DBE">
          <w:rPr>
            <w:noProof/>
            <w:webHidden/>
          </w:rPr>
          <w:fldChar w:fldCharType="separate"/>
        </w:r>
        <w:r w:rsidR="00335F16">
          <w:rPr>
            <w:noProof/>
            <w:webHidden/>
          </w:rPr>
          <w:t>26</w:t>
        </w:r>
        <w:r w:rsidR="00573DBE">
          <w:rPr>
            <w:noProof/>
            <w:webHidden/>
          </w:rPr>
          <w:fldChar w:fldCharType="end"/>
        </w:r>
      </w:hyperlink>
    </w:p>
    <w:p w14:paraId="4576EB01" w14:textId="1893F009" w:rsidR="00573DBE" w:rsidRDefault="00494971">
      <w:pPr>
        <w:pStyle w:val="TM3"/>
        <w:tabs>
          <w:tab w:val="left" w:pos="1100"/>
          <w:tab w:val="right" w:leader="dot" w:pos="9062"/>
        </w:tabs>
        <w:rPr>
          <w:rFonts w:asciiTheme="minorHAnsi" w:eastAsiaTheme="minorEastAsia" w:hAnsiTheme="minorHAnsi" w:cstheme="minorBidi"/>
          <w:noProof/>
          <w:sz w:val="22"/>
          <w:szCs w:val="22"/>
          <w:lang w:val="fr-FR" w:eastAsia="fr-FR"/>
        </w:rPr>
      </w:pPr>
      <w:hyperlink w:anchor="_Toc520192128" w:history="1">
        <w:r w:rsidR="00573DBE" w:rsidRPr="001A1289">
          <w:rPr>
            <w:rStyle w:val="Lienhypertexte"/>
            <w:rFonts w:cs="Symbol"/>
            <w:noProof/>
            <w:lang w:val="x-none" w:eastAsia="x-none" w:bidi="x-none"/>
          </w:rPr>
          <w:t>2.5.2</w:t>
        </w:r>
        <w:r w:rsidR="00573DBE">
          <w:rPr>
            <w:rFonts w:asciiTheme="minorHAnsi" w:eastAsiaTheme="minorEastAsia" w:hAnsiTheme="minorHAnsi" w:cstheme="minorBidi"/>
            <w:noProof/>
            <w:sz w:val="22"/>
            <w:szCs w:val="22"/>
            <w:lang w:val="fr-FR" w:eastAsia="fr-FR"/>
          </w:rPr>
          <w:tab/>
        </w:r>
        <w:r w:rsidR="00573DBE" w:rsidRPr="001A1289">
          <w:rPr>
            <w:rStyle w:val="Lienhypertexte"/>
            <w:noProof/>
          </w:rPr>
          <w:t>Organisms to be controlled and products, organisms or objects to be protected</w:t>
        </w:r>
        <w:r w:rsidR="00573DBE">
          <w:rPr>
            <w:noProof/>
            <w:webHidden/>
          </w:rPr>
          <w:tab/>
        </w:r>
        <w:r w:rsidR="00573DBE">
          <w:rPr>
            <w:noProof/>
            <w:webHidden/>
          </w:rPr>
          <w:fldChar w:fldCharType="begin"/>
        </w:r>
        <w:r w:rsidR="00573DBE">
          <w:rPr>
            <w:noProof/>
            <w:webHidden/>
          </w:rPr>
          <w:instrText xml:space="preserve"> PAGEREF _Toc520192128 \h </w:instrText>
        </w:r>
        <w:r w:rsidR="00573DBE">
          <w:rPr>
            <w:noProof/>
            <w:webHidden/>
          </w:rPr>
        </w:r>
        <w:r w:rsidR="00573DBE">
          <w:rPr>
            <w:noProof/>
            <w:webHidden/>
          </w:rPr>
          <w:fldChar w:fldCharType="separate"/>
        </w:r>
        <w:r w:rsidR="00335F16">
          <w:rPr>
            <w:noProof/>
            <w:webHidden/>
          </w:rPr>
          <w:t>26</w:t>
        </w:r>
        <w:r w:rsidR="00573DBE">
          <w:rPr>
            <w:noProof/>
            <w:webHidden/>
          </w:rPr>
          <w:fldChar w:fldCharType="end"/>
        </w:r>
      </w:hyperlink>
    </w:p>
    <w:p w14:paraId="7E2262B8" w14:textId="7E6C47AE" w:rsidR="00573DBE" w:rsidRDefault="00494971">
      <w:pPr>
        <w:pStyle w:val="TM3"/>
        <w:tabs>
          <w:tab w:val="left" w:pos="1100"/>
          <w:tab w:val="right" w:leader="dot" w:pos="9062"/>
        </w:tabs>
        <w:rPr>
          <w:rFonts w:asciiTheme="minorHAnsi" w:eastAsiaTheme="minorEastAsia" w:hAnsiTheme="minorHAnsi" w:cstheme="minorBidi"/>
          <w:noProof/>
          <w:sz w:val="22"/>
          <w:szCs w:val="22"/>
          <w:lang w:val="fr-FR" w:eastAsia="fr-FR"/>
        </w:rPr>
      </w:pPr>
      <w:hyperlink w:anchor="_Toc520192129" w:history="1">
        <w:r w:rsidR="00573DBE" w:rsidRPr="001A1289">
          <w:rPr>
            <w:rStyle w:val="Lienhypertexte"/>
            <w:rFonts w:cs="Symbol"/>
            <w:noProof/>
            <w:lang w:val="x-none" w:eastAsia="x-none" w:bidi="x-none"/>
          </w:rPr>
          <w:t>2.5.3</w:t>
        </w:r>
        <w:r w:rsidR="00573DBE">
          <w:rPr>
            <w:rFonts w:asciiTheme="minorHAnsi" w:eastAsiaTheme="minorEastAsia" w:hAnsiTheme="minorHAnsi" w:cstheme="minorBidi"/>
            <w:noProof/>
            <w:sz w:val="22"/>
            <w:szCs w:val="22"/>
            <w:lang w:val="fr-FR" w:eastAsia="fr-FR"/>
          </w:rPr>
          <w:tab/>
        </w:r>
        <w:r w:rsidR="00573DBE" w:rsidRPr="001A1289">
          <w:rPr>
            <w:rStyle w:val="Lienhypertexte"/>
            <w:noProof/>
          </w:rPr>
          <w:t>Effect on target organisms and efficacy</w:t>
        </w:r>
        <w:r w:rsidR="00573DBE">
          <w:rPr>
            <w:noProof/>
            <w:webHidden/>
          </w:rPr>
          <w:tab/>
        </w:r>
        <w:r w:rsidR="00573DBE">
          <w:rPr>
            <w:noProof/>
            <w:webHidden/>
          </w:rPr>
          <w:fldChar w:fldCharType="begin"/>
        </w:r>
        <w:r w:rsidR="00573DBE">
          <w:rPr>
            <w:noProof/>
            <w:webHidden/>
          </w:rPr>
          <w:instrText xml:space="preserve"> PAGEREF _Toc520192129 \h </w:instrText>
        </w:r>
        <w:r w:rsidR="00573DBE">
          <w:rPr>
            <w:noProof/>
            <w:webHidden/>
          </w:rPr>
        </w:r>
        <w:r w:rsidR="00573DBE">
          <w:rPr>
            <w:noProof/>
            <w:webHidden/>
          </w:rPr>
          <w:fldChar w:fldCharType="separate"/>
        </w:r>
        <w:r w:rsidR="00335F16">
          <w:rPr>
            <w:noProof/>
            <w:webHidden/>
          </w:rPr>
          <w:t>26</w:t>
        </w:r>
        <w:r w:rsidR="00573DBE">
          <w:rPr>
            <w:noProof/>
            <w:webHidden/>
          </w:rPr>
          <w:fldChar w:fldCharType="end"/>
        </w:r>
      </w:hyperlink>
    </w:p>
    <w:p w14:paraId="0832397D" w14:textId="1B06EA2E" w:rsidR="00573DBE" w:rsidRDefault="00494971">
      <w:pPr>
        <w:pStyle w:val="TM3"/>
        <w:tabs>
          <w:tab w:val="left" w:pos="1100"/>
          <w:tab w:val="right" w:leader="dot" w:pos="9062"/>
        </w:tabs>
        <w:rPr>
          <w:rFonts w:asciiTheme="minorHAnsi" w:eastAsiaTheme="minorEastAsia" w:hAnsiTheme="minorHAnsi" w:cstheme="minorBidi"/>
          <w:noProof/>
          <w:sz w:val="22"/>
          <w:szCs w:val="22"/>
          <w:lang w:val="fr-FR" w:eastAsia="fr-FR"/>
        </w:rPr>
      </w:pPr>
      <w:hyperlink w:anchor="_Toc520192130" w:history="1">
        <w:r w:rsidR="00573DBE" w:rsidRPr="001A1289">
          <w:rPr>
            <w:rStyle w:val="Lienhypertexte"/>
            <w:rFonts w:cs="Symbol"/>
            <w:noProof/>
            <w:lang w:val="x-none" w:eastAsia="x-none" w:bidi="x-none"/>
          </w:rPr>
          <w:t>2.5.4</w:t>
        </w:r>
        <w:r w:rsidR="00573DBE">
          <w:rPr>
            <w:rFonts w:asciiTheme="minorHAnsi" w:eastAsiaTheme="minorEastAsia" w:hAnsiTheme="minorHAnsi" w:cstheme="minorBidi"/>
            <w:noProof/>
            <w:sz w:val="22"/>
            <w:szCs w:val="22"/>
            <w:lang w:val="fr-FR" w:eastAsia="fr-FR"/>
          </w:rPr>
          <w:tab/>
        </w:r>
        <w:r w:rsidR="00573DBE" w:rsidRPr="001A1289">
          <w:rPr>
            <w:rStyle w:val="Lienhypertexte"/>
            <w:noProof/>
          </w:rPr>
          <w:t>Mode of action including time delay</w:t>
        </w:r>
        <w:r w:rsidR="00573DBE">
          <w:rPr>
            <w:noProof/>
            <w:webHidden/>
          </w:rPr>
          <w:tab/>
        </w:r>
        <w:r w:rsidR="00573DBE">
          <w:rPr>
            <w:noProof/>
            <w:webHidden/>
          </w:rPr>
          <w:fldChar w:fldCharType="begin"/>
        </w:r>
        <w:r w:rsidR="00573DBE">
          <w:rPr>
            <w:noProof/>
            <w:webHidden/>
          </w:rPr>
          <w:instrText xml:space="preserve"> PAGEREF _Toc520192130 \h </w:instrText>
        </w:r>
        <w:r w:rsidR="00573DBE">
          <w:rPr>
            <w:noProof/>
            <w:webHidden/>
          </w:rPr>
        </w:r>
        <w:r w:rsidR="00573DBE">
          <w:rPr>
            <w:noProof/>
            <w:webHidden/>
          </w:rPr>
          <w:fldChar w:fldCharType="separate"/>
        </w:r>
        <w:r w:rsidR="00335F16">
          <w:rPr>
            <w:noProof/>
            <w:webHidden/>
          </w:rPr>
          <w:t>27</w:t>
        </w:r>
        <w:r w:rsidR="00573DBE">
          <w:rPr>
            <w:noProof/>
            <w:webHidden/>
          </w:rPr>
          <w:fldChar w:fldCharType="end"/>
        </w:r>
      </w:hyperlink>
    </w:p>
    <w:p w14:paraId="09D421A4" w14:textId="7352A5DF" w:rsidR="00573DBE" w:rsidRDefault="00494971">
      <w:pPr>
        <w:pStyle w:val="TM3"/>
        <w:tabs>
          <w:tab w:val="left" w:pos="1100"/>
          <w:tab w:val="right" w:leader="dot" w:pos="9062"/>
        </w:tabs>
        <w:rPr>
          <w:rFonts w:asciiTheme="minorHAnsi" w:eastAsiaTheme="minorEastAsia" w:hAnsiTheme="minorHAnsi" w:cstheme="minorBidi"/>
          <w:noProof/>
          <w:sz w:val="22"/>
          <w:szCs w:val="22"/>
          <w:lang w:val="fr-FR" w:eastAsia="fr-FR"/>
        </w:rPr>
      </w:pPr>
      <w:hyperlink w:anchor="_Toc520192131" w:history="1">
        <w:r w:rsidR="00573DBE" w:rsidRPr="001A1289">
          <w:rPr>
            <w:rStyle w:val="Lienhypertexte"/>
            <w:rFonts w:cs="Symbol"/>
            <w:noProof/>
            <w:lang w:val="x-none" w:eastAsia="x-none" w:bidi="x-none"/>
          </w:rPr>
          <w:t>2.5.5</w:t>
        </w:r>
        <w:r w:rsidR="00573DBE">
          <w:rPr>
            <w:rFonts w:asciiTheme="minorHAnsi" w:eastAsiaTheme="minorEastAsia" w:hAnsiTheme="minorHAnsi" w:cstheme="minorBidi"/>
            <w:noProof/>
            <w:sz w:val="22"/>
            <w:szCs w:val="22"/>
            <w:lang w:val="fr-FR" w:eastAsia="fr-FR"/>
          </w:rPr>
          <w:tab/>
        </w:r>
        <w:r w:rsidR="00573DBE" w:rsidRPr="001A1289">
          <w:rPr>
            <w:rStyle w:val="Lienhypertexte"/>
            <w:noProof/>
          </w:rPr>
          <w:t>Occurrence of resistance - resistance management / Unacceptable effect</w:t>
        </w:r>
        <w:r w:rsidR="00573DBE">
          <w:rPr>
            <w:noProof/>
            <w:webHidden/>
          </w:rPr>
          <w:tab/>
        </w:r>
        <w:r w:rsidR="00573DBE">
          <w:rPr>
            <w:noProof/>
            <w:webHidden/>
          </w:rPr>
          <w:fldChar w:fldCharType="begin"/>
        </w:r>
        <w:r w:rsidR="00573DBE">
          <w:rPr>
            <w:noProof/>
            <w:webHidden/>
          </w:rPr>
          <w:instrText xml:space="preserve"> PAGEREF _Toc520192131 \h </w:instrText>
        </w:r>
        <w:r w:rsidR="00573DBE">
          <w:rPr>
            <w:noProof/>
            <w:webHidden/>
          </w:rPr>
        </w:r>
        <w:r w:rsidR="00573DBE">
          <w:rPr>
            <w:noProof/>
            <w:webHidden/>
          </w:rPr>
          <w:fldChar w:fldCharType="separate"/>
        </w:r>
        <w:r w:rsidR="00335F16">
          <w:rPr>
            <w:noProof/>
            <w:webHidden/>
          </w:rPr>
          <w:t>27</w:t>
        </w:r>
        <w:r w:rsidR="00573DBE">
          <w:rPr>
            <w:noProof/>
            <w:webHidden/>
          </w:rPr>
          <w:fldChar w:fldCharType="end"/>
        </w:r>
      </w:hyperlink>
    </w:p>
    <w:p w14:paraId="2A1B5105" w14:textId="44B260EF" w:rsidR="00573DBE" w:rsidRDefault="00494971">
      <w:pPr>
        <w:pStyle w:val="TM3"/>
        <w:tabs>
          <w:tab w:val="left" w:pos="1100"/>
          <w:tab w:val="right" w:leader="dot" w:pos="9062"/>
        </w:tabs>
        <w:rPr>
          <w:rFonts w:asciiTheme="minorHAnsi" w:eastAsiaTheme="minorEastAsia" w:hAnsiTheme="minorHAnsi" w:cstheme="minorBidi"/>
          <w:noProof/>
          <w:sz w:val="22"/>
          <w:szCs w:val="22"/>
          <w:lang w:val="fr-FR" w:eastAsia="fr-FR"/>
        </w:rPr>
      </w:pPr>
      <w:hyperlink w:anchor="_Toc520192132" w:history="1">
        <w:r w:rsidR="00573DBE" w:rsidRPr="001A1289">
          <w:rPr>
            <w:rStyle w:val="Lienhypertexte"/>
            <w:rFonts w:cs="Symbol"/>
            <w:noProof/>
            <w:lang w:val="x-none" w:eastAsia="x-none" w:bidi="x-none"/>
          </w:rPr>
          <w:t>2.5.6</w:t>
        </w:r>
        <w:r w:rsidR="00573DBE">
          <w:rPr>
            <w:rFonts w:asciiTheme="minorHAnsi" w:eastAsiaTheme="minorEastAsia" w:hAnsiTheme="minorHAnsi" w:cstheme="minorBidi"/>
            <w:noProof/>
            <w:sz w:val="22"/>
            <w:szCs w:val="22"/>
            <w:lang w:val="fr-FR" w:eastAsia="fr-FR"/>
          </w:rPr>
          <w:tab/>
        </w:r>
        <w:r w:rsidR="00573DBE" w:rsidRPr="001A1289">
          <w:rPr>
            <w:rStyle w:val="Lienhypertexte"/>
            <w:noProof/>
          </w:rPr>
          <w:t>Evaluation of the label claim</w:t>
        </w:r>
        <w:r w:rsidR="00573DBE">
          <w:rPr>
            <w:noProof/>
            <w:webHidden/>
          </w:rPr>
          <w:tab/>
        </w:r>
        <w:r w:rsidR="00573DBE">
          <w:rPr>
            <w:noProof/>
            <w:webHidden/>
          </w:rPr>
          <w:fldChar w:fldCharType="begin"/>
        </w:r>
        <w:r w:rsidR="00573DBE">
          <w:rPr>
            <w:noProof/>
            <w:webHidden/>
          </w:rPr>
          <w:instrText xml:space="preserve"> PAGEREF _Toc520192132 \h </w:instrText>
        </w:r>
        <w:r w:rsidR="00573DBE">
          <w:rPr>
            <w:noProof/>
            <w:webHidden/>
          </w:rPr>
        </w:r>
        <w:r w:rsidR="00573DBE">
          <w:rPr>
            <w:noProof/>
            <w:webHidden/>
          </w:rPr>
          <w:fldChar w:fldCharType="separate"/>
        </w:r>
        <w:r w:rsidR="00335F16">
          <w:rPr>
            <w:noProof/>
            <w:webHidden/>
          </w:rPr>
          <w:t>28</w:t>
        </w:r>
        <w:r w:rsidR="00573DBE">
          <w:rPr>
            <w:noProof/>
            <w:webHidden/>
          </w:rPr>
          <w:fldChar w:fldCharType="end"/>
        </w:r>
      </w:hyperlink>
    </w:p>
    <w:p w14:paraId="74FFE862" w14:textId="0A3D93A9" w:rsidR="00573DBE" w:rsidRDefault="00494971">
      <w:pPr>
        <w:pStyle w:val="TM3"/>
        <w:tabs>
          <w:tab w:val="left" w:pos="1100"/>
          <w:tab w:val="right" w:leader="dot" w:pos="9062"/>
        </w:tabs>
        <w:rPr>
          <w:rFonts w:asciiTheme="minorHAnsi" w:eastAsiaTheme="minorEastAsia" w:hAnsiTheme="minorHAnsi" w:cstheme="minorBidi"/>
          <w:noProof/>
          <w:sz w:val="22"/>
          <w:szCs w:val="22"/>
          <w:lang w:val="fr-FR" w:eastAsia="fr-FR"/>
        </w:rPr>
      </w:pPr>
      <w:hyperlink w:anchor="_Toc520192133" w:history="1">
        <w:r w:rsidR="00573DBE" w:rsidRPr="001A1289">
          <w:rPr>
            <w:rStyle w:val="Lienhypertexte"/>
            <w:rFonts w:cs="Symbol"/>
            <w:noProof/>
            <w:lang w:val="x-none" w:eastAsia="x-none" w:bidi="x-none"/>
          </w:rPr>
          <w:t>2.5.7</w:t>
        </w:r>
        <w:r w:rsidR="00573DBE">
          <w:rPr>
            <w:rFonts w:asciiTheme="minorHAnsi" w:eastAsiaTheme="minorEastAsia" w:hAnsiTheme="minorHAnsi" w:cstheme="minorBidi"/>
            <w:noProof/>
            <w:sz w:val="22"/>
            <w:szCs w:val="22"/>
            <w:lang w:val="fr-FR" w:eastAsia="fr-FR"/>
          </w:rPr>
          <w:tab/>
        </w:r>
        <w:r w:rsidR="00573DBE" w:rsidRPr="001A1289">
          <w:rPr>
            <w:rStyle w:val="Lienhypertexte"/>
            <w:noProof/>
          </w:rPr>
          <w:t>Conclusion of the efficacy assessment</w:t>
        </w:r>
        <w:r w:rsidR="00573DBE">
          <w:rPr>
            <w:noProof/>
            <w:webHidden/>
          </w:rPr>
          <w:tab/>
        </w:r>
        <w:r w:rsidR="00573DBE">
          <w:rPr>
            <w:noProof/>
            <w:webHidden/>
          </w:rPr>
          <w:fldChar w:fldCharType="begin"/>
        </w:r>
        <w:r w:rsidR="00573DBE">
          <w:rPr>
            <w:noProof/>
            <w:webHidden/>
          </w:rPr>
          <w:instrText xml:space="preserve"> PAGEREF _Toc520192133 \h </w:instrText>
        </w:r>
        <w:r w:rsidR="00573DBE">
          <w:rPr>
            <w:noProof/>
            <w:webHidden/>
          </w:rPr>
        </w:r>
        <w:r w:rsidR="00573DBE">
          <w:rPr>
            <w:noProof/>
            <w:webHidden/>
          </w:rPr>
          <w:fldChar w:fldCharType="separate"/>
        </w:r>
        <w:r w:rsidR="00335F16">
          <w:rPr>
            <w:noProof/>
            <w:webHidden/>
          </w:rPr>
          <w:t>29</w:t>
        </w:r>
        <w:r w:rsidR="00573DBE">
          <w:rPr>
            <w:noProof/>
            <w:webHidden/>
          </w:rPr>
          <w:fldChar w:fldCharType="end"/>
        </w:r>
      </w:hyperlink>
    </w:p>
    <w:p w14:paraId="1882E0F4" w14:textId="77565DE8" w:rsidR="00573DBE" w:rsidRDefault="00494971">
      <w:pPr>
        <w:pStyle w:val="TM2"/>
        <w:tabs>
          <w:tab w:val="left" w:pos="880"/>
          <w:tab w:val="right" w:leader="dot" w:pos="9062"/>
        </w:tabs>
        <w:rPr>
          <w:rFonts w:asciiTheme="minorHAnsi" w:eastAsiaTheme="minorEastAsia" w:hAnsiTheme="minorHAnsi" w:cstheme="minorBidi"/>
          <w:i w:val="0"/>
          <w:iCs w:val="0"/>
          <w:noProof/>
          <w:sz w:val="22"/>
          <w:szCs w:val="22"/>
          <w:lang w:val="fr-FR" w:eastAsia="fr-FR"/>
        </w:rPr>
      </w:pPr>
      <w:hyperlink w:anchor="_Toc520192134" w:history="1">
        <w:r w:rsidR="00573DBE" w:rsidRPr="001A1289">
          <w:rPr>
            <w:rStyle w:val="Lienhypertexte"/>
            <w:noProof/>
          </w:rPr>
          <w:t>2.6</w:t>
        </w:r>
        <w:r w:rsidR="00573DBE">
          <w:rPr>
            <w:rFonts w:asciiTheme="minorHAnsi" w:eastAsiaTheme="minorEastAsia" w:hAnsiTheme="minorHAnsi" w:cstheme="minorBidi"/>
            <w:i w:val="0"/>
            <w:iCs w:val="0"/>
            <w:noProof/>
            <w:sz w:val="22"/>
            <w:szCs w:val="22"/>
            <w:lang w:val="fr-FR" w:eastAsia="fr-FR"/>
          </w:rPr>
          <w:tab/>
        </w:r>
        <w:r w:rsidR="00573DBE" w:rsidRPr="001A1289">
          <w:rPr>
            <w:rStyle w:val="Lienhypertexte"/>
            <w:noProof/>
          </w:rPr>
          <w:t>Description of the intended use</w:t>
        </w:r>
        <w:r w:rsidR="00573DBE">
          <w:rPr>
            <w:noProof/>
            <w:webHidden/>
          </w:rPr>
          <w:tab/>
        </w:r>
        <w:r w:rsidR="00573DBE">
          <w:rPr>
            <w:noProof/>
            <w:webHidden/>
          </w:rPr>
          <w:fldChar w:fldCharType="begin"/>
        </w:r>
        <w:r w:rsidR="00573DBE">
          <w:rPr>
            <w:noProof/>
            <w:webHidden/>
          </w:rPr>
          <w:instrText xml:space="preserve"> PAGEREF _Toc520192134 \h </w:instrText>
        </w:r>
        <w:r w:rsidR="00573DBE">
          <w:rPr>
            <w:noProof/>
            <w:webHidden/>
          </w:rPr>
        </w:r>
        <w:r w:rsidR="00573DBE">
          <w:rPr>
            <w:noProof/>
            <w:webHidden/>
          </w:rPr>
          <w:fldChar w:fldCharType="separate"/>
        </w:r>
        <w:r w:rsidR="00335F16">
          <w:rPr>
            <w:noProof/>
            <w:webHidden/>
          </w:rPr>
          <w:t>30</w:t>
        </w:r>
        <w:r w:rsidR="00573DBE">
          <w:rPr>
            <w:noProof/>
            <w:webHidden/>
          </w:rPr>
          <w:fldChar w:fldCharType="end"/>
        </w:r>
      </w:hyperlink>
    </w:p>
    <w:p w14:paraId="6FFCB319" w14:textId="475D913B" w:rsidR="00573DBE" w:rsidRDefault="00494971">
      <w:pPr>
        <w:pStyle w:val="TM2"/>
        <w:tabs>
          <w:tab w:val="left" w:pos="880"/>
          <w:tab w:val="right" w:leader="dot" w:pos="9062"/>
        </w:tabs>
        <w:rPr>
          <w:rFonts w:asciiTheme="minorHAnsi" w:eastAsiaTheme="minorEastAsia" w:hAnsiTheme="minorHAnsi" w:cstheme="minorBidi"/>
          <w:i w:val="0"/>
          <w:iCs w:val="0"/>
          <w:noProof/>
          <w:sz w:val="22"/>
          <w:szCs w:val="22"/>
          <w:lang w:val="fr-FR" w:eastAsia="fr-FR"/>
        </w:rPr>
      </w:pPr>
      <w:hyperlink w:anchor="_Toc520192135" w:history="1">
        <w:r w:rsidR="00573DBE" w:rsidRPr="001A1289">
          <w:rPr>
            <w:rStyle w:val="Lienhypertexte"/>
            <w:noProof/>
          </w:rPr>
          <w:t>2.7</w:t>
        </w:r>
        <w:r w:rsidR="00573DBE">
          <w:rPr>
            <w:rFonts w:asciiTheme="minorHAnsi" w:eastAsiaTheme="minorEastAsia" w:hAnsiTheme="minorHAnsi" w:cstheme="minorBidi"/>
            <w:i w:val="0"/>
            <w:iCs w:val="0"/>
            <w:noProof/>
            <w:sz w:val="22"/>
            <w:szCs w:val="22"/>
            <w:lang w:val="fr-FR" w:eastAsia="fr-FR"/>
          </w:rPr>
          <w:tab/>
        </w:r>
        <w:r w:rsidR="00573DBE" w:rsidRPr="001A1289">
          <w:rPr>
            <w:rStyle w:val="Lienhypertexte"/>
            <w:noProof/>
          </w:rPr>
          <w:t>Risk assessment for human health</w:t>
        </w:r>
        <w:r w:rsidR="00573DBE">
          <w:rPr>
            <w:noProof/>
            <w:webHidden/>
          </w:rPr>
          <w:tab/>
        </w:r>
        <w:r w:rsidR="00573DBE">
          <w:rPr>
            <w:noProof/>
            <w:webHidden/>
          </w:rPr>
          <w:fldChar w:fldCharType="begin"/>
        </w:r>
        <w:r w:rsidR="00573DBE">
          <w:rPr>
            <w:noProof/>
            <w:webHidden/>
          </w:rPr>
          <w:instrText xml:space="preserve"> PAGEREF _Toc520192135 \h </w:instrText>
        </w:r>
        <w:r w:rsidR="00573DBE">
          <w:rPr>
            <w:noProof/>
            <w:webHidden/>
          </w:rPr>
        </w:r>
        <w:r w:rsidR="00573DBE">
          <w:rPr>
            <w:noProof/>
            <w:webHidden/>
          </w:rPr>
          <w:fldChar w:fldCharType="separate"/>
        </w:r>
        <w:r w:rsidR="00335F16">
          <w:rPr>
            <w:noProof/>
            <w:webHidden/>
          </w:rPr>
          <w:t>31</w:t>
        </w:r>
        <w:r w:rsidR="00573DBE">
          <w:rPr>
            <w:noProof/>
            <w:webHidden/>
          </w:rPr>
          <w:fldChar w:fldCharType="end"/>
        </w:r>
      </w:hyperlink>
    </w:p>
    <w:p w14:paraId="4C6FCAB4" w14:textId="6B995953" w:rsidR="00573DBE" w:rsidRDefault="00494971">
      <w:pPr>
        <w:pStyle w:val="TM3"/>
        <w:tabs>
          <w:tab w:val="left" w:pos="1100"/>
          <w:tab w:val="right" w:leader="dot" w:pos="9062"/>
        </w:tabs>
        <w:rPr>
          <w:rFonts w:asciiTheme="minorHAnsi" w:eastAsiaTheme="minorEastAsia" w:hAnsiTheme="minorHAnsi" w:cstheme="minorBidi"/>
          <w:noProof/>
          <w:sz w:val="22"/>
          <w:szCs w:val="22"/>
          <w:lang w:val="fr-FR" w:eastAsia="fr-FR"/>
        </w:rPr>
      </w:pPr>
      <w:hyperlink w:anchor="_Toc520192136" w:history="1">
        <w:r w:rsidR="00573DBE" w:rsidRPr="001A1289">
          <w:rPr>
            <w:rStyle w:val="Lienhypertexte"/>
            <w:rFonts w:cs="Symbol"/>
            <w:noProof/>
            <w:lang w:val="x-none" w:eastAsia="x-none" w:bidi="x-none"/>
          </w:rPr>
          <w:t>2.7.1</w:t>
        </w:r>
        <w:r w:rsidR="00573DBE">
          <w:rPr>
            <w:rFonts w:asciiTheme="minorHAnsi" w:eastAsiaTheme="minorEastAsia" w:hAnsiTheme="minorHAnsi" w:cstheme="minorBidi"/>
            <w:noProof/>
            <w:sz w:val="22"/>
            <w:szCs w:val="22"/>
            <w:lang w:val="fr-FR" w:eastAsia="fr-FR"/>
          </w:rPr>
          <w:tab/>
        </w:r>
        <w:r w:rsidR="00573DBE" w:rsidRPr="001A1289">
          <w:rPr>
            <w:rStyle w:val="Lienhypertexte"/>
            <w:noProof/>
          </w:rPr>
          <w:t>Hazard potential</w:t>
        </w:r>
        <w:r w:rsidR="00573DBE">
          <w:rPr>
            <w:noProof/>
            <w:webHidden/>
          </w:rPr>
          <w:tab/>
        </w:r>
        <w:r w:rsidR="00573DBE">
          <w:rPr>
            <w:noProof/>
            <w:webHidden/>
          </w:rPr>
          <w:fldChar w:fldCharType="begin"/>
        </w:r>
        <w:r w:rsidR="00573DBE">
          <w:rPr>
            <w:noProof/>
            <w:webHidden/>
          </w:rPr>
          <w:instrText xml:space="preserve"> PAGEREF _Toc520192136 \h </w:instrText>
        </w:r>
        <w:r w:rsidR="00573DBE">
          <w:rPr>
            <w:noProof/>
            <w:webHidden/>
          </w:rPr>
        </w:r>
        <w:r w:rsidR="00573DBE">
          <w:rPr>
            <w:noProof/>
            <w:webHidden/>
          </w:rPr>
          <w:fldChar w:fldCharType="separate"/>
        </w:r>
        <w:r w:rsidR="00335F16">
          <w:rPr>
            <w:noProof/>
            <w:webHidden/>
          </w:rPr>
          <w:t>31</w:t>
        </w:r>
        <w:r w:rsidR="00573DBE">
          <w:rPr>
            <w:noProof/>
            <w:webHidden/>
          </w:rPr>
          <w:fldChar w:fldCharType="end"/>
        </w:r>
      </w:hyperlink>
    </w:p>
    <w:p w14:paraId="53AC9236" w14:textId="7504BDA2" w:rsidR="00573DBE" w:rsidRDefault="00494971">
      <w:pPr>
        <w:pStyle w:val="TM3"/>
        <w:tabs>
          <w:tab w:val="left" w:pos="1100"/>
          <w:tab w:val="right" w:leader="dot" w:pos="9062"/>
        </w:tabs>
        <w:rPr>
          <w:rFonts w:asciiTheme="minorHAnsi" w:eastAsiaTheme="minorEastAsia" w:hAnsiTheme="minorHAnsi" w:cstheme="minorBidi"/>
          <w:noProof/>
          <w:sz w:val="22"/>
          <w:szCs w:val="22"/>
          <w:lang w:val="fr-FR" w:eastAsia="fr-FR"/>
        </w:rPr>
      </w:pPr>
      <w:hyperlink w:anchor="_Toc520192140" w:history="1">
        <w:r w:rsidR="00573DBE" w:rsidRPr="001A1289">
          <w:rPr>
            <w:rStyle w:val="Lienhypertexte"/>
            <w:rFonts w:cs="Symbol"/>
            <w:i/>
            <w:noProof/>
            <w:lang w:val="x-none" w:eastAsia="x-none" w:bidi="x-none"/>
          </w:rPr>
          <w:t>2.7.2</w:t>
        </w:r>
        <w:r w:rsidR="00573DBE">
          <w:rPr>
            <w:rFonts w:asciiTheme="minorHAnsi" w:eastAsiaTheme="minorEastAsia" w:hAnsiTheme="minorHAnsi" w:cstheme="minorBidi"/>
            <w:noProof/>
            <w:sz w:val="22"/>
            <w:szCs w:val="22"/>
            <w:lang w:val="fr-FR" w:eastAsia="fr-FR"/>
          </w:rPr>
          <w:tab/>
        </w:r>
        <w:r w:rsidR="00573DBE" w:rsidRPr="001A1289">
          <w:rPr>
            <w:rStyle w:val="Lienhypertexte"/>
            <w:noProof/>
          </w:rPr>
          <w:t>Human exposure assessment</w:t>
        </w:r>
        <w:r w:rsidR="00573DBE">
          <w:rPr>
            <w:noProof/>
            <w:webHidden/>
          </w:rPr>
          <w:tab/>
        </w:r>
        <w:r w:rsidR="00573DBE">
          <w:rPr>
            <w:noProof/>
            <w:webHidden/>
          </w:rPr>
          <w:fldChar w:fldCharType="begin"/>
        </w:r>
        <w:r w:rsidR="00573DBE">
          <w:rPr>
            <w:noProof/>
            <w:webHidden/>
          </w:rPr>
          <w:instrText xml:space="preserve"> PAGEREF _Toc520192140 \h </w:instrText>
        </w:r>
        <w:r w:rsidR="00573DBE">
          <w:rPr>
            <w:noProof/>
            <w:webHidden/>
          </w:rPr>
        </w:r>
        <w:r w:rsidR="00573DBE">
          <w:rPr>
            <w:noProof/>
            <w:webHidden/>
          </w:rPr>
          <w:fldChar w:fldCharType="separate"/>
        </w:r>
        <w:r w:rsidR="00335F16">
          <w:rPr>
            <w:noProof/>
            <w:webHidden/>
          </w:rPr>
          <w:t>37</w:t>
        </w:r>
        <w:r w:rsidR="00573DBE">
          <w:rPr>
            <w:noProof/>
            <w:webHidden/>
          </w:rPr>
          <w:fldChar w:fldCharType="end"/>
        </w:r>
      </w:hyperlink>
    </w:p>
    <w:p w14:paraId="20B75FF1" w14:textId="51EBF30D" w:rsidR="00573DBE" w:rsidRDefault="00494971">
      <w:pPr>
        <w:pStyle w:val="TM3"/>
        <w:tabs>
          <w:tab w:val="left" w:pos="1100"/>
          <w:tab w:val="right" w:leader="dot" w:pos="9062"/>
        </w:tabs>
        <w:rPr>
          <w:rFonts w:asciiTheme="minorHAnsi" w:eastAsiaTheme="minorEastAsia" w:hAnsiTheme="minorHAnsi" w:cstheme="minorBidi"/>
          <w:noProof/>
          <w:sz w:val="22"/>
          <w:szCs w:val="22"/>
          <w:lang w:val="fr-FR" w:eastAsia="fr-FR"/>
        </w:rPr>
      </w:pPr>
      <w:hyperlink w:anchor="_Toc520192146" w:history="1">
        <w:r w:rsidR="00573DBE" w:rsidRPr="001A1289">
          <w:rPr>
            <w:rStyle w:val="Lienhypertexte"/>
            <w:rFonts w:cs="Symbol"/>
            <w:noProof/>
            <w:lang w:val="x-none" w:eastAsia="x-none" w:bidi="x-none"/>
          </w:rPr>
          <w:t>2.7.3</w:t>
        </w:r>
        <w:r w:rsidR="00573DBE">
          <w:rPr>
            <w:rFonts w:asciiTheme="minorHAnsi" w:eastAsiaTheme="minorEastAsia" w:hAnsiTheme="minorHAnsi" w:cstheme="minorBidi"/>
            <w:noProof/>
            <w:sz w:val="22"/>
            <w:szCs w:val="22"/>
            <w:lang w:val="fr-FR" w:eastAsia="fr-FR"/>
          </w:rPr>
          <w:tab/>
        </w:r>
        <w:r w:rsidR="00573DBE" w:rsidRPr="001A1289">
          <w:rPr>
            <w:rStyle w:val="Lienhypertexte"/>
            <w:noProof/>
          </w:rPr>
          <w:t>Risk assessment for human health</w:t>
        </w:r>
        <w:r w:rsidR="00573DBE">
          <w:rPr>
            <w:noProof/>
            <w:webHidden/>
          </w:rPr>
          <w:tab/>
        </w:r>
        <w:r w:rsidR="00573DBE">
          <w:rPr>
            <w:noProof/>
            <w:webHidden/>
          </w:rPr>
          <w:fldChar w:fldCharType="begin"/>
        </w:r>
        <w:r w:rsidR="00573DBE">
          <w:rPr>
            <w:noProof/>
            <w:webHidden/>
          </w:rPr>
          <w:instrText xml:space="preserve"> PAGEREF _Toc520192146 \h </w:instrText>
        </w:r>
        <w:r w:rsidR="00573DBE">
          <w:rPr>
            <w:noProof/>
            <w:webHidden/>
          </w:rPr>
        </w:r>
        <w:r w:rsidR="00573DBE">
          <w:rPr>
            <w:noProof/>
            <w:webHidden/>
          </w:rPr>
          <w:fldChar w:fldCharType="separate"/>
        </w:r>
        <w:r w:rsidR="00335F16">
          <w:rPr>
            <w:noProof/>
            <w:webHidden/>
          </w:rPr>
          <w:t>40</w:t>
        </w:r>
        <w:r w:rsidR="00573DBE">
          <w:rPr>
            <w:noProof/>
            <w:webHidden/>
          </w:rPr>
          <w:fldChar w:fldCharType="end"/>
        </w:r>
      </w:hyperlink>
    </w:p>
    <w:p w14:paraId="2CA76552" w14:textId="63D815A8" w:rsidR="00573DBE" w:rsidRDefault="00494971">
      <w:pPr>
        <w:pStyle w:val="TM3"/>
        <w:tabs>
          <w:tab w:val="left" w:pos="1100"/>
          <w:tab w:val="right" w:leader="dot" w:pos="9062"/>
        </w:tabs>
        <w:rPr>
          <w:rFonts w:asciiTheme="minorHAnsi" w:eastAsiaTheme="minorEastAsia" w:hAnsiTheme="minorHAnsi" w:cstheme="minorBidi"/>
          <w:noProof/>
          <w:sz w:val="22"/>
          <w:szCs w:val="22"/>
          <w:lang w:val="fr-FR" w:eastAsia="fr-FR"/>
        </w:rPr>
      </w:pPr>
      <w:hyperlink w:anchor="_Toc520192148" w:history="1">
        <w:r w:rsidR="00573DBE" w:rsidRPr="001A1289">
          <w:rPr>
            <w:rStyle w:val="Lienhypertexte"/>
            <w:rFonts w:cs="Symbol"/>
            <w:noProof/>
            <w:lang w:val="x-none" w:eastAsia="x-none" w:bidi="x-none"/>
          </w:rPr>
          <w:t>2.7.4</w:t>
        </w:r>
        <w:r w:rsidR="00573DBE">
          <w:rPr>
            <w:rFonts w:asciiTheme="minorHAnsi" w:eastAsiaTheme="minorEastAsia" w:hAnsiTheme="minorHAnsi" w:cstheme="minorBidi"/>
            <w:noProof/>
            <w:sz w:val="22"/>
            <w:szCs w:val="22"/>
            <w:lang w:val="fr-FR" w:eastAsia="fr-FR"/>
          </w:rPr>
          <w:tab/>
        </w:r>
        <w:r w:rsidR="00573DBE" w:rsidRPr="001A1289">
          <w:rPr>
            <w:rStyle w:val="Lienhypertexte"/>
            <w:noProof/>
          </w:rPr>
          <w:t>Risk for indirect exposure</w:t>
        </w:r>
        <w:r w:rsidR="00573DBE">
          <w:rPr>
            <w:noProof/>
            <w:webHidden/>
          </w:rPr>
          <w:tab/>
        </w:r>
        <w:r w:rsidR="00573DBE">
          <w:rPr>
            <w:noProof/>
            <w:webHidden/>
          </w:rPr>
          <w:fldChar w:fldCharType="begin"/>
        </w:r>
        <w:r w:rsidR="00573DBE">
          <w:rPr>
            <w:noProof/>
            <w:webHidden/>
          </w:rPr>
          <w:instrText xml:space="preserve"> PAGEREF _Toc520192148 \h </w:instrText>
        </w:r>
        <w:r w:rsidR="00573DBE">
          <w:rPr>
            <w:noProof/>
            <w:webHidden/>
          </w:rPr>
        </w:r>
        <w:r w:rsidR="00573DBE">
          <w:rPr>
            <w:noProof/>
            <w:webHidden/>
          </w:rPr>
          <w:fldChar w:fldCharType="separate"/>
        </w:r>
        <w:r w:rsidR="00335F16">
          <w:rPr>
            <w:noProof/>
            <w:webHidden/>
          </w:rPr>
          <w:t>40</w:t>
        </w:r>
        <w:r w:rsidR="00573DBE">
          <w:rPr>
            <w:noProof/>
            <w:webHidden/>
          </w:rPr>
          <w:fldChar w:fldCharType="end"/>
        </w:r>
      </w:hyperlink>
    </w:p>
    <w:p w14:paraId="2CE6C3FF" w14:textId="73C3C95C" w:rsidR="00573DBE" w:rsidRDefault="00494971">
      <w:pPr>
        <w:pStyle w:val="TM3"/>
        <w:tabs>
          <w:tab w:val="left" w:pos="1100"/>
          <w:tab w:val="right" w:leader="dot" w:pos="9062"/>
        </w:tabs>
        <w:rPr>
          <w:rFonts w:asciiTheme="minorHAnsi" w:eastAsiaTheme="minorEastAsia" w:hAnsiTheme="minorHAnsi" w:cstheme="minorBidi"/>
          <w:noProof/>
          <w:sz w:val="22"/>
          <w:szCs w:val="22"/>
          <w:lang w:val="fr-FR" w:eastAsia="fr-FR"/>
        </w:rPr>
      </w:pPr>
      <w:hyperlink w:anchor="_Toc520192149" w:history="1">
        <w:r w:rsidR="00573DBE" w:rsidRPr="001A1289">
          <w:rPr>
            <w:rStyle w:val="Lienhypertexte"/>
            <w:rFonts w:eastAsia="Times New Roman" w:cs="Symbol"/>
            <w:noProof/>
            <w:lang w:val="x-none" w:eastAsia="x-none" w:bidi="x-none"/>
          </w:rPr>
          <w:t>2.7.5</w:t>
        </w:r>
        <w:r w:rsidR="00573DBE">
          <w:rPr>
            <w:rFonts w:asciiTheme="minorHAnsi" w:eastAsiaTheme="minorEastAsia" w:hAnsiTheme="minorHAnsi" w:cstheme="minorBidi"/>
            <w:noProof/>
            <w:sz w:val="22"/>
            <w:szCs w:val="22"/>
            <w:lang w:val="fr-FR" w:eastAsia="fr-FR"/>
          </w:rPr>
          <w:tab/>
        </w:r>
        <w:r w:rsidR="00573DBE" w:rsidRPr="001A1289">
          <w:rPr>
            <w:rStyle w:val="Lienhypertexte"/>
            <w:noProof/>
          </w:rPr>
          <w:t>Risk for consumers via residues</w:t>
        </w:r>
        <w:r w:rsidR="00573DBE">
          <w:rPr>
            <w:noProof/>
            <w:webHidden/>
          </w:rPr>
          <w:tab/>
        </w:r>
        <w:r w:rsidR="00573DBE">
          <w:rPr>
            <w:noProof/>
            <w:webHidden/>
          </w:rPr>
          <w:fldChar w:fldCharType="begin"/>
        </w:r>
        <w:r w:rsidR="00573DBE">
          <w:rPr>
            <w:noProof/>
            <w:webHidden/>
          </w:rPr>
          <w:instrText xml:space="preserve"> PAGEREF _Toc520192149 \h </w:instrText>
        </w:r>
        <w:r w:rsidR="00573DBE">
          <w:rPr>
            <w:noProof/>
            <w:webHidden/>
          </w:rPr>
        </w:r>
        <w:r w:rsidR="00573DBE">
          <w:rPr>
            <w:noProof/>
            <w:webHidden/>
          </w:rPr>
          <w:fldChar w:fldCharType="separate"/>
        </w:r>
        <w:r w:rsidR="00335F16">
          <w:rPr>
            <w:noProof/>
            <w:webHidden/>
          </w:rPr>
          <w:t>40</w:t>
        </w:r>
        <w:r w:rsidR="00573DBE">
          <w:rPr>
            <w:noProof/>
            <w:webHidden/>
          </w:rPr>
          <w:fldChar w:fldCharType="end"/>
        </w:r>
      </w:hyperlink>
    </w:p>
    <w:p w14:paraId="2BF9D2DF" w14:textId="3910CDE0" w:rsidR="00573DBE" w:rsidRDefault="00494971">
      <w:pPr>
        <w:pStyle w:val="TM3"/>
        <w:tabs>
          <w:tab w:val="left" w:pos="1100"/>
          <w:tab w:val="right" w:leader="dot" w:pos="9062"/>
        </w:tabs>
        <w:rPr>
          <w:rFonts w:asciiTheme="minorHAnsi" w:eastAsiaTheme="minorEastAsia" w:hAnsiTheme="minorHAnsi" w:cstheme="minorBidi"/>
          <w:noProof/>
          <w:sz w:val="22"/>
          <w:szCs w:val="22"/>
          <w:lang w:val="fr-FR" w:eastAsia="fr-FR"/>
        </w:rPr>
      </w:pPr>
      <w:hyperlink w:anchor="_Toc520192150" w:history="1">
        <w:r w:rsidR="00573DBE" w:rsidRPr="001A1289">
          <w:rPr>
            <w:rStyle w:val="Lienhypertexte"/>
            <w:rFonts w:cs="Symbol"/>
            <w:noProof/>
            <w:lang w:val="x-none" w:eastAsia="x-none" w:bidi="x-none"/>
          </w:rPr>
          <w:t>2.7.6</w:t>
        </w:r>
        <w:r w:rsidR="00573DBE">
          <w:rPr>
            <w:rFonts w:asciiTheme="minorHAnsi" w:eastAsiaTheme="minorEastAsia" w:hAnsiTheme="minorHAnsi" w:cstheme="minorBidi"/>
            <w:noProof/>
            <w:sz w:val="22"/>
            <w:szCs w:val="22"/>
            <w:lang w:val="fr-FR" w:eastAsia="fr-FR"/>
          </w:rPr>
          <w:tab/>
        </w:r>
        <w:r w:rsidR="00573DBE" w:rsidRPr="001A1289">
          <w:rPr>
            <w:rStyle w:val="Lienhypertexte"/>
            <w:noProof/>
          </w:rPr>
          <w:t>Risk for combined exposure</w:t>
        </w:r>
        <w:r w:rsidR="00573DBE">
          <w:rPr>
            <w:noProof/>
            <w:webHidden/>
          </w:rPr>
          <w:tab/>
        </w:r>
        <w:r w:rsidR="00573DBE">
          <w:rPr>
            <w:noProof/>
            <w:webHidden/>
          </w:rPr>
          <w:fldChar w:fldCharType="begin"/>
        </w:r>
        <w:r w:rsidR="00573DBE">
          <w:rPr>
            <w:noProof/>
            <w:webHidden/>
          </w:rPr>
          <w:instrText xml:space="preserve"> PAGEREF _Toc520192150 \h </w:instrText>
        </w:r>
        <w:r w:rsidR="00573DBE">
          <w:rPr>
            <w:noProof/>
            <w:webHidden/>
          </w:rPr>
        </w:r>
        <w:r w:rsidR="00573DBE">
          <w:rPr>
            <w:noProof/>
            <w:webHidden/>
          </w:rPr>
          <w:fldChar w:fldCharType="separate"/>
        </w:r>
        <w:r w:rsidR="00335F16">
          <w:rPr>
            <w:noProof/>
            <w:webHidden/>
          </w:rPr>
          <w:t>40</w:t>
        </w:r>
        <w:r w:rsidR="00573DBE">
          <w:rPr>
            <w:noProof/>
            <w:webHidden/>
          </w:rPr>
          <w:fldChar w:fldCharType="end"/>
        </w:r>
      </w:hyperlink>
    </w:p>
    <w:p w14:paraId="2A1B888F" w14:textId="54B6E32A" w:rsidR="00573DBE" w:rsidRPr="00573DBE" w:rsidRDefault="00494971" w:rsidP="00573DBE">
      <w:pPr>
        <w:pStyle w:val="TM3"/>
        <w:tabs>
          <w:tab w:val="left" w:pos="1100"/>
          <w:tab w:val="right" w:leader="dot" w:pos="9062"/>
        </w:tabs>
        <w:rPr>
          <w:rStyle w:val="Lienhypertexte"/>
          <w:rFonts w:cs="Symbol"/>
          <w:noProof/>
          <w:lang w:val="x-none" w:eastAsia="x-none" w:bidi="x-none"/>
        </w:rPr>
      </w:pPr>
      <w:hyperlink w:anchor="_Toc520192151" w:history="1">
        <w:r w:rsidR="00573DBE" w:rsidRPr="001A1289">
          <w:rPr>
            <w:rStyle w:val="Lienhypertexte"/>
            <w:rFonts w:cs="Symbol"/>
            <w:noProof/>
            <w:lang w:val="x-none" w:eastAsia="x-none" w:bidi="x-none"/>
          </w:rPr>
          <w:t>2.7.7</w:t>
        </w:r>
        <w:r w:rsidR="00573DBE" w:rsidRPr="00573DBE">
          <w:rPr>
            <w:rStyle w:val="Lienhypertexte"/>
            <w:rFonts w:cs="Symbol"/>
            <w:noProof/>
            <w:lang w:val="x-none" w:eastAsia="x-none" w:bidi="x-none"/>
          </w:rPr>
          <w:tab/>
          <w:t>Conclusion on human health risk assessment</w:t>
        </w:r>
        <w:r w:rsidR="00573DBE" w:rsidRPr="00573DBE">
          <w:rPr>
            <w:rStyle w:val="Lienhypertexte"/>
            <w:rFonts w:cs="Symbol"/>
            <w:noProof/>
            <w:webHidden/>
            <w:lang w:val="x-none" w:eastAsia="x-none" w:bidi="x-none"/>
          </w:rPr>
          <w:tab/>
        </w:r>
        <w:r w:rsidR="00573DBE" w:rsidRPr="00573DBE">
          <w:rPr>
            <w:rStyle w:val="Lienhypertexte"/>
            <w:rFonts w:cs="Symbol"/>
            <w:noProof/>
            <w:webHidden/>
            <w:lang w:val="x-none" w:eastAsia="x-none" w:bidi="x-none"/>
          </w:rPr>
          <w:fldChar w:fldCharType="begin"/>
        </w:r>
        <w:r w:rsidR="00573DBE" w:rsidRPr="00573DBE">
          <w:rPr>
            <w:rStyle w:val="Lienhypertexte"/>
            <w:rFonts w:cs="Symbol"/>
            <w:noProof/>
            <w:webHidden/>
            <w:lang w:val="x-none" w:eastAsia="x-none" w:bidi="x-none"/>
          </w:rPr>
          <w:instrText xml:space="preserve"> PAGEREF _Toc520192151 \h </w:instrText>
        </w:r>
        <w:r w:rsidR="00573DBE" w:rsidRPr="00573DBE">
          <w:rPr>
            <w:rStyle w:val="Lienhypertexte"/>
            <w:rFonts w:cs="Symbol"/>
            <w:noProof/>
            <w:webHidden/>
            <w:lang w:val="x-none" w:eastAsia="x-none" w:bidi="x-none"/>
          </w:rPr>
        </w:r>
        <w:r w:rsidR="00573DBE" w:rsidRPr="00573DBE">
          <w:rPr>
            <w:rStyle w:val="Lienhypertexte"/>
            <w:rFonts w:cs="Symbol"/>
            <w:noProof/>
            <w:webHidden/>
            <w:lang w:val="x-none" w:eastAsia="x-none" w:bidi="x-none"/>
          </w:rPr>
          <w:fldChar w:fldCharType="separate"/>
        </w:r>
        <w:r w:rsidR="00335F16">
          <w:rPr>
            <w:rStyle w:val="Lienhypertexte"/>
            <w:rFonts w:cs="Symbol"/>
            <w:noProof/>
            <w:webHidden/>
            <w:lang w:val="x-none" w:eastAsia="x-none" w:bidi="x-none"/>
          </w:rPr>
          <w:t>40</w:t>
        </w:r>
        <w:r w:rsidR="00573DBE" w:rsidRPr="00573DBE">
          <w:rPr>
            <w:rStyle w:val="Lienhypertexte"/>
            <w:rFonts w:cs="Symbol"/>
            <w:noProof/>
            <w:webHidden/>
            <w:lang w:val="x-none" w:eastAsia="x-none" w:bidi="x-none"/>
          </w:rPr>
          <w:fldChar w:fldCharType="end"/>
        </w:r>
      </w:hyperlink>
    </w:p>
    <w:p w14:paraId="7D529DBA" w14:textId="0735A577" w:rsidR="00573DBE" w:rsidRDefault="00494971">
      <w:pPr>
        <w:pStyle w:val="TM2"/>
        <w:tabs>
          <w:tab w:val="left" w:pos="880"/>
          <w:tab w:val="right" w:leader="dot" w:pos="9062"/>
        </w:tabs>
        <w:rPr>
          <w:rFonts w:asciiTheme="minorHAnsi" w:eastAsiaTheme="minorEastAsia" w:hAnsiTheme="minorHAnsi" w:cstheme="minorBidi"/>
          <w:i w:val="0"/>
          <w:iCs w:val="0"/>
          <w:noProof/>
          <w:sz w:val="22"/>
          <w:szCs w:val="22"/>
          <w:lang w:val="fr-FR" w:eastAsia="fr-FR"/>
        </w:rPr>
      </w:pPr>
      <w:hyperlink w:anchor="_Toc520192152" w:history="1">
        <w:r w:rsidR="00573DBE" w:rsidRPr="001A1289">
          <w:rPr>
            <w:rStyle w:val="Lienhypertexte"/>
            <w:noProof/>
          </w:rPr>
          <w:t>2.8</w:t>
        </w:r>
        <w:r w:rsidR="00573DBE">
          <w:rPr>
            <w:rFonts w:asciiTheme="minorHAnsi" w:eastAsiaTheme="minorEastAsia" w:hAnsiTheme="minorHAnsi" w:cstheme="minorBidi"/>
            <w:i w:val="0"/>
            <w:iCs w:val="0"/>
            <w:noProof/>
            <w:sz w:val="22"/>
            <w:szCs w:val="22"/>
            <w:lang w:val="fr-FR" w:eastAsia="fr-FR"/>
          </w:rPr>
          <w:tab/>
        </w:r>
        <w:r w:rsidR="00573DBE" w:rsidRPr="001A1289">
          <w:rPr>
            <w:rStyle w:val="Lienhypertexte"/>
            <w:noProof/>
          </w:rPr>
          <w:t>Risk assessment for the environment</w:t>
        </w:r>
        <w:r w:rsidR="00573DBE">
          <w:rPr>
            <w:noProof/>
            <w:webHidden/>
          </w:rPr>
          <w:tab/>
        </w:r>
        <w:r w:rsidR="00573DBE">
          <w:rPr>
            <w:noProof/>
            <w:webHidden/>
          </w:rPr>
          <w:fldChar w:fldCharType="begin"/>
        </w:r>
        <w:r w:rsidR="00573DBE">
          <w:rPr>
            <w:noProof/>
            <w:webHidden/>
          </w:rPr>
          <w:instrText xml:space="preserve"> PAGEREF _Toc520192152 \h </w:instrText>
        </w:r>
        <w:r w:rsidR="00573DBE">
          <w:rPr>
            <w:noProof/>
            <w:webHidden/>
          </w:rPr>
        </w:r>
        <w:r w:rsidR="00573DBE">
          <w:rPr>
            <w:noProof/>
            <w:webHidden/>
          </w:rPr>
          <w:fldChar w:fldCharType="separate"/>
        </w:r>
        <w:r w:rsidR="00335F16">
          <w:rPr>
            <w:noProof/>
            <w:webHidden/>
          </w:rPr>
          <w:t>42</w:t>
        </w:r>
        <w:r w:rsidR="00573DBE">
          <w:rPr>
            <w:noProof/>
            <w:webHidden/>
          </w:rPr>
          <w:fldChar w:fldCharType="end"/>
        </w:r>
      </w:hyperlink>
    </w:p>
    <w:p w14:paraId="6579E938" w14:textId="30198C97" w:rsidR="00573DBE" w:rsidRDefault="00494971">
      <w:pPr>
        <w:pStyle w:val="TM3"/>
        <w:tabs>
          <w:tab w:val="left" w:pos="1100"/>
          <w:tab w:val="right" w:leader="dot" w:pos="9062"/>
        </w:tabs>
        <w:rPr>
          <w:rFonts w:asciiTheme="minorHAnsi" w:eastAsiaTheme="minorEastAsia" w:hAnsiTheme="minorHAnsi" w:cstheme="minorBidi"/>
          <w:noProof/>
          <w:sz w:val="22"/>
          <w:szCs w:val="22"/>
          <w:lang w:val="fr-FR" w:eastAsia="fr-FR"/>
        </w:rPr>
      </w:pPr>
      <w:hyperlink w:anchor="_Toc520192153" w:history="1">
        <w:r w:rsidR="00573DBE" w:rsidRPr="001A1289">
          <w:rPr>
            <w:rStyle w:val="Lienhypertexte"/>
            <w:rFonts w:cs="Symbol"/>
            <w:noProof/>
            <w:lang w:val="x-none" w:eastAsia="x-none" w:bidi="x-none"/>
          </w:rPr>
          <w:t>2.8.1</w:t>
        </w:r>
        <w:r w:rsidR="00573DBE">
          <w:rPr>
            <w:rFonts w:asciiTheme="minorHAnsi" w:eastAsiaTheme="minorEastAsia" w:hAnsiTheme="minorHAnsi" w:cstheme="minorBidi"/>
            <w:noProof/>
            <w:sz w:val="22"/>
            <w:szCs w:val="22"/>
            <w:lang w:val="fr-FR" w:eastAsia="fr-FR"/>
          </w:rPr>
          <w:tab/>
        </w:r>
        <w:r w:rsidR="00573DBE" w:rsidRPr="001A1289">
          <w:rPr>
            <w:rStyle w:val="Lienhypertexte"/>
            <w:noProof/>
          </w:rPr>
          <w:t>Fate and distribution in the environment of the active substance Brodifacoum</w:t>
        </w:r>
        <w:r w:rsidR="00573DBE">
          <w:rPr>
            <w:noProof/>
            <w:webHidden/>
          </w:rPr>
          <w:tab/>
        </w:r>
        <w:r w:rsidR="00573DBE">
          <w:rPr>
            <w:noProof/>
            <w:webHidden/>
          </w:rPr>
          <w:fldChar w:fldCharType="begin"/>
        </w:r>
        <w:r w:rsidR="00573DBE">
          <w:rPr>
            <w:noProof/>
            <w:webHidden/>
          </w:rPr>
          <w:instrText xml:space="preserve"> PAGEREF _Toc520192153 \h </w:instrText>
        </w:r>
        <w:r w:rsidR="00573DBE">
          <w:rPr>
            <w:noProof/>
            <w:webHidden/>
          </w:rPr>
        </w:r>
        <w:r w:rsidR="00573DBE">
          <w:rPr>
            <w:noProof/>
            <w:webHidden/>
          </w:rPr>
          <w:fldChar w:fldCharType="separate"/>
        </w:r>
        <w:r w:rsidR="00335F16">
          <w:rPr>
            <w:noProof/>
            <w:webHidden/>
          </w:rPr>
          <w:t>42</w:t>
        </w:r>
        <w:r w:rsidR="00573DBE">
          <w:rPr>
            <w:noProof/>
            <w:webHidden/>
          </w:rPr>
          <w:fldChar w:fldCharType="end"/>
        </w:r>
      </w:hyperlink>
    </w:p>
    <w:p w14:paraId="0BC4451F" w14:textId="5F3345D6" w:rsidR="00573DBE" w:rsidRDefault="00494971">
      <w:pPr>
        <w:pStyle w:val="TM3"/>
        <w:tabs>
          <w:tab w:val="left" w:pos="1100"/>
          <w:tab w:val="right" w:leader="dot" w:pos="9062"/>
        </w:tabs>
        <w:rPr>
          <w:rFonts w:asciiTheme="minorHAnsi" w:eastAsiaTheme="minorEastAsia" w:hAnsiTheme="minorHAnsi" w:cstheme="minorBidi"/>
          <w:noProof/>
          <w:sz w:val="22"/>
          <w:szCs w:val="22"/>
          <w:lang w:val="fr-FR" w:eastAsia="fr-FR"/>
        </w:rPr>
      </w:pPr>
      <w:hyperlink w:anchor="_Toc520192158" w:history="1">
        <w:r w:rsidR="00573DBE" w:rsidRPr="001A1289">
          <w:rPr>
            <w:rStyle w:val="Lienhypertexte"/>
            <w:rFonts w:cs="Symbol"/>
            <w:noProof/>
            <w:lang w:val="x-none" w:eastAsia="x-none" w:bidi="x-none"/>
          </w:rPr>
          <w:t>2.8.2</w:t>
        </w:r>
        <w:r w:rsidR="00573DBE">
          <w:rPr>
            <w:rFonts w:asciiTheme="minorHAnsi" w:eastAsiaTheme="minorEastAsia" w:hAnsiTheme="minorHAnsi" w:cstheme="minorBidi"/>
            <w:noProof/>
            <w:sz w:val="22"/>
            <w:szCs w:val="22"/>
            <w:lang w:val="fr-FR" w:eastAsia="fr-FR"/>
          </w:rPr>
          <w:tab/>
        </w:r>
        <w:r w:rsidR="00573DBE" w:rsidRPr="001A1289">
          <w:rPr>
            <w:rStyle w:val="Lienhypertexte"/>
            <w:noProof/>
          </w:rPr>
          <w:t>Effects on environmental organisms for active substance Brodifacoum</w:t>
        </w:r>
        <w:r w:rsidR="00573DBE">
          <w:rPr>
            <w:noProof/>
            <w:webHidden/>
          </w:rPr>
          <w:tab/>
        </w:r>
        <w:r w:rsidR="00573DBE">
          <w:rPr>
            <w:noProof/>
            <w:webHidden/>
          </w:rPr>
          <w:fldChar w:fldCharType="begin"/>
        </w:r>
        <w:r w:rsidR="00573DBE">
          <w:rPr>
            <w:noProof/>
            <w:webHidden/>
          </w:rPr>
          <w:instrText xml:space="preserve"> PAGEREF _Toc520192158 \h </w:instrText>
        </w:r>
        <w:r w:rsidR="00573DBE">
          <w:rPr>
            <w:noProof/>
            <w:webHidden/>
          </w:rPr>
        </w:r>
        <w:r w:rsidR="00573DBE">
          <w:rPr>
            <w:noProof/>
            <w:webHidden/>
          </w:rPr>
          <w:fldChar w:fldCharType="separate"/>
        </w:r>
        <w:r w:rsidR="00335F16">
          <w:rPr>
            <w:noProof/>
            <w:webHidden/>
          </w:rPr>
          <w:t>43</w:t>
        </w:r>
        <w:r w:rsidR="00573DBE">
          <w:rPr>
            <w:noProof/>
            <w:webHidden/>
          </w:rPr>
          <w:fldChar w:fldCharType="end"/>
        </w:r>
      </w:hyperlink>
    </w:p>
    <w:p w14:paraId="3FB0A6EB" w14:textId="4D0AF96F" w:rsidR="00573DBE" w:rsidRDefault="00494971">
      <w:pPr>
        <w:pStyle w:val="TM3"/>
        <w:tabs>
          <w:tab w:val="left" w:pos="1100"/>
          <w:tab w:val="right" w:leader="dot" w:pos="9062"/>
        </w:tabs>
        <w:rPr>
          <w:rFonts w:asciiTheme="minorHAnsi" w:eastAsiaTheme="minorEastAsia" w:hAnsiTheme="minorHAnsi" w:cstheme="minorBidi"/>
          <w:noProof/>
          <w:sz w:val="22"/>
          <w:szCs w:val="22"/>
          <w:lang w:val="fr-FR" w:eastAsia="fr-FR"/>
        </w:rPr>
      </w:pPr>
      <w:hyperlink w:anchor="_Toc520192165" w:history="1">
        <w:r w:rsidR="00573DBE" w:rsidRPr="001A1289">
          <w:rPr>
            <w:rStyle w:val="Lienhypertexte"/>
            <w:rFonts w:cs="Symbol"/>
            <w:noProof/>
            <w:lang w:val="x-none" w:eastAsia="x-none" w:bidi="x-none"/>
          </w:rPr>
          <w:t>2.8.3</w:t>
        </w:r>
        <w:r w:rsidR="00573DBE">
          <w:rPr>
            <w:rFonts w:asciiTheme="minorHAnsi" w:eastAsiaTheme="minorEastAsia" w:hAnsiTheme="minorHAnsi" w:cstheme="minorBidi"/>
            <w:noProof/>
            <w:sz w:val="22"/>
            <w:szCs w:val="22"/>
            <w:lang w:val="fr-FR" w:eastAsia="fr-FR"/>
          </w:rPr>
          <w:tab/>
        </w:r>
        <w:r w:rsidR="00573DBE" w:rsidRPr="001A1289">
          <w:rPr>
            <w:rStyle w:val="Lienhypertexte"/>
            <w:noProof/>
          </w:rPr>
          <w:t>Effects on environmental organisms for biocidal product</w:t>
        </w:r>
        <w:r w:rsidR="00573DBE">
          <w:rPr>
            <w:noProof/>
            <w:webHidden/>
          </w:rPr>
          <w:tab/>
        </w:r>
        <w:r w:rsidR="00573DBE">
          <w:rPr>
            <w:noProof/>
            <w:webHidden/>
          </w:rPr>
          <w:fldChar w:fldCharType="begin"/>
        </w:r>
        <w:r w:rsidR="00573DBE">
          <w:rPr>
            <w:noProof/>
            <w:webHidden/>
          </w:rPr>
          <w:instrText xml:space="preserve"> PAGEREF _Toc520192165 \h </w:instrText>
        </w:r>
        <w:r w:rsidR="00573DBE">
          <w:rPr>
            <w:noProof/>
            <w:webHidden/>
          </w:rPr>
        </w:r>
        <w:r w:rsidR="00573DBE">
          <w:rPr>
            <w:noProof/>
            <w:webHidden/>
          </w:rPr>
          <w:fldChar w:fldCharType="separate"/>
        </w:r>
        <w:r w:rsidR="00335F16">
          <w:rPr>
            <w:noProof/>
            <w:webHidden/>
          </w:rPr>
          <w:t>47</w:t>
        </w:r>
        <w:r w:rsidR="00573DBE">
          <w:rPr>
            <w:noProof/>
            <w:webHidden/>
          </w:rPr>
          <w:fldChar w:fldCharType="end"/>
        </w:r>
      </w:hyperlink>
    </w:p>
    <w:p w14:paraId="471C8413" w14:textId="390FF73C" w:rsidR="00573DBE" w:rsidRDefault="00494971">
      <w:pPr>
        <w:pStyle w:val="TM3"/>
        <w:tabs>
          <w:tab w:val="left" w:pos="1100"/>
          <w:tab w:val="right" w:leader="dot" w:pos="9062"/>
        </w:tabs>
        <w:rPr>
          <w:rFonts w:asciiTheme="minorHAnsi" w:eastAsiaTheme="minorEastAsia" w:hAnsiTheme="minorHAnsi" w:cstheme="minorBidi"/>
          <w:noProof/>
          <w:sz w:val="22"/>
          <w:szCs w:val="22"/>
          <w:lang w:val="fr-FR" w:eastAsia="fr-FR"/>
        </w:rPr>
      </w:pPr>
      <w:hyperlink w:anchor="_Toc520192171" w:history="1">
        <w:r w:rsidR="00573DBE" w:rsidRPr="001A1289">
          <w:rPr>
            <w:rStyle w:val="Lienhypertexte"/>
            <w:rFonts w:eastAsia="Times New Roman" w:cs="Symbol"/>
            <w:noProof/>
            <w:lang w:val="x-none" w:eastAsia="x-none" w:bidi="x-none"/>
          </w:rPr>
          <w:t>2.8.4</w:t>
        </w:r>
        <w:r w:rsidR="00573DBE">
          <w:rPr>
            <w:rFonts w:asciiTheme="minorHAnsi" w:eastAsiaTheme="minorEastAsia" w:hAnsiTheme="minorHAnsi" w:cstheme="minorBidi"/>
            <w:noProof/>
            <w:sz w:val="22"/>
            <w:szCs w:val="22"/>
            <w:lang w:val="fr-FR" w:eastAsia="fr-FR"/>
          </w:rPr>
          <w:tab/>
        </w:r>
        <w:r w:rsidR="00573DBE" w:rsidRPr="001A1289">
          <w:rPr>
            <w:rStyle w:val="Lienhypertexte"/>
            <w:noProof/>
          </w:rPr>
          <w:t>Environmental exposure assessment</w:t>
        </w:r>
        <w:r w:rsidR="00573DBE">
          <w:rPr>
            <w:noProof/>
            <w:webHidden/>
          </w:rPr>
          <w:tab/>
        </w:r>
        <w:r w:rsidR="00573DBE">
          <w:rPr>
            <w:noProof/>
            <w:webHidden/>
          </w:rPr>
          <w:fldChar w:fldCharType="begin"/>
        </w:r>
        <w:r w:rsidR="00573DBE">
          <w:rPr>
            <w:noProof/>
            <w:webHidden/>
          </w:rPr>
          <w:instrText xml:space="preserve"> PAGEREF _Toc520192171 \h </w:instrText>
        </w:r>
        <w:r w:rsidR="00573DBE">
          <w:rPr>
            <w:noProof/>
            <w:webHidden/>
          </w:rPr>
        </w:r>
        <w:r w:rsidR="00573DBE">
          <w:rPr>
            <w:noProof/>
            <w:webHidden/>
          </w:rPr>
          <w:fldChar w:fldCharType="separate"/>
        </w:r>
        <w:r w:rsidR="00335F16">
          <w:rPr>
            <w:noProof/>
            <w:webHidden/>
          </w:rPr>
          <w:t>48</w:t>
        </w:r>
        <w:r w:rsidR="00573DBE">
          <w:rPr>
            <w:noProof/>
            <w:webHidden/>
          </w:rPr>
          <w:fldChar w:fldCharType="end"/>
        </w:r>
      </w:hyperlink>
    </w:p>
    <w:p w14:paraId="67B337CE" w14:textId="348C7F75" w:rsidR="00573DBE" w:rsidRDefault="00494971">
      <w:pPr>
        <w:pStyle w:val="TM3"/>
        <w:tabs>
          <w:tab w:val="left" w:pos="1100"/>
          <w:tab w:val="right" w:leader="dot" w:pos="9062"/>
        </w:tabs>
        <w:rPr>
          <w:rFonts w:asciiTheme="minorHAnsi" w:eastAsiaTheme="minorEastAsia" w:hAnsiTheme="minorHAnsi" w:cstheme="minorBidi"/>
          <w:noProof/>
          <w:sz w:val="22"/>
          <w:szCs w:val="22"/>
          <w:lang w:val="fr-FR" w:eastAsia="fr-FR"/>
        </w:rPr>
      </w:pPr>
      <w:hyperlink w:anchor="_Toc520192176" w:history="1">
        <w:r w:rsidR="00573DBE" w:rsidRPr="001A1289">
          <w:rPr>
            <w:rStyle w:val="Lienhypertexte"/>
            <w:rFonts w:cs="Symbol"/>
            <w:noProof/>
            <w:lang w:val="x-none" w:eastAsia="x-none" w:bidi="x-none"/>
          </w:rPr>
          <w:t>2.8.5</w:t>
        </w:r>
        <w:r w:rsidR="00573DBE">
          <w:rPr>
            <w:rFonts w:asciiTheme="minorHAnsi" w:eastAsiaTheme="minorEastAsia" w:hAnsiTheme="minorHAnsi" w:cstheme="minorBidi"/>
            <w:noProof/>
            <w:sz w:val="22"/>
            <w:szCs w:val="22"/>
            <w:lang w:val="fr-FR" w:eastAsia="fr-FR"/>
          </w:rPr>
          <w:tab/>
        </w:r>
        <w:r w:rsidR="00573DBE" w:rsidRPr="001A1289">
          <w:rPr>
            <w:rStyle w:val="Lienhypertexte"/>
            <w:noProof/>
          </w:rPr>
          <w:t>Risk characterisation for the environment</w:t>
        </w:r>
        <w:r w:rsidR="00573DBE">
          <w:rPr>
            <w:noProof/>
            <w:webHidden/>
          </w:rPr>
          <w:tab/>
        </w:r>
        <w:r w:rsidR="00573DBE">
          <w:rPr>
            <w:noProof/>
            <w:webHidden/>
          </w:rPr>
          <w:fldChar w:fldCharType="begin"/>
        </w:r>
        <w:r w:rsidR="00573DBE">
          <w:rPr>
            <w:noProof/>
            <w:webHidden/>
          </w:rPr>
          <w:instrText xml:space="preserve"> PAGEREF _Toc520192176 \h </w:instrText>
        </w:r>
        <w:r w:rsidR="00573DBE">
          <w:rPr>
            <w:noProof/>
            <w:webHidden/>
          </w:rPr>
        </w:r>
        <w:r w:rsidR="00573DBE">
          <w:rPr>
            <w:noProof/>
            <w:webHidden/>
          </w:rPr>
          <w:fldChar w:fldCharType="separate"/>
        </w:r>
        <w:r w:rsidR="00335F16">
          <w:rPr>
            <w:noProof/>
            <w:webHidden/>
          </w:rPr>
          <w:t>58</w:t>
        </w:r>
        <w:r w:rsidR="00573DBE">
          <w:rPr>
            <w:noProof/>
            <w:webHidden/>
          </w:rPr>
          <w:fldChar w:fldCharType="end"/>
        </w:r>
      </w:hyperlink>
    </w:p>
    <w:p w14:paraId="65CFBF51" w14:textId="0D0269FF" w:rsidR="00573DBE" w:rsidRDefault="00494971">
      <w:pPr>
        <w:pStyle w:val="TM3"/>
        <w:tabs>
          <w:tab w:val="left" w:pos="1100"/>
          <w:tab w:val="right" w:leader="dot" w:pos="9062"/>
        </w:tabs>
        <w:rPr>
          <w:rFonts w:asciiTheme="minorHAnsi" w:eastAsiaTheme="minorEastAsia" w:hAnsiTheme="minorHAnsi" w:cstheme="minorBidi"/>
          <w:noProof/>
          <w:sz w:val="22"/>
          <w:szCs w:val="22"/>
          <w:lang w:val="fr-FR" w:eastAsia="fr-FR"/>
        </w:rPr>
      </w:pPr>
      <w:hyperlink w:anchor="_Toc520192181" w:history="1">
        <w:r w:rsidR="00573DBE" w:rsidRPr="001A1289">
          <w:rPr>
            <w:rStyle w:val="Lienhypertexte"/>
            <w:rFonts w:cs="Symbol"/>
            <w:noProof/>
            <w:lang w:val="x-none" w:eastAsia="x-none" w:bidi="x-none"/>
          </w:rPr>
          <w:t>2.8.6</w:t>
        </w:r>
        <w:r w:rsidR="00573DBE">
          <w:rPr>
            <w:rFonts w:asciiTheme="minorHAnsi" w:eastAsiaTheme="minorEastAsia" w:hAnsiTheme="minorHAnsi" w:cstheme="minorBidi"/>
            <w:noProof/>
            <w:sz w:val="22"/>
            <w:szCs w:val="22"/>
            <w:lang w:val="fr-FR" w:eastAsia="fr-FR"/>
          </w:rPr>
          <w:tab/>
        </w:r>
        <w:r w:rsidR="00573DBE" w:rsidRPr="001A1289">
          <w:rPr>
            <w:rStyle w:val="Lienhypertexte"/>
            <w:noProof/>
          </w:rPr>
          <w:t>Risk characterisation for the environment</w:t>
        </w:r>
        <w:r w:rsidR="00573DBE">
          <w:rPr>
            <w:noProof/>
            <w:webHidden/>
          </w:rPr>
          <w:tab/>
        </w:r>
        <w:r w:rsidR="00573DBE">
          <w:rPr>
            <w:noProof/>
            <w:webHidden/>
          </w:rPr>
          <w:fldChar w:fldCharType="begin"/>
        </w:r>
        <w:r w:rsidR="00573DBE">
          <w:rPr>
            <w:noProof/>
            <w:webHidden/>
          </w:rPr>
          <w:instrText xml:space="preserve"> PAGEREF _Toc520192181 \h </w:instrText>
        </w:r>
        <w:r w:rsidR="00573DBE">
          <w:rPr>
            <w:noProof/>
            <w:webHidden/>
          </w:rPr>
        </w:r>
        <w:r w:rsidR="00573DBE">
          <w:rPr>
            <w:noProof/>
            <w:webHidden/>
          </w:rPr>
          <w:fldChar w:fldCharType="separate"/>
        </w:r>
        <w:r w:rsidR="00335F16">
          <w:rPr>
            <w:noProof/>
            <w:webHidden/>
          </w:rPr>
          <w:t>60</w:t>
        </w:r>
        <w:r w:rsidR="00573DBE">
          <w:rPr>
            <w:noProof/>
            <w:webHidden/>
          </w:rPr>
          <w:fldChar w:fldCharType="end"/>
        </w:r>
      </w:hyperlink>
    </w:p>
    <w:p w14:paraId="5CCE20AE" w14:textId="30A921D9" w:rsidR="00573DBE" w:rsidRDefault="00494971">
      <w:pPr>
        <w:pStyle w:val="TM3"/>
        <w:tabs>
          <w:tab w:val="left" w:pos="1100"/>
          <w:tab w:val="right" w:leader="dot" w:pos="9062"/>
        </w:tabs>
        <w:rPr>
          <w:rFonts w:asciiTheme="minorHAnsi" w:eastAsiaTheme="minorEastAsia" w:hAnsiTheme="minorHAnsi" w:cstheme="minorBidi"/>
          <w:noProof/>
          <w:sz w:val="22"/>
          <w:szCs w:val="22"/>
          <w:lang w:val="fr-FR" w:eastAsia="fr-FR"/>
        </w:rPr>
      </w:pPr>
      <w:hyperlink w:anchor="_Toc520192184" w:history="1">
        <w:r w:rsidR="00573DBE" w:rsidRPr="001A1289">
          <w:rPr>
            <w:rStyle w:val="Lienhypertexte"/>
            <w:rFonts w:cs="Symbol"/>
            <w:noProof/>
            <w:lang w:val="x-none" w:eastAsia="x-none" w:bidi="x-none"/>
          </w:rPr>
          <w:t>2.8.7</w:t>
        </w:r>
        <w:r w:rsidR="00573DBE">
          <w:rPr>
            <w:rFonts w:asciiTheme="minorHAnsi" w:eastAsiaTheme="minorEastAsia" w:hAnsiTheme="minorHAnsi" w:cstheme="minorBidi"/>
            <w:noProof/>
            <w:sz w:val="22"/>
            <w:szCs w:val="22"/>
            <w:lang w:val="fr-FR" w:eastAsia="fr-FR"/>
          </w:rPr>
          <w:tab/>
        </w:r>
        <w:r w:rsidR="00573DBE" w:rsidRPr="001A1289">
          <w:rPr>
            <w:rStyle w:val="Lienhypertexte"/>
            <w:noProof/>
          </w:rPr>
          <w:t>Conclusion of the risk assessment for the environment</w:t>
        </w:r>
        <w:r w:rsidR="00573DBE">
          <w:rPr>
            <w:noProof/>
            <w:webHidden/>
          </w:rPr>
          <w:tab/>
        </w:r>
        <w:r w:rsidR="00573DBE">
          <w:rPr>
            <w:noProof/>
            <w:webHidden/>
          </w:rPr>
          <w:fldChar w:fldCharType="begin"/>
        </w:r>
        <w:r w:rsidR="00573DBE">
          <w:rPr>
            <w:noProof/>
            <w:webHidden/>
          </w:rPr>
          <w:instrText xml:space="preserve"> PAGEREF _Toc520192184 \h </w:instrText>
        </w:r>
        <w:r w:rsidR="00573DBE">
          <w:rPr>
            <w:noProof/>
            <w:webHidden/>
          </w:rPr>
        </w:r>
        <w:r w:rsidR="00573DBE">
          <w:rPr>
            <w:noProof/>
            <w:webHidden/>
          </w:rPr>
          <w:fldChar w:fldCharType="separate"/>
        </w:r>
        <w:r w:rsidR="00335F16">
          <w:rPr>
            <w:noProof/>
            <w:webHidden/>
          </w:rPr>
          <w:t>66</w:t>
        </w:r>
        <w:r w:rsidR="00573DBE">
          <w:rPr>
            <w:noProof/>
            <w:webHidden/>
          </w:rPr>
          <w:fldChar w:fldCharType="end"/>
        </w:r>
      </w:hyperlink>
    </w:p>
    <w:p w14:paraId="6AC88C73" w14:textId="63843CE0" w:rsidR="00573DBE" w:rsidRDefault="00494971">
      <w:pPr>
        <w:pStyle w:val="TM2"/>
        <w:tabs>
          <w:tab w:val="left" w:pos="880"/>
          <w:tab w:val="right" w:leader="dot" w:pos="9062"/>
        </w:tabs>
        <w:rPr>
          <w:rFonts w:asciiTheme="minorHAnsi" w:eastAsiaTheme="minorEastAsia" w:hAnsiTheme="minorHAnsi" w:cstheme="minorBidi"/>
          <w:i w:val="0"/>
          <w:iCs w:val="0"/>
          <w:noProof/>
          <w:sz w:val="22"/>
          <w:szCs w:val="22"/>
          <w:lang w:val="fr-FR" w:eastAsia="fr-FR"/>
        </w:rPr>
      </w:pPr>
      <w:hyperlink w:anchor="_Toc520192185" w:history="1">
        <w:r w:rsidR="00573DBE" w:rsidRPr="001A1289">
          <w:rPr>
            <w:rStyle w:val="Lienhypertexte"/>
            <w:noProof/>
          </w:rPr>
          <w:t>2.9</w:t>
        </w:r>
        <w:r w:rsidR="00573DBE">
          <w:rPr>
            <w:rFonts w:asciiTheme="minorHAnsi" w:eastAsiaTheme="minorEastAsia" w:hAnsiTheme="minorHAnsi" w:cstheme="minorBidi"/>
            <w:i w:val="0"/>
            <w:iCs w:val="0"/>
            <w:noProof/>
            <w:sz w:val="22"/>
            <w:szCs w:val="22"/>
            <w:lang w:val="fr-FR" w:eastAsia="fr-FR"/>
          </w:rPr>
          <w:tab/>
        </w:r>
        <w:r w:rsidR="00573DBE" w:rsidRPr="001A1289">
          <w:rPr>
            <w:rStyle w:val="Lienhypertexte"/>
            <w:noProof/>
          </w:rPr>
          <w:t>Measures to protect man, animals and the environment</w:t>
        </w:r>
        <w:r w:rsidR="00573DBE">
          <w:rPr>
            <w:noProof/>
            <w:webHidden/>
          </w:rPr>
          <w:tab/>
        </w:r>
        <w:r w:rsidR="00573DBE">
          <w:rPr>
            <w:noProof/>
            <w:webHidden/>
          </w:rPr>
          <w:fldChar w:fldCharType="begin"/>
        </w:r>
        <w:r w:rsidR="00573DBE">
          <w:rPr>
            <w:noProof/>
            <w:webHidden/>
          </w:rPr>
          <w:instrText xml:space="preserve"> PAGEREF _Toc520192185 \h </w:instrText>
        </w:r>
        <w:r w:rsidR="00573DBE">
          <w:rPr>
            <w:noProof/>
            <w:webHidden/>
          </w:rPr>
        </w:r>
        <w:r w:rsidR="00573DBE">
          <w:rPr>
            <w:noProof/>
            <w:webHidden/>
          </w:rPr>
          <w:fldChar w:fldCharType="separate"/>
        </w:r>
        <w:r w:rsidR="00335F16">
          <w:rPr>
            <w:noProof/>
            <w:webHidden/>
          </w:rPr>
          <w:t>67</w:t>
        </w:r>
        <w:r w:rsidR="00573DBE">
          <w:rPr>
            <w:noProof/>
            <w:webHidden/>
          </w:rPr>
          <w:fldChar w:fldCharType="end"/>
        </w:r>
      </w:hyperlink>
    </w:p>
    <w:p w14:paraId="2AC0FE6E" w14:textId="63203C4F" w:rsidR="00573DBE" w:rsidRDefault="00494971">
      <w:pPr>
        <w:pStyle w:val="TM1"/>
        <w:tabs>
          <w:tab w:val="left" w:pos="440"/>
          <w:tab w:val="right" w:leader="dot" w:pos="9062"/>
        </w:tabs>
        <w:rPr>
          <w:rFonts w:asciiTheme="minorHAnsi" w:eastAsiaTheme="minorEastAsia" w:hAnsiTheme="minorHAnsi" w:cstheme="minorBidi"/>
          <w:b w:val="0"/>
          <w:bCs w:val="0"/>
          <w:noProof/>
          <w:sz w:val="22"/>
          <w:szCs w:val="22"/>
          <w:lang w:val="fr-FR" w:eastAsia="fr-FR"/>
        </w:rPr>
      </w:pPr>
      <w:hyperlink w:anchor="_Toc520192186" w:history="1">
        <w:r w:rsidR="00573DBE" w:rsidRPr="001A1289">
          <w:rPr>
            <w:rStyle w:val="Lienhypertexte"/>
            <w:noProof/>
          </w:rPr>
          <w:t>3</w:t>
        </w:r>
        <w:r w:rsidR="00573DBE">
          <w:rPr>
            <w:rFonts w:asciiTheme="minorHAnsi" w:eastAsiaTheme="minorEastAsia" w:hAnsiTheme="minorHAnsi" w:cstheme="minorBidi"/>
            <w:b w:val="0"/>
            <w:bCs w:val="0"/>
            <w:noProof/>
            <w:sz w:val="22"/>
            <w:szCs w:val="22"/>
            <w:lang w:val="fr-FR" w:eastAsia="fr-FR"/>
          </w:rPr>
          <w:tab/>
        </w:r>
        <w:r w:rsidR="00573DBE" w:rsidRPr="001A1289">
          <w:rPr>
            <w:rStyle w:val="Lienhypertexte"/>
            <w:noProof/>
          </w:rPr>
          <w:t>Proposal for decision – Minor change 20018</w:t>
        </w:r>
        <w:r w:rsidR="00573DBE">
          <w:rPr>
            <w:noProof/>
            <w:webHidden/>
          </w:rPr>
          <w:tab/>
        </w:r>
        <w:r w:rsidR="00573DBE">
          <w:rPr>
            <w:noProof/>
            <w:webHidden/>
          </w:rPr>
          <w:fldChar w:fldCharType="begin"/>
        </w:r>
        <w:r w:rsidR="00573DBE">
          <w:rPr>
            <w:noProof/>
            <w:webHidden/>
          </w:rPr>
          <w:instrText xml:space="preserve"> PAGEREF _Toc520192186 \h </w:instrText>
        </w:r>
        <w:r w:rsidR="00573DBE">
          <w:rPr>
            <w:noProof/>
            <w:webHidden/>
          </w:rPr>
        </w:r>
        <w:r w:rsidR="00573DBE">
          <w:rPr>
            <w:noProof/>
            <w:webHidden/>
          </w:rPr>
          <w:fldChar w:fldCharType="separate"/>
        </w:r>
        <w:r w:rsidR="00335F16">
          <w:rPr>
            <w:noProof/>
            <w:webHidden/>
          </w:rPr>
          <w:t>68</w:t>
        </w:r>
        <w:r w:rsidR="00573DBE">
          <w:rPr>
            <w:noProof/>
            <w:webHidden/>
          </w:rPr>
          <w:fldChar w:fldCharType="end"/>
        </w:r>
      </w:hyperlink>
    </w:p>
    <w:p w14:paraId="48ED961B" w14:textId="66B681DB" w:rsidR="00573DBE" w:rsidRDefault="00494971">
      <w:pPr>
        <w:pStyle w:val="TM1"/>
        <w:tabs>
          <w:tab w:val="left" w:pos="440"/>
          <w:tab w:val="right" w:leader="dot" w:pos="9062"/>
        </w:tabs>
        <w:rPr>
          <w:rFonts w:asciiTheme="minorHAnsi" w:eastAsiaTheme="minorEastAsia" w:hAnsiTheme="minorHAnsi" w:cstheme="minorBidi"/>
          <w:b w:val="0"/>
          <w:bCs w:val="0"/>
          <w:noProof/>
          <w:sz w:val="22"/>
          <w:szCs w:val="22"/>
          <w:lang w:val="fr-FR" w:eastAsia="fr-FR"/>
        </w:rPr>
      </w:pPr>
      <w:hyperlink w:anchor="_Toc520192187" w:history="1">
        <w:r w:rsidR="00573DBE" w:rsidRPr="001A1289">
          <w:rPr>
            <w:rStyle w:val="Lienhypertexte"/>
            <w:noProof/>
          </w:rPr>
          <w:t>4</w:t>
        </w:r>
        <w:r w:rsidR="00573DBE">
          <w:rPr>
            <w:rFonts w:asciiTheme="minorHAnsi" w:eastAsiaTheme="minorEastAsia" w:hAnsiTheme="minorHAnsi" w:cstheme="minorBidi"/>
            <w:b w:val="0"/>
            <w:bCs w:val="0"/>
            <w:noProof/>
            <w:sz w:val="22"/>
            <w:szCs w:val="22"/>
            <w:lang w:val="fr-FR" w:eastAsia="fr-FR"/>
          </w:rPr>
          <w:tab/>
        </w:r>
        <w:r w:rsidR="00573DBE" w:rsidRPr="001A1289">
          <w:rPr>
            <w:rStyle w:val="Lienhypertexte"/>
            <w:noProof/>
          </w:rPr>
          <w:t>Appendices</w:t>
        </w:r>
        <w:r w:rsidR="00573DBE">
          <w:rPr>
            <w:noProof/>
            <w:webHidden/>
          </w:rPr>
          <w:tab/>
        </w:r>
        <w:r w:rsidR="00573DBE">
          <w:rPr>
            <w:noProof/>
            <w:webHidden/>
          </w:rPr>
          <w:fldChar w:fldCharType="begin"/>
        </w:r>
        <w:r w:rsidR="00573DBE">
          <w:rPr>
            <w:noProof/>
            <w:webHidden/>
          </w:rPr>
          <w:instrText xml:space="preserve"> PAGEREF _Toc520192187 \h </w:instrText>
        </w:r>
        <w:r w:rsidR="00573DBE">
          <w:rPr>
            <w:noProof/>
            <w:webHidden/>
          </w:rPr>
        </w:r>
        <w:r w:rsidR="00573DBE">
          <w:rPr>
            <w:noProof/>
            <w:webHidden/>
          </w:rPr>
          <w:fldChar w:fldCharType="separate"/>
        </w:r>
        <w:r w:rsidR="00335F16">
          <w:rPr>
            <w:noProof/>
            <w:webHidden/>
          </w:rPr>
          <w:t>84</w:t>
        </w:r>
        <w:r w:rsidR="00573DBE">
          <w:rPr>
            <w:noProof/>
            <w:webHidden/>
          </w:rPr>
          <w:fldChar w:fldCharType="end"/>
        </w:r>
      </w:hyperlink>
    </w:p>
    <w:p w14:paraId="197C6834" w14:textId="55622124" w:rsidR="009E4B7C" w:rsidRPr="008C0655" w:rsidRDefault="009E4B7C" w:rsidP="001B2CC2">
      <w:pPr>
        <w:spacing w:line="240" w:lineRule="auto"/>
        <w:rPr>
          <w:rFonts w:ascii="Arial" w:hAnsi="Arial" w:cs="Arial"/>
          <w:b/>
          <w:bCs/>
          <w:sz w:val="20"/>
          <w:szCs w:val="20"/>
          <w:lang w:val="en-GB"/>
        </w:rPr>
        <w:sectPr w:rsidR="009E4B7C" w:rsidRPr="008C0655">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pgNumType w:start="2"/>
          <w:cols w:space="720"/>
          <w:docGrid w:linePitch="600" w:charSpace="36864"/>
        </w:sectPr>
      </w:pPr>
      <w:r w:rsidRPr="00901B84">
        <w:rPr>
          <w:rFonts w:ascii="Arial" w:hAnsi="Arial" w:cs="Arial"/>
          <w:sz w:val="18"/>
          <w:szCs w:val="18"/>
        </w:rPr>
        <w:fldChar w:fldCharType="end"/>
      </w:r>
    </w:p>
    <w:p w14:paraId="54B643E5" w14:textId="77777777" w:rsidR="0038265D" w:rsidRDefault="0038265D" w:rsidP="005106F1"/>
    <w:p w14:paraId="6F577A16" w14:textId="77777777" w:rsidR="005106F1" w:rsidRDefault="005106F1" w:rsidP="005106F1"/>
    <w:p w14:paraId="09F38C4A" w14:textId="77777777" w:rsidR="005106F1" w:rsidRDefault="005106F1" w:rsidP="005106F1"/>
    <w:p w14:paraId="5F59B4BE" w14:textId="77777777" w:rsidR="0038265D" w:rsidRPr="0038265D" w:rsidRDefault="0038265D" w:rsidP="0038265D">
      <w:pPr>
        <w:widowControl w:val="0"/>
        <w:pBdr>
          <w:top w:val="single" w:sz="4" w:space="0" w:color="auto"/>
          <w:left w:val="single" w:sz="4" w:space="4" w:color="auto"/>
          <w:bottom w:val="single" w:sz="4" w:space="1" w:color="auto"/>
          <w:right w:val="single" w:sz="4" w:space="4" w:color="auto"/>
        </w:pBdr>
        <w:suppressAutoHyphens w:val="0"/>
        <w:autoSpaceDE w:val="0"/>
        <w:autoSpaceDN w:val="0"/>
        <w:adjustRightInd w:val="0"/>
        <w:spacing w:line="240" w:lineRule="auto"/>
        <w:jc w:val="both"/>
        <w:rPr>
          <w:rFonts w:ascii="Arial" w:eastAsia="Times New Roman" w:hAnsi="Arial" w:cs="Arial"/>
          <w:bCs/>
          <w:color w:val="FF0000"/>
          <w:szCs w:val="22"/>
          <w:u w:val="single"/>
          <w:lang w:val="en-GB" w:eastAsia="fr-FR"/>
        </w:rPr>
      </w:pPr>
      <w:r w:rsidRPr="0038265D">
        <w:rPr>
          <w:rFonts w:ascii="Arial" w:eastAsia="Times New Roman" w:hAnsi="Arial" w:cs="Arial"/>
          <w:bCs/>
          <w:color w:val="FF0000"/>
          <w:szCs w:val="22"/>
          <w:u w:val="single"/>
          <w:lang w:val="en-GB" w:eastAsia="fr-FR"/>
        </w:rPr>
        <w:t>Note to the reader:</w:t>
      </w:r>
    </w:p>
    <w:p w14:paraId="0F77D044" w14:textId="77777777" w:rsidR="0038265D" w:rsidRPr="0038265D" w:rsidRDefault="0038265D" w:rsidP="0038265D">
      <w:pPr>
        <w:widowControl w:val="0"/>
        <w:pBdr>
          <w:top w:val="single" w:sz="4" w:space="0" w:color="auto"/>
          <w:left w:val="single" w:sz="4" w:space="4" w:color="auto"/>
          <w:bottom w:val="single" w:sz="4" w:space="1" w:color="auto"/>
          <w:right w:val="single" w:sz="4" w:space="4" w:color="auto"/>
        </w:pBdr>
        <w:suppressAutoHyphens w:val="0"/>
        <w:autoSpaceDE w:val="0"/>
        <w:autoSpaceDN w:val="0"/>
        <w:adjustRightInd w:val="0"/>
        <w:spacing w:line="240" w:lineRule="auto"/>
        <w:jc w:val="both"/>
        <w:rPr>
          <w:rFonts w:ascii="Arial" w:eastAsia="Times New Roman" w:hAnsi="Arial" w:cs="Arial"/>
          <w:b/>
          <w:bCs/>
          <w:color w:val="FF0000"/>
          <w:szCs w:val="22"/>
          <w:u w:val="single"/>
          <w:lang w:val="en-GB" w:eastAsia="fr-FR"/>
        </w:rPr>
      </w:pPr>
    </w:p>
    <w:p w14:paraId="027D821F" w14:textId="77777777" w:rsidR="0038265D" w:rsidRPr="0038265D" w:rsidRDefault="0038265D" w:rsidP="0038265D">
      <w:pPr>
        <w:widowControl w:val="0"/>
        <w:pBdr>
          <w:top w:val="single" w:sz="4" w:space="0" w:color="auto"/>
          <w:left w:val="single" w:sz="4" w:space="4" w:color="auto"/>
          <w:bottom w:val="single" w:sz="4" w:space="1" w:color="auto"/>
          <w:right w:val="single" w:sz="4" w:space="4" w:color="auto"/>
        </w:pBdr>
        <w:suppressAutoHyphens w:val="0"/>
        <w:autoSpaceDE w:val="0"/>
        <w:autoSpaceDN w:val="0"/>
        <w:adjustRightInd w:val="0"/>
        <w:spacing w:line="240" w:lineRule="auto"/>
        <w:jc w:val="both"/>
        <w:rPr>
          <w:rFonts w:ascii="Arial" w:eastAsia="Times New Roman" w:hAnsi="Arial" w:cs="Arial"/>
          <w:b/>
          <w:bCs/>
          <w:color w:val="FF0000"/>
          <w:szCs w:val="22"/>
          <w:u w:val="single"/>
          <w:lang w:val="en-GB" w:eastAsia="fr-FR"/>
        </w:rPr>
      </w:pPr>
      <w:r w:rsidRPr="0038265D">
        <w:rPr>
          <w:rFonts w:ascii="Arial" w:eastAsia="Times New Roman" w:hAnsi="Arial" w:cs="Arial"/>
          <w:b/>
          <w:bCs/>
          <w:color w:val="FF0000"/>
          <w:szCs w:val="22"/>
          <w:u w:val="single"/>
          <w:lang w:val="en-GB" w:eastAsia="fr-FR"/>
        </w:rPr>
        <w:t>Disclaimer regarding general information</w:t>
      </w:r>
    </w:p>
    <w:p w14:paraId="23F58255" w14:textId="77777777" w:rsidR="0038265D" w:rsidRPr="0038265D" w:rsidRDefault="0038265D" w:rsidP="0038265D">
      <w:pPr>
        <w:widowControl w:val="0"/>
        <w:pBdr>
          <w:top w:val="single" w:sz="4" w:space="0" w:color="auto"/>
          <w:left w:val="single" w:sz="4" w:space="4" w:color="auto"/>
          <w:bottom w:val="single" w:sz="4" w:space="1" w:color="auto"/>
          <w:right w:val="single" w:sz="4" w:space="4" w:color="auto"/>
        </w:pBdr>
        <w:suppressAutoHyphens w:val="0"/>
        <w:autoSpaceDE w:val="0"/>
        <w:autoSpaceDN w:val="0"/>
        <w:adjustRightInd w:val="0"/>
        <w:spacing w:line="240" w:lineRule="auto"/>
        <w:jc w:val="both"/>
        <w:rPr>
          <w:rFonts w:ascii="Arial" w:eastAsia="Times New Roman" w:hAnsi="Arial" w:cs="Arial"/>
          <w:bCs/>
          <w:color w:val="FF0000"/>
          <w:szCs w:val="22"/>
          <w:lang w:val="en-GB" w:eastAsia="fr-FR"/>
        </w:rPr>
      </w:pPr>
    </w:p>
    <w:p w14:paraId="1C95AAA9" w14:textId="526755B5" w:rsidR="0038265D" w:rsidRPr="0038265D" w:rsidRDefault="0038265D" w:rsidP="0038265D">
      <w:pPr>
        <w:widowControl w:val="0"/>
        <w:pBdr>
          <w:top w:val="single" w:sz="4" w:space="0" w:color="auto"/>
          <w:left w:val="single" w:sz="4" w:space="4" w:color="auto"/>
          <w:bottom w:val="single" w:sz="4" w:space="1" w:color="auto"/>
          <w:right w:val="single" w:sz="4" w:space="4" w:color="auto"/>
        </w:pBdr>
        <w:suppressAutoHyphens w:val="0"/>
        <w:autoSpaceDE w:val="0"/>
        <w:autoSpaceDN w:val="0"/>
        <w:adjustRightInd w:val="0"/>
        <w:spacing w:line="240" w:lineRule="auto"/>
        <w:jc w:val="both"/>
        <w:rPr>
          <w:rFonts w:ascii="Arial" w:eastAsia="Times New Roman" w:hAnsi="Arial" w:cs="Arial"/>
          <w:bCs/>
          <w:color w:val="FF0000"/>
          <w:szCs w:val="22"/>
          <w:lang w:val="en-GB" w:eastAsia="fr-FR"/>
        </w:rPr>
      </w:pPr>
      <w:r w:rsidRPr="0038265D">
        <w:rPr>
          <w:rFonts w:ascii="Arial" w:eastAsia="Times New Roman" w:hAnsi="Arial" w:cs="Arial"/>
          <w:bCs/>
          <w:color w:val="FF0000"/>
          <w:szCs w:val="22"/>
          <w:lang w:val="en-GB" w:eastAsia="fr-FR"/>
        </w:rPr>
        <w:t xml:space="preserve">This consolidated PAR for the </w:t>
      </w:r>
      <w:r w:rsidR="00F035E5">
        <w:rPr>
          <w:rFonts w:ascii="Arial" w:eastAsia="Times New Roman" w:hAnsi="Arial" w:cs="Arial"/>
          <w:bCs/>
          <w:color w:val="FF0000"/>
          <w:szCs w:val="22"/>
          <w:lang w:val="en-GB" w:eastAsia="fr-FR"/>
        </w:rPr>
        <w:t>minor change</w:t>
      </w:r>
      <w:r w:rsidR="00F035E5" w:rsidRPr="0038265D">
        <w:rPr>
          <w:rFonts w:ascii="Arial" w:eastAsia="Times New Roman" w:hAnsi="Arial" w:cs="Arial"/>
          <w:bCs/>
          <w:color w:val="FF0000"/>
          <w:szCs w:val="22"/>
          <w:lang w:val="en-GB" w:eastAsia="fr-FR"/>
        </w:rPr>
        <w:t xml:space="preserve"> </w:t>
      </w:r>
      <w:r w:rsidRPr="0038265D">
        <w:rPr>
          <w:rFonts w:ascii="Arial" w:eastAsia="Times New Roman" w:hAnsi="Arial" w:cs="Arial"/>
          <w:bCs/>
          <w:color w:val="FF0000"/>
          <w:szCs w:val="22"/>
          <w:lang w:val="en-GB" w:eastAsia="fr-FR"/>
        </w:rPr>
        <w:t xml:space="preserve">of the product authorisation FANGA </w:t>
      </w:r>
      <w:r w:rsidR="005106F1">
        <w:rPr>
          <w:rFonts w:ascii="Arial" w:eastAsia="Times New Roman" w:hAnsi="Arial" w:cs="Arial"/>
          <w:bCs/>
          <w:color w:val="FF0000"/>
          <w:szCs w:val="22"/>
          <w:lang w:val="en-GB" w:eastAsia="fr-FR"/>
        </w:rPr>
        <w:t>B+ RONGEUR</w:t>
      </w:r>
      <w:r w:rsidRPr="0038265D">
        <w:rPr>
          <w:rFonts w:ascii="Arial" w:eastAsia="Times New Roman" w:hAnsi="Arial" w:cs="Arial"/>
          <w:bCs/>
          <w:color w:val="FF0000"/>
          <w:szCs w:val="22"/>
          <w:lang w:val="en-GB" w:eastAsia="fr-FR"/>
        </w:rPr>
        <w:t xml:space="preserve"> is based on the PAR of the first authorisation FANGA </w:t>
      </w:r>
      <w:r w:rsidR="00760E61">
        <w:rPr>
          <w:rFonts w:ascii="Arial" w:eastAsia="Times New Roman" w:hAnsi="Arial" w:cs="Arial"/>
          <w:bCs/>
          <w:color w:val="FF0000"/>
          <w:szCs w:val="22"/>
          <w:lang w:val="en-GB" w:eastAsia="fr-FR"/>
        </w:rPr>
        <w:t>B+ RONGEUR</w:t>
      </w:r>
      <w:r w:rsidR="0051008C">
        <w:rPr>
          <w:rFonts w:ascii="Arial" w:eastAsia="Times New Roman" w:hAnsi="Arial" w:cs="Arial"/>
          <w:bCs/>
          <w:color w:val="FF0000"/>
          <w:szCs w:val="22"/>
          <w:lang w:val="en-GB" w:eastAsia="fr-FR"/>
        </w:rPr>
        <w:t xml:space="preserve"> </w:t>
      </w:r>
      <w:r w:rsidR="00E6314E">
        <w:rPr>
          <w:rFonts w:ascii="Arial" w:eastAsia="Times New Roman" w:hAnsi="Arial" w:cs="Arial"/>
          <w:bCs/>
          <w:color w:val="FF0000"/>
          <w:szCs w:val="22"/>
          <w:lang w:val="en-GB" w:eastAsia="fr-FR"/>
        </w:rPr>
        <w:t>granted by FR on 2016</w:t>
      </w:r>
      <w:r w:rsidRPr="0038265D">
        <w:rPr>
          <w:rFonts w:ascii="Arial" w:eastAsia="Times New Roman" w:hAnsi="Arial" w:cs="Arial"/>
          <w:bCs/>
          <w:color w:val="FF0000"/>
          <w:szCs w:val="22"/>
          <w:lang w:val="en-GB" w:eastAsia="fr-FR"/>
        </w:rPr>
        <w:t xml:space="preserve">, in which all addenda have been included. </w:t>
      </w:r>
    </w:p>
    <w:p w14:paraId="34C0CD38" w14:textId="77777777" w:rsidR="0038265D" w:rsidRPr="0038265D" w:rsidRDefault="0038265D" w:rsidP="0038265D">
      <w:pPr>
        <w:widowControl w:val="0"/>
        <w:pBdr>
          <w:top w:val="single" w:sz="4" w:space="0" w:color="auto"/>
          <w:left w:val="single" w:sz="4" w:space="4" w:color="auto"/>
          <w:bottom w:val="single" w:sz="4" w:space="1" w:color="auto"/>
          <w:right w:val="single" w:sz="4" w:space="4" w:color="auto"/>
        </w:pBdr>
        <w:suppressAutoHyphens w:val="0"/>
        <w:autoSpaceDE w:val="0"/>
        <w:autoSpaceDN w:val="0"/>
        <w:adjustRightInd w:val="0"/>
        <w:spacing w:line="240" w:lineRule="auto"/>
        <w:jc w:val="both"/>
        <w:rPr>
          <w:rFonts w:ascii="Arial" w:eastAsia="Times New Roman" w:hAnsi="Arial" w:cs="Arial"/>
          <w:bCs/>
          <w:color w:val="FF0000"/>
          <w:szCs w:val="22"/>
          <w:lang w:val="en-GB" w:eastAsia="fr-FR"/>
        </w:rPr>
      </w:pPr>
    </w:p>
    <w:p w14:paraId="638D9D2E" w14:textId="77777777" w:rsidR="0038265D" w:rsidRPr="0038265D" w:rsidRDefault="0038265D" w:rsidP="0038265D">
      <w:pPr>
        <w:widowControl w:val="0"/>
        <w:pBdr>
          <w:top w:val="single" w:sz="4" w:space="0" w:color="auto"/>
          <w:left w:val="single" w:sz="4" w:space="4" w:color="auto"/>
          <w:bottom w:val="single" w:sz="4" w:space="1" w:color="auto"/>
          <w:right w:val="single" w:sz="4" w:space="4" w:color="auto"/>
        </w:pBdr>
        <w:suppressAutoHyphens w:val="0"/>
        <w:autoSpaceDE w:val="0"/>
        <w:autoSpaceDN w:val="0"/>
        <w:adjustRightInd w:val="0"/>
        <w:spacing w:line="240" w:lineRule="auto"/>
        <w:jc w:val="both"/>
        <w:rPr>
          <w:rFonts w:ascii="Arial" w:eastAsia="Times New Roman" w:hAnsi="Arial" w:cs="Arial"/>
          <w:bCs/>
          <w:color w:val="FF0000"/>
          <w:szCs w:val="22"/>
          <w:lang w:val="en-GB" w:eastAsia="fr-FR"/>
        </w:rPr>
      </w:pPr>
      <w:r w:rsidRPr="0038265D">
        <w:rPr>
          <w:rFonts w:ascii="Arial" w:eastAsia="Times New Roman" w:hAnsi="Arial" w:cs="Arial"/>
          <w:bCs/>
          <w:color w:val="FF0000"/>
          <w:szCs w:val="22"/>
          <w:lang w:val="en-GB" w:eastAsia="fr-FR"/>
        </w:rPr>
        <w:t xml:space="preserve">In part 1 and 2 of this consolidated PAR: </w:t>
      </w:r>
    </w:p>
    <w:p w14:paraId="4AD3E49F" w14:textId="77777777" w:rsidR="0038265D" w:rsidRPr="0038265D" w:rsidRDefault="0038265D" w:rsidP="0038265D">
      <w:pPr>
        <w:widowControl w:val="0"/>
        <w:pBdr>
          <w:top w:val="single" w:sz="4" w:space="0" w:color="auto"/>
          <w:left w:val="single" w:sz="4" w:space="4" w:color="auto"/>
          <w:bottom w:val="single" w:sz="4" w:space="1" w:color="auto"/>
          <w:right w:val="single" w:sz="4" w:space="4" w:color="auto"/>
        </w:pBdr>
        <w:suppressAutoHyphens w:val="0"/>
        <w:autoSpaceDE w:val="0"/>
        <w:autoSpaceDN w:val="0"/>
        <w:adjustRightInd w:val="0"/>
        <w:spacing w:line="240" w:lineRule="auto"/>
        <w:jc w:val="both"/>
        <w:rPr>
          <w:rFonts w:ascii="Arial" w:eastAsia="Times New Roman" w:hAnsi="Arial" w:cs="Arial"/>
          <w:bCs/>
          <w:color w:val="FF0000"/>
          <w:szCs w:val="22"/>
          <w:lang w:val="en-GB" w:eastAsia="fr-FR"/>
        </w:rPr>
      </w:pPr>
    </w:p>
    <w:p w14:paraId="3DF68BB7" w14:textId="55A0D16C" w:rsidR="0038265D" w:rsidRPr="0038265D" w:rsidRDefault="0038265D" w:rsidP="0038265D">
      <w:pPr>
        <w:widowControl w:val="0"/>
        <w:pBdr>
          <w:top w:val="single" w:sz="4" w:space="0" w:color="auto"/>
          <w:left w:val="single" w:sz="4" w:space="4" w:color="auto"/>
          <w:bottom w:val="single" w:sz="4" w:space="1" w:color="auto"/>
          <w:right w:val="single" w:sz="4" w:space="4" w:color="auto"/>
        </w:pBdr>
        <w:suppressAutoHyphens w:val="0"/>
        <w:autoSpaceDE w:val="0"/>
        <w:autoSpaceDN w:val="0"/>
        <w:adjustRightInd w:val="0"/>
        <w:spacing w:line="240" w:lineRule="auto"/>
        <w:ind w:left="567" w:hanging="567"/>
        <w:jc w:val="both"/>
        <w:rPr>
          <w:rFonts w:ascii="Arial" w:eastAsia="Times New Roman" w:hAnsi="Arial" w:cs="Arial"/>
          <w:bCs/>
          <w:color w:val="FF0000"/>
          <w:szCs w:val="22"/>
          <w:lang w:val="en-GB" w:eastAsia="fr-FR"/>
        </w:rPr>
      </w:pPr>
      <w:r w:rsidRPr="0038265D">
        <w:rPr>
          <w:rFonts w:ascii="Cambria Math" w:eastAsia="Times New Roman" w:hAnsi="Cambria Math" w:cs="Cambria Math"/>
          <w:bCs/>
          <w:color w:val="FF0000"/>
          <w:szCs w:val="22"/>
          <w:lang w:val="en-GB" w:eastAsia="fr-FR"/>
        </w:rPr>
        <w:t>⁻</w:t>
      </w:r>
      <w:r w:rsidRPr="0038265D">
        <w:rPr>
          <w:rFonts w:ascii="Arial" w:eastAsia="Times New Roman" w:hAnsi="Arial" w:cs="Arial"/>
          <w:bCs/>
          <w:color w:val="FF0000"/>
          <w:szCs w:val="22"/>
          <w:lang w:val="en-GB" w:eastAsia="fr-FR"/>
        </w:rPr>
        <w:tab/>
      </w:r>
      <w:r w:rsidR="00357D25">
        <w:rPr>
          <w:rFonts w:ascii="Arial" w:eastAsia="Times New Roman" w:hAnsi="Arial" w:cs="Arial"/>
          <w:bCs/>
          <w:color w:val="FF0000"/>
          <w:szCs w:val="22"/>
          <w:lang w:val="en-GB" w:eastAsia="fr-FR"/>
        </w:rPr>
        <w:t>E</w:t>
      </w:r>
      <w:r w:rsidR="00357D25" w:rsidRPr="0038265D">
        <w:rPr>
          <w:rFonts w:ascii="Arial" w:eastAsia="Times New Roman" w:hAnsi="Arial" w:cs="Arial"/>
          <w:bCs/>
          <w:color w:val="FF0000"/>
          <w:szCs w:val="22"/>
          <w:lang w:val="en-GB" w:eastAsia="fr-FR"/>
        </w:rPr>
        <w:t xml:space="preserve">ach </w:t>
      </w:r>
      <w:r w:rsidRPr="0038265D">
        <w:rPr>
          <w:rFonts w:ascii="Arial" w:eastAsia="Times New Roman" w:hAnsi="Arial" w:cs="Arial"/>
          <w:bCs/>
          <w:color w:val="FF0000"/>
          <w:szCs w:val="22"/>
          <w:lang w:val="en-GB" w:eastAsia="fr-FR"/>
        </w:rPr>
        <w:t>section contains the initial assessment and the subsequent successive assessments (major change and post authorisation data) in a chronological order. These assessments are pointed out with specific titles corresponding to the type of application and the year at which they were delivered.</w:t>
      </w:r>
    </w:p>
    <w:p w14:paraId="365AD129" w14:textId="77777777" w:rsidR="0038265D" w:rsidRPr="0038265D" w:rsidRDefault="0038265D" w:rsidP="0038265D">
      <w:pPr>
        <w:widowControl w:val="0"/>
        <w:pBdr>
          <w:top w:val="single" w:sz="4" w:space="0" w:color="auto"/>
          <w:left w:val="single" w:sz="4" w:space="4" w:color="auto"/>
          <w:bottom w:val="single" w:sz="4" w:space="1" w:color="auto"/>
          <w:right w:val="single" w:sz="4" w:space="4" w:color="auto"/>
        </w:pBdr>
        <w:suppressAutoHyphens w:val="0"/>
        <w:autoSpaceDE w:val="0"/>
        <w:autoSpaceDN w:val="0"/>
        <w:adjustRightInd w:val="0"/>
        <w:spacing w:line="240" w:lineRule="auto"/>
        <w:ind w:left="567" w:hanging="567"/>
        <w:jc w:val="both"/>
        <w:rPr>
          <w:rFonts w:ascii="Arial" w:eastAsia="Times New Roman" w:hAnsi="Arial" w:cs="Arial"/>
          <w:bCs/>
          <w:color w:val="FF0000"/>
          <w:szCs w:val="22"/>
          <w:lang w:val="en-GB" w:eastAsia="fr-FR"/>
        </w:rPr>
      </w:pPr>
    </w:p>
    <w:p w14:paraId="5516D807" w14:textId="006D05A8" w:rsidR="0038265D" w:rsidRPr="0038265D" w:rsidRDefault="0038265D" w:rsidP="0038265D">
      <w:pPr>
        <w:widowControl w:val="0"/>
        <w:pBdr>
          <w:top w:val="single" w:sz="4" w:space="0" w:color="auto"/>
          <w:left w:val="single" w:sz="4" w:space="4" w:color="auto"/>
          <w:bottom w:val="single" w:sz="4" w:space="1" w:color="auto"/>
          <w:right w:val="single" w:sz="4" w:space="4" w:color="auto"/>
        </w:pBdr>
        <w:suppressAutoHyphens w:val="0"/>
        <w:autoSpaceDE w:val="0"/>
        <w:autoSpaceDN w:val="0"/>
        <w:adjustRightInd w:val="0"/>
        <w:spacing w:line="240" w:lineRule="auto"/>
        <w:ind w:left="567" w:hanging="567"/>
        <w:jc w:val="both"/>
        <w:rPr>
          <w:rFonts w:ascii="Arial" w:eastAsia="Times New Roman" w:hAnsi="Arial" w:cs="Arial"/>
          <w:bCs/>
          <w:color w:val="FF0000"/>
          <w:szCs w:val="22"/>
          <w:lang w:val="en-GB" w:eastAsia="fr-FR"/>
        </w:rPr>
      </w:pPr>
      <w:r w:rsidRPr="0038265D">
        <w:rPr>
          <w:rFonts w:ascii="Cambria Math" w:eastAsia="Times New Roman" w:hAnsi="Cambria Math" w:cs="Cambria Math"/>
          <w:bCs/>
          <w:color w:val="FF0000"/>
          <w:szCs w:val="22"/>
          <w:lang w:val="en-GB" w:eastAsia="fr-FR"/>
        </w:rPr>
        <w:t>⁻</w:t>
      </w:r>
      <w:r w:rsidRPr="0038265D">
        <w:rPr>
          <w:rFonts w:ascii="Arial" w:eastAsia="Times New Roman" w:hAnsi="Arial" w:cs="Arial"/>
          <w:bCs/>
          <w:color w:val="FF0000"/>
          <w:szCs w:val="22"/>
          <w:lang w:val="en-GB" w:eastAsia="fr-FR"/>
        </w:rPr>
        <w:tab/>
      </w:r>
      <w:r w:rsidR="00357D25">
        <w:rPr>
          <w:rFonts w:ascii="Arial" w:eastAsia="Times New Roman" w:hAnsi="Arial" w:cs="Arial"/>
          <w:bCs/>
          <w:color w:val="FF0000"/>
          <w:szCs w:val="22"/>
          <w:lang w:val="en-GB" w:eastAsia="fr-FR"/>
        </w:rPr>
        <w:t>T</w:t>
      </w:r>
      <w:r w:rsidR="00357D25" w:rsidRPr="0038265D">
        <w:rPr>
          <w:rFonts w:ascii="Arial" w:eastAsia="Times New Roman" w:hAnsi="Arial" w:cs="Arial"/>
          <w:bCs/>
          <w:color w:val="FF0000"/>
          <w:szCs w:val="22"/>
          <w:lang w:val="en-GB" w:eastAsia="fr-FR"/>
        </w:rPr>
        <w:t xml:space="preserve">he </w:t>
      </w:r>
      <w:r w:rsidRPr="0038265D">
        <w:rPr>
          <w:rFonts w:ascii="Arial" w:eastAsia="Times New Roman" w:hAnsi="Arial" w:cs="Arial"/>
          <w:bCs/>
          <w:color w:val="FF0000"/>
          <w:szCs w:val="22"/>
          <w:lang w:val="en-GB" w:eastAsia="fr-FR"/>
        </w:rPr>
        <w:t xml:space="preserve">assessments related to the </w:t>
      </w:r>
      <w:r w:rsidR="006B1A42">
        <w:rPr>
          <w:rFonts w:ascii="Arial" w:eastAsia="Times New Roman" w:hAnsi="Arial" w:cs="Arial"/>
          <w:bCs/>
          <w:color w:val="FF0000"/>
          <w:szCs w:val="22"/>
          <w:lang w:val="en-GB" w:eastAsia="fr-FR"/>
        </w:rPr>
        <w:t xml:space="preserve">minor </w:t>
      </w:r>
      <w:r w:rsidRPr="0038265D">
        <w:rPr>
          <w:rFonts w:ascii="Arial" w:eastAsia="Times New Roman" w:hAnsi="Arial" w:cs="Arial"/>
          <w:bCs/>
          <w:color w:val="FF0000"/>
          <w:szCs w:val="22"/>
          <w:lang w:val="en-GB" w:eastAsia="fr-FR"/>
        </w:rPr>
        <w:t>change of the product are indicated at the end of each section and are highlighted in grey.</w:t>
      </w:r>
    </w:p>
    <w:p w14:paraId="686A5EFB" w14:textId="77777777" w:rsidR="0038265D" w:rsidRPr="0038265D" w:rsidRDefault="0038265D" w:rsidP="0038265D">
      <w:pPr>
        <w:widowControl w:val="0"/>
        <w:pBdr>
          <w:top w:val="single" w:sz="4" w:space="0" w:color="auto"/>
          <w:left w:val="single" w:sz="4" w:space="4" w:color="auto"/>
          <w:bottom w:val="single" w:sz="4" w:space="1" w:color="auto"/>
          <w:right w:val="single" w:sz="4" w:space="4" w:color="auto"/>
        </w:pBdr>
        <w:suppressAutoHyphens w:val="0"/>
        <w:autoSpaceDE w:val="0"/>
        <w:autoSpaceDN w:val="0"/>
        <w:adjustRightInd w:val="0"/>
        <w:spacing w:line="240" w:lineRule="auto"/>
        <w:ind w:left="567" w:hanging="567"/>
        <w:jc w:val="both"/>
        <w:rPr>
          <w:rFonts w:ascii="Arial" w:eastAsia="Times New Roman" w:hAnsi="Arial" w:cs="Arial"/>
          <w:bCs/>
          <w:color w:val="FF0000"/>
          <w:szCs w:val="22"/>
          <w:lang w:val="en-GB" w:eastAsia="fr-FR"/>
        </w:rPr>
      </w:pPr>
    </w:p>
    <w:p w14:paraId="53CAA63D" w14:textId="715B493B" w:rsidR="0038265D" w:rsidRPr="0038265D" w:rsidRDefault="0038265D" w:rsidP="0038265D">
      <w:pPr>
        <w:widowControl w:val="0"/>
        <w:pBdr>
          <w:top w:val="single" w:sz="4" w:space="0" w:color="auto"/>
          <w:left w:val="single" w:sz="4" w:space="4" w:color="auto"/>
          <w:bottom w:val="single" w:sz="4" w:space="1" w:color="auto"/>
          <w:right w:val="single" w:sz="4" w:space="4" w:color="auto"/>
        </w:pBdr>
        <w:suppressAutoHyphens w:val="0"/>
        <w:autoSpaceDE w:val="0"/>
        <w:autoSpaceDN w:val="0"/>
        <w:adjustRightInd w:val="0"/>
        <w:spacing w:line="240" w:lineRule="auto"/>
        <w:ind w:left="567" w:hanging="567"/>
        <w:jc w:val="both"/>
        <w:rPr>
          <w:rFonts w:ascii="Arial" w:eastAsia="Times New Roman" w:hAnsi="Arial" w:cs="Arial"/>
          <w:bCs/>
          <w:color w:val="FF0000"/>
          <w:szCs w:val="22"/>
          <w:lang w:val="en-GB" w:eastAsia="fr-FR"/>
        </w:rPr>
      </w:pPr>
      <w:r w:rsidRPr="0038265D">
        <w:rPr>
          <w:rFonts w:ascii="Arial" w:eastAsia="Times New Roman" w:hAnsi="Arial" w:cs="Arial"/>
          <w:bCs/>
          <w:color w:val="FF0000"/>
          <w:szCs w:val="22"/>
          <w:lang w:val="en-GB" w:eastAsia="fr-FR"/>
        </w:rPr>
        <w:t xml:space="preserve">In part 3 of the consolidated PAR “proposal for decision”: the summary of product characteristics </w:t>
      </w:r>
      <w:r w:rsidR="006410BC" w:rsidRPr="0038265D">
        <w:rPr>
          <w:rFonts w:ascii="Arial" w:eastAsia="Times New Roman" w:hAnsi="Arial" w:cs="Arial"/>
          <w:bCs/>
          <w:color w:val="FF0000"/>
          <w:szCs w:val="22"/>
          <w:lang w:val="en-GB" w:eastAsia="fr-FR"/>
        </w:rPr>
        <w:t>correspond</w:t>
      </w:r>
      <w:r w:rsidR="006410BC">
        <w:rPr>
          <w:rFonts w:ascii="Arial" w:eastAsia="Times New Roman" w:hAnsi="Arial" w:cs="Arial"/>
          <w:bCs/>
          <w:color w:val="FF0000"/>
          <w:szCs w:val="22"/>
          <w:lang w:val="en-GB" w:eastAsia="fr-FR"/>
        </w:rPr>
        <w:t>ing</w:t>
      </w:r>
      <w:r w:rsidR="006410BC" w:rsidRPr="0038265D">
        <w:rPr>
          <w:rFonts w:ascii="Arial" w:eastAsia="Times New Roman" w:hAnsi="Arial" w:cs="Arial"/>
          <w:bCs/>
          <w:color w:val="FF0000"/>
          <w:szCs w:val="22"/>
          <w:lang w:val="en-GB" w:eastAsia="fr-FR"/>
        </w:rPr>
        <w:t xml:space="preserve"> </w:t>
      </w:r>
      <w:r w:rsidRPr="0038265D">
        <w:rPr>
          <w:rFonts w:ascii="Arial" w:eastAsia="Times New Roman" w:hAnsi="Arial" w:cs="Arial"/>
          <w:bCs/>
          <w:color w:val="FF0000"/>
          <w:szCs w:val="22"/>
          <w:lang w:val="en-GB" w:eastAsia="fr-FR"/>
        </w:rPr>
        <w:t xml:space="preserve">to the decision for the </w:t>
      </w:r>
      <w:r w:rsidR="006B1A42" w:rsidRPr="0038265D">
        <w:rPr>
          <w:rFonts w:ascii="Arial" w:eastAsia="Times New Roman" w:hAnsi="Arial" w:cs="Arial"/>
          <w:bCs/>
          <w:color w:val="FF0000"/>
          <w:szCs w:val="22"/>
          <w:lang w:val="en-GB" w:eastAsia="fr-FR"/>
        </w:rPr>
        <w:t>m</w:t>
      </w:r>
      <w:r w:rsidR="006B1A42">
        <w:rPr>
          <w:rFonts w:ascii="Arial" w:eastAsia="Times New Roman" w:hAnsi="Arial" w:cs="Arial"/>
          <w:bCs/>
          <w:color w:val="FF0000"/>
          <w:szCs w:val="22"/>
          <w:lang w:val="en-GB" w:eastAsia="fr-FR"/>
        </w:rPr>
        <w:t>inor</w:t>
      </w:r>
      <w:r w:rsidR="006B1A42" w:rsidRPr="0038265D">
        <w:rPr>
          <w:rFonts w:ascii="Arial" w:eastAsia="Times New Roman" w:hAnsi="Arial" w:cs="Arial"/>
          <w:bCs/>
          <w:color w:val="FF0000"/>
          <w:szCs w:val="22"/>
          <w:lang w:val="en-GB" w:eastAsia="fr-FR"/>
        </w:rPr>
        <w:t xml:space="preserve"> </w:t>
      </w:r>
      <w:r w:rsidRPr="0038265D">
        <w:rPr>
          <w:rFonts w:ascii="Arial" w:eastAsia="Times New Roman" w:hAnsi="Arial" w:cs="Arial"/>
          <w:bCs/>
          <w:color w:val="FF0000"/>
          <w:szCs w:val="22"/>
          <w:lang w:val="en-GB" w:eastAsia="fr-FR"/>
        </w:rPr>
        <w:t>change.</w:t>
      </w:r>
    </w:p>
    <w:p w14:paraId="205850F2" w14:textId="77777777" w:rsidR="0038265D" w:rsidRPr="0038265D" w:rsidRDefault="0038265D" w:rsidP="0038265D">
      <w:pPr>
        <w:widowControl w:val="0"/>
        <w:pBdr>
          <w:top w:val="single" w:sz="4" w:space="0" w:color="auto"/>
          <w:left w:val="single" w:sz="4" w:space="4" w:color="auto"/>
          <w:bottom w:val="single" w:sz="4" w:space="1" w:color="auto"/>
          <w:right w:val="single" w:sz="4" w:space="4" w:color="auto"/>
        </w:pBdr>
        <w:suppressAutoHyphens w:val="0"/>
        <w:autoSpaceDE w:val="0"/>
        <w:autoSpaceDN w:val="0"/>
        <w:adjustRightInd w:val="0"/>
        <w:spacing w:line="240" w:lineRule="auto"/>
        <w:jc w:val="both"/>
        <w:rPr>
          <w:rFonts w:ascii="Arial" w:eastAsia="Times New Roman" w:hAnsi="Arial" w:cs="Arial"/>
          <w:bCs/>
          <w:color w:val="FF0000"/>
          <w:szCs w:val="22"/>
          <w:lang w:val="en-GB" w:eastAsia="fr-FR"/>
        </w:rPr>
      </w:pPr>
    </w:p>
    <w:p w14:paraId="77262522" w14:textId="77777777" w:rsidR="0038265D" w:rsidRPr="0038265D" w:rsidRDefault="0038265D" w:rsidP="0038265D">
      <w:pPr>
        <w:widowControl w:val="0"/>
        <w:pBdr>
          <w:top w:val="single" w:sz="4" w:space="0" w:color="auto"/>
          <w:left w:val="single" w:sz="4" w:space="4" w:color="auto"/>
          <w:bottom w:val="single" w:sz="4" w:space="1" w:color="auto"/>
          <w:right w:val="single" w:sz="4" w:space="4" w:color="auto"/>
        </w:pBdr>
        <w:suppressAutoHyphens w:val="0"/>
        <w:autoSpaceDE w:val="0"/>
        <w:autoSpaceDN w:val="0"/>
        <w:adjustRightInd w:val="0"/>
        <w:spacing w:line="240" w:lineRule="auto"/>
        <w:jc w:val="both"/>
        <w:rPr>
          <w:rFonts w:ascii="Arial" w:eastAsia="Times New Roman" w:hAnsi="Arial" w:cs="Arial"/>
          <w:bCs/>
          <w:color w:val="FF0000"/>
          <w:szCs w:val="22"/>
          <w:lang w:val="en-GB" w:eastAsia="fr-FR"/>
        </w:rPr>
      </w:pPr>
    </w:p>
    <w:p w14:paraId="0D6B85A9" w14:textId="77777777" w:rsidR="0038265D" w:rsidRPr="0038265D" w:rsidRDefault="0038265D" w:rsidP="0038265D">
      <w:pPr>
        <w:widowControl w:val="0"/>
        <w:pBdr>
          <w:top w:val="single" w:sz="4" w:space="0" w:color="auto"/>
          <w:left w:val="single" w:sz="4" w:space="4" w:color="auto"/>
          <w:bottom w:val="single" w:sz="4" w:space="1" w:color="auto"/>
          <w:right w:val="single" w:sz="4" w:space="4" w:color="auto"/>
        </w:pBdr>
        <w:suppressAutoHyphens w:val="0"/>
        <w:autoSpaceDE w:val="0"/>
        <w:autoSpaceDN w:val="0"/>
        <w:adjustRightInd w:val="0"/>
        <w:spacing w:line="240" w:lineRule="auto"/>
        <w:jc w:val="both"/>
        <w:rPr>
          <w:rFonts w:ascii="Arial" w:eastAsia="Times New Roman" w:hAnsi="Arial" w:cs="Arial"/>
          <w:b/>
          <w:bCs/>
          <w:color w:val="FF0000"/>
          <w:szCs w:val="22"/>
          <w:lang w:val="en-GB" w:eastAsia="fr-FR"/>
        </w:rPr>
      </w:pPr>
      <w:r w:rsidRPr="0038265D">
        <w:rPr>
          <w:rFonts w:ascii="Arial" w:eastAsia="Times New Roman" w:hAnsi="Arial" w:cs="Arial"/>
          <w:b/>
          <w:bCs/>
          <w:color w:val="FF0000"/>
          <w:szCs w:val="22"/>
          <w:lang w:val="en-GB" w:eastAsia="fr-FR"/>
        </w:rPr>
        <w:t>Disclaimer regarding user category</w:t>
      </w:r>
    </w:p>
    <w:p w14:paraId="70F3650E" w14:textId="77777777" w:rsidR="0038265D" w:rsidRPr="0038265D" w:rsidRDefault="0038265D" w:rsidP="0038265D">
      <w:pPr>
        <w:widowControl w:val="0"/>
        <w:pBdr>
          <w:top w:val="single" w:sz="4" w:space="0" w:color="auto"/>
          <w:left w:val="single" w:sz="4" w:space="4" w:color="auto"/>
          <w:bottom w:val="single" w:sz="4" w:space="1" w:color="auto"/>
          <w:right w:val="single" w:sz="4" w:space="4" w:color="auto"/>
        </w:pBdr>
        <w:suppressAutoHyphens w:val="0"/>
        <w:autoSpaceDE w:val="0"/>
        <w:autoSpaceDN w:val="0"/>
        <w:adjustRightInd w:val="0"/>
        <w:spacing w:line="240" w:lineRule="auto"/>
        <w:jc w:val="both"/>
        <w:rPr>
          <w:rFonts w:ascii="Arial" w:eastAsia="Times New Roman" w:hAnsi="Arial" w:cs="Arial"/>
          <w:bCs/>
          <w:color w:val="FF0000"/>
          <w:szCs w:val="22"/>
          <w:lang w:val="en-GB" w:eastAsia="fr-FR"/>
        </w:rPr>
      </w:pPr>
    </w:p>
    <w:p w14:paraId="4478C0EC" w14:textId="77777777" w:rsidR="0038265D" w:rsidRPr="0038265D" w:rsidRDefault="0038265D" w:rsidP="0038265D">
      <w:pPr>
        <w:widowControl w:val="0"/>
        <w:pBdr>
          <w:top w:val="single" w:sz="4" w:space="0" w:color="auto"/>
          <w:left w:val="single" w:sz="4" w:space="4" w:color="auto"/>
          <w:bottom w:val="single" w:sz="4" w:space="1" w:color="auto"/>
          <w:right w:val="single" w:sz="4" w:space="4" w:color="auto"/>
        </w:pBdr>
        <w:suppressAutoHyphens w:val="0"/>
        <w:autoSpaceDE w:val="0"/>
        <w:autoSpaceDN w:val="0"/>
        <w:adjustRightInd w:val="0"/>
        <w:spacing w:line="240" w:lineRule="auto"/>
        <w:jc w:val="both"/>
        <w:rPr>
          <w:rFonts w:ascii="Arial" w:eastAsia="Times New Roman" w:hAnsi="Arial" w:cs="Arial"/>
          <w:bCs/>
          <w:color w:val="FF0000"/>
          <w:szCs w:val="22"/>
          <w:lang w:val="en-GB" w:eastAsia="fr-FR"/>
        </w:rPr>
      </w:pPr>
      <w:r w:rsidRPr="0038265D">
        <w:rPr>
          <w:rFonts w:ascii="Arial" w:eastAsia="Times New Roman" w:hAnsi="Arial" w:cs="Arial"/>
          <w:bCs/>
          <w:color w:val="FF0000"/>
          <w:szCs w:val="22"/>
          <w:lang w:val="en-GB" w:eastAsia="fr-FR"/>
        </w:rPr>
        <w:t xml:space="preserve">For the risk assessment of PT14, two user categories have been addressed depending on the quantity of manipulated product and the possibility of using PPE: non-professional users and professional users. </w:t>
      </w:r>
    </w:p>
    <w:p w14:paraId="678DFADE" w14:textId="77777777" w:rsidR="0038265D" w:rsidRPr="0038265D" w:rsidRDefault="0038265D" w:rsidP="0038265D">
      <w:pPr>
        <w:widowControl w:val="0"/>
        <w:pBdr>
          <w:top w:val="single" w:sz="4" w:space="0" w:color="auto"/>
          <w:left w:val="single" w:sz="4" w:space="4" w:color="auto"/>
          <w:bottom w:val="single" w:sz="4" w:space="1" w:color="auto"/>
          <w:right w:val="single" w:sz="4" w:space="4" w:color="auto"/>
        </w:pBdr>
        <w:suppressAutoHyphens w:val="0"/>
        <w:autoSpaceDE w:val="0"/>
        <w:autoSpaceDN w:val="0"/>
        <w:adjustRightInd w:val="0"/>
        <w:spacing w:line="240" w:lineRule="auto"/>
        <w:jc w:val="both"/>
        <w:rPr>
          <w:rFonts w:ascii="Arial" w:eastAsia="Times New Roman" w:hAnsi="Arial" w:cs="Arial"/>
          <w:bCs/>
          <w:color w:val="FF0000"/>
          <w:szCs w:val="22"/>
          <w:lang w:val="en-GB" w:eastAsia="fr-FR"/>
        </w:rPr>
      </w:pPr>
    </w:p>
    <w:p w14:paraId="4CDE0E62" w14:textId="77777777" w:rsidR="0038265D" w:rsidRPr="0038265D" w:rsidRDefault="0038265D" w:rsidP="0038265D">
      <w:pPr>
        <w:widowControl w:val="0"/>
        <w:pBdr>
          <w:top w:val="single" w:sz="4" w:space="0" w:color="auto"/>
          <w:left w:val="single" w:sz="4" w:space="4" w:color="auto"/>
          <w:bottom w:val="single" w:sz="4" w:space="1" w:color="auto"/>
          <w:right w:val="single" w:sz="4" w:space="4" w:color="auto"/>
        </w:pBdr>
        <w:suppressAutoHyphens w:val="0"/>
        <w:autoSpaceDE w:val="0"/>
        <w:autoSpaceDN w:val="0"/>
        <w:adjustRightInd w:val="0"/>
        <w:spacing w:line="240" w:lineRule="auto"/>
        <w:jc w:val="both"/>
        <w:rPr>
          <w:rFonts w:ascii="Arial" w:eastAsia="Times New Roman" w:hAnsi="Arial" w:cs="Arial"/>
          <w:bCs/>
          <w:color w:val="FF0000"/>
          <w:szCs w:val="22"/>
          <w:lang w:val="en-GB" w:eastAsia="fr-FR"/>
        </w:rPr>
      </w:pPr>
      <w:r w:rsidRPr="0038265D">
        <w:rPr>
          <w:rFonts w:ascii="Arial" w:eastAsia="Times New Roman" w:hAnsi="Arial" w:cs="Arial"/>
          <w:bCs/>
          <w:color w:val="FF0000"/>
          <w:szCs w:val="22"/>
          <w:lang w:val="en-GB" w:eastAsia="fr-FR"/>
        </w:rPr>
        <w:t xml:space="preserve">In France, any professional user needs a dedicated national certificate, hence it is expected that he/she has the required competence to access to biocidal products that are authorized for professional users they are thus considered as « trained professional users ». </w:t>
      </w:r>
    </w:p>
    <w:p w14:paraId="7DDAA97A" w14:textId="77777777" w:rsidR="0038265D" w:rsidRPr="0038265D" w:rsidRDefault="0038265D" w:rsidP="0038265D">
      <w:pPr>
        <w:widowControl w:val="0"/>
        <w:pBdr>
          <w:top w:val="single" w:sz="4" w:space="0" w:color="auto"/>
          <w:left w:val="single" w:sz="4" w:space="4" w:color="auto"/>
          <w:bottom w:val="single" w:sz="4" w:space="1" w:color="auto"/>
          <w:right w:val="single" w:sz="4" w:space="4" w:color="auto"/>
        </w:pBdr>
        <w:suppressAutoHyphens w:val="0"/>
        <w:autoSpaceDE w:val="0"/>
        <w:autoSpaceDN w:val="0"/>
        <w:adjustRightInd w:val="0"/>
        <w:spacing w:line="240" w:lineRule="auto"/>
        <w:jc w:val="both"/>
        <w:rPr>
          <w:rFonts w:ascii="Arial" w:eastAsia="Times New Roman" w:hAnsi="Arial" w:cs="Arial"/>
          <w:bCs/>
          <w:color w:val="FF0000"/>
          <w:szCs w:val="22"/>
          <w:lang w:val="en-GB" w:eastAsia="fr-FR"/>
        </w:rPr>
      </w:pPr>
    </w:p>
    <w:p w14:paraId="48A4B265" w14:textId="0512BCA5" w:rsidR="0038265D" w:rsidRPr="0038265D" w:rsidRDefault="0038265D" w:rsidP="0038265D">
      <w:pPr>
        <w:widowControl w:val="0"/>
        <w:pBdr>
          <w:top w:val="single" w:sz="4" w:space="0" w:color="auto"/>
          <w:left w:val="single" w:sz="4" w:space="4" w:color="auto"/>
          <w:bottom w:val="single" w:sz="4" w:space="1" w:color="auto"/>
          <w:right w:val="single" w:sz="4" w:space="4" w:color="auto"/>
        </w:pBdr>
        <w:suppressAutoHyphens w:val="0"/>
        <w:autoSpaceDE w:val="0"/>
        <w:autoSpaceDN w:val="0"/>
        <w:adjustRightInd w:val="0"/>
        <w:spacing w:line="240" w:lineRule="auto"/>
        <w:jc w:val="both"/>
        <w:rPr>
          <w:rFonts w:ascii="Arial" w:eastAsia="Times New Roman" w:hAnsi="Arial" w:cs="Arial"/>
          <w:bCs/>
          <w:color w:val="FF0000"/>
          <w:szCs w:val="22"/>
          <w:lang w:val="en-GB" w:eastAsia="fr-FR"/>
        </w:rPr>
      </w:pPr>
      <w:r w:rsidRPr="0038265D">
        <w:rPr>
          <w:rFonts w:ascii="Arial" w:eastAsia="Times New Roman" w:hAnsi="Arial" w:cs="Arial"/>
          <w:bCs/>
          <w:color w:val="FF0000"/>
          <w:szCs w:val="22"/>
          <w:lang w:val="en-GB" w:eastAsia="fr-FR"/>
        </w:rPr>
        <w:t xml:space="preserve">Consequently, in the SPC for </w:t>
      </w:r>
      <w:r w:rsidR="006B1A42">
        <w:rPr>
          <w:rFonts w:ascii="Arial" w:eastAsia="Times New Roman" w:hAnsi="Arial" w:cs="Arial"/>
          <w:bCs/>
          <w:color w:val="FF0000"/>
          <w:szCs w:val="22"/>
          <w:lang w:val="en-GB" w:eastAsia="fr-FR"/>
        </w:rPr>
        <w:t>minor change</w:t>
      </w:r>
      <w:r w:rsidR="006B1A42" w:rsidRPr="0038265D">
        <w:rPr>
          <w:rFonts w:ascii="Arial" w:eastAsia="Times New Roman" w:hAnsi="Arial" w:cs="Arial"/>
          <w:bCs/>
          <w:color w:val="FF0000"/>
          <w:szCs w:val="22"/>
          <w:lang w:val="en-GB" w:eastAsia="fr-FR"/>
        </w:rPr>
        <w:t xml:space="preserve"> </w:t>
      </w:r>
      <w:r w:rsidRPr="0038265D">
        <w:rPr>
          <w:rFonts w:ascii="Arial" w:eastAsia="Times New Roman" w:hAnsi="Arial" w:cs="Arial"/>
          <w:bCs/>
          <w:color w:val="FF0000"/>
          <w:szCs w:val="22"/>
          <w:lang w:val="en-GB" w:eastAsia="fr-FR"/>
        </w:rPr>
        <w:t xml:space="preserve">in Part 3, uses for “professionals” are mentioned according to the agreed standard SPC, but they </w:t>
      </w:r>
      <w:r w:rsidR="00626E7A">
        <w:rPr>
          <w:rFonts w:ascii="Arial" w:eastAsia="Times New Roman" w:hAnsi="Arial" w:cs="Arial"/>
          <w:bCs/>
          <w:color w:val="FF0000"/>
          <w:szCs w:val="22"/>
          <w:lang w:val="en-GB" w:eastAsia="fr-FR"/>
        </w:rPr>
        <w:t xml:space="preserve">are </w:t>
      </w:r>
      <w:r w:rsidRPr="0038265D">
        <w:rPr>
          <w:rFonts w:ascii="Arial" w:eastAsia="Times New Roman" w:hAnsi="Arial" w:cs="Arial"/>
          <w:bCs/>
          <w:color w:val="FF0000"/>
          <w:szCs w:val="22"/>
          <w:lang w:val="en-GB" w:eastAsia="fr-FR"/>
        </w:rPr>
        <w:t>not relevant in France. In case of mutual recognitions, it is proposed that each cMS adapts the conditions of authorization of the product according to its own legislation.</w:t>
      </w:r>
    </w:p>
    <w:p w14:paraId="715C96F1" w14:textId="77777777" w:rsidR="0038265D" w:rsidRPr="0038265D" w:rsidRDefault="0038265D" w:rsidP="0038265D">
      <w:pPr>
        <w:widowControl w:val="0"/>
        <w:pBdr>
          <w:top w:val="single" w:sz="4" w:space="0" w:color="auto"/>
          <w:left w:val="single" w:sz="4" w:space="4" w:color="auto"/>
          <w:bottom w:val="single" w:sz="4" w:space="1" w:color="auto"/>
          <w:right w:val="single" w:sz="4" w:space="4" w:color="auto"/>
        </w:pBdr>
        <w:suppressAutoHyphens w:val="0"/>
        <w:autoSpaceDE w:val="0"/>
        <w:autoSpaceDN w:val="0"/>
        <w:adjustRightInd w:val="0"/>
        <w:spacing w:line="240" w:lineRule="auto"/>
        <w:jc w:val="both"/>
        <w:rPr>
          <w:rFonts w:ascii="Arial" w:eastAsia="Times New Roman" w:hAnsi="Arial" w:cs="Arial"/>
          <w:bCs/>
          <w:color w:val="FF0000"/>
          <w:szCs w:val="22"/>
          <w:lang w:val="en-GB" w:eastAsia="fr-FR"/>
        </w:rPr>
      </w:pPr>
    </w:p>
    <w:p w14:paraId="08179BFB" w14:textId="77777777" w:rsidR="0038265D" w:rsidRPr="0038265D" w:rsidRDefault="0038265D" w:rsidP="0038265D">
      <w:pPr>
        <w:suppressAutoHyphens w:val="0"/>
        <w:jc w:val="both"/>
        <w:rPr>
          <w:rFonts w:ascii="Arial" w:hAnsi="Arial" w:cs="Arial"/>
          <w:b/>
          <w:bCs/>
          <w:sz w:val="20"/>
          <w:szCs w:val="20"/>
          <w:lang w:val="en-GB" w:eastAsia="sv-SE"/>
        </w:rPr>
      </w:pPr>
    </w:p>
    <w:p w14:paraId="0CC7AC8D" w14:textId="77777777" w:rsidR="0038265D" w:rsidRPr="0038265D" w:rsidRDefault="0038265D" w:rsidP="0038265D">
      <w:pPr>
        <w:suppressAutoHyphens w:val="0"/>
        <w:jc w:val="both"/>
        <w:rPr>
          <w:rFonts w:ascii="Arial" w:hAnsi="Arial" w:cs="Arial"/>
          <w:color w:val="FF0000"/>
          <w:szCs w:val="22"/>
          <w:lang w:val="en-GB" w:eastAsia="sv-SE"/>
        </w:rPr>
      </w:pPr>
    </w:p>
    <w:p w14:paraId="633351D2" w14:textId="77777777" w:rsidR="0038265D" w:rsidRPr="0038265D" w:rsidRDefault="0038265D" w:rsidP="0038265D">
      <w:pPr>
        <w:suppressAutoHyphens w:val="0"/>
        <w:rPr>
          <w:rFonts w:ascii="Arial" w:hAnsi="Arial" w:cs="Arial"/>
          <w:lang w:val="en-GB" w:eastAsia="sv-SE"/>
        </w:rPr>
      </w:pPr>
    </w:p>
    <w:p w14:paraId="42D6D2C2" w14:textId="77777777" w:rsidR="0038265D" w:rsidRPr="0038265D" w:rsidRDefault="0038265D" w:rsidP="0038265D">
      <w:pPr>
        <w:suppressAutoHyphens w:val="0"/>
        <w:rPr>
          <w:rFonts w:ascii="Arial" w:hAnsi="Arial" w:cs="Arial"/>
          <w:lang w:val="en-GB" w:eastAsia="sv-SE"/>
        </w:rPr>
        <w:sectPr w:rsidR="0038265D" w:rsidRPr="0038265D" w:rsidSect="0038265D">
          <w:footerReference w:type="default" r:id="rId15"/>
          <w:pgSz w:w="11906" w:h="16838"/>
          <w:pgMar w:top="1417" w:right="1417" w:bottom="1417" w:left="1417" w:header="708" w:footer="708" w:gutter="0"/>
          <w:pgNumType w:start="2"/>
          <w:cols w:space="708"/>
          <w:docGrid w:linePitch="360"/>
        </w:sectPr>
      </w:pPr>
    </w:p>
    <w:p w14:paraId="466044C7" w14:textId="77777777" w:rsidR="0038265D" w:rsidRPr="0038265D" w:rsidRDefault="0038265D" w:rsidP="009857EB">
      <w:pPr>
        <w:widowControl w:val="0"/>
        <w:numPr>
          <w:ilvl w:val="0"/>
          <w:numId w:val="24"/>
        </w:numPr>
        <w:tabs>
          <w:tab w:val="left" w:pos="1584"/>
        </w:tabs>
        <w:suppressAutoHyphens w:val="0"/>
        <w:kinsoku w:val="0"/>
        <w:overflowPunct w:val="0"/>
        <w:spacing w:before="16" w:line="368" w:lineRule="exact"/>
        <w:textAlignment w:val="baseline"/>
        <w:rPr>
          <w:rFonts w:ascii="Arial" w:eastAsia="Times New Roman" w:hAnsi="Arial" w:cs="Arial"/>
          <w:b/>
          <w:bCs/>
          <w:sz w:val="20"/>
          <w:szCs w:val="20"/>
          <w:lang w:val="en-US" w:eastAsia="fr-FR"/>
        </w:rPr>
      </w:pPr>
      <w:r w:rsidRPr="0038265D">
        <w:rPr>
          <w:rFonts w:ascii="Arial" w:eastAsia="Times New Roman" w:hAnsi="Arial" w:cs="Arial"/>
          <w:b/>
          <w:bCs/>
          <w:sz w:val="20"/>
          <w:szCs w:val="20"/>
          <w:lang w:val="en-US" w:eastAsia="fr-FR"/>
        </w:rPr>
        <w:lastRenderedPageBreak/>
        <w:t>History of the dossier</w:t>
      </w:r>
      <w:r w:rsidRPr="0038265D">
        <w:rPr>
          <w:rFonts w:ascii="Arial" w:hAnsi="Arial"/>
          <w:lang w:eastAsia="sv-SE"/>
        </w:rPr>
        <w:t xml:space="preserve"> (</w:t>
      </w:r>
      <w:r w:rsidRPr="0038265D">
        <w:rPr>
          <w:rFonts w:ascii="Arial" w:eastAsia="Times New Roman" w:hAnsi="Arial" w:cs="Arial"/>
          <w:b/>
          <w:bCs/>
          <w:sz w:val="20"/>
          <w:szCs w:val="20"/>
          <w:lang w:val="en-US" w:eastAsia="fr-FR"/>
        </w:rPr>
        <w:t>updated PAR – 2018)</w:t>
      </w:r>
    </w:p>
    <w:p w14:paraId="763B5A22" w14:textId="77777777" w:rsidR="0038265D" w:rsidRPr="0038265D" w:rsidRDefault="0038265D" w:rsidP="0038265D">
      <w:pPr>
        <w:widowControl w:val="0"/>
        <w:tabs>
          <w:tab w:val="left" w:pos="576"/>
          <w:tab w:val="left" w:leader="dot" w:pos="8064"/>
        </w:tabs>
        <w:suppressAutoHyphens w:val="0"/>
        <w:kinsoku w:val="0"/>
        <w:overflowPunct w:val="0"/>
        <w:spacing w:line="240" w:lineRule="auto"/>
        <w:jc w:val="both"/>
        <w:textAlignment w:val="baseline"/>
        <w:rPr>
          <w:rFonts w:ascii="Arial" w:eastAsia="Times New Roman" w:hAnsi="Arial" w:cs="Arial"/>
          <w:spacing w:val="1"/>
          <w:sz w:val="20"/>
          <w:szCs w:val="20"/>
          <w:lang w:val="en-US" w:eastAsia="fr-FR"/>
        </w:rPr>
      </w:pPr>
    </w:p>
    <w:tbl>
      <w:tblPr>
        <w:tblW w:w="0" w:type="auto"/>
        <w:tblLayout w:type="fixed"/>
        <w:tblCellMar>
          <w:left w:w="0" w:type="dxa"/>
          <w:right w:w="0" w:type="dxa"/>
        </w:tblCellMar>
        <w:tblLook w:val="04A0" w:firstRow="1" w:lastRow="0" w:firstColumn="1" w:lastColumn="0" w:noHBand="0" w:noVBand="1"/>
      </w:tblPr>
      <w:tblGrid>
        <w:gridCol w:w="1526"/>
        <w:gridCol w:w="850"/>
        <w:gridCol w:w="2127"/>
        <w:gridCol w:w="1417"/>
        <w:gridCol w:w="3255"/>
      </w:tblGrid>
      <w:tr w:rsidR="0038265D" w:rsidRPr="0038265D" w14:paraId="72B781BA" w14:textId="77777777" w:rsidTr="0038265D">
        <w:trPr>
          <w:trHeight w:val="767"/>
        </w:trPr>
        <w:tc>
          <w:tcPr>
            <w:tcW w:w="1526" w:type="dxa"/>
            <w:tcBorders>
              <w:top w:val="single" w:sz="8" w:space="0" w:color="auto"/>
              <w:left w:val="single" w:sz="8" w:space="0" w:color="auto"/>
              <w:bottom w:val="single" w:sz="4" w:space="0" w:color="auto"/>
              <w:right w:val="single" w:sz="8" w:space="0" w:color="auto"/>
            </w:tcBorders>
            <w:shd w:val="clear" w:color="auto" w:fill="D9D9D9"/>
            <w:tcMar>
              <w:top w:w="0" w:type="dxa"/>
              <w:left w:w="108" w:type="dxa"/>
              <w:bottom w:w="0" w:type="dxa"/>
              <w:right w:w="108" w:type="dxa"/>
            </w:tcMar>
            <w:hideMark/>
          </w:tcPr>
          <w:p w14:paraId="5DFDD45E" w14:textId="77777777" w:rsidR="0038265D" w:rsidRPr="0038265D" w:rsidRDefault="0038265D" w:rsidP="0038265D">
            <w:pPr>
              <w:widowControl w:val="0"/>
              <w:suppressAutoHyphens w:val="0"/>
              <w:autoSpaceDE w:val="0"/>
              <w:autoSpaceDN w:val="0"/>
              <w:adjustRightInd w:val="0"/>
              <w:spacing w:line="240" w:lineRule="auto"/>
              <w:jc w:val="both"/>
              <w:rPr>
                <w:rFonts w:ascii="Arial" w:eastAsia="Times New Roman" w:hAnsi="Arial" w:cs="Arial"/>
                <w:b/>
                <w:bCs/>
                <w:szCs w:val="22"/>
                <w:lang w:val="en-GB" w:eastAsia="de-DE"/>
              </w:rPr>
            </w:pPr>
            <w:r w:rsidRPr="0038265D">
              <w:rPr>
                <w:rFonts w:ascii="Arial" w:eastAsia="Times New Roman" w:hAnsi="Arial" w:cs="Arial"/>
                <w:b/>
                <w:bCs/>
                <w:szCs w:val="22"/>
                <w:lang w:val="en-GB" w:eastAsia="de-DE"/>
              </w:rPr>
              <w:t>Application type</w:t>
            </w:r>
          </w:p>
        </w:tc>
        <w:tc>
          <w:tcPr>
            <w:tcW w:w="850" w:type="dxa"/>
            <w:tcBorders>
              <w:top w:val="single" w:sz="8" w:space="0" w:color="auto"/>
              <w:left w:val="nil"/>
              <w:bottom w:val="single" w:sz="4" w:space="0" w:color="auto"/>
              <w:right w:val="single" w:sz="8" w:space="0" w:color="auto"/>
            </w:tcBorders>
            <w:shd w:val="clear" w:color="auto" w:fill="D9D9D9"/>
            <w:tcMar>
              <w:top w:w="0" w:type="dxa"/>
              <w:left w:w="108" w:type="dxa"/>
              <w:bottom w:w="0" w:type="dxa"/>
              <w:right w:w="108" w:type="dxa"/>
            </w:tcMar>
            <w:hideMark/>
          </w:tcPr>
          <w:p w14:paraId="6DC90A77" w14:textId="77777777" w:rsidR="0038265D" w:rsidRPr="0038265D" w:rsidRDefault="0038265D" w:rsidP="0038265D">
            <w:pPr>
              <w:widowControl w:val="0"/>
              <w:suppressAutoHyphens w:val="0"/>
              <w:autoSpaceDE w:val="0"/>
              <w:autoSpaceDN w:val="0"/>
              <w:adjustRightInd w:val="0"/>
              <w:spacing w:line="240" w:lineRule="auto"/>
              <w:jc w:val="both"/>
              <w:rPr>
                <w:rFonts w:ascii="Arial" w:eastAsia="Times New Roman" w:hAnsi="Arial" w:cs="Arial"/>
                <w:b/>
                <w:bCs/>
                <w:szCs w:val="22"/>
                <w:lang w:val="en-GB" w:eastAsia="de-DE"/>
              </w:rPr>
            </w:pPr>
            <w:r w:rsidRPr="0038265D">
              <w:rPr>
                <w:rFonts w:ascii="Arial" w:eastAsia="Times New Roman" w:hAnsi="Arial" w:cs="Arial"/>
                <w:b/>
                <w:bCs/>
                <w:szCs w:val="22"/>
                <w:lang w:val="en-GB" w:eastAsia="de-DE"/>
              </w:rPr>
              <w:t>refMS</w:t>
            </w:r>
          </w:p>
        </w:tc>
        <w:tc>
          <w:tcPr>
            <w:tcW w:w="2127" w:type="dxa"/>
            <w:tcBorders>
              <w:top w:val="single" w:sz="8" w:space="0" w:color="auto"/>
              <w:left w:val="nil"/>
              <w:bottom w:val="single" w:sz="4" w:space="0" w:color="auto"/>
              <w:right w:val="single" w:sz="8" w:space="0" w:color="auto"/>
            </w:tcBorders>
            <w:shd w:val="clear" w:color="auto" w:fill="D9D9D9"/>
            <w:tcMar>
              <w:top w:w="0" w:type="dxa"/>
              <w:left w:w="108" w:type="dxa"/>
              <w:bottom w:w="0" w:type="dxa"/>
              <w:right w:w="108" w:type="dxa"/>
            </w:tcMar>
            <w:hideMark/>
          </w:tcPr>
          <w:p w14:paraId="54A35BC9" w14:textId="77777777" w:rsidR="0038265D" w:rsidRPr="0038265D" w:rsidRDefault="0038265D" w:rsidP="0038265D">
            <w:pPr>
              <w:widowControl w:val="0"/>
              <w:suppressAutoHyphens w:val="0"/>
              <w:autoSpaceDE w:val="0"/>
              <w:autoSpaceDN w:val="0"/>
              <w:adjustRightInd w:val="0"/>
              <w:spacing w:line="240" w:lineRule="auto"/>
              <w:jc w:val="both"/>
              <w:rPr>
                <w:rFonts w:ascii="Arial" w:eastAsia="Times New Roman" w:hAnsi="Arial" w:cs="Arial"/>
                <w:b/>
                <w:bCs/>
                <w:szCs w:val="22"/>
                <w:lang w:val="en-GB" w:eastAsia="de-DE"/>
              </w:rPr>
            </w:pPr>
            <w:r w:rsidRPr="0038265D">
              <w:rPr>
                <w:rFonts w:ascii="Arial" w:eastAsia="Times New Roman" w:hAnsi="Arial" w:cs="Arial"/>
                <w:b/>
                <w:bCs/>
                <w:szCs w:val="22"/>
                <w:lang w:val="en-GB" w:eastAsia="de-DE"/>
              </w:rPr>
              <w:t>Case number in the refMS</w:t>
            </w:r>
          </w:p>
        </w:tc>
        <w:tc>
          <w:tcPr>
            <w:tcW w:w="1417" w:type="dxa"/>
            <w:tcBorders>
              <w:top w:val="single" w:sz="8" w:space="0" w:color="auto"/>
              <w:left w:val="nil"/>
              <w:bottom w:val="single" w:sz="4" w:space="0" w:color="auto"/>
              <w:right w:val="single" w:sz="8" w:space="0" w:color="auto"/>
            </w:tcBorders>
            <w:shd w:val="clear" w:color="auto" w:fill="D9D9D9"/>
            <w:tcMar>
              <w:top w:w="0" w:type="dxa"/>
              <w:left w:w="108" w:type="dxa"/>
              <w:bottom w:w="0" w:type="dxa"/>
              <w:right w:w="108" w:type="dxa"/>
            </w:tcMar>
            <w:hideMark/>
          </w:tcPr>
          <w:p w14:paraId="1A04FEDF" w14:textId="77777777" w:rsidR="0038265D" w:rsidRPr="0038265D" w:rsidRDefault="0038265D" w:rsidP="0038265D">
            <w:pPr>
              <w:widowControl w:val="0"/>
              <w:suppressAutoHyphens w:val="0"/>
              <w:autoSpaceDE w:val="0"/>
              <w:autoSpaceDN w:val="0"/>
              <w:adjustRightInd w:val="0"/>
              <w:spacing w:line="240" w:lineRule="auto"/>
              <w:jc w:val="both"/>
              <w:rPr>
                <w:rFonts w:ascii="Arial" w:eastAsia="Times New Roman" w:hAnsi="Arial" w:cs="Arial"/>
                <w:b/>
                <w:bCs/>
                <w:szCs w:val="22"/>
                <w:lang w:val="en-GB" w:eastAsia="de-DE"/>
              </w:rPr>
            </w:pPr>
            <w:r w:rsidRPr="0038265D">
              <w:rPr>
                <w:rFonts w:ascii="Arial" w:eastAsia="Times New Roman" w:hAnsi="Arial" w:cs="Arial"/>
                <w:b/>
                <w:bCs/>
                <w:szCs w:val="22"/>
                <w:lang w:val="en-GB" w:eastAsia="de-DE"/>
              </w:rPr>
              <w:t>Decision date</w:t>
            </w:r>
          </w:p>
        </w:tc>
        <w:tc>
          <w:tcPr>
            <w:tcW w:w="3255" w:type="dxa"/>
            <w:tcBorders>
              <w:top w:val="single" w:sz="8" w:space="0" w:color="auto"/>
              <w:left w:val="nil"/>
              <w:bottom w:val="single" w:sz="4" w:space="0" w:color="auto"/>
              <w:right w:val="single" w:sz="8" w:space="0" w:color="auto"/>
            </w:tcBorders>
            <w:shd w:val="clear" w:color="auto" w:fill="D9D9D9"/>
            <w:tcMar>
              <w:top w:w="0" w:type="dxa"/>
              <w:left w:w="108" w:type="dxa"/>
              <w:bottom w:w="0" w:type="dxa"/>
              <w:right w:w="108" w:type="dxa"/>
            </w:tcMar>
            <w:hideMark/>
          </w:tcPr>
          <w:p w14:paraId="4CB2641D" w14:textId="77777777" w:rsidR="0038265D" w:rsidRPr="0038265D" w:rsidRDefault="0038265D" w:rsidP="0038265D">
            <w:pPr>
              <w:widowControl w:val="0"/>
              <w:suppressAutoHyphens w:val="0"/>
              <w:autoSpaceDE w:val="0"/>
              <w:autoSpaceDN w:val="0"/>
              <w:adjustRightInd w:val="0"/>
              <w:spacing w:line="240" w:lineRule="auto"/>
              <w:jc w:val="both"/>
              <w:rPr>
                <w:rFonts w:ascii="Arial" w:eastAsia="Times New Roman" w:hAnsi="Arial" w:cs="Arial"/>
                <w:b/>
                <w:bCs/>
                <w:szCs w:val="22"/>
                <w:lang w:val="en-GB" w:eastAsia="de-DE"/>
              </w:rPr>
            </w:pPr>
            <w:r w:rsidRPr="0038265D">
              <w:rPr>
                <w:rFonts w:ascii="Arial" w:eastAsia="Times New Roman" w:hAnsi="Arial" w:cs="Arial"/>
                <w:b/>
                <w:bCs/>
                <w:szCs w:val="22"/>
                <w:lang w:val="en-GB" w:eastAsia="de-DE"/>
              </w:rPr>
              <w:t>Assessment carried out (i.e. first authorisation / amendment /renewal)</w:t>
            </w:r>
          </w:p>
        </w:tc>
      </w:tr>
      <w:tr w:rsidR="0038265D" w:rsidRPr="0038265D" w14:paraId="47AA006C" w14:textId="77777777" w:rsidTr="0038265D">
        <w:trPr>
          <w:trHeight w:val="755"/>
        </w:trPr>
        <w:tc>
          <w:tcPr>
            <w:tcW w:w="1526"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vAlign w:val="center"/>
            <w:hideMark/>
          </w:tcPr>
          <w:p w14:paraId="04F8AA92" w14:textId="77777777" w:rsidR="0038265D" w:rsidRPr="0038265D" w:rsidRDefault="0038265D" w:rsidP="0038265D">
            <w:pPr>
              <w:widowControl w:val="0"/>
              <w:suppressAutoHyphens w:val="0"/>
              <w:autoSpaceDE w:val="0"/>
              <w:autoSpaceDN w:val="0"/>
              <w:adjustRightInd w:val="0"/>
              <w:spacing w:line="240" w:lineRule="auto"/>
              <w:jc w:val="center"/>
              <w:rPr>
                <w:rFonts w:ascii="Arial" w:eastAsia="Times New Roman" w:hAnsi="Arial" w:cs="Arial"/>
                <w:szCs w:val="22"/>
                <w:lang w:val="en-GB" w:eastAsia="de-DE"/>
              </w:rPr>
            </w:pPr>
            <w:r w:rsidRPr="0038265D">
              <w:rPr>
                <w:rFonts w:ascii="Arial" w:eastAsia="Times New Roman" w:hAnsi="Arial" w:cs="Arial"/>
                <w:szCs w:val="22"/>
                <w:lang w:val="en-GB" w:eastAsia="de-DE"/>
              </w:rPr>
              <w:t>NA-APP</w:t>
            </w:r>
          </w:p>
        </w:tc>
        <w:tc>
          <w:tcPr>
            <w:tcW w:w="850"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vAlign w:val="center"/>
            <w:hideMark/>
          </w:tcPr>
          <w:p w14:paraId="52B44907" w14:textId="77777777" w:rsidR="0038265D" w:rsidRPr="0038265D" w:rsidRDefault="0038265D" w:rsidP="0038265D">
            <w:pPr>
              <w:widowControl w:val="0"/>
              <w:suppressAutoHyphens w:val="0"/>
              <w:autoSpaceDE w:val="0"/>
              <w:autoSpaceDN w:val="0"/>
              <w:adjustRightInd w:val="0"/>
              <w:spacing w:line="240" w:lineRule="auto"/>
              <w:jc w:val="center"/>
              <w:rPr>
                <w:rFonts w:ascii="Arial" w:eastAsia="Times New Roman" w:hAnsi="Arial" w:cs="Arial"/>
                <w:iCs/>
                <w:szCs w:val="22"/>
                <w:lang w:val="en-GB" w:eastAsia="de-DE"/>
              </w:rPr>
            </w:pPr>
            <w:r w:rsidRPr="0038265D">
              <w:rPr>
                <w:rFonts w:ascii="Arial" w:eastAsia="Times New Roman" w:hAnsi="Arial" w:cs="Arial"/>
                <w:iCs/>
                <w:szCs w:val="22"/>
                <w:lang w:val="en-GB" w:eastAsia="de-DE"/>
              </w:rPr>
              <w:t>FR</w:t>
            </w:r>
          </w:p>
        </w:tc>
        <w:tc>
          <w:tcPr>
            <w:tcW w:w="2127"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vAlign w:val="center"/>
          </w:tcPr>
          <w:p w14:paraId="69626EE7" w14:textId="77777777" w:rsidR="0038265D" w:rsidRPr="0038265D" w:rsidRDefault="0038265D" w:rsidP="0038265D">
            <w:pPr>
              <w:widowControl w:val="0"/>
              <w:suppressAutoHyphens w:val="0"/>
              <w:autoSpaceDE w:val="0"/>
              <w:autoSpaceDN w:val="0"/>
              <w:adjustRightInd w:val="0"/>
              <w:spacing w:line="240" w:lineRule="auto"/>
              <w:jc w:val="center"/>
              <w:rPr>
                <w:rFonts w:ascii="Arial" w:eastAsia="Times New Roman" w:hAnsi="Arial" w:cs="Arial"/>
                <w:szCs w:val="22"/>
                <w:lang w:val="en-GB" w:eastAsia="de-DE"/>
              </w:rPr>
            </w:pPr>
          </w:p>
        </w:tc>
        <w:tc>
          <w:tcPr>
            <w:tcW w:w="1417"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vAlign w:val="center"/>
            <w:hideMark/>
          </w:tcPr>
          <w:p w14:paraId="00457A33" w14:textId="77777777" w:rsidR="0038265D" w:rsidRPr="0038265D" w:rsidRDefault="0038265D" w:rsidP="0038265D">
            <w:pPr>
              <w:widowControl w:val="0"/>
              <w:suppressAutoHyphens w:val="0"/>
              <w:autoSpaceDE w:val="0"/>
              <w:autoSpaceDN w:val="0"/>
              <w:adjustRightInd w:val="0"/>
              <w:spacing w:line="240" w:lineRule="auto"/>
              <w:jc w:val="center"/>
              <w:rPr>
                <w:rFonts w:ascii="Arial" w:eastAsia="Times New Roman" w:hAnsi="Arial" w:cs="Arial"/>
                <w:szCs w:val="22"/>
                <w:lang w:val="en-GB" w:eastAsia="de-DE"/>
              </w:rPr>
            </w:pPr>
            <w:r>
              <w:rPr>
                <w:rFonts w:ascii="Arial" w:eastAsia="Times New Roman" w:hAnsi="Arial" w:cs="Arial"/>
                <w:szCs w:val="22"/>
                <w:lang w:val="en-GB" w:eastAsia="de-DE"/>
              </w:rPr>
              <w:t>12/02/2016</w:t>
            </w:r>
          </w:p>
        </w:tc>
        <w:tc>
          <w:tcPr>
            <w:tcW w:w="3255"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vAlign w:val="center"/>
            <w:hideMark/>
          </w:tcPr>
          <w:p w14:paraId="046DA7AF" w14:textId="77777777" w:rsidR="0038265D" w:rsidRPr="0038265D" w:rsidRDefault="0038265D" w:rsidP="0038265D">
            <w:pPr>
              <w:widowControl w:val="0"/>
              <w:suppressAutoHyphens w:val="0"/>
              <w:autoSpaceDE w:val="0"/>
              <w:autoSpaceDN w:val="0"/>
              <w:adjustRightInd w:val="0"/>
              <w:spacing w:line="240" w:lineRule="auto"/>
              <w:rPr>
                <w:rFonts w:ascii="Arial" w:eastAsia="Times New Roman" w:hAnsi="Arial" w:cs="Arial"/>
                <w:szCs w:val="22"/>
                <w:lang w:val="en-GB" w:eastAsia="de-DE"/>
              </w:rPr>
            </w:pPr>
            <w:r w:rsidRPr="0038265D">
              <w:rPr>
                <w:rFonts w:ascii="Arial" w:eastAsia="Times New Roman" w:hAnsi="Arial" w:cs="Arial"/>
                <w:szCs w:val="22"/>
                <w:lang w:val="en-GB" w:eastAsia="de-DE"/>
              </w:rPr>
              <w:t>Initial assessment</w:t>
            </w:r>
          </w:p>
          <w:p w14:paraId="7DC69E0B" w14:textId="77777777" w:rsidR="0038265D" w:rsidRPr="0038265D" w:rsidRDefault="0038265D" w:rsidP="0038265D">
            <w:pPr>
              <w:widowControl w:val="0"/>
              <w:suppressAutoHyphens w:val="0"/>
              <w:autoSpaceDE w:val="0"/>
              <w:autoSpaceDN w:val="0"/>
              <w:adjustRightInd w:val="0"/>
              <w:spacing w:line="240" w:lineRule="auto"/>
              <w:rPr>
                <w:rFonts w:ascii="Arial" w:eastAsia="Times New Roman" w:hAnsi="Arial" w:cs="Arial"/>
                <w:szCs w:val="22"/>
                <w:lang w:val="en-GB" w:eastAsia="de-DE"/>
              </w:rPr>
            </w:pPr>
            <w:r w:rsidRPr="0038265D">
              <w:rPr>
                <w:rFonts w:ascii="Arial" w:eastAsia="Times New Roman" w:hAnsi="Arial" w:cs="Arial"/>
                <w:szCs w:val="22"/>
                <w:lang w:val="en-GB" w:eastAsia="de-DE"/>
              </w:rPr>
              <w:t xml:space="preserve">FANGA </w:t>
            </w:r>
            <w:r>
              <w:rPr>
                <w:rFonts w:ascii="Arial" w:eastAsia="Times New Roman" w:hAnsi="Arial" w:cs="Arial"/>
                <w:szCs w:val="22"/>
                <w:lang w:val="en-GB" w:eastAsia="de-DE"/>
              </w:rPr>
              <w:t>B+ RONGEUR</w:t>
            </w:r>
          </w:p>
        </w:tc>
      </w:tr>
      <w:tr w:rsidR="003E793A" w:rsidRPr="0038265D" w14:paraId="751BED1F" w14:textId="77777777" w:rsidTr="0038265D">
        <w:trPr>
          <w:trHeight w:val="365"/>
        </w:trPr>
        <w:tc>
          <w:tcPr>
            <w:tcW w:w="1526"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vAlign w:val="center"/>
          </w:tcPr>
          <w:p w14:paraId="5FDEFCA2" w14:textId="77777777" w:rsidR="003E793A" w:rsidRPr="0038265D" w:rsidRDefault="003E793A" w:rsidP="0038265D">
            <w:pPr>
              <w:widowControl w:val="0"/>
              <w:suppressAutoHyphens w:val="0"/>
              <w:autoSpaceDE w:val="0"/>
              <w:autoSpaceDN w:val="0"/>
              <w:adjustRightInd w:val="0"/>
              <w:spacing w:line="240" w:lineRule="auto"/>
              <w:jc w:val="center"/>
              <w:rPr>
                <w:rFonts w:ascii="Arial" w:eastAsia="Times New Roman" w:hAnsi="Arial" w:cs="Arial"/>
                <w:iCs/>
                <w:szCs w:val="22"/>
                <w:lang w:val="en-GB" w:eastAsia="de-DE"/>
              </w:rPr>
            </w:pPr>
            <w:r>
              <w:rPr>
                <w:rFonts w:ascii="Arial" w:eastAsia="Times New Roman" w:hAnsi="Arial" w:cs="Arial"/>
                <w:iCs/>
                <w:szCs w:val="22"/>
                <w:lang w:val="en-GB" w:eastAsia="de-DE"/>
              </w:rPr>
              <w:t>NA-ATT</w:t>
            </w:r>
          </w:p>
        </w:tc>
        <w:tc>
          <w:tcPr>
            <w:tcW w:w="850"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vAlign w:val="center"/>
          </w:tcPr>
          <w:p w14:paraId="088EC50C" w14:textId="77777777" w:rsidR="003E793A" w:rsidRPr="0038265D" w:rsidRDefault="003E793A" w:rsidP="0038265D">
            <w:pPr>
              <w:widowControl w:val="0"/>
              <w:suppressAutoHyphens w:val="0"/>
              <w:autoSpaceDE w:val="0"/>
              <w:autoSpaceDN w:val="0"/>
              <w:adjustRightInd w:val="0"/>
              <w:spacing w:line="240" w:lineRule="auto"/>
              <w:jc w:val="center"/>
              <w:rPr>
                <w:rFonts w:ascii="Arial" w:eastAsia="Times New Roman" w:hAnsi="Arial" w:cs="Arial"/>
                <w:iCs/>
                <w:szCs w:val="22"/>
                <w:lang w:val="en-GB" w:eastAsia="de-DE"/>
              </w:rPr>
            </w:pPr>
            <w:r>
              <w:rPr>
                <w:rFonts w:ascii="Arial" w:eastAsia="Times New Roman" w:hAnsi="Arial" w:cs="Arial"/>
                <w:iCs/>
                <w:szCs w:val="22"/>
                <w:lang w:val="en-GB" w:eastAsia="de-DE"/>
              </w:rPr>
              <w:t>FR</w:t>
            </w:r>
          </w:p>
        </w:tc>
        <w:tc>
          <w:tcPr>
            <w:tcW w:w="2127"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vAlign w:val="center"/>
          </w:tcPr>
          <w:p w14:paraId="682A09F1" w14:textId="77777777" w:rsidR="003E793A" w:rsidRPr="0038265D" w:rsidRDefault="003E793A" w:rsidP="0038265D">
            <w:pPr>
              <w:widowControl w:val="0"/>
              <w:suppressAutoHyphens w:val="0"/>
              <w:autoSpaceDE w:val="0"/>
              <w:autoSpaceDN w:val="0"/>
              <w:adjustRightInd w:val="0"/>
              <w:spacing w:line="240" w:lineRule="auto"/>
              <w:jc w:val="center"/>
              <w:rPr>
                <w:rFonts w:ascii="Arial" w:eastAsia="Times New Roman" w:hAnsi="Arial" w:cs="Arial"/>
                <w:szCs w:val="22"/>
                <w:lang w:val="en-GB" w:eastAsia="de-DE"/>
              </w:rPr>
            </w:pPr>
          </w:p>
        </w:tc>
        <w:tc>
          <w:tcPr>
            <w:tcW w:w="1417"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vAlign w:val="center"/>
          </w:tcPr>
          <w:p w14:paraId="2FCC3F50" w14:textId="77777777" w:rsidR="003E793A" w:rsidRPr="0038265D" w:rsidRDefault="003E793A" w:rsidP="0038265D">
            <w:pPr>
              <w:widowControl w:val="0"/>
              <w:suppressAutoHyphens w:val="0"/>
              <w:autoSpaceDE w:val="0"/>
              <w:autoSpaceDN w:val="0"/>
              <w:adjustRightInd w:val="0"/>
              <w:spacing w:line="240" w:lineRule="auto"/>
              <w:jc w:val="center"/>
              <w:rPr>
                <w:rFonts w:ascii="Arial" w:eastAsia="Times New Roman" w:hAnsi="Arial" w:cs="Arial"/>
                <w:iCs/>
                <w:szCs w:val="22"/>
                <w:lang w:val="en-GB" w:eastAsia="de-DE"/>
              </w:rPr>
            </w:pPr>
            <w:r>
              <w:rPr>
                <w:rFonts w:ascii="Arial" w:eastAsia="Times New Roman" w:hAnsi="Arial" w:cs="Arial"/>
                <w:iCs/>
                <w:szCs w:val="22"/>
                <w:lang w:val="en-GB" w:eastAsia="de-DE"/>
              </w:rPr>
              <w:t>29/01/2018</w:t>
            </w:r>
          </w:p>
        </w:tc>
        <w:tc>
          <w:tcPr>
            <w:tcW w:w="3255"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vAlign w:val="center"/>
          </w:tcPr>
          <w:p w14:paraId="49A5B4F5" w14:textId="77777777" w:rsidR="003E793A" w:rsidRPr="0038265D" w:rsidRDefault="003E793A" w:rsidP="0038265D">
            <w:pPr>
              <w:spacing w:line="240" w:lineRule="auto"/>
              <w:rPr>
                <w:rFonts w:ascii="Arial" w:eastAsia="Times New Roman" w:hAnsi="Arial" w:cs="Arial"/>
                <w:iCs/>
                <w:szCs w:val="22"/>
                <w:lang w:val="en-GB" w:eastAsia="de-DE"/>
              </w:rPr>
            </w:pPr>
            <w:r>
              <w:rPr>
                <w:rFonts w:ascii="Arial" w:eastAsia="Times New Roman" w:hAnsi="Arial" w:cs="Arial"/>
                <w:iCs/>
                <w:szCs w:val="22"/>
                <w:lang w:val="en-GB" w:eastAsia="de-DE"/>
              </w:rPr>
              <w:t>C</w:t>
            </w:r>
            <w:r w:rsidRPr="003E793A">
              <w:rPr>
                <w:rFonts w:ascii="Arial" w:eastAsia="Times New Roman" w:hAnsi="Arial" w:cs="Arial"/>
                <w:iCs/>
                <w:szCs w:val="22"/>
                <w:lang w:val="en-GB" w:eastAsia="de-DE"/>
              </w:rPr>
              <w:t>ompliance</w:t>
            </w:r>
            <w:r>
              <w:rPr>
                <w:rFonts w:ascii="Arial" w:eastAsia="Times New Roman" w:hAnsi="Arial" w:cs="Arial"/>
                <w:iCs/>
                <w:szCs w:val="22"/>
                <w:lang w:val="en-GB" w:eastAsia="de-DE"/>
              </w:rPr>
              <w:t xml:space="preserve"> of authorisation</w:t>
            </w:r>
          </w:p>
        </w:tc>
      </w:tr>
      <w:tr w:rsidR="0038265D" w:rsidRPr="0038265D" w14:paraId="0489CC96" w14:textId="77777777" w:rsidTr="0038265D">
        <w:trPr>
          <w:trHeight w:val="365"/>
        </w:trPr>
        <w:tc>
          <w:tcPr>
            <w:tcW w:w="1526"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vAlign w:val="center"/>
          </w:tcPr>
          <w:p w14:paraId="4B64C176" w14:textId="77777777" w:rsidR="0038265D" w:rsidRPr="0038265D" w:rsidRDefault="0038265D" w:rsidP="0038265D">
            <w:pPr>
              <w:widowControl w:val="0"/>
              <w:suppressAutoHyphens w:val="0"/>
              <w:autoSpaceDE w:val="0"/>
              <w:autoSpaceDN w:val="0"/>
              <w:adjustRightInd w:val="0"/>
              <w:spacing w:line="240" w:lineRule="auto"/>
              <w:jc w:val="center"/>
              <w:rPr>
                <w:rFonts w:ascii="Arial" w:eastAsia="Times New Roman" w:hAnsi="Arial" w:cs="Arial"/>
                <w:iCs/>
                <w:szCs w:val="22"/>
                <w:lang w:val="en-GB" w:eastAsia="de-DE"/>
              </w:rPr>
            </w:pPr>
            <w:r w:rsidRPr="0038265D">
              <w:rPr>
                <w:rFonts w:ascii="Arial" w:eastAsia="Times New Roman" w:hAnsi="Arial" w:cs="Arial"/>
                <w:iCs/>
                <w:szCs w:val="22"/>
                <w:lang w:val="en-GB" w:eastAsia="de-DE"/>
              </w:rPr>
              <w:t>NA-ADC</w:t>
            </w:r>
          </w:p>
        </w:tc>
        <w:tc>
          <w:tcPr>
            <w:tcW w:w="850"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vAlign w:val="center"/>
          </w:tcPr>
          <w:p w14:paraId="735EA7CD" w14:textId="77777777" w:rsidR="0038265D" w:rsidRPr="0038265D" w:rsidRDefault="0038265D" w:rsidP="0038265D">
            <w:pPr>
              <w:widowControl w:val="0"/>
              <w:suppressAutoHyphens w:val="0"/>
              <w:autoSpaceDE w:val="0"/>
              <w:autoSpaceDN w:val="0"/>
              <w:adjustRightInd w:val="0"/>
              <w:spacing w:line="240" w:lineRule="auto"/>
              <w:jc w:val="center"/>
              <w:rPr>
                <w:rFonts w:ascii="Arial" w:eastAsia="Times New Roman" w:hAnsi="Arial" w:cs="Arial"/>
                <w:iCs/>
                <w:szCs w:val="22"/>
                <w:lang w:val="en-GB" w:eastAsia="de-DE"/>
              </w:rPr>
            </w:pPr>
            <w:r w:rsidRPr="0038265D">
              <w:rPr>
                <w:rFonts w:ascii="Arial" w:eastAsia="Times New Roman" w:hAnsi="Arial" w:cs="Arial"/>
                <w:iCs/>
                <w:szCs w:val="22"/>
                <w:lang w:val="en-GB" w:eastAsia="de-DE"/>
              </w:rPr>
              <w:t>FR</w:t>
            </w:r>
          </w:p>
        </w:tc>
        <w:tc>
          <w:tcPr>
            <w:tcW w:w="2127"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vAlign w:val="center"/>
          </w:tcPr>
          <w:p w14:paraId="11585ECF" w14:textId="77777777" w:rsidR="0038265D" w:rsidRPr="0038265D" w:rsidRDefault="0038265D" w:rsidP="003E793A">
            <w:pPr>
              <w:widowControl w:val="0"/>
              <w:suppressAutoHyphens w:val="0"/>
              <w:autoSpaceDE w:val="0"/>
              <w:autoSpaceDN w:val="0"/>
              <w:adjustRightInd w:val="0"/>
              <w:spacing w:line="240" w:lineRule="auto"/>
              <w:jc w:val="center"/>
              <w:rPr>
                <w:rFonts w:ascii="Arial" w:eastAsia="Times New Roman" w:hAnsi="Arial" w:cs="Arial"/>
                <w:iCs/>
                <w:szCs w:val="22"/>
                <w:lang w:val="en-GB" w:eastAsia="de-DE"/>
              </w:rPr>
            </w:pPr>
            <w:r w:rsidRPr="0038265D">
              <w:rPr>
                <w:rFonts w:ascii="Arial" w:eastAsia="Times New Roman" w:hAnsi="Arial" w:cs="Arial"/>
                <w:szCs w:val="22"/>
                <w:lang w:val="en-GB" w:eastAsia="de-DE"/>
              </w:rPr>
              <w:t>BC-</w:t>
            </w:r>
            <w:r w:rsidR="003E793A">
              <w:rPr>
                <w:rFonts w:ascii="Arial" w:eastAsia="Times New Roman" w:hAnsi="Arial" w:cs="Arial"/>
                <w:szCs w:val="22"/>
                <w:lang w:val="en-GB" w:eastAsia="de-DE"/>
              </w:rPr>
              <w:t>JG036315-50</w:t>
            </w:r>
          </w:p>
        </w:tc>
        <w:tc>
          <w:tcPr>
            <w:tcW w:w="1417"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vAlign w:val="center"/>
          </w:tcPr>
          <w:p w14:paraId="0639DE14" w14:textId="77777777" w:rsidR="0038265D" w:rsidRPr="0038265D" w:rsidRDefault="003E793A" w:rsidP="0038265D">
            <w:pPr>
              <w:widowControl w:val="0"/>
              <w:suppressAutoHyphens w:val="0"/>
              <w:autoSpaceDE w:val="0"/>
              <w:autoSpaceDN w:val="0"/>
              <w:adjustRightInd w:val="0"/>
              <w:spacing w:line="240" w:lineRule="auto"/>
              <w:jc w:val="center"/>
              <w:rPr>
                <w:rFonts w:ascii="Arial" w:eastAsia="Times New Roman" w:hAnsi="Arial" w:cs="Arial"/>
                <w:iCs/>
                <w:szCs w:val="22"/>
                <w:lang w:val="en-GB" w:eastAsia="de-DE"/>
              </w:rPr>
            </w:pPr>
            <w:r>
              <w:rPr>
                <w:rFonts w:ascii="Arial" w:eastAsia="Times New Roman" w:hAnsi="Arial" w:cs="Arial"/>
                <w:iCs/>
                <w:szCs w:val="22"/>
                <w:lang w:val="en-GB" w:eastAsia="de-DE"/>
              </w:rPr>
              <w:t>16/03/2018</w:t>
            </w:r>
          </w:p>
        </w:tc>
        <w:tc>
          <w:tcPr>
            <w:tcW w:w="3255"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vAlign w:val="center"/>
          </w:tcPr>
          <w:p w14:paraId="7509658D" w14:textId="77777777" w:rsidR="0038265D" w:rsidRPr="0038265D" w:rsidRDefault="0038265D" w:rsidP="003E793A">
            <w:pPr>
              <w:spacing w:line="240" w:lineRule="auto"/>
              <w:rPr>
                <w:rFonts w:ascii="Arial" w:eastAsia="Times New Roman" w:hAnsi="Arial" w:cs="Arial"/>
                <w:iCs/>
                <w:szCs w:val="22"/>
                <w:lang w:val="en-GB" w:eastAsia="de-DE"/>
              </w:rPr>
            </w:pPr>
            <w:r w:rsidRPr="0038265D">
              <w:rPr>
                <w:rFonts w:ascii="Arial" w:eastAsia="Times New Roman" w:hAnsi="Arial" w:cs="Arial"/>
                <w:iCs/>
                <w:szCs w:val="22"/>
                <w:lang w:val="en-GB" w:eastAsia="de-DE"/>
              </w:rPr>
              <w:t>Addition</w:t>
            </w:r>
            <w:r w:rsidR="003E793A">
              <w:rPr>
                <w:rFonts w:ascii="Arial" w:eastAsia="Times New Roman" w:hAnsi="Arial" w:cs="Arial"/>
                <w:iCs/>
                <w:szCs w:val="22"/>
                <w:lang w:val="en-GB" w:eastAsia="de-DE"/>
              </w:rPr>
              <w:t>, suppression and modification of</w:t>
            </w:r>
            <w:r w:rsidRPr="0038265D">
              <w:rPr>
                <w:rFonts w:ascii="Arial" w:eastAsia="Times New Roman" w:hAnsi="Arial" w:cs="Arial"/>
                <w:iCs/>
                <w:szCs w:val="22"/>
                <w:lang w:val="en-GB" w:eastAsia="de-DE"/>
              </w:rPr>
              <w:t xml:space="preserve"> manufacturers</w:t>
            </w:r>
            <w:r w:rsidR="003E793A">
              <w:rPr>
                <w:rFonts w:ascii="Arial" w:eastAsia="Times New Roman" w:hAnsi="Arial" w:cs="Arial"/>
                <w:iCs/>
                <w:szCs w:val="22"/>
                <w:lang w:val="en-GB" w:eastAsia="de-DE"/>
              </w:rPr>
              <w:t xml:space="preserve"> sites</w:t>
            </w:r>
            <w:r w:rsidRPr="0038265D">
              <w:rPr>
                <w:rFonts w:ascii="Arial" w:eastAsia="Times New Roman" w:hAnsi="Arial" w:cs="Arial"/>
                <w:iCs/>
                <w:szCs w:val="22"/>
                <w:lang w:val="en-GB" w:eastAsia="de-DE"/>
              </w:rPr>
              <w:t xml:space="preserve"> of the product</w:t>
            </w:r>
          </w:p>
        </w:tc>
      </w:tr>
      <w:tr w:rsidR="003E793A" w:rsidRPr="0038265D" w14:paraId="08FC3A95" w14:textId="77777777" w:rsidTr="003E793A">
        <w:trPr>
          <w:trHeight w:val="365"/>
        </w:trPr>
        <w:tc>
          <w:tcPr>
            <w:tcW w:w="1526"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vAlign w:val="center"/>
            <w:hideMark/>
          </w:tcPr>
          <w:p w14:paraId="357A3B6F" w14:textId="77777777" w:rsidR="003E793A" w:rsidRPr="0038265D" w:rsidRDefault="003E793A" w:rsidP="0038265D">
            <w:pPr>
              <w:widowControl w:val="0"/>
              <w:suppressAutoHyphens w:val="0"/>
              <w:autoSpaceDE w:val="0"/>
              <w:autoSpaceDN w:val="0"/>
              <w:adjustRightInd w:val="0"/>
              <w:spacing w:line="240" w:lineRule="auto"/>
              <w:jc w:val="center"/>
              <w:rPr>
                <w:rFonts w:ascii="Arial" w:eastAsia="Times New Roman" w:hAnsi="Arial" w:cs="Arial"/>
                <w:iCs/>
                <w:szCs w:val="22"/>
                <w:lang w:val="en-GB" w:eastAsia="de-DE"/>
              </w:rPr>
            </w:pPr>
            <w:r w:rsidRPr="0038265D">
              <w:rPr>
                <w:rFonts w:ascii="Arial" w:eastAsia="Times New Roman" w:hAnsi="Arial" w:cs="Arial"/>
                <w:szCs w:val="22"/>
                <w:lang w:val="en-GB" w:eastAsia="de-DE"/>
              </w:rPr>
              <w:t>NA-MIC</w:t>
            </w:r>
          </w:p>
        </w:tc>
        <w:tc>
          <w:tcPr>
            <w:tcW w:w="850"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vAlign w:val="center"/>
          </w:tcPr>
          <w:p w14:paraId="2D46D9DB" w14:textId="77777777" w:rsidR="003E793A" w:rsidRPr="0038265D" w:rsidRDefault="003E793A" w:rsidP="0038265D">
            <w:pPr>
              <w:widowControl w:val="0"/>
              <w:suppressAutoHyphens w:val="0"/>
              <w:autoSpaceDE w:val="0"/>
              <w:autoSpaceDN w:val="0"/>
              <w:adjustRightInd w:val="0"/>
              <w:spacing w:line="240" w:lineRule="auto"/>
              <w:jc w:val="center"/>
              <w:rPr>
                <w:rFonts w:ascii="Arial" w:eastAsia="Times New Roman" w:hAnsi="Arial" w:cs="Arial"/>
                <w:iCs/>
                <w:szCs w:val="22"/>
                <w:lang w:val="en-GB" w:eastAsia="de-DE"/>
              </w:rPr>
            </w:pPr>
            <w:r w:rsidRPr="0038265D">
              <w:rPr>
                <w:rFonts w:ascii="Arial" w:eastAsia="Times New Roman" w:hAnsi="Arial" w:cs="Arial"/>
                <w:iCs/>
                <w:szCs w:val="22"/>
                <w:lang w:val="en-GB" w:eastAsia="de-DE"/>
              </w:rPr>
              <w:t>FR</w:t>
            </w:r>
          </w:p>
        </w:tc>
        <w:tc>
          <w:tcPr>
            <w:tcW w:w="2127"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vAlign w:val="center"/>
          </w:tcPr>
          <w:p w14:paraId="122079CF" w14:textId="77777777" w:rsidR="003E793A" w:rsidRPr="0038265D" w:rsidRDefault="003E793A" w:rsidP="0038265D">
            <w:pPr>
              <w:widowControl w:val="0"/>
              <w:suppressAutoHyphens w:val="0"/>
              <w:autoSpaceDE w:val="0"/>
              <w:autoSpaceDN w:val="0"/>
              <w:adjustRightInd w:val="0"/>
              <w:spacing w:line="240" w:lineRule="auto"/>
              <w:jc w:val="center"/>
              <w:rPr>
                <w:rFonts w:ascii="Arial" w:eastAsia="Times New Roman" w:hAnsi="Arial" w:cs="Arial"/>
                <w:iCs/>
                <w:szCs w:val="22"/>
                <w:lang w:val="en-GB" w:eastAsia="de-DE"/>
              </w:rPr>
            </w:pPr>
            <w:r w:rsidRPr="003E793A">
              <w:rPr>
                <w:rFonts w:ascii="Arial" w:eastAsia="Times New Roman" w:hAnsi="Arial" w:cs="Arial"/>
                <w:iCs/>
                <w:szCs w:val="22"/>
                <w:lang w:val="en-GB" w:eastAsia="de-DE"/>
              </w:rPr>
              <w:t>BC-BK037984-32</w:t>
            </w:r>
          </w:p>
        </w:tc>
        <w:tc>
          <w:tcPr>
            <w:tcW w:w="1417"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vAlign w:val="center"/>
            <w:hideMark/>
          </w:tcPr>
          <w:p w14:paraId="02EDA61C" w14:textId="2BCE1E28" w:rsidR="003E793A" w:rsidRPr="0038265D" w:rsidRDefault="00DF25F1" w:rsidP="0038265D">
            <w:pPr>
              <w:widowControl w:val="0"/>
              <w:suppressAutoHyphens w:val="0"/>
              <w:autoSpaceDE w:val="0"/>
              <w:autoSpaceDN w:val="0"/>
              <w:adjustRightInd w:val="0"/>
              <w:spacing w:line="240" w:lineRule="auto"/>
              <w:jc w:val="center"/>
              <w:rPr>
                <w:rFonts w:ascii="Arial" w:eastAsia="Times New Roman" w:hAnsi="Arial" w:cs="Arial"/>
                <w:iCs/>
                <w:szCs w:val="22"/>
                <w:lang w:val="en-GB" w:eastAsia="de-DE"/>
              </w:rPr>
            </w:pPr>
            <w:r>
              <w:rPr>
                <w:rFonts w:ascii="Arial" w:eastAsia="Times New Roman" w:hAnsi="Arial" w:cs="Arial"/>
                <w:szCs w:val="22"/>
                <w:lang w:val="de-DE" w:eastAsia="de-DE"/>
              </w:rPr>
              <w:t>20/08/2018</w:t>
            </w:r>
          </w:p>
        </w:tc>
        <w:tc>
          <w:tcPr>
            <w:tcW w:w="3255"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vAlign w:val="center"/>
            <w:hideMark/>
          </w:tcPr>
          <w:p w14:paraId="720A4494" w14:textId="77777777" w:rsidR="003E793A" w:rsidRPr="0038265D" w:rsidRDefault="003E793A" w:rsidP="0038265D">
            <w:pPr>
              <w:widowControl w:val="0"/>
              <w:suppressAutoHyphens w:val="0"/>
              <w:autoSpaceDE w:val="0"/>
              <w:autoSpaceDN w:val="0"/>
              <w:adjustRightInd w:val="0"/>
              <w:spacing w:line="240" w:lineRule="auto"/>
              <w:rPr>
                <w:rFonts w:ascii="Arial" w:eastAsia="Times New Roman" w:hAnsi="Arial" w:cs="Arial"/>
                <w:iCs/>
                <w:szCs w:val="22"/>
                <w:lang w:val="en-GB" w:eastAsia="de-DE"/>
              </w:rPr>
            </w:pPr>
            <w:r>
              <w:rPr>
                <w:rFonts w:ascii="Arial" w:eastAsia="Times New Roman" w:hAnsi="Arial" w:cs="Arial"/>
                <w:iCs/>
                <w:szCs w:val="22"/>
                <w:lang w:val="en-GB" w:eastAsia="de-DE"/>
              </w:rPr>
              <w:t>Amend</w:t>
            </w:r>
            <w:r w:rsidRPr="0038265D">
              <w:rPr>
                <w:rFonts w:ascii="Arial" w:eastAsia="Times New Roman" w:hAnsi="Arial" w:cs="Arial"/>
                <w:iCs/>
                <w:szCs w:val="22"/>
                <w:lang w:val="en-GB" w:eastAsia="de-DE"/>
              </w:rPr>
              <w:t>ment of the authorisation :</w:t>
            </w:r>
          </w:p>
          <w:p w14:paraId="0EF5DBC1" w14:textId="6FA789CF" w:rsidR="003E793A" w:rsidRPr="003E793A" w:rsidRDefault="00D17D9C" w:rsidP="009857EB">
            <w:pPr>
              <w:widowControl w:val="0"/>
              <w:numPr>
                <w:ilvl w:val="0"/>
                <w:numId w:val="25"/>
              </w:numPr>
              <w:suppressAutoHyphens w:val="0"/>
              <w:autoSpaceDE w:val="0"/>
              <w:autoSpaceDN w:val="0"/>
              <w:adjustRightInd w:val="0"/>
              <w:spacing w:line="240" w:lineRule="auto"/>
              <w:rPr>
                <w:rFonts w:ascii="Arial" w:eastAsia="Times New Roman" w:hAnsi="Arial" w:cs="Arial"/>
                <w:iCs/>
                <w:szCs w:val="22"/>
                <w:lang w:val="en-GB" w:eastAsia="de-DE"/>
              </w:rPr>
            </w:pPr>
            <w:r w:rsidRPr="0038265D">
              <w:rPr>
                <w:rFonts w:ascii="Arial" w:eastAsia="Times New Roman" w:hAnsi="Arial" w:cs="Arial"/>
                <w:iCs/>
                <w:szCs w:val="22"/>
                <w:lang w:val="en-GB" w:eastAsia="de-DE"/>
              </w:rPr>
              <w:t>Reduction</w:t>
            </w:r>
            <w:r w:rsidR="003E793A" w:rsidRPr="0038265D">
              <w:rPr>
                <w:rFonts w:ascii="Arial" w:eastAsia="Times New Roman" w:hAnsi="Arial" w:cs="Arial"/>
                <w:iCs/>
                <w:szCs w:val="22"/>
                <w:lang w:val="en-GB" w:eastAsia="de-DE"/>
              </w:rPr>
              <w:t xml:space="preserve"> of use rates against rats</w:t>
            </w:r>
            <w:r w:rsidR="003E793A">
              <w:rPr>
                <w:rFonts w:ascii="Arial" w:eastAsia="Times New Roman" w:hAnsi="Arial" w:cs="Arial"/>
                <w:iCs/>
                <w:szCs w:val="22"/>
                <w:lang w:val="en-GB" w:eastAsia="de-DE"/>
              </w:rPr>
              <w:t>.</w:t>
            </w:r>
          </w:p>
        </w:tc>
      </w:tr>
    </w:tbl>
    <w:p w14:paraId="4F6013D6" w14:textId="77777777" w:rsidR="0038265D" w:rsidRDefault="0038265D" w:rsidP="0038265D">
      <w:pPr>
        <w:widowControl w:val="0"/>
        <w:tabs>
          <w:tab w:val="left" w:pos="576"/>
          <w:tab w:val="left" w:leader="dot" w:pos="8064"/>
        </w:tabs>
        <w:suppressAutoHyphens w:val="0"/>
        <w:kinsoku w:val="0"/>
        <w:overflowPunct w:val="0"/>
        <w:spacing w:line="240" w:lineRule="auto"/>
        <w:jc w:val="both"/>
        <w:textAlignment w:val="baseline"/>
        <w:rPr>
          <w:rFonts w:ascii="Arial" w:eastAsia="Times New Roman" w:hAnsi="Arial" w:cs="Arial"/>
          <w:b/>
          <w:spacing w:val="1"/>
          <w:szCs w:val="22"/>
          <w:u w:val="single"/>
          <w:lang w:val="en-US" w:eastAsia="fr-FR"/>
        </w:rPr>
      </w:pPr>
    </w:p>
    <w:p w14:paraId="33E5CAF1" w14:textId="77777777" w:rsidR="005106F1" w:rsidRPr="0038265D" w:rsidRDefault="005106F1" w:rsidP="0038265D">
      <w:pPr>
        <w:widowControl w:val="0"/>
        <w:tabs>
          <w:tab w:val="left" w:pos="576"/>
          <w:tab w:val="left" w:leader="dot" w:pos="8064"/>
        </w:tabs>
        <w:suppressAutoHyphens w:val="0"/>
        <w:kinsoku w:val="0"/>
        <w:overflowPunct w:val="0"/>
        <w:spacing w:line="240" w:lineRule="auto"/>
        <w:jc w:val="both"/>
        <w:textAlignment w:val="baseline"/>
        <w:rPr>
          <w:rFonts w:ascii="Arial" w:eastAsia="Times New Roman" w:hAnsi="Arial" w:cs="Arial"/>
          <w:b/>
          <w:spacing w:val="1"/>
          <w:szCs w:val="22"/>
          <w:u w:val="single"/>
          <w:lang w:val="en-US" w:eastAsia="fr-FR"/>
        </w:rPr>
      </w:pPr>
    </w:p>
    <w:p w14:paraId="11A73CFF" w14:textId="77777777" w:rsidR="0038265D" w:rsidRPr="0038265D" w:rsidRDefault="0038265D" w:rsidP="006B1A42">
      <w:pPr>
        <w:widowControl w:val="0"/>
        <w:tabs>
          <w:tab w:val="left" w:pos="709"/>
        </w:tabs>
        <w:suppressAutoHyphens w:val="0"/>
        <w:kinsoku w:val="0"/>
        <w:overflowPunct w:val="0"/>
        <w:autoSpaceDE w:val="0"/>
        <w:autoSpaceDN w:val="0"/>
        <w:adjustRightInd w:val="0"/>
        <w:spacing w:line="240" w:lineRule="auto"/>
        <w:jc w:val="both"/>
        <w:textAlignment w:val="baseline"/>
        <w:rPr>
          <w:rFonts w:ascii="Arial" w:eastAsia="Times New Roman" w:hAnsi="Arial" w:cs="Arial"/>
          <w:b/>
          <w:bCs/>
          <w:sz w:val="24"/>
          <w:u w:val="single"/>
          <w:lang w:val="en-US" w:eastAsia="fr-FR"/>
        </w:rPr>
      </w:pPr>
      <w:r w:rsidRPr="0038265D">
        <w:rPr>
          <w:rFonts w:ascii="Arial" w:eastAsia="Times New Roman" w:hAnsi="Arial" w:cs="Arial"/>
          <w:b/>
          <w:bCs/>
          <w:sz w:val="24"/>
          <w:u w:val="single"/>
          <w:lang w:val="en-US" w:eastAsia="fr-FR"/>
        </w:rPr>
        <w:t>Authorised uses (0.00</w:t>
      </w:r>
      <w:r w:rsidR="003E793A">
        <w:rPr>
          <w:rFonts w:ascii="Arial" w:eastAsia="Times New Roman" w:hAnsi="Arial" w:cs="Arial"/>
          <w:b/>
          <w:bCs/>
          <w:sz w:val="24"/>
          <w:u w:val="single"/>
          <w:lang w:val="en-US" w:eastAsia="fr-FR"/>
        </w:rPr>
        <w:t>10</w:t>
      </w:r>
      <w:r w:rsidRPr="0038265D">
        <w:rPr>
          <w:rFonts w:ascii="Arial" w:eastAsia="Times New Roman" w:hAnsi="Arial" w:cs="Arial"/>
          <w:b/>
          <w:bCs/>
          <w:sz w:val="24"/>
          <w:u w:val="single"/>
          <w:lang w:val="en-US" w:eastAsia="fr-FR"/>
        </w:rPr>
        <w:t>% of brodifacoum)</w:t>
      </w:r>
    </w:p>
    <w:p w14:paraId="57DBB403" w14:textId="77777777" w:rsidR="0038265D" w:rsidRPr="0038265D" w:rsidRDefault="0038265D" w:rsidP="00D3084E">
      <w:pPr>
        <w:widowControl w:val="0"/>
        <w:tabs>
          <w:tab w:val="left" w:pos="576"/>
          <w:tab w:val="left" w:leader="dot" w:pos="8064"/>
        </w:tabs>
        <w:suppressAutoHyphens w:val="0"/>
        <w:kinsoku w:val="0"/>
        <w:overflowPunct w:val="0"/>
        <w:spacing w:line="240" w:lineRule="auto"/>
        <w:jc w:val="both"/>
        <w:textAlignment w:val="baseline"/>
        <w:rPr>
          <w:rFonts w:ascii="Arial" w:eastAsia="Times New Roman" w:hAnsi="Arial" w:cs="Arial"/>
          <w:b/>
          <w:spacing w:val="1"/>
          <w:szCs w:val="22"/>
          <w:u w:val="single"/>
          <w:lang w:val="en-US" w:eastAsia="fr-FR"/>
        </w:rPr>
      </w:pPr>
    </w:p>
    <w:tbl>
      <w:tblPr>
        <w:tblW w:w="494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37"/>
        <w:gridCol w:w="1732"/>
        <w:gridCol w:w="2269"/>
        <w:gridCol w:w="1665"/>
        <w:gridCol w:w="1876"/>
      </w:tblGrid>
      <w:tr w:rsidR="00760E61" w:rsidRPr="0038265D" w14:paraId="070B5CC2" w14:textId="77777777" w:rsidTr="006B1A42">
        <w:tc>
          <w:tcPr>
            <w:tcW w:w="891" w:type="pct"/>
            <w:shd w:val="clear" w:color="auto" w:fill="auto"/>
            <w:vAlign w:val="center"/>
          </w:tcPr>
          <w:p w14:paraId="2295CBD5" w14:textId="77777777" w:rsidR="0038265D" w:rsidRPr="0038265D" w:rsidRDefault="0038265D" w:rsidP="009A4788">
            <w:pPr>
              <w:widowControl w:val="0"/>
              <w:tabs>
                <w:tab w:val="left" w:pos="1584"/>
              </w:tabs>
              <w:suppressAutoHyphens w:val="0"/>
              <w:kinsoku w:val="0"/>
              <w:overflowPunct w:val="0"/>
              <w:autoSpaceDE w:val="0"/>
              <w:autoSpaceDN w:val="0"/>
              <w:adjustRightInd w:val="0"/>
              <w:spacing w:line="240" w:lineRule="auto"/>
              <w:jc w:val="both"/>
              <w:textAlignment w:val="baseline"/>
              <w:rPr>
                <w:rFonts w:ascii="Arial" w:eastAsia="Times New Roman" w:hAnsi="Arial" w:cs="Arial"/>
                <w:b/>
                <w:bCs/>
                <w:szCs w:val="22"/>
                <w:lang w:val="fr-FR" w:eastAsia="fr-FR"/>
              </w:rPr>
            </w:pPr>
            <w:r w:rsidRPr="0038265D">
              <w:rPr>
                <w:rFonts w:ascii="Arial" w:eastAsia="Times New Roman" w:hAnsi="Arial" w:cs="Arial"/>
                <w:b/>
                <w:bCs/>
                <w:szCs w:val="22"/>
                <w:lang w:val="fr-FR" w:eastAsia="fr-FR"/>
              </w:rPr>
              <w:t>Users</w:t>
            </w:r>
          </w:p>
        </w:tc>
        <w:tc>
          <w:tcPr>
            <w:tcW w:w="943" w:type="pct"/>
            <w:shd w:val="clear" w:color="auto" w:fill="auto"/>
            <w:vAlign w:val="center"/>
          </w:tcPr>
          <w:p w14:paraId="67B95DB4" w14:textId="77777777" w:rsidR="0038265D" w:rsidRPr="0038265D" w:rsidRDefault="0038265D" w:rsidP="004777A6">
            <w:pPr>
              <w:widowControl w:val="0"/>
              <w:tabs>
                <w:tab w:val="left" w:pos="1584"/>
              </w:tabs>
              <w:suppressAutoHyphens w:val="0"/>
              <w:kinsoku w:val="0"/>
              <w:overflowPunct w:val="0"/>
              <w:autoSpaceDE w:val="0"/>
              <w:autoSpaceDN w:val="0"/>
              <w:adjustRightInd w:val="0"/>
              <w:spacing w:line="240" w:lineRule="auto"/>
              <w:jc w:val="both"/>
              <w:textAlignment w:val="baseline"/>
              <w:rPr>
                <w:rFonts w:ascii="Arial" w:eastAsia="Times New Roman" w:hAnsi="Arial" w:cs="Arial"/>
                <w:b/>
                <w:bCs/>
                <w:szCs w:val="22"/>
                <w:lang w:val="fr-FR" w:eastAsia="fr-FR"/>
              </w:rPr>
            </w:pPr>
            <w:r w:rsidRPr="0038265D">
              <w:rPr>
                <w:rFonts w:ascii="Arial" w:eastAsia="Times New Roman" w:hAnsi="Arial" w:cs="Arial"/>
                <w:b/>
                <w:bCs/>
                <w:szCs w:val="22"/>
                <w:lang w:val="fr-FR" w:eastAsia="fr-FR"/>
              </w:rPr>
              <w:t>Target organisms</w:t>
            </w:r>
          </w:p>
        </w:tc>
        <w:tc>
          <w:tcPr>
            <w:tcW w:w="1236" w:type="pct"/>
            <w:shd w:val="clear" w:color="auto" w:fill="auto"/>
            <w:vAlign w:val="center"/>
          </w:tcPr>
          <w:p w14:paraId="4D4CAC7D" w14:textId="77777777" w:rsidR="0038265D" w:rsidRPr="0038265D" w:rsidRDefault="0038265D">
            <w:pPr>
              <w:widowControl w:val="0"/>
              <w:tabs>
                <w:tab w:val="left" w:pos="1584"/>
              </w:tabs>
              <w:suppressAutoHyphens w:val="0"/>
              <w:kinsoku w:val="0"/>
              <w:overflowPunct w:val="0"/>
              <w:autoSpaceDE w:val="0"/>
              <w:autoSpaceDN w:val="0"/>
              <w:adjustRightInd w:val="0"/>
              <w:spacing w:line="240" w:lineRule="auto"/>
              <w:jc w:val="both"/>
              <w:textAlignment w:val="baseline"/>
              <w:rPr>
                <w:rFonts w:ascii="Arial" w:eastAsia="Times New Roman" w:hAnsi="Arial" w:cs="Arial"/>
                <w:b/>
                <w:bCs/>
                <w:szCs w:val="22"/>
                <w:lang w:val="fr-FR" w:eastAsia="fr-FR"/>
              </w:rPr>
            </w:pPr>
            <w:r w:rsidRPr="0038265D">
              <w:rPr>
                <w:rFonts w:ascii="Arial" w:eastAsia="Times New Roman" w:hAnsi="Arial" w:cs="Arial"/>
                <w:b/>
                <w:bCs/>
                <w:szCs w:val="22"/>
                <w:lang w:val="fr-FR" w:eastAsia="fr-FR"/>
              </w:rPr>
              <w:t>Application rate</w:t>
            </w:r>
          </w:p>
        </w:tc>
        <w:tc>
          <w:tcPr>
            <w:tcW w:w="907" w:type="pct"/>
            <w:shd w:val="clear" w:color="auto" w:fill="auto"/>
          </w:tcPr>
          <w:p w14:paraId="1182190B" w14:textId="77777777" w:rsidR="0038265D" w:rsidRPr="0038265D" w:rsidRDefault="0038265D">
            <w:pPr>
              <w:widowControl w:val="0"/>
              <w:tabs>
                <w:tab w:val="left" w:pos="1584"/>
              </w:tabs>
              <w:suppressAutoHyphens w:val="0"/>
              <w:kinsoku w:val="0"/>
              <w:overflowPunct w:val="0"/>
              <w:autoSpaceDE w:val="0"/>
              <w:autoSpaceDN w:val="0"/>
              <w:adjustRightInd w:val="0"/>
              <w:spacing w:line="240" w:lineRule="auto"/>
              <w:jc w:val="both"/>
              <w:textAlignment w:val="baseline"/>
              <w:rPr>
                <w:rFonts w:ascii="Arial" w:eastAsia="Times New Roman" w:hAnsi="Arial" w:cs="Arial"/>
                <w:b/>
                <w:bCs/>
                <w:szCs w:val="22"/>
                <w:lang w:val="fr-FR" w:eastAsia="fr-FR"/>
              </w:rPr>
            </w:pPr>
            <w:r w:rsidRPr="0038265D">
              <w:rPr>
                <w:rFonts w:ascii="Arial" w:eastAsia="Times New Roman" w:hAnsi="Arial" w:cs="Arial"/>
                <w:b/>
                <w:bCs/>
                <w:szCs w:val="22"/>
                <w:lang w:val="fr-FR" w:eastAsia="fr-FR"/>
              </w:rPr>
              <w:t>Field of use</w:t>
            </w:r>
          </w:p>
        </w:tc>
        <w:tc>
          <w:tcPr>
            <w:tcW w:w="1022" w:type="pct"/>
            <w:shd w:val="clear" w:color="auto" w:fill="auto"/>
            <w:vAlign w:val="center"/>
          </w:tcPr>
          <w:p w14:paraId="47078879" w14:textId="77777777" w:rsidR="0038265D" w:rsidRPr="0038265D" w:rsidRDefault="0038265D">
            <w:pPr>
              <w:widowControl w:val="0"/>
              <w:tabs>
                <w:tab w:val="left" w:pos="1584"/>
              </w:tabs>
              <w:suppressAutoHyphens w:val="0"/>
              <w:kinsoku w:val="0"/>
              <w:overflowPunct w:val="0"/>
              <w:autoSpaceDE w:val="0"/>
              <w:autoSpaceDN w:val="0"/>
              <w:adjustRightInd w:val="0"/>
              <w:spacing w:line="240" w:lineRule="auto"/>
              <w:jc w:val="both"/>
              <w:textAlignment w:val="baseline"/>
              <w:rPr>
                <w:rFonts w:ascii="Arial" w:eastAsia="Times New Roman" w:hAnsi="Arial" w:cs="Arial"/>
                <w:b/>
                <w:bCs/>
                <w:szCs w:val="22"/>
                <w:lang w:val="fr-FR" w:eastAsia="fr-FR"/>
              </w:rPr>
            </w:pPr>
            <w:r w:rsidRPr="0038265D">
              <w:rPr>
                <w:rFonts w:ascii="Arial" w:eastAsia="Times New Roman" w:hAnsi="Arial" w:cs="Arial"/>
                <w:b/>
                <w:bCs/>
                <w:szCs w:val="22"/>
                <w:lang w:val="fr-FR" w:eastAsia="fr-FR"/>
              </w:rPr>
              <w:t>Packagings</w:t>
            </w:r>
          </w:p>
        </w:tc>
      </w:tr>
      <w:tr w:rsidR="00760E61" w:rsidRPr="0038265D" w14:paraId="33DFE80A" w14:textId="77777777" w:rsidTr="006B1A42">
        <w:trPr>
          <w:trHeight w:val="575"/>
        </w:trPr>
        <w:tc>
          <w:tcPr>
            <w:tcW w:w="891" w:type="pct"/>
            <w:vMerge w:val="restart"/>
            <w:shd w:val="clear" w:color="auto" w:fill="auto"/>
            <w:vAlign w:val="center"/>
          </w:tcPr>
          <w:p w14:paraId="59F226F0" w14:textId="77777777" w:rsidR="0038265D" w:rsidRPr="0038265D" w:rsidRDefault="0038265D" w:rsidP="00D3084E">
            <w:pPr>
              <w:widowControl w:val="0"/>
              <w:tabs>
                <w:tab w:val="left" w:pos="1584"/>
              </w:tabs>
              <w:suppressAutoHyphens w:val="0"/>
              <w:kinsoku w:val="0"/>
              <w:overflowPunct w:val="0"/>
              <w:autoSpaceDE w:val="0"/>
              <w:autoSpaceDN w:val="0"/>
              <w:adjustRightInd w:val="0"/>
              <w:spacing w:line="240" w:lineRule="auto"/>
              <w:textAlignment w:val="baseline"/>
              <w:rPr>
                <w:rFonts w:ascii="Arial" w:eastAsia="Times New Roman" w:hAnsi="Arial" w:cs="Arial"/>
                <w:bCs/>
                <w:szCs w:val="22"/>
                <w:lang w:val="en-US" w:eastAsia="fr-FR"/>
              </w:rPr>
            </w:pPr>
            <w:r w:rsidRPr="0038265D">
              <w:rPr>
                <w:rFonts w:ascii="Arial" w:eastAsia="Times New Roman" w:hAnsi="Arial" w:cs="Arial"/>
                <w:bCs/>
                <w:szCs w:val="22"/>
                <w:lang w:val="en-US" w:eastAsia="fr-FR"/>
              </w:rPr>
              <w:t>Professionals</w:t>
            </w:r>
          </w:p>
        </w:tc>
        <w:tc>
          <w:tcPr>
            <w:tcW w:w="943" w:type="pct"/>
            <w:shd w:val="clear" w:color="auto" w:fill="auto"/>
            <w:vAlign w:val="center"/>
          </w:tcPr>
          <w:p w14:paraId="39CCA253" w14:textId="77777777" w:rsidR="0038265D" w:rsidRPr="0038265D" w:rsidRDefault="0038265D" w:rsidP="009A4788">
            <w:pPr>
              <w:widowControl w:val="0"/>
              <w:suppressAutoHyphens w:val="0"/>
              <w:kinsoku w:val="0"/>
              <w:overflowPunct w:val="0"/>
              <w:spacing w:line="240" w:lineRule="auto"/>
              <w:textAlignment w:val="baseline"/>
              <w:rPr>
                <w:rFonts w:ascii="Arial" w:eastAsia="Times New Roman" w:hAnsi="Arial" w:cs="Arial"/>
                <w:szCs w:val="22"/>
                <w:lang w:val="en-US" w:eastAsia="fr-FR"/>
              </w:rPr>
            </w:pPr>
            <w:r w:rsidRPr="0038265D">
              <w:rPr>
                <w:rFonts w:ascii="Arial" w:eastAsia="Times New Roman" w:hAnsi="Arial" w:cs="Arial"/>
                <w:szCs w:val="22"/>
                <w:lang w:val="en-US" w:eastAsia="fr-FR"/>
              </w:rPr>
              <w:t xml:space="preserve">Rat </w:t>
            </w:r>
            <w:r w:rsidRPr="0038265D">
              <w:rPr>
                <w:rFonts w:ascii="Arial" w:eastAsia="Times New Roman" w:hAnsi="Arial" w:cs="Arial"/>
                <w:i/>
                <w:szCs w:val="22"/>
                <w:lang w:val="en-US" w:eastAsia="fr-FR"/>
              </w:rPr>
              <w:t>(Rattus norvegicus and rattus ratts)</w:t>
            </w:r>
          </w:p>
        </w:tc>
        <w:tc>
          <w:tcPr>
            <w:tcW w:w="1236" w:type="pct"/>
            <w:shd w:val="clear" w:color="auto" w:fill="auto"/>
            <w:vAlign w:val="center"/>
          </w:tcPr>
          <w:p w14:paraId="7A7C1B85" w14:textId="77777777" w:rsidR="0038265D" w:rsidRPr="0038265D" w:rsidRDefault="00873A97" w:rsidP="004777A6">
            <w:pPr>
              <w:widowControl w:val="0"/>
              <w:suppressAutoHyphens w:val="0"/>
              <w:kinsoku w:val="0"/>
              <w:overflowPunct w:val="0"/>
              <w:spacing w:line="240" w:lineRule="auto"/>
              <w:textAlignment w:val="baseline"/>
              <w:rPr>
                <w:rFonts w:ascii="Arial" w:eastAsia="Times New Roman" w:hAnsi="Arial" w:cs="Arial"/>
                <w:szCs w:val="22"/>
                <w:lang w:val="en-US" w:eastAsia="fr-FR"/>
              </w:rPr>
            </w:pPr>
            <w:r>
              <w:rPr>
                <w:rFonts w:ascii="Arial" w:eastAsia="Times New Roman" w:hAnsi="Arial" w:cs="Arial"/>
                <w:szCs w:val="22"/>
                <w:lang w:val="en-US" w:eastAsia="fr-FR"/>
              </w:rPr>
              <w:t>180-</w:t>
            </w:r>
            <w:r w:rsidR="0038265D" w:rsidRPr="0038265D">
              <w:rPr>
                <w:rFonts w:ascii="Arial" w:eastAsia="Times New Roman" w:hAnsi="Arial" w:cs="Arial"/>
                <w:szCs w:val="22"/>
                <w:lang w:val="en-US" w:eastAsia="fr-FR"/>
              </w:rPr>
              <w:t>200 g / bait point separated by 5-10 meters</w:t>
            </w:r>
            <w:r w:rsidR="0038265D" w:rsidRPr="0038265D" w:rsidDel="005B32F2">
              <w:rPr>
                <w:rFonts w:ascii="Arial" w:eastAsia="Times New Roman" w:hAnsi="Arial" w:cs="Arial"/>
                <w:szCs w:val="22"/>
                <w:lang w:val="en-US" w:eastAsia="fr-FR"/>
              </w:rPr>
              <w:t xml:space="preserve"> </w:t>
            </w:r>
          </w:p>
        </w:tc>
        <w:tc>
          <w:tcPr>
            <w:tcW w:w="907" w:type="pct"/>
            <w:vMerge w:val="restart"/>
            <w:shd w:val="clear" w:color="auto" w:fill="auto"/>
            <w:vAlign w:val="center"/>
          </w:tcPr>
          <w:p w14:paraId="0638C790" w14:textId="77777777" w:rsidR="0038265D" w:rsidRPr="0038265D" w:rsidRDefault="0038265D">
            <w:pPr>
              <w:widowControl w:val="0"/>
              <w:tabs>
                <w:tab w:val="left" w:pos="1584"/>
              </w:tabs>
              <w:suppressAutoHyphens w:val="0"/>
              <w:kinsoku w:val="0"/>
              <w:overflowPunct w:val="0"/>
              <w:autoSpaceDE w:val="0"/>
              <w:autoSpaceDN w:val="0"/>
              <w:adjustRightInd w:val="0"/>
              <w:spacing w:line="240" w:lineRule="auto"/>
              <w:textAlignment w:val="baseline"/>
              <w:rPr>
                <w:rFonts w:ascii="Arial" w:eastAsia="Times New Roman" w:hAnsi="Arial" w:cs="Arial"/>
                <w:bCs/>
                <w:szCs w:val="22"/>
                <w:lang w:val="en-US" w:eastAsia="fr-FR"/>
              </w:rPr>
            </w:pPr>
            <w:r w:rsidRPr="0038265D">
              <w:rPr>
                <w:rFonts w:ascii="Arial" w:eastAsia="Times New Roman" w:hAnsi="Arial" w:cs="Arial"/>
                <w:bCs/>
                <w:szCs w:val="22"/>
                <w:lang w:val="en-US" w:eastAsia="fr-FR"/>
              </w:rPr>
              <w:t>In and around buildings</w:t>
            </w:r>
          </w:p>
          <w:p w14:paraId="4B4C97BC" w14:textId="77777777" w:rsidR="0038265D" w:rsidRPr="0038265D" w:rsidRDefault="0038265D">
            <w:pPr>
              <w:widowControl w:val="0"/>
              <w:tabs>
                <w:tab w:val="left" w:pos="1584"/>
              </w:tabs>
              <w:suppressAutoHyphens w:val="0"/>
              <w:kinsoku w:val="0"/>
              <w:overflowPunct w:val="0"/>
              <w:autoSpaceDE w:val="0"/>
              <w:autoSpaceDN w:val="0"/>
              <w:adjustRightInd w:val="0"/>
              <w:spacing w:line="240" w:lineRule="auto"/>
              <w:textAlignment w:val="baseline"/>
              <w:rPr>
                <w:rFonts w:ascii="Arial" w:eastAsia="Times New Roman" w:hAnsi="Arial" w:cs="Arial"/>
                <w:bCs/>
                <w:szCs w:val="22"/>
                <w:lang w:val="en-US" w:eastAsia="fr-FR"/>
              </w:rPr>
            </w:pPr>
            <w:r w:rsidRPr="0038265D">
              <w:rPr>
                <w:rFonts w:ascii="Arial" w:eastAsia="Times New Roman" w:hAnsi="Arial" w:cs="Arial"/>
                <w:bCs/>
                <w:szCs w:val="22"/>
                <w:lang w:val="en-US" w:eastAsia="fr-FR"/>
              </w:rPr>
              <w:t>Open areas</w:t>
            </w:r>
          </w:p>
          <w:p w14:paraId="5465D885" w14:textId="77777777" w:rsidR="0038265D" w:rsidRPr="0038265D" w:rsidRDefault="0038265D">
            <w:pPr>
              <w:widowControl w:val="0"/>
              <w:tabs>
                <w:tab w:val="left" w:pos="1584"/>
              </w:tabs>
              <w:suppressAutoHyphens w:val="0"/>
              <w:kinsoku w:val="0"/>
              <w:overflowPunct w:val="0"/>
              <w:autoSpaceDE w:val="0"/>
              <w:autoSpaceDN w:val="0"/>
              <w:adjustRightInd w:val="0"/>
              <w:spacing w:line="240" w:lineRule="auto"/>
              <w:textAlignment w:val="baseline"/>
              <w:rPr>
                <w:rFonts w:ascii="Arial" w:eastAsia="Times New Roman" w:hAnsi="Arial" w:cs="Arial"/>
                <w:bCs/>
                <w:szCs w:val="22"/>
                <w:lang w:val="en-US" w:eastAsia="fr-FR"/>
              </w:rPr>
            </w:pPr>
            <w:r w:rsidRPr="0038265D">
              <w:rPr>
                <w:rFonts w:ascii="Arial" w:eastAsia="Times New Roman" w:hAnsi="Arial" w:cs="Arial"/>
                <w:bCs/>
                <w:szCs w:val="22"/>
                <w:lang w:val="en-US" w:eastAsia="fr-FR"/>
              </w:rPr>
              <w:t>Waste dumps and landfills</w:t>
            </w:r>
          </w:p>
        </w:tc>
        <w:tc>
          <w:tcPr>
            <w:tcW w:w="1022" w:type="pct"/>
            <w:vMerge w:val="restart"/>
            <w:shd w:val="clear" w:color="auto" w:fill="auto"/>
            <w:vAlign w:val="center"/>
          </w:tcPr>
          <w:p w14:paraId="62303C42" w14:textId="77777777" w:rsidR="0038265D" w:rsidRPr="0038265D" w:rsidRDefault="0038265D">
            <w:pPr>
              <w:widowControl w:val="0"/>
              <w:tabs>
                <w:tab w:val="left" w:pos="1584"/>
              </w:tabs>
              <w:suppressAutoHyphens w:val="0"/>
              <w:kinsoku w:val="0"/>
              <w:overflowPunct w:val="0"/>
              <w:autoSpaceDE w:val="0"/>
              <w:autoSpaceDN w:val="0"/>
              <w:adjustRightInd w:val="0"/>
              <w:spacing w:line="240" w:lineRule="auto"/>
              <w:textAlignment w:val="baseline"/>
              <w:rPr>
                <w:rFonts w:ascii="Arial" w:eastAsia="Times New Roman" w:hAnsi="Arial" w:cs="Arial"/>
                <w:bCs/>
                <w:szCs w:val="22"/>
                <w:lang w:val="en-US" w:eastAsia="fr-FR"/>
              </w:rPr>
            </w:pPr>
            <w:r w:rsidRPr="0038265D">
              <w:rPr>
                <w:rFonts w:ascii="Arial" w:eastAsia="Times New Roman" w:hAnsi="Arial" w:cs="Arial"/>
                <w:bCs/>
                <w:szCs w:val="22"/>
                <w:lang w:val="en-US" w:eastAsia="fr-FR"/>
              </w:rPr>
              <w:t>Individual sachets</w:t>
            </w:r>
            <w:r w:rsidR="00873A97">
              <w:rPr>
                <w:rFonts w:ascii="Arial" w:eastAsia="Times New Roman" w:hAnsi="Arial" w:cs="Arial"/>
                <w:bCs/>
                <w:szCs w:val="22"/>
                <w:lang w:val="en-US" w:eastAsia="fr-FR"/>
              </w:rPr>
              <w:t xml:space="preserve"> </w:t>
            </w:r>
            <w:r w:rsidRPr="0038265D">
              <w:rPr>
                <w:rFonts w:ascii="Arial" w:eastAsia="Times New Roman" w:hAnsi="Arial" w:cs="Arial"/>
                <w:bCs/>
                <w:szCs w:val="22"/>
                <w:lang w:val="en-US" w:eastAsia="fr-FR"/>
              </w:rPr>
              <w:t>(PE )</w:t>
            </w:r>
          </w:p>
          <w:p w14:paraId="6F8496ED" w14:textId="77777777" w:rsidR="0038265D" w:rsidRDefault="0038265D">
            <w:pPr>
              <w:widowControl w:val="0"/>
              <w:tabs>
                <w:tab w:val="left" w:pos="1584"/>
              </w:tabs>
              <w:suppressAutoHyphens w:val="0"/>
              <w:kinsoku w:val="0"/>
              <w:overflowPunct w:val="0"/>
              <w:autoSpaceDE w:val="0"/>
              <w:autoSpaceDN w:val="0"/>
              <w:adjustRightInd w:val="0"/>
              <w:spacing w:line="240" w:lineRule="auto"/>
              <w:textAlignment w:val="baseline"/>
              <w:rPr>
                <w:rFonts w:ascii="Arial" w:eastAsia="Times New Roman" w:hAnsi="Arial" w:cs="Arial"/>
                <w:bCs/>
                <w:szCs w:val="22"/>
                <w:lang w:val="en-US" w:eastAsia="fr-FR"/>
              </w:rPr>
            </w:pPr>
            <w:r w:rsidRPr="0038265D">
              <w:rPr>
                <w:rFonts w:ascii="Arial" w:eastAsia="Times New Roman" w:hAnsi="Arial" w:cs="Arial"/>
                <w:bCs/>
                <w:szCs w:val="22"/>
                <w:lang w:val="en-US" w:eastAsia="fr-FR"/>
              </w:rPr>
              <w:t>And loose</w:t>
            </w:r>
          </w:p>
          <w:p w14:paraId="4C9EF1F7" w14:textId="77777777" w:rsidR="00873A97" w:rsidRPr="0038265D" w:rsidRDefault="00873A97">
            <w:pPr>
              <w:widowControl w:val="0"/>
              <w:tabs>
                <w:tab w:val="left" w:pos="1584"/>
              </w:tabs>
              <w:suppressAutoHyphens w:val="0"/>
              <w:kinsoku w:val="0"/>
              <w:overflowPunct w:val="0"/>
              <w:autoSpaceDE w:val="0"/>
              <w:autoSpaceDN w:val="0"/>
              <w:adjustRightInd w:val="0"/>
              <w:spacing w:after="80" w:line="240" w:lineRule="auto"/>
              <w:textAlignment w:val="baseline"/>
              <w:rPr>
                <w:rFonts w:ascii="Arial" w:eastAsia="Times New Roman" w:hAnsi="Arial" w:cs="Arial"/>
                <w:bCs/>
                <w:szCs w:val="22"/>
                <w:lang w:val="en-US" w:eastAsia="fr-FR"/>
              </w:rPr>
            </w:pPr>
          </w:p>
          <w:p w14:paraId="08B571EB" w14:textId="77777777" w:rsidR="0038265D" w:rsidRPr="0038265D" w:rsidRDefault="0038265D">
            <w:pPr>
              <w:widowControl w:val="0"/>
              <w:tabs>
                <w:tab w:val="left" w:pos="1584"/>
              </w:tabs>
              <w:suppressAutoHyphens w:val="0"/>
              <w:kinsoku w:val="0"/>
              <w:overflowPunct w:val="0"/>
              <w:autoSpaceDE w:val="0"/>
              <w:autoSpaceDN w:val="0"/>
              <w:adjustRightInd w:val="0"/>
              <w:spacing w:line="240" w:lineRule="auto"/>
              <w:textAlignment w:val="baseline"/>
              <w:rPr>
                <w:rFonts w:ascii="Arial" w:eastAsia="Times New Roman" w:hAnsi="Arial" w:cs="Arial"/>
                <w:bCs/>
                <w:szCs w:val="22"/>
                <w:lang w:val="en-US" w:eastAsia="fr-FR"/>
              </w:rPr>
            </w:pPr>
            <w:r w:rsidRPr="0038265D">
              <w:rPr>
                <w:rFonts w:ascii="Arial" w:eastAsia="Times New Roman" w:hAnsi="Arial" w:cs="Arial"/>
                <w:bCs/>
                <w:szCs w:val="22"/>
                <w:lang w:val="en-US" w:eastAsia="fr-FR"/>
              </w:rPr>
              <w:t>Minimum pack size: 5 kg</w:t>
            </w:r>
          </w:p>
        </w:tc>
      </w:tr>
      <w:tr w:rsidR="00760E61" w:rsidRPr="0038265D" w14:paraId="73B52BD8" w14:textId="77777777" w:rsidTr="006B1A42">
        <w:trPr>
          <w:trHeight w:val="774"/>
        </w:trPr>
        <w:tc>
          <w:tcPr>
            <w:tcW w:w="891" w:type="pct"/>
            <w:vMerge/>
            <w:shd w:val="clear" w:color="auto" w:fill="auto"/>
            <w:vAlign w:val="center"/>
          </w:tcPr>
          <w:p w14:paraId="2FD58CCB" w14:textId="77777777" w:rsidR="0038265D" w:rsidRPr="0038265D" w:rsidRDefault="0038265D">
            <w:pPr>
              <w:widowControl w:val="0"/>
              <w:tabs>
                <w:tab w:val="left" w:pos="1584"/>
              </w:tabs>
              <w:suppressAutoHyphens w:val="0"/>
              <w:kinsoku w:val="0"/>
              <w:overflowPunct w:val="0"/>
              <w:autoSpaceDE w:val="0"/>
              <w:autoSpaceDN w:val="0"/>
              <w:adjustRightInd w:val="0"/>
              <w:spacing w:line="240" w:lineRule="auto"/>
              <w:textAlignment w:val="baseline"/>
              <w:rPr>
                <w:rFonts w:ascii="Arial" w:eastAsia="Times New Roman" w:hAnsi="Arial" w:cs="Arial"/>
                <w:bCs/>
                <w:szCs w:val="22"/>
                <w:lang w:val="en-US" w:eastAsia="fr-FR"/>
              </w:rPr>
            </w:pPr>
          </w:p>
        </w:tc>
        <w:tc>
          <w:tcPr>
            <w:tcW w:w="943" w:type="pct"/>
            <w:shd w:val="clear" w:color="auto" w:fill="auto"/>
            <w:vAlign w:val="center"/>
          </w:tcPr>
          <w:p w14:paraId="2E871453" w14:textId="77777777" w:rsidR="0038265D" w:rsidRPr="0038265D" w:rsidRDefault="0038265D">
            <w:pPr>
              <w:widowControl w:val="0"/>
              <w:suppressAutoHyphens w:val="0"/>
              <w:kinsoku w:val="0"/>
              <w:overflowPunct w:val="0"/>
              <w:spacing w:line="240" w:lineRule="auto"/>
              <w:textAlignment w:val="baseline"/>
              <w:rPr>
                <w:rFonts w:ascii="Arial" w:eastAsia="Times New Roman" w:hAnsi="Arial" w:cs="Arial"/>
                <w:szCs w:val="22"/>
                <w:lang w:val="en-US" w:eastAsia="fr-FR"/>
              </w:rPr>
            </w:pPr>
            <w:r w:rsidRPr="0038265D">
              <w:rPr>
                <w:rFonts w:ascii="Arial" w:eastAsia="Times New Roman" w:hAnsi="Arial" w:cs="Arial"/>
                <w:szCs w:val="22"/>
                <w:lang w:val="en-US" w:eastAsia="fr-FR"/>
              </w:rPr>
              <w:t>Mice (</w:t>
            </w:r>
            <w:r w:rsidRPr="0038265D">
              <w:rPr>
                <w:rFonts w:ascii="Arial" w:eastAsia="Times New Roman" w:hAnsi="Arial" w:cs="Arial"/>
                <w:i/>
                <w:szCs w:val="22"/>
                <w:lang w:val="en-US" w:eastAsia="fr-FR"/>
              </w:rPr>
              <w:t>Mus musculus</w:t>
            </w:r>
            <w:r w:rsidRPr="0038265D">
              <w:rPr>
                <w:rFonts w:ascii="Arial" w:eastAsia="Times New Roman" w:hAnsi="Arial" w:cs="Arial"/>
                <w:szCs w:val="22"/>
                <w:lang w:val="en-US" w:eastAsia="fr-FR"/>
              </w:rPr>
              <w:t>)</w:t>
            </w:r>
          </w:p>
        </w:tc>
        <w:tc>
          <w:tcPr>
            <w:tcW w:w="1236" w:type="pct"/>
            <w:shd w:val="clear" w:color="auto" w:fill="auto"/>
            <w:vAlign w:val="center"/>
          </w:tcPr>
          <w:p w14:paraId="0F23800F" w14:textId="77777777" w:rsidR="0038265D" w:rsidRPr="0038265D" w:rsidRDefault="00873A97">
            <w:pPr>
              <w:widowControl w:val="0"/>
              <w:suppressAutoHyphens w:val="0"/>
              <w:kinsoku w:val="0"/>
              <w:overflowPunct w:val="0"/>
              <w:spacing w:line="240" w:lineRule="auto"/>
              <w:textAlignment w:val="baseline"/>
              <w:rPr>
                <w:rFonts w:ascii="Arial" w:eastAsia="Times New Roman" w:hAnsi="Arial" w:cs="Arial"/>
                <w:szCs w:val="22"/>
                <w:lang w:val="en-US" w:eastAsia="fr-FR"/>
              </w:rPr>
            </w:pPr>
            <w:r>
              <w:rPr>
                <w:rFonts w:ascii="Arial" w:eastAsia="Times New Roman" w:hAnsi="Arial" w:cs="Arial"/>
                <w:szCs w:val="22"/>
                <w:lang w:val="en-US" w:eastAsia="fr-FR"/>
              </w:rPr>
              <w:t>30-</w:t>
            </w:r>
            <w:r w:rsidR="0038265D" w:rsidRPr="0038265D">
              <w:rPr>
                <w:rFonts w:ascii="Arial" w:eastAsia="Times New Roman" w:hAnsi="Arial" w:cs="Arial"/>
                <w:szCs w:val="22"/>
                <w:lang w:val="en-US" w:eastAsia="fr-FR"/>
              </w:rPr>
              <w:t xml:space="preserve">40 g </w:t>
            </w:r>
            <w:r w:rsidR="009A48B4" w:rsidRPr="0038265D">
              <w:rPr>
                <w:rFonts w:ascii="Arial" w:eastAsia="Times New Roman" w:hAnsi="Arial" w:cs="Arial"/>
                <w:szCs w:val="22"/>
                <w:lang w:val="en-US" w:eastAsia="fr-FR"/>
              </w:rPr>
              <w:t xml:space="preserve">/ bait point separated by </w:t>
            </w:r>
            <w:r w:rsidR="0038265D" w:rsidRPr="0038265D">
              <w:rPr>
                <w:rFonts w:ascii="Arial" w:eastAsia="Times New Roman" w:hAnsi="Arial" w:cs="Arial"/>
                <w:szCs w:val="22"/>
                <w:lang w:val="en-US" w:eastAsia="fr-FR"/>
              </w:rPr>
              <w:t xml:space="preserve">1-2 meters </w:t>
            </w:r>
          </w:p>
        </w:tc>
        <w:tc>
          <w:tcPr>
            <w:tcW w:w="907" w:type="pct"/>
            <w:vMerge/>
            <w:shd w:val="clear" w:color="auto" w:fill="auto"/>
            <w:vAlign w:val="center"/>
          </w:tcPr>
          <w:p w14:paraId="5FF47300" w14:textId="77777777" w:rsidR="0038265D" w:rsidRPr="0038265D" w:rsidRDefault="0038265D">
            <w:pPr>
              <w:widowControl w:val="0"/>
              <w:tabs>
                <w:tab w:val="left" w:pos="1584"/>
              </w:tabs>
              <w:suppressAutoHyphens w:val="0"/>
              <w:kinsoku w:val="0"/>
              <w:overflowPunct w:val="0"/>
              <w:autoSpaceDE w:val="0"/>
              <w:autoSpaceDN w:val="0"/>
              <w:adjustRightInd w:val="0"/>
              <w:spacing w:line="240" w:lineRule="auto"/>
              <w:textAlignment w:val="baseline"/>
              <w:rPr>
                <w:rFonts w:ascii="Arial" w:eastAsia="Times New Roman" w:hAnsi="Arial" w:cs="Arial"/>
                <w:bCs/>
                <w:szCs w:val="22"/>
                <w:lang w:val="en-US" w:eastAsia="fr-FR"/>
              </w:rPr>
            </w:pPr>
          </w:p>
        </w:tc>
        <w:tc>
          <w:tcPr>
            <w:tcW w:w="1022" w:type="pct"/>
            <w:vMerge/>
            <w:shd w:val="clear" w:color="auto" w:fill="auto"/>
            <w:vAlign w:val="center"/>
          </w:tcPr>
          <w:p w14:paraId="3FEC9FA4" w14:textId="77777777" w:rsidR="0038265D" w:rsidRPr="0038265D" w:rsidRDefault="0038265D">
            <w:pPr>
              <w:widowControl w:val="0"/>
              <w:tabs>
                <w:tab w:val="left" w:pos="1584"/>
              </w:tabs>
              <w:suppressAutoHyphens w:val="0"/>
              <w:kinsoku w:val="0"/>
              <w:overflowPunct w:val="0"/>
              <w:autoSpaceDE w:val="0"/>
              <w:autoSpaceDN w:val="0"/>
              <w:adjustRightInd w:val="0"/>
              <w:spacing w:line="240" w:lineRule="auto"/>
              <w:textAlignment w:val="baseline"/>
              <w:rPr>
                <w:rFonts w:ascii="Arial" w:eastAsia="Times New Roman" w:hAnsi="Arial" w:cs="Arial"/>
                <w:bCs/>
                <w:szCs w:val="22"/>
                <w:lang w:val="en-US" w:eastAsia="fr-FR"/>
              </w:rPr>
            </w:pPr>
          </w:p>
        </w:tc>
      </w:tr>
      <w:tr w:rsidR="00760E61" w:rsidRPr="0038265D" w14:paraId="0AFD7E35" w14:textId="77777777" w:rsidTr="006B1A42">
        <w:trPr>
          <w:trHeight w:val="799"/>
        </w:trPr>
        <w:tc>
          <w:tcPr>
            <w:tcW w:w="891" w:type="pct"/>
            <w:vMerge w:val="restart"/>
            <w:shd w:val="clear" w:color="auto" w:fill="auto"/>
            <w:vAlign w:val="center"/>
          </w:tcPr>
          <w:p w14:paraId="085FF26F" w14:textId="77777777" w:rsidR="0038265D" w:rsidRPr="0038265D" w:rsidRDefault="0038265D" w:rsidP="00D3084E">
            <w:pPr>
              <w:widowControl w:val="0"/>
              <w:tabs>
                <w:tab w:val="left" w:pos="1584"/>
              </w:tabs>
              <w:suppressAutoHyphens w:val="0"/>
              <w:kinsoku w:val="0"/>
              <w:overflowPunct w:val="0"/>
              <w:autoSpaceDE w:val="0"/>
              <w:autoSpaceDN w:val="0"/>
              <w:adjustRightInd w:val="0"/>
              <w:spacing w:line="240" w:lineRule="auto"/>
              <w:textAlignment w:val="baseline"/>
              <w:rPr>
                <w:rFonts w:ascii="Arial" w:eastAsia="Times New Roman" w:hAnsi="Arial" w:cs="Arial"/>
                <w:bCs/>
                <w:szCs w:val="22"/>
                <w:lang w:val="fr-FR" w:eastAsia="fr-FR"/>
              </w:rPr>
            </w:pPr>
            <w:r w:rsidRPr="0038265D">
              <w:rPr>
                <w:rFonts w:ascii="Arial" w:eastAsia="Times New Roman" w:hAnsi="Arial" w:cs="Arial"/>
                <w:bCs/>
                <w:szCs w:val="22"/>
                <w:lang w:val="fr-FR" w:eastAsia="fr-FR"/>
              </w:rPr>
              <w:t>Non professionnals</w:t>
            </w:r>
          </w:p>
        </w:tc>
        <w:tc>
          <w:tcPr>
            <w:tcW w:w="943" w:type="pct"/>
            <w:shd w:val="clear" w:color="auto" w:fill="auto"/>
            <w:vAlign w:val="center"/>
          </w:tcPr>
          <w:p w14:paraId="63E454A1" w14:textId="77777777" w:rsidR="0038265D" w:rsidRPr="0038265D" w:rsidRDefault="0038265D" w:rsidP="009A4788">
            <w:pPr>
              <w:widowControl w:val="0"/>
              <w:tabs>
                <w:tab w:val="left" w:pos="205"/>
              </w:tabs>
              <w:suppressAutoHyphens w:val="0"/>
              <w:kinsoku w:val="0"/>
              <w:overflowPunct w:val="0"/>
              <w:spacing w:line="240" w:lineRule="auto"/>
              <w:textAlignment w:val="baseline"/>
              <w:rPr>
                <w:rFonts w:ascii="Arial" w:eastAsia="Times New Roman" w:hAnsi="Arial" w:cs="Arial"/>
                <w:bCs/>
                <w:szCs w:val="22"/>
                <w:lang w:val="fr-FR" w:eastAsia="fr-FR"/>
              </w:rPr>
            </w:pPr>
            <w:r w:rsidRPr="0038265D">
              <w:rPr>
                <w:rFonts w:ascii="Arial" w:eastAsia="Times New Roman" w:hAnsi="Arial" w:cs="Arial"/>
                <w:bCs/>
                <w:szCs w:val="22"/>
                <w:lang w:val="fr-FR" w:eastAsia="fr-FR"/>
              </w:rPr>
              <w:t>Rat (</w:t>
            </w:r>
            <w:r w:rsidRPr="0038265D">
              <w:rPr>
                <w:rFonts w:ascii="Arial" w:eastAsia="Times New Roman" w:hAnsi="Arial" w:cs="Arial"/>
                <w:bCs/>
                <w:i/>
                <w:szCs w:val="22"/>
                <w:lang w:val="fr-FR" w:eastAsia="fr-FR"/>
              </w:rPr>
              <w:t>R</w:t>
            </w:r>
            <w:r w:rsidRPr="0038265D">
              <w:rPr>
                <w:rFonts w:ascii="Arial" w:eastAsia="Times New Roman" w:hAnsi="Arial" w:cs="Arial"/>
                <w:bCs/>
                <w:szCs w:val="22"/>
                <w:lang w:val="fr-FR" w:eastAsia="fr-FR"/>
              </w:rPr>
              <w:t xml:space="preserve">attus </w:t>
            </w:r>
            <w:r w:rsidRPr="0038265D">
              <w:rPr>
                <w:rFonts w:ascii="Arial" w:eastAsia="Times New Roman" w:hAnsi="Arial" w:cs="Arial"/>
                <w:bCs/>
                <w:i/>
                <w:szCs w:val="22"/>
                <w:lang w:val="fr-FR" w:eastAsia="fr-FR"/>
              </w:rPr>
              <w:t>norvegicus and rattus rattus</w:t>
            </w:r>
            <w:r w:rsidRPr="0038265D">
              <w:rPr>
                <w:rFonts w:ascii="Arial" w:eastAsia="Times New Roman" w:hAnsi="Arial" w:cs="Arial"/>
                <w:bCs/>
                <w:szCs w:val="22"/>
                <w:lang w:val="fr-FR" w:eastAsia="fr-FR"/>
              </w:rPr>
              <w:t>)</w:t>
            </w:r>
          </w:p>
        </w:tc>
        <w:tc>
          <w:tcPr>
            <w:tcW w:w="1236" w:type="pct"/>
            <w:shd w:val="clear" w:color="auto" w:fill="auto"/>
            <w:vAlign w:val="center"/>
          </w:tcPr>
          <w:p w14:paraId="498F8931" w14:textId="77777777" w:rsidR="0038265D" w:rsidRPr="0038265D" w:rsidRDefault="00873A97" w:rsidP="004777A6">
            <w:pPr>
              <w:widowControl w:val="0"/>
              <w:suppressAutoHyphens w:val="0"/>
              <w:kinsoku w:val="0"/>
              <w:overflowPunct w:val="0"/>
              <w:spacing w:line="240" w:lineRule="auto"/>
              <w:textAlignment w:val="baseline"/>
              <w:rPr>
                <w:rFonts w:ascii="Arial" w:eastAsia="Times New Roman" w:hAnsi="Arial" w:cs="Arial"/>
                <w:szCs w:val="22"/>
                <w:lang w:val="en-GB" w:eastAsia="fr-FR"/>
              </w:rPr>
            </w:pPr>
            <w:r>
              <w:rPr>
                <w:rFonts w:ascii="Arial" w:eastAsia="Times New Roman" w:hAnsi="Arial" w:cs="Arial"/>
                <w:spacing w:val="-2"/>
                <w:szCs w:val="22"/>
                <w:lang w:val="en-US" w:eastAsia="fr-FR"/>
              </w:rPr>
              <w:t>180-</w:t>
            </w:r>
            <w:r w:rsidR="0038265D" w:rsidRPr="0038265D">
              <w:rPr>
                <w:rFonts w:ascii="Arial" w:eastAsia="Times New Roman" w:hAnsi="Arial" w:cs="Arial"/>
                <w:spacing w:val="-2"/>
                <w:szCs w:val="22"/>
                <w:lang w:val="en-US" w:eastAsia="fr-FR"/>
              </w:rPr>
              <w:t>200g / bait point separated by 5-10 meters</w:t>
            </w:r>
          </w:p>
        </w:tc>
        <w:tc>
          <w:tcPr>
            <w:tcW w:w="907" w:type="pct"/>
            <w:shd w:val="clear" w:color="auto" w:fill="auto"/>
            <w:vAlign w:val="center"/>
          </w:tcPr>
          <w:p w14:paraId="228EFB70" w14:textId="77777777" w:rsidR="0038265D" w:rsidRPr="0038265D" w:rsidRDefault="0038265D">
            <w:pPr>
              <w:widowControl w:val="0"/>
              <w:tabs>
                <w:tab w:val="left" w:pos="1584"/>
              </w:tabs>
              <w:suppressAutoHyphens w:val="0"/>
              <w:kinsoku w:val="0"/>
              <w:overflowPunct w:val="0"/>
              <w:autoSpaceDE w:val="0"/>
              <w:autoSpaceDN w:val="0"/>
              <w:adjustRightInd w:val="0"/>
              <w:spacing w:line="240" w:lineRule="auto"/>
              <w:textAlignment w:val="baseline"/>
              <w:rPr>
                <w:rFonts w:ascii="Arial" w:eastAsia="Times New Roman" w:hAnsi="Arial" w:cs="Arial"/>
                <w:bCs/>
                <w:szCs w:val="22"/>
                <w:lang w:val="en-US" w:eastAsia="fr-FR"/>
              </w:rPr>
            </w:pPr>
            <w:r w:rsidRPr="0038265D">
              <w:rPr>
                <w:rFonts w:ascii="Arial" w:eastAsia="Times New Roman" w:hAnsi="Arial" w:cs="Arial"/>
                <w:bCs/>
                <w:szCs w:val="22"/>
                <w:lang w:val="en-US" w:eastAsia="fr-FR"/>
              </w:rPr>
              <w:t>In and around buildings</w:t>
            </w:r>
          </w:p>
        </w:tc>
        <w:tc>
          <w:tcPr>
            <w:tcW w:w="1022" w:type="pct"/>
            <w:vMerge w:val="restart"/>
            <w:shd w:val="clear" w:color="auto" w:fill="auto"/>
            <w:vAlign w:val="center"/>
          </w:tcPr>
          <w:p w14:paraId="6250BAF9" w14:textId="77777777" w:rsidR="0038265D" w:rsidRPr="0038265D" w:rsidRDefault="0038265D">
            <w:pPr>
              <w:widowControl w:val="0"/>
              <w:tabs>
                <w:tab w:val="left" w:pos="1584"/>
              </w:tabs>
              <w:suppressAutoHyphens w:val="0"/>
              <w:kinsoku w:val="0"/>
              <w:overflowPunct w:val="0"/>
              <w:autoSpaceDE w:val="0"/>
              <w:autoSpaceDN w:val="0"/>
              <w:adjustRightInd w:val="0"/>
              <w:spacing w:line="240" w:lineRule="auto"/>
              <w:textAlignment w:val="baseline"/>
              <w:rPr>
                <w:rFonts w:ascii="Arial" w:eastAsia="Times New Roman" w:hAnsi="Arial" w:cs="Arial"/>
                <w:bCs/>
                <w:szCs w:val="22"/>
                <w:lang w:val="en-US" w:eastAsia="fr-FR"/>
              </w:rPr>
            </w:pPr>
            <w:r w:rsidRPr="0038265D">
              <w:rPr>
                <w:rFonts w:ascii="Arial" w:eastAsia="Times New Roman" w:hAnsi="Arial" w:cs="Arial"/>
                <w:bCs/>
                <w:szCs w:val="22"/>
                <w:lang w:val="en-US" w:eastAsia="fr-FR"/>
              </w:rPr>
              <w:t>Individual sachets</w:t>
            </w:r>
            <w:r w:rsidR="00873A97">
              <w:rPr>
                <w:rFonts w:ascii="Arial" w:eastAsia="Times New Roman" w:hAnsi="Arial" w:cs="Arial"/>
                <w:bCs/>
                <w:szCs w:val="22"/>
                <w:lang w:val="en-US" w:eastAsia="fr-FR"/>
              </w:rPr>
              <w:t xml:space="preserve"> </w:t>
            </w:r>
            <w:r w:rsidRPr="0038265D">
              <w:rPr>
                <w:rFonts w:ascii="Arial" w:eastAsia="Times New Roman" w:hAnsi="Arial" w:cs="Arial"/>
                <w:bCs/>
                <w:szCs w:val="22"/>
                <w:lang w:val="en-US" w:eastAsia="fr-FR"/>
              </w:rPr>
              <w:t>PE</w:t>
            </w:r>
          </w:p>
          <w:p w14:paraId="4E21C0A4" w14:textId="77777777" w:rsidR="0038265D" w:rsidRPr="0038265D" w:rsidRDefault="0038265D">
            <w:pPr>
              <w:widowControl w:val="0"/>
              <w:tabs>
                <w:tab w:val="left" w:pos="1584"/>
              </w:tabs>
              <w:suppressAutoHyphens w:val="0"/>
              <w:kinsoku w:val="0"/>
              <w:overflowPunct w:val="0"/>
              <w:autoSpaceDE w:val="0"/>
              <w:autoSpaceDN w:val="0"/>
              <w:adjustRightInd w:val="0"/>
              <w:spacing w:line="240" w:lineRule="auto"/>
              <w:textAlignment w:val="baseline"/>
              <w:rPr>
                <w:rFonts w:ascii="Arial" w:eastAsia="Times New Roman" w:hAnsi="Arial" w:cs="Arial"/>
                <w:bCs/>
                <w:szCs w:val="22"/>
                <w:lang w:val="en-US" w:eastAsia="fr-FR"/>
              </w:rPr>
            </w:pPr>
          </w:p>
          <w:p w14:paraId="7FE839C7" w14:textId="77777777" w:rsidR="0038265D" w:rsidRPr="0038265D" w:rsidRDefault="0038265D">
            <w:pPr>
              <w:widowControl w:val="0"/>
              <w:tabs>
                <w:tab w:val="left" w:pos="1584"/>
              </w:tabs>
              <w:suppressAutoHyphens w:val="0"/>
              <w:kinsoku w:val="0"/>
              <w:overflowPunct w:val="0"/>
              <w:autoSpaceDE w:val="0"/>
              <w:autoSpaceDN w:val="0"/>
              <w:adjustRightInd w:val="0"/>
              <w:spacing w:line="240" w:lineRule="auto"/>
              <w:textAlignment w:val="baseline"/>
              <w:rPr>
                <w:rFonts w:ascii="Arial" w:eastAsia="Times New Roman" w:hAnsi="Arial" w:cs="Arial"/>
                <w:bCs/>
                <w:szCs w:val="22"/>
                <w:lang w:val="en-US" w:eastAsia="fr-FR"/>
              </w:rPr>
            </w:pPr>
            <w:r w:rsidRPr="0038265D">
              <w:rPr>
                <w:rFonts w:ascii="Arial" w:eastAsia="Times New Roman" w:hAnsi="Arial" w:cs="Arial"/>
                <w:bCs/>
                <w:szCs w:val="22"/>
                <w:lang w:val="en-US" w:eastAsia="fr-FR"/>
              </w:rPr>
              <w:t>Maximum pack size: 1</w:t>
            </w:r>
            <w:r w:rsidR="00873A97">
              <w:rPr>
                <w:rFonts w:ascii="Arial" w:eastAsia="Times New Roman" w:hAnsi="Arial" w:cs="Arial"/>
                <w:bCs/>
                <w:szCs w:val="22"/>
                <w:lang w:val="en-US" w:eastAsia="fr-FR"/>
              </w:rPr>
              <w:t xml:space="preserve">50 </w:t>
            </w:r>
            <w:r w:rsidRPr="0038265D">
              <w:rPr>
                <w:rFonts w:ascii="Arial" w:eastAsia="Times New Roman" w:hAnsi="Arial" w:cs="Arial"/>
                <w:bCs/>
                <w:szCs w:val="22"/>
                <w:lang w:val="en-US" w:eastAsia="fr-FR"/>
              </w:rPr>
              <w:t>g</w:t>
            </w:r>
          </w:p>
        </w:tc>
      </w:tr>
      <w:tr w:rsidR="00760E61" w:rsidRPr="0038265D" w14:paraId="0000A37B" w14:textId="77777777" w:rsidTr="006B1A42">
        <w:trPr>
          <w:trHeight w:val="502"/>
        </w:trPr>
        <w:tc>
          <w:tcPr>
            <w:tcW w:w="891" w:type="pct"/>
            <w:vMerge/>
            <w:shd w:val="clear" w:color="auto" w:fill="auto"/>
            <w:vAlign w:val="center"/>
          </w:tcPr>
          <w:p w14:paraId="39DF74EC" w14:textId="77777777" w:rsidR="0038265D" w:rsidRPr="0038265D" w:rsidRDefault="0038265D">
            <w:pPr>
              <w:widowControl w:val="0"/>
              <w:tabs>
                <w:tab w:val="left" w:pos="1584"/>
              </w:tabs>
              <w:suppressAutoHyphens w:val="0"/>
              <w:kinsoku w:val="0"/>
              <w:overflowPunct w:val="0"/>
              <w:autoSpaceDE w:val="0"/>
              <w:autoSpaceDN w:val="0"/>
              <w:adjustRightInd w:val="0"/>
              <w:spacing w:line="240" w:lineRule="auto"/>
              <w:jc w:val="both"/>
              <w:textAlignment w:val="baseline"/>
              <w:rPr>
                <w:rFonts w:ascii="Arial" w:eastAsia="Times New Roman" w:hAnsi="Arial" w:cs="Arial"/>
                <w:bCs/>
                <w:szCs w:val="22"/>
                <w:lang w:val="en-US" w:eastAsia="fr-FR"/>
              </w:rPr>
            </w:pPr>
          </w:p>
        </w:tc>
        <w:tc>
          <w:tcPr>
            <w:tcW w:w="943" w:type="pct"/>
            <w:shd w:val="clear" w:color="auto" w:fill="auto"/>
            <w:vAlign w:val="center"/>
          </w:tcPr>
          <w:p w14:paraId="4C954804" w14:textId="77777777" w:rsidR="0038265D" w:rsidRPr="0038265D" w:rsidRDefault="0038265D">
            <w:pPr>
              <w:widowControl w:val="0"/>
              <w:tabs>
                <w:tab w:val="left" w:pos="205"/>
              </w:tabs>
              <w:suppressAutoHyphens w:val="0"/>
              <w:kinsoku w:val="0"/>
              <w:overflowPunct w:val="0"/>
              <w:spacing w:line="240" w:lineRule="auto"/>
              <w:jc w:val="both"/>
              <w:textAlignment w:val="baseline"/>
              <w:rPr>
                <w:rFonts w:ascii="Arial" w:eastAsia="Times New Roman" w:hAnsi="Arial" w:cs="Arial"/>
                <w:bCs/>
                <w:szCs w:val="22"/>
                <w:lang w:val="fr-FR" w:eastAsia="fr-FR"/>
              </w:rPr>
            </w:pPr>
            <w:r w:rsidRPr="0038265D">
              <w:rPr>
                <w:rFonts w:ascii="Arial" w:eastAsia="Times New Roman" w:hAnsi="Arial" w:cs="Arial"/>
                <w:bCs/>
                <w:szCs w:val="22"/>
                <w:lang w:val="fr-FR" w:eastAsia="fr-FR"/>
              </w:rPr>
              <w:t>Mice (</w:t>
            </w:r>
            <w:r w:rsidRPr="0038265D">
              <w:rPr>
                <w:rFonts w:ascii="Arial" w:eastAsia="Times New Roman" w:hAnsi="Arial" w:cs="Arial"/>
                <w:bCs/>
                <w:i/>
                <w:szCs w:val="22"/>
                <w:lang w:val="fr-FR" w:eastAsia="fr-FR"/>
              </w:rPr>
              <w:t>Mus musculus</w:t>
            </w:r>
            <w:r w:rsidRPr="0038265D">
              <w:rPr>
                <w:rFonts w:ascii="Arial" w:eastAsia="Times New Roman" w:hAnsi="Arial" w:cs="Arial"/>
                <w:bCs/>
                <w:szCs w:val="22"/>
                <w:lang w:val="fr-FR" w:eastAsia="fr-FR"/>
              </w:rPr>
              <w:t>)</w:t>
            </w:r>
          </w:p>
        </w:tc>
        <w:tc>
          <w:tcPr>
            <w:tcW w:w="1236" w:type="pct"/>
            <w:shd w:val="clear" w:color="auto" w:fill="auto"/>
            <w:vAlign w:val="center"/>
          </w:tcPr>
          <w:p w14:paraId="15F8A9D5" w14:textId="77777777" w:rsidR="0038265D" w:rsidRPr="0038265D" w:rsidRDefault="00873A97">
            <w:pPr>
              <w:widowControl w:val="0"/>
              <w:suppressAutoHyphens w:val="0"/>
              <w:kinsoku w:val="0"/>
              <w:overflowPunct w:val="0"/>
              <w:spacing w:line="240" w:lineRule="auto"/>
              <w:textAlignment w:val="baseline"/>
              <w:rPr>
                <w:rFonts w:ascii="Arial" w:eastAsia="Times New Roman" w:hAnsi="Arial" w:cs="Arial"/>
                <w:szCs w:val="22"/>
                <w:lang w:val="en-GB" w:eastAsia="fr-FR"/>
              </w:rPr>
            </w:pPr>
            <w:r>
              <w:rPr>
                <w:rFonts w:ascii="Arial" w:eastAsia="Times New Roman" w:hAnsi="Arial" w:cs="Arial"/>
                <w:spacing w:val="-2"/>
                <w:szCs w:val="22"/>
                <w:lang w:val="en-US" w:eastAsia="fr-FR"/>
              </w:rPr>
              <w:t>30-</w:t>
            </w:r>
            <w:r w:rsidR="0038265D" w:rsidRPr="0038265D">
              <w:rPr>
                <w:rFonts w:ascii="Arial" w:eastAsia="Times New Roman" w:hAnsi="Arial" w:cs="Arial"/>
                <w:spacing w:val="-2"/>
                <w:szCs w:val="22"/>
                <w:lang w:val="en-US" w:eastAsia="fr-FR"/>
              </w:rPr>
              <w:t xml:space="preserve">40 g </w:t>
            </w:r>
            <w:r w:rsidR="009A48B4" w:rsidRPr="0038265D">
              <w:rPr>
                <w:rFonts w:ascii="Arial" w:eastAsia="Times New Roman" w:hAnsi="Arial" w:cs="Arial"/>
                <w:szCs w:val="22"/>
                <w:lang w:val="en-US" w:eastAsia="fr-FR"/>
              </w:rPr>
              <w:t>/ bait point separated by 1-2 meters</w:t>
            </w:r>
          </w:p>
        </w:tc>
        <w:tc>
          <w:tcPr>
            <w:tcW w:w="907" w:type="pct"/>
            <w:shd w:val="clear" w:color="auto" w:fill="auto"/>
            <w:vAlign w:val="center"/>
          </w:tcPr>
          <w:p w14:paraId="7F9804D3" w14:textId="77777777" w:rsidR="0038265D" w:rsidRPr="0038265D" w:rsidRDefault="0038265D">
            <w:pPr>
              <w:widowControl w:val="0"/>
              <w:tabs>
                <w:tab w:val="left" w:pos="1584"/>
              </w:tabs>
              <w:suppressAutoHyphens w:val="0"/>
              <w:kinsoku w:val="0"/>
              <w:overflowPunct w:val="0"/>
              <w:autoSpaceDE w:val="0"/>
              <w:autoSpaceDN w:val="0"/>
              <w:adjustRightInd w:val="0"/>
              <w:spacing w:line="240" w:lineRule="auto"/>
              <w:textAlignment w:val="baseline"/>
              <w:rPr>
                <w:rFonts w:ascii="Arial" w:eastAsia="Times New Roman" w:hAnsi="Arial" w:cs="Arial"/>
                <w:bCs/>
                <w:szCs w:val="22"/>
                <w:lang w:val="en-US" w:eastAsia="fr-FR"/>
              </w:rPr>
            </w:pPr>
            <w:r w:rsidRPr="0038265D">
              <w:rPr>
                <w:rFonts w:ascii="Arial" w:eastAsia="Times New Roman" w:hAnsi="Arial" w:cs="Arial"/>
                <w:bCs/>
                <w:szCs w:val="22"/>
                <w:lang w:val="en-US" w:eastAsia="fr-FR"/>
              </w:rPr>
              <w:t>Indoor buildings</w:t>
            </w:r>
          </w:p>
        </w:tc>
        <w:tc>
          <w:tcPr>
            <w:tcW w:w="1022" w:type="pct"/>
            <w:vMerge/>
            <w:shd w:val="clear" w:color="auto" w:fill="auto"/>
            <w:vAlign w:val="center"/>
          </w:tcPr>
          <w:p w14:paraId="05FE188E" w14:textId="77777777" w:rsidR="0038265D" w:rsidRPr="0038265D" w:rsidRDefault="0038265D">
            <w:pPr>
              <w:widowControl w:val="0"/>
              <w:tabs>
                <w:tab w:val="left" w:pos="1584"/>
              </w:tabs>
              <w:suppressAutoHyphens w:val="0"/>
              <w:kinsoku w:val="0"/>
              <w:overflowPunct w:val="0"/>
              <w:autoSpaceDE w:val="0"/>
              <w:autoSpaceDN w:val="0"/>
              <w:adjustRightInd w:val="0"/>
              <w:spacing w:line="240" w:lineRule="auto"/>
              <w:jc w:val="both"/>
              <w:textAlignment w:val="baseline"/>
              <w:rPr>
                <w:rFonts w:ascii="Arial" w:eastAsia="Times New Roman" w:hAnsi="Arial" w:cs="Arial"/>
                <w:bCs/>
                <w:szCs w:val="22"/>
                <w:lang w:val="en-US" w:eastAsia="fr-FR"/>
              </w:rPr>
            </w:pPr>
          </w:p>
        </w:tc>
      </w:tr>
    </w:tbl>
    <w:p w14:paraId="338C5963" w14:textId="77777777" w:rsidR="0038265D" w:rsidRPr="0038265D" w:rsidRDefault="0038265D" w:rsidP="0038265D">
      <w:pPr>
        <w:widowControl w:val="0"/>
        <w:tabs>
          <w:tab w:val="left" w:pos="576"/>
          <w:tab w:val="left" w:leader="dot" w:pos="8064"/>
        </w:tabs>
        <w:suppressAutoHyphens w:val="0"/>
        <w:kinsoku w:val="0"/>
        <w:overflowPunct w:val="0"/>
        <w:spacing w:line="240" w:lineRule="auto"/>
        <w:jc w:val="both"/>
        <w:textAlignment w:val="baseline"/>
        <w:rPr>
          <w:rFonts w:ascii="Arial" w:eastAsia="Times New Roman" w:hAnsi="Arial" w:cs="Arial"/>
          <w:b/>
          <w:spacing w:val="1"/>
          <w:szCs w:val="22"/>
          <w:u w:val="single"/>
          <w:lang w:val="en-US" w:eastAsia="fr-FR"/>
        </w:rPr>
      </w:pPr>
    </w:p>
    <w:p w14:paraId="2A4DEB2E" w14:textId="77777777" w:rsidR="0038265D" w:rsidRPr="0038265D" w:rsidRDefault="0038265D" w:rsidP="0038265D">
      <w:pPr>
        <w:widowControl w:val="0"/>
        <w:tabs>
          <w:tab w:val="left" w:pos="709"/>
        </w:tabs>
        <w:suppressAutoHyphens w:val="0"/>
        <w:kinsoku w:val="0"/>
        <w:overflowPunct w:val="0"/>
        <w:autoSpaceDE w:val="0"/>
        <w:autoSpaceDN w:val="0"/>
        <w:adjustRightInd w:val="0"/>
        <w:spacing w:line="240" w:lineRule="auto"/>
        <w:jc w:val="both"/>
        <w:textAlignment w:val="baseline"/>
        <w:rPr>
          <w:rFonts w:ascii="Arial" w:eastAsia="Times New Roman" w:hAnsi="Arial" w:cs="Arial"/>
          <w:b/>
          <w:bCs/>
          <w:szCs w:val="22"/>
          <w:u w:val="single"/>
          <w:lang w:val="en-US" w:eastAsia="fr-FR"/>
        </w:rPr>
      </w:pPr>
    </w:p>
    <w:p w14:paraId="0A441E87" w14:textId="21018162" w:rsidR="0038265D" w:rsidRPr="0038265D" w:rsidRDefault="0038265D" w:rsidP="0038265D">
      <w:pPr>
        <w:widowControl w:val="0"/>
        <w:shd w:val="clear" w:color="auto" w:fill="D9D9D9"/>
        <w:tabs>
          <w:tab w:val="left" w:pos="709"/>
        </w:tabs>
        <w:suppressAutoHyphens w:val="0"/>
        <w:kinsoku w:val="0"/>
        <w:overflowPunct w:val="0"/>
        <w:autoSpaceDE w:val="0"/>
        <w:autoSpaceDN w:val="0"/>
        <w:adjustRightInd w:val="0"/>
        <w:spacing w:line="240" w:lineRule="auto"/>
        <w:jc w:val="both"/>
        <w:textAlignment w:val="baseline"/>
        <w:rPr>
          <w:rFonts w:ascii="Arial" w:eastAsia="Times New Roman" w:hAnsi="Arial" w:cs="Arial"/>
          <w:b/>
          <w:bCs/>
          <w:sz w:val="24"/>
          <w:u w:val="single"/>
          <w:lang w:val="en-US" w:eastAsia="fr-FR"/>
        </w:rPr>
      </w:pPr>
      <w:r w:rsidRPr="0038265D">
        <w:rPr>
          <w:rFonts w:ascii="Arial" w:eastAsia="Times New Roman" w:hAnsi="Arial" w:cs="Arial"/>
          <w:b/>
          <w:bCs/>
          <w:sz w:val="24"/>
          <w:u w:val="single"/>
          <w:lang w:val="en-US" w:eastAsia="fr-FR"/>
        </w:rPr>
        <w:t xml:space="preserve">Intended uses for </w:t>
      </w:r>
      <w:r w:rsidR="00873A97">
        <w:rPr>
          <w:rFonts w:ascii="Arial" w:eastAsia="Times New Roman" w:hAnsi="Arial" w:cs="Arial"/>
          <w:b/>
          <w:bCs/>
          <w:sz w:val="24"/>
          <w:u w:val="single"/>
          <w:lang w:val="en-US" w:eastAsia="fr-FR"/>
        </w:rPr>
        <w:t>minor change</w:t>
      </w:r>
      <w:r w:rsidR="00D3084E">
        <w:rPr>
          <w:rFonts w:ascii="Arial" w:eastAsia="Times New Roman" w:hAnsi="Arial" w:cs="Arial"/>
          <w:b/>
          <w:bCs/>
          <w:sz w:val="24"/>
          <w:u w:val="single"/>
          <w:lang w:val="en-US" w:eastAsia="fr-FR"/>
        </w:rPr>
        <w:t xml:space="preserve"> 2018</w:t>
      </w:r>
      <w:r w:rsidR="00873A97" w:rsidRPr="0038265D">
        <w:rPr>
          <w:rFonts w:ascii="Arial" w:eastAsia="Times New Roman" w:hAnsi="Arial" w:cs="Arial"/>
          <w:b/>
          <w:bCs/>
          <w:sz w:val="24"/>
          <w:u w:val="single"/>
          <w:lang w:val="en-US" w:eastAsia="fr-FR"/>
        </w:rPr>
        <w:t xml:space="preserve"> </w:t>
      </w:r>
      <w:r w:rsidRPr="0038265D">
        <w:rPr>
          <w:rFonts w:ascii="Arial" w:eastAsia="Times New Roman" w:hAnsi="Arial" w:cs="Arial"/>
          <w:b/>
          <w:bCs/>
          <w:sz w:val="24"/>
          <w:u w:val="single"/>
          <w:lang w:val="en-US" w:eastAsia="fr-FR"/>
        </w:rPr>
        <w:t>(0.00</w:t>
      </w:r>
      <w:r w:rsidR="00873A97">
        <w:rPr>
          <w:rFonts w:ascii="Arial" w:eastAsia="Times New Roman" w:hAnsi="Arial" w:cs="Arial"/>
          <w:b/>
          <w:bCs/>
          <w:sz w:val="24"/>
          <w:u w:val="single"/>
          <w:lang w:val="en-US" w:eastAsia="fr-FR"/>
        </w:rPr>
        <w:t>10</w:t>
      </w:r>
      <w:r w:rsidRPr="0038265D">
        <w:rPr>
          <w:rFonts w:ascii="Arial" w:eastAsia="Times New Roman" w:hAnsi="Arial" w:cs="Arial"/>
          <w:b/>
          <w:bCs/>
          <w:sz w:val="24"/>
          <w:u w:val="single"/>
          <w:lang w:val="en-US" w:eastAsia="fr-FR"/>
        </w:rPr>
        <w:t xml:space="preserve"> % of </w:t>
      </w:r>
      <w:r>
        <w:rPr>
          <w:rFonts w:ascii="Arial" w:eastAsia="Times New Roman" w:hAnsi="Arial" w:cs="Arial"/>
          <w:b/>
          <w:bCs/>
          <w:sz w:val="24"/>
          <w:u w:val="single"/>
          <w:lang w:val="en-US" w:eastAsia="fr-FR"/>
        </w:rPr>
        <w:t>brodifacoum</w:t>
      </w:r>
      <w:r w:rsidRPr="0038265D">
        <w:rPr>
          <w:rFonts w:ascii="Arial" w:eastAsia="Times New Roman" w:hAnsi="Arial" w:cs="Arial"/>
          <w:b/>
          <w:bCs/>
          <w:sz w:val="24"/>
          <w:u w:val="single"/>
          <w:lang w:val="en-US" w:eastAsia="fr-FR"/>
        </w:rPr>
        <w:t>)</w:t>
      </w:r>
    </w:p>
    <w:p w14:paraId="7253DA36" w14:textId="77777777" w:rsidR="0038265D" w:rsidRDefault="0038265D" w:rsidP="0038265D">
      <w:pPr>
        <w:widowControl w:val="0"/>
        <w:tabs>
          <w:tab w:val="left" w:pos="709"/>
        </w:tabs>
        <w:suppressAutoHyphens w:val="0"/>
        <w:kinsoku w:val="0"/>
        <w:overflowPunct w:val="0"/>
        <w:autoSpaceDE w:val="0"/>
        <w:autoSpaceDN w:val="0"/>
        <w:adjustRightInd w:val="0"/>
        <w:spacing w:line="240" w:lineRule="auto"/>
        <w:jc w:val="both"/>
        <w:textAlignment w:val="baseline"/>
        <w:rPr>
          <w:rFonts w:ascii="Arial" w:eastAsia="Times New Roman" w:hAnsi="Arial" w:cs="Arial"/>
          <w:b/>
          <w:bCs/>
          <w:szCs w:val="22"/>
          <w:u w:val="single"/>
          <w:lang w:val="en-US" w:eastAsia="fr-FR"/>
        </w:rPr>
      </w:pPr>
    </w:p>
    <w:tbl>
      <w:tblPr>
        <w:tblW w:w="494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40"/>
        <w:gridCol w:w="1731"/>
        <w:gridCol w:w="2267"/>
        <w:gridCol w:w="1700"/>
        <w:gridCol w:w="1841"/>
      </w:tblGrid>
      <w:tr w:rsidR="00760E61" w:rsidRPr="0038265D" w14:paraId="6F357394" w14:textId="77777777" w:rsidTr="00760E61">
        <w:tc>
          <w:tcPr>
            <w:tcW w:w="893" w:type="pct"/>
            <w:shd w:val="clear" w:color="auto" w:fill="D9D9D9"/>
            <w:vAlign w:val="center"/>
          </w:tcPr>
          <w:p w14:paraId="15E73A2A" w14:textId="77777777" w:rsidR="00873A97" w:rsidRPr="0080169A" w:rsidRDefault="00873A97" w:rsidP="001516B2">
            <w:pPr>
              <w:widowControl w:val="0"/>
              <w:tabs>
                <w:tab w:val="left" w:pos="1584"/>
              </w:tabs>
              <w:suppressAutoHyphens w:val="0"/>
              <w:kinsoku w:val="0"/>
              <w:overflowPunct w:val="0"/>
              <w:autoSpaceDE w:val="0"/>
              <w:autoSpaceDN w:val="0"/>
              <w:adjustRightInd w:val="0"/>
              <w:spacing w:line="240" w:lineRule="auto"/>
              <w:jc w:val="both"/>
              <w:textAlignment w:val="baseline"/>
              <w:rPr>
                <w:rFonts w:ascii="Arial" w:eastAsia="Times New Roman" w:hAnsi="Arial" w:cs="Arial"/>
                <w:b/>
                <w:bCs/>
                <w:szCs w:val="22"/>
                <w:lang w:val="en-GB" w:eastAsia="fr-FR"/>
              </w:rPr>
            </w:pPr>
            <w:r w:rsidRPr="0080169A">
              <w:rPr>
                <w:rFonts w:ascii="Arial" w:eastAsia="Times New Roman" w:hAnsi="Arial" w:cs="Arial"/>
                <w:b/>
                <w:bCs/>
                <w:szCs w:val="22"/>
                <w:lang w:val="en-GB" w:eastAsia="fr-FR"/>
              </w:rPr>
              <w:t>Users</w:t>
            </w:r>
          </w:p>
        </w:tc>
        <w:tc>
          <w:tcPr>
            <w:tcW w:w="943" w:type="pct"/>
            <w:shd w:val="clear" w:color="auto" w:fill="D9D9D9"/>
            <w:vAlign w:val="center"/>
          </w:tcPr>
          <w:p w14:paraId="62AF0A23" w14:textId="77777777" w:rsidR="00873A97" w:rsidRPr="0080169A" w:rsidRDefault="00873A97" w:rsidP="001516B2">
            <w:pPr>
              <w:widowControl w:val="0"/>
              <w:tabs>
                <w:tab w:val="left" w:pos="1584"/>
              </w:tabs>
              <w:suppressAutoHyphens w:val="0"/>
              <w:kinsoku w:val="0"/>
              <w:overflowPunct w:val="0"/>
              <w:autoSpaceDE w:val="0"/>
              <w:autoSpaceDN w:val="0"/>
              <w:adjustRightInd w:val="0"/>
              <w:spacing w:line="240" w:lineRule="auto"/>
              <w:jc w:val="both"/>
              <w:textAlignment w:val="baseline"/>
              <w:rPr>
                <w:rFonts w:ascii="Arial" w:eastAsia="Times New Roman" w:hAnsi="Arial" w:cs="Arial"/>
                <w:b/>
                <w:bCs/>
                <w:szCs w:val="22"/>
                <w:lang w:val="en-GB" w:eastAsia="fr-FR"/>
              </w:rPr>
            </w:pPr>
            <w:r w:rsidRPr="0080169A">
              <w:rPr>
                <w:rFonts w:ascii="Arial" w:eastAsia="Times New Roman" w:hAnsi="Arial" w:cs="Arial"/>
                <w:b/>
                <w:bCs/>
                <w:szCs w:val="22"/>
                <w:lang w:val="en-GB" w:eastAsia="fr-FR"/>
              </w:rPr>
              <w:t>Target organisms</w:t>
            </w:r>
          </w:p>
        </w:tc>
        <w:tc>
          <w:tcPr>
            <w:tcW w:w="1235" w:type="pct"/>
            <w:shd w:val="clear" w:color="auto" w:fill="D9D9D9"/>
            <w:vAlign w:val="center"/>
          </w:tcPr>
          <w:p w14:paraId="7024D959" w14:textId="77777777" w:rsidR="00873A97" w:rsidRPr="0080169A" w:rsidRDefault="00873A97" w:rsidP="001516B2">
            <w:pPr>
              <w:widowControl w:val="0"/>
              <w:tabs>
                <w:tab w:val="left" w:pos="1584"/>
              </w:tabs>
              <w:suppressAutoHyphens w:val="0"/>
              <w:kinsoku w:val="0"/>
              <w:overflowPunct w:val="0"/>
              <w:autoSpaceDE w:val="0"/>
              <w:autoSpaceDN w:val="0"/>
              <w:adjustRightInd w:val="0"/>
              <w:spacing w:line="240" w:lineRule="auto"/>
              <w:jc w:val="both"/>
              <w:textAlignment w:val="baseline"/>
              <w:rPr>
                <w:rFonts w:ascii="Arial" w:eastAsia="Times New Roman" w:hAnsi="Arial" w:cs="Arial"/>
                <w:b/>
                <w:bCs/>
                <w:szCs w:val="22"/>
                <w:lang w:val="en-GB" w:eastAsia="fr-FR"/>
              </w:rPr>
            </w:pPr>
            <w:r w:rsidRPr="0080169A">
              <w:rPr>
                <w:rFonts w:ascii="Arial" w:eastAsia="Times New Roman" w:hAnsi="Arial" w:cs="Arial"/>
                <w:b/>
                <w:bCs/>
                <w:szCs w:val="22"/>
                <w:lang w:val="en-GB" w:eastAsia="fr-FR"/>
              </w:rPr>
              <w:t>Application rate</w:t>
            </w:r>
          </w:p>
        </w:tc>
        <w:tc>
          <w:tcPr>
            <w:tcW w:w="926" w:type="pct"/>
            <w:shd w:val="clear" w:color="auto" w:fill="D9D9D9"/>
          </w:tcPr>
          <w:p w14:paraId="50B3161B" w14:textId="77777777" w:rsidR="00873A97" w:rsidRPr="0080169A" w:rsidRDefault="00873A97" w:rsidP="001516B2">
            <w:pPr>
              <w:widowControl w:val="0"/>
              <w:tabs>
                <w:tab w:val="left" w:pos="1584"/>
              </w:tabs>
              <w:suppressAutoHyphens w:val="0"/>
              <w:kinsoku w:val="0"/>
              <w:overflowPunct w:val="0"/>
              <w:autoSpaceDE w:val="0"/>
              <w:autoSpaceDN w:val="0"/>
              <w:adjustRightInd w:val="0"/>
              <w:spacing w:line="240" w:lineRule="auto"/>
              <w:jc w:val="both"/>
              <w:textAlignment w:val="baseline"/>
              <w:rPr>
                <w:rFonts w:ascii="Arial" w:eastAsia="Times New Roman" w:hAnsi="Arial" w:cs="Arial"/>
                <w:b/>
                <w:bCs/>
                <w:szCs w:val="22"/>
                <w:lang w:val="en-GB" w:eastAsia="fr-FR"/>
              </w:rPr>
            </w:pPr>
            <w:r w:rsidRPr="0080169A">
              <w:rPr>
                <w:rFonts w:ascii="Arial" w:eastAsia="Times New Roman" w:hAnsi="Arial" w:cs="Arial"/>
                <w:b/>
                <w:bCs/>
                <w:szCs w:val="22"/>
                <w:lang w:val="en-GB" w:eastAsia="fr-FR"/>
              </w:rPr>
              <w:t>Field of use</w:t>
            </w:r>
          </w:p>
        </w:tc>
        <w:tc>
          <w:tcPr>
            <w:tcW w:w="1003" w:type="pct"/>
            <w:shd w:val="clear" w:color="auto" w:fill="D9D9D9"/>
            <w:vAlign w:val="center"/>
          </w:tcPr>
          <w:p w14:paraId="0163DD82" w14:textId="77777777" w:rsidR="00873A97" w:rsidRPr="0080169A" w:rsidRDefault="00873A97" w:rsidP="001516B2">
            <w:pPr>
              <w:widowControl w:val="0"/>
              <w:tabs>
                <w:tab w:val="left" w:pos="1584"/>
              </w:tabs>
              <w:suppressAutoHyphens w:val="0"/>
              <w:kinsoku w:val="0"/>
              <w:overflowPunct w:val="0"/>
              <w:autoSpaceDE w:val="0"/>
              <w:autoSpaceDN w:val="0"/>
              <w:adjustRightInd w:val="0"/>
              <w:spacing w:line="240" w:lineRule="auto"/>
              <w:jc w:val="both"/>
              <w:textAlignment w:val="baseline"/>
              <w:rPr>
                <w:rFonts w:ascii="Arial" w:eastAsia="Times New Roman" w:hAnsi="Arial" w:cs="Arial"/>
                <w:b/>
                <w:bCs/>
                <w:szCs w:val="22"/>
                <w:lang w:val="en-GB" w:eastAsia="fr-FR"/>
              </w:rPr>
            </w:pPr>
            <w:r w:rsidRPr="0080169A">
              <w:rPr>
                <w:rFonts w:ascii="Arial" w:eastAsia="Times New Roman" w:hAnsi="Arial" w:cs="Arial"/>
                <w:b/>
                <w:bCs/>
                <w:szCs w:val="22"/>
                <w:lang w:val="en-GB" w:eastAsia="fr-FR"/>
              </w:rPr>
              <w:t>Packagings</w:t>
            </w:r>
          </w:p>
        </w:tc>
      </w:tr>
      <w:tr w:rsidR="00760E61" w:rsidRPr="0038265D" w14:paraId="4901FA62" w14:textId="77777777" w:rsidTr="00760E61">
        <w:trPr>
          <w:trHeight w:val="521"/>
        </w:trPr>
        <w:tc>
          <w:tcPr>
            <w:tcW w:w="893" w:type="pct"/>
            <w:vMerge w:val="restart"/>
            <w:shd w:val="clear" w:color="auto" w:fill="D9D9D9"/>
            <w:vAlign w:val="center"/>
          </w:tcPr>
          <w:p w14:paraId="709FED2D" w14:textId="77777777" w:rsidR="00873A97" w:rsidRPr="0080169A" w:rsidRDefault="00873A97" w:rsidP="001516B2">
            <w:pPr>
              <w:widowControl w:val="0"/>
              <w:tabs>
                <w:tab w:val="left" w:pos="1584"/>
              </w:tabs>
              <w:suppressAutoHyphens w:val="0"/>
              <w:kinsoku w:val="0"/>
              <w:overflowPunct w:val="0"/>
              <w:autoSpaceDE w:val="0"/>
              <w:autoSpaceDN w:val="0"/>
              <w:adjustRightInd w:val="0"/>
              <w:spacing w:line="240" w:lineRule="auto"/>
              <w:textAlignment w:val="baseline"/>
              <w:rPr>
                <w:rFonts w:ascii="Arial" w:eastAsia="Times New Roman" w:hAnsi="Arial" w:cs="Arial"/>
                <w:bCs/>
                <w:szCs w:val="22"/>
                <w:lang w:val="en-GB" w:eastAsia="fr-FR"/>
              </w:rPr>
            </w:pPr>
            <w:r w:rsidRPr="0080169A">
              <w:rPr>
                <w:rFonts w:ascii="Arial" w:eastAsia="Times New Roman" w:hAnsi="Arial" w:cs="Arial"/>
                <w:bCs/>
                <w:szCs w:val="22"/>
                <w:lang w:val="en-GB" w:eastAsia="fr-FR"/>
              </w:rPr>
              <w:t>Professionals</w:t>
            </w:r>
          </w:p>
        </w:tc>
        <w:tc>
          <w:tcPr>
            <w:tcW w:w="943" w:type="pct"/>
            <w:shd w:val="clear" w:color="auto" w:fill="D9D9D9"/>
            <w:vAlign w:val="center"/>
          </w:tcPr>
          <w:p w14:paraId="425AB8D4" w14:textId="77777777" w:rsidR="00873A97" w:rsidRPr="0080169A" w:rsidRDefault="00873A97" w:rsidP="001516B2">
            <w:pPr>
              <w:widowControl w:val="0"/>
              <w:suppressAutoHyphens w:val="0"/>
              <w:kinsoku w:val="0"/>
              <w:overflowPunct w:val="0"/>
              <w:spacing w:line="240" w:lineRule="auto"/>
              <w:textAlignment w:val="baseline"/>
              <w:rPr>
                <w:rFonts w:ascii="Arial" w:eastAsia="Times New Roman" w:hAnsi="Arial" w:cs="Arial"/>
                <w:szCs w:val="22"/>
                <w:lang w:val="en-GB" w:eastAsia="fr-FR"/>
              </w:rPr>
            </w:pPr>
            <w:r w:rsidRPr="0080169A">
              <w:rPr>
                <w:rFonts w:ascii="Arial" w:eastAsia="Times New Roman" w:hAnsi="Arial" w:cs="Arial"/>
                <w:szCs w:val="22"/>
                <w:lang w:val="en-GB" w:eastAsia="fr-FR"/>
              </w:rPr>
              <w:t xml:space="preserve">Rat </w:t>
            </w:r>
            <w:r w:rsidRPr="0080169A">
              <w:rPr>
                <w:rFonts w:ascii="Arial" w:eastAsia="Times New Roman" w:hAnsi="Arial" w:cs="Arial"/>
                <w:i/>
                <w:szCs w:val="22"/>
                <w:lang w:val="en-GB" w:eastAsia="fr-FR"/>
              </w:rPr>
              <w:t>(Rattus norvegicus and rattus ratts)</w:t>
            </w:r>
          </w:p>
        </w:tc>
        <w:tc>
          <w:tcPr>
            <w:tcW w:w="1235" w:type="pct"/>
            <w:shd w:val="clear" w:color="auto" w:fill="D9D9D9"/>
            <w:vAlign w:val="center"/>
          </w:tcPr>
          <w:p w14:paraId="2D7182FF" w14:textId="77777777" w:rsidR="00873A97" w:rsidRPr="0080169A" w:rsidRDefault="00873A97" w:rsidP="001516B2">
            <w:pPr>
              <w:widowControl w:val="0"/>
              <w:suppressAutoHyphens w:val="0"/>
              <w:kinsoku w:val="0"/>
              <w:overflowPunct w:val="0"/>
              <w:spacing w:line="240" w:lineRule="auto"/>
              <w:textAlignment w:val="baseline"/>
              <w:rPr>
                <w:rFonts w:ascii="Arial" w:eastAsia="Times New Roman" w:hAnsi="Arial" w:cs="Arial"/>
                <w:szCs w:val="22"/>
                <w:lang w:val="en-GB" w:eastAsia="fr-FR"/>
              </w:rPr>
            </w:pPr>
            <w:r w:rsidRPr="0080169A">
              <w:rPr>
                <w:rFonts w:ascii="Arial" w:eastAsia="Times New Roman" w:hAnsi="Arial" w:cs="Arial"/>
                <w:szCs w:val="22"/>
                <w:lang w:val="en-GB" w:eastAsia="fr-FR"/>
              </w:rPr>
              <w:t>100 g / bait point separated by 5-10 meters</w:t>
            </w:r>
            <w:r w:rsidRPr="0080169A" w:rsidDel="005B32F2">
              <w:rPr>
                <w:rFonts w:ascii="Arial" w:eastAsia="Times New Roman" w:hAnsi="Arial" w:cs="Arial"/>
                <w:szCs w:val="22"/>
                <w:lang w:val="en-GB" w:eastAsia="fr-FR"/>
              </w:rPr>
              <w:t xml:space="preserve"> </w:t>
            </w:r>
          </w:p>
        </w:tc>
        <w:tc>
          <w:tcPr>
            <w:tcW w:w="926" w:type="pct"/>
            <w:vMerge w:val="restart"/>
            <w:shd w:val="clear" w:color="auto" w:fill="D9D9D9"/>
            <w:vAlign w:val="center"/>
          </w:tcPr>
          <w:p w14:paraId="76BB2C47" w14:textId="77777777" w:rsidR="00873A97" w:rsidRPr="0080169A" w:rsidRDefault="00873A97" w:rsidP="001516B2">
            <w:pPr>
              <w:widowControl w:val="0"/>
              <w:tabs>
                <w:tab w:val="left" w:pos="1584"/>
              </w:tabs>
              <w:suppressAutoHyphens w:val="0"/>
              <w:kinsoku w:val="0"/>
              <w:overflowPunct w:val="0"/>
              <w:autoSpaceDE w:val="0"/>
              <w:autoSpaceDN w:val="0"/>
              <w:adjustRightInd w:val="0"/>
              <w:spacing w:line="240" w:lineRule="auto"/>
              <w:textAlignment w:val="baseline"/>
              <w:rPr>
                <w:rFonts w:ascii="Arial" w:eastAsia="Times New Roman" w:hAnsi="Arial" w:cs="Arial"/>
                <w:bCs/>
                <w:szCs w:val="22"/>
                <w:lang w:val="en-GB" w:eastAsia="fr-FR"/>
              </w:rPr>
            </w:pPr>
            <w:r w:rsidRPr="0080169A">
              <w:rPr>
                <w:rFonts w:ascii="Arial" w:eastAsia="Times New Roman" w:hAnsi="Arial" w:cs="Arial"/>
                <w:bCs/>
                <w:szCs w:val="22"/>
                <w:lang w:val="en-GB" w:eastAsia="fr-FR"/>
              </w:rPr>
              <w:t>In and around buildings</w:t>
            </w:r>
          </w:p>
          <w:p w14:paraId="059E901D" w14:textId="77777777" w:rsidR="00873A97" w:rsidRPr="0080169A" w:rsidRDefault="00873A97" w:rsidP="001516B2">
            <w:pPr>
              <w:widowControl w:val="0"/>
              <w:tabs>
                <w:tab w:val="left" w:pos="1584"/>
              </w:tabs>
              <w:suppressAutoHyphens w:val="0"/>
              <w:kinsoku w:val="0"/>
              <w:overflowPunct w:val="0"/>
              <w:autoSpaceDE w:val="0"/>
              <w:autoSpaceDN w:val="0"/>
              <w:adjustRightInd w:val="0"/>
              <w:spacing w:line="240" w:lineRule="auto"/>
              <w:textAlignment w:val="baseline"/>
              <w:rPr>
                <w:rFonts w:ascii="Arial" w:eastAsia="Times New Roman" w:hAnsi="Arial" w:cs="Arial"/>
                <w:bCs/>
                <w:szCs w:val="22"/>
                <w:lang w:val="en-GB" w:eastAsia="fr-FR"/>
              </w:rPr>
            </w:pPr>
            <w:r w:rsidRPr="0080169A">
              <w:rPr>
                <w:rFonts w:ascii="Arial" w:eastAsia="Times New Roman" w:hAnsi="Arial" w:cs="Arial"/>
                <w:bCs/>
                <w:szCs w:val="22"/>
                <w:lang w:val="en-GB" w:eastAsia="fr-FR"/>
              </w:rPr>
              <w:t>Open areas</w:t>
            </w:r>
          </w:p>
          <w:p w14:paraId="2F0B66CD" w14:textId="77777777" w:rsidR="00873A97" w:rsidRPr="0080169A" w:rsidRDefault="00873A97" w:rsidP="001516B2">
            <w:pPr>
              <w:widowControl w:val="0"/>
              <w:tabs>
                <w:tab w:val="left" w:pos="1584"/>
              </w:tabs>
              <w:suppressAutoHyphens w:val="0"/>
              <w:kinsoku w:val="0"/>
              <w:overflowPunct w:val="0"/>
              <w:autoSpaceDE w:val="0"/>
              <w:autoSpaceDN w:val="0"/>
              <w:adjustRightInd w:val="0"/>
              <w:spacing w:line="240" w:lineRule="auto"/>
              <w:textAlignment w:val="baseline"/>
              <w:rPr>
                <w:rFonts w:ascii="Arial" w:eastAsia="Times New Roman" w:hAnsi="Arial" w:cs="Arial"/>
                <w:bCs/>
                <w:szCs w:val="22"/>
                <w:lang w:val="en-GB" w:eastAsia="fr-FR"/>
              </w:rPr>
            </w:pPr>
            <w:r w:rsidRPr="0080169A">
              <w:rPr>
                <w:rFonts w:ascii="Arial" w:eastAsia="Times New Roman" w:hAnsi="Arial" w:cs="Arial"/>
                <w:bCs/>
                <w:szCs w:val="22"/>
                <w:lang w:val="en-GB" w:eastAsia="fr-FR"/>
              </w:rPr>
              <w:t>Waste dumps and landfills</w:t>
            </w:r>
          </w:p>
        </w:tc>
        <w:tc>
          <w:tcPr>
            <w:tcW w:w="1003" w:type="pct"/>
            <w:vMerge w:val="restart"/>
            <w:shd w:val="clear" w:color="auto" w:fill="D9D9D9"/>
            <w:vAlign w:val="center"/>
          </w:tcPr>
          <w:p w14:paraId="63739E23" w14:textId="77777777" w:rsidR="00873A97" w:rsidRPr="0080169A" w:rsidRDefault="00873A97" w:rsidP="001516B2">
            <w:pPr>
              <w:widowControl w:val="0"/>
              <w:tabs>
                <w:tab w:val="left" w:pos="1584"/>
              </w:tabs>
              <w:suppressAutoHyphens w:val="0"/>
              <w:kinsoku w:val="0"/>
              <w:overflowPunct w:val="0"/>
              <w:autoSpaceDE w:val="0"/>
              <w:autoSpaceDN w:val="0"/>
              <w:adjustRightInd w:val="0"/>
              <w:spacing w:line="240" w:lineRule="auto"/>
              <w:textAlignment w:val="baseline"/>
              <w:rPr>
                <w:rFonts w:ascii="Arial" w:eastAsia="Times New Roman" w:hAnsi="Arial" w:cs="Arial"/>
                <w:bCs/>
                <w:szCs w:val="22"/>
                <w:lang w:val="en-GB" w:eastAsia="fr-FR"/>
              </w:rPr>
            </w:pPr>
            <w:r w:rsidRPr="0080169A">
              <w:rPr>
                <w:rFonts w:ascii="Arial" w:eastAsia="Times New Roman" w:hAnsi="Arial" w:cs="Arial"/>
                <w:bCs/>
                <w:szCs w:val="22"/>
                <w:lang w:val="en-GB" w:eastAsia="fr-FR"/>
              </w:rPr>
              <w:t>Individual sachets (PE )</w:t>
            </w:r>
          </w:p>
          <w:p w14:paraId="6586927C" w14:textId="77777777" w:rsidR="00873A97" w:rsidRPr="0080169A" w:rsidRDefault="00873A97" w:rsidP="001516B2">
            <w:pPr>
              <w:widowControl w:val="0"/>
              <w:tabs>
                <w:tab w:val="left" w:pos="1584"/>
              </w:tabs>
              <w:suppressAutoHyphens w:val="0"/>
              <w:kinsoku w:val="0"/>
              <w:overflowPunct w:val="0"/>
              <w:autoSpaceDE w:val="0"/>
              <w:autoSpaceDN w:val="0"/>
              <w:adjustRightInd w:val="0"/>
              <w:spacing w:line="240" w:lineRule="auto"/>
              <w:textAlignment w:val="baseline"/>
              <w:rPr>
                <w:rFonts w:ascii="Arial" w:eastAsia="Times New Roman" w:hAnsi="Arial" w:cs="Arial"/>
                <w:bCs/>
                <w:szCs w:val="22"/>
                <w:lang w:val="en-GB" w:eastAsia="fr-FR"/>
              </w:rPr>
            </w:pPr>
            <w:r w:rsidRPr="0080169A">
              <w:rPr>
                <w:rFonts w:ascii="Arial" w:eastAsia="Times New Roman" w:hAnsi="Arial" w:cs="Arial"/>
                <w:bCs/>
                <w:szCs w:val="22"/>
                <w:lang w:val="en-GB" w:eastAsia="fr-FR"/>
              </w:rPr>
              <w:t>And loose</w:t>
            </w:r>
          </w:p>
          <w:p w14:paraId="76AE7CDB" w14:textId="77777777" w:rsidR="00873A97" w:rsidRPr="0080169A" w:rsidRDefault="00873A97" w:rsidP="001516B2">
            <w:pPr>
              <w:widowControl w:val="0"/>
              <w:tabs>
                <w:tab w:val="left" w:pos="1584"/>
              </w:tabs>
              <w:suppressAutoHyphens w:val="0"/>
              <w:kinsoku w:val="0"/>
              <w:overflowPunct w:val="0"/>
              <w:autoSpaceDE w:val="0"/>
              <w:autoSpaceDN w:val="0"/>
              <w:adjustRightInd w:val="0"/>
              <w:spacing w:line="240" w:lineRule="auto"/>
              <w:textAlignment w:val="baseline"/>
              <w:rPr>
                <w:rFonts w:ascii="Arial" w:eastAsia="Times New Roman" w:hAnsi="Arial" w:cs="Arial"/>
                <w:bCs/>
                <w:szCs w:val="22"/>
                <w:lang w:val="en-GB" w:eastAsia="fr-FR"/>
              </w:rPr>
            </w:pPr>
          </w:p>
          <w:p w14:paraId="1EF8C749" w14:textId="77777777" w:rsidR="00873A97" w:rsidRPr="0080169A" w:rsidRDefault="00873A97" w:rsidP="001516B2">
            <w:pPr>
              <w:widowControl w:val="0"/>
              <w:tabs>
                <w:tab w:val="left" w:pos="1584"/>
              </w:tabs>
              <w:suppressAutoHyphens w:val="0"/>
              <w:kinsoku w:val="0"/>
              <w:overflowPunct w:val="0"/>
              <w:autoSpaceDE w:val="0"/>
              <w:autoSpaceDN w:val="0"/>
              <w:adjustRightInd w:val="0"/>
              <w:spacing w:line="240" w:lineRule="auto"/>
              <w:textAlignment w:val="baseline"/>
              <w:rPr>
                <w:rFonts w:ascii="Arial" w:eastAsia="Times New Roman" w:hAnsi="Arial" w:cs="Arial"/>
                <w:bCs/>
                <w:szCs w:val="22"/>
                <w:lang w:val="en-GB" w:eastAsia="fr-FR"/>
              </w:rPr>
            </w:pPr>
            <w:r w:rsidRPr="0080169A">
              <w:rPr>
                <w:rFonts w:ascii="Arial" w:eastAsia="Times New Roman" w:hAnsi="Arial" w:cs="Arial"/>
                <w:bCs/>
                <w:szCs w:val="22"/>
                <w:lang w:val="en-GB" w:eastAsia="fr-FR"/>
              </w:rPr>
              <w:t>Minimum pack size: 5 kg</w:t>
            </w:r>
          </w:p>
        </w:tc>
      </w:tr>
      <w:tr w:rsidR="00760E61" w:rsidRPr="0038265D" w14:paraId="554BF6D4" w14:textId="77777777" w:rsidTr="00760E61">
        <w:trPr>
          <w:trHeight w:val="847"/>
        </w:trPr>
        <w:tc>
          <w:tcPr>
            <w:tcW w:w="893" w:type="pct"/>
            <w:vMerge/>
            <w:shd w:val="clear" w:color="auto" w:fill="D9D9D9"/>
            <w:vAlign w:val="center"/>
          </w:tcPr>
          <w:p w14:paraId="6BEF6AA6" w14:textId="77777777" w:rsidR="00873A97" w:rsidRPr="0080169A" w:rsidRDefault="00873A97" w:rsidP="001516B2">
            <w:pPr>
              <w:widowControl w:val="0"/>
              <w:tabs>
                <w:tab w:val="left" w:pos="1584"/>
              </w:tabs>
              <w:suppressAutoHyphens w:val="0"/>
              <w:kinsoku w:val="0"/>
              <w:overflowPunct w:val="0"/>
              <w:autoSpaceDE w:val="0"/>
              <w:autoSpaceDN w:val="0"/>
              <w:adjustRightInd w:val="0"/>
              <w:spacing w:line="240" w:lineRule="auto"/>
              <w:textAlignment w:val="baseline"/>
              <w:rPr>
                <w:rFonts w:ascii="Arial" w:eastAsia="Times New Roman" w:hAnsi="Arial" w:cs="Arial"/>
                <w:bCs/>
                <w:szCs w:val="22"/>
                <w:lang w:val="en-GB" w:eastAsia="fr-FR"/>
              </w:rPr>
            </w:pPr>
          </w:p>
        </w:tc>
        <w:tc>
          <w:tcPr>
            <w:tcW w:w="943" w:type="pct"/>
            <w:shd w:val="clear" w:color="auto" w:fill="D9D9D9"/>
            <w:vAlign w:val="center"/>
          </w:tcPr>
          <w:p w14:paraId="5ADB5578" w14:textId="77777777" w:rsidR="00873A97" w:rsidRPr="0080169A" w:rsidRDefault="00873A97" w:rsidP="001516B2">
            <w:pPr>
              <w:widowControl w:val="0"/>
              <w:suppressAutoHyphens w:val="0"/>
              <w:kinsoku w:val="0"/>
              <w:overflowPunct w:val="0"/>
              <w:spacing w:line="240" w:lineRule="auto"/>
              <w:textAlignment w:val="baseline"/>
              <w:rPr>
                <w:rFonts w:ascii="Arial" w:eastAsia="Times New Roman" w:hAnsi="Arial" w:cs="Arial"/>
                <w:szCs w:val="22"/>
                <w:lang w:val="en-GB" w:eastAsia="fr-FR"/>
              </w:rPr>
            </w:pPr>
            <w:r w:rsidRPr="0080169A">
              <w:rPr>
                <w:rFonts w:ascii="Arial" w:eastAsia="Times New Roman" w:hAnsi="Arial" w:cs="Arial"/>
                <w:szCs w:val="22"/>
                <w:lang w:val="en-GB" w:eastAsia="fr-FR"/>
              </w:rPr>
              <w:t>Mice (</w:t>
            </w:r>
            <w:r w:rsidRPr="0080169A">
              <w:rPr>
                <w:rFonts w:ascii="Arial" w:eastAsia="Times New Roman" w:hAnsi="Arial" w:cs="Arial"/>
                <w:i/>
                <w:szCs w:val="22"/>
                <w:lang w:val="en-GB" w:eastAsia="fr-FR"/>
              </w:rPr>
              <w:t>Mus musculus</w:t>
            </w:r>
            <w:r w:rsidRPr="0080169A">
              <w:rPr>
                <w:rFonts w:ascii="Arial" w:eastAsia="Times New Roman" w:hAnsi="Arial" w:cs="Arial"/>
                <w:szCs w:val="22"/>
                <w:lang w:val="en-GB" w:eastAsia="fr-FR"/>
              </w:rPr>
              <w:t>)</w:t>
            </w:r>
          </w:p>
        </w:tc>
        <w:tc>
          <w:tcPr>
            <w:tcW w:w="1235" w:type="pct"/>
            <w:shd w:val="clear" w:color="auto" w:fill="D9D9D9"/>
            <w:vAlign w:val="center"/>
          </w:tcPr>
          <w:p w14:paraId="2B6ABD7A" w14:textId="77777777" w:rsidR="00873A97" w:rsidRPr="0080169A" w:rsidRDefault="009A48B4" w:rsidP="001516B2">
            <w:pPr>
              <w:widowControl w:val="0"/>
              <w:suppressAutoHyphens w:val="0"/>
              <w:kinsoku w:val="0"/>
              <w:overflowPunct w:val="0"/>
              <w:spacing w:line="240" w:lineRule="auto"/>
              <w:textAlignment w:val="baseline"/>
              <w:rPr>
                <w:rFonts w:ascii="Arial" w:eastAsia="Times New Roman" w:hAnsi="Arial" w:cs="Arial"/>
                <w:szCs w:val="22"/>
                <w:lang w:val="en-GB" w:eastAsia="fr-FR"/>
              </w:rPr>
            </w:pPr>
            <w:r w:rsidRPr="0080169A">
              <w:rPr>
                <w:rFonts w:ascii="Arial" w:eastAsia="Times New Roman" w:hAnsi="Arial" w:cs="Arial"/>
                <w:spacing w:val="-2"/>
                <w:szCs w:val="22"/>
                <w:lang w:val="en-GB" w:eastAsia="fr-FR"/>
              </w:rPr>
              <w:t xml:space="preserve">30-40 g </w:t>
            </w:r>
            <w:r w:rsidRPr="0080169A">
              <w:rPr>
                <w:rFonts w:ascii="Arial" w:eastAsia="Times New Roman" w:hAnsi="Arial" w:cs="Arial"/>
                <w:szCs w:val="22"/>
                <w:lang w:val="en-GB" w:eastAsia="fr-FR"/>
              </w:rPr>
              <w:t>/ bait point separated by 1-2 meters</w:t>
            </w:r>
          </w:p>
        </w:tc>
        <w:tc>
          <w:tcPr>
            <w:tcW w:w="926" w:type="pct"/>
            <w:vMerge/>
            <w:shd w:val="clear" w:color="auto" w:fill="D9D9D9"/>
            <w:vAlign w:val="center"/>
          </w:tcPr>
          <w:p w14:paraId="38F3C5D7" w14:textId="77777777" w:rsidR="00873A97" w:rsidRPr="0080169A" w:rsidRDefault="00873A97" w:rsidP="001516B2">
            <w:pPr>
              <w:widowControl w:val="0"/>
              <w:tabs>
                <w:tab w:val="left" w:pos="1584"/>
              </w:tabs>
              <w:suppressAutoHyphens w:val="0"/>
              <w:kinsoku w:val="0"/>
              <w:overflowPunct w:val="0"/>
              <w:autoSpaceDE w:val="0"/>
              <w:autoSpaceDN w:val="0"/>
              <w:adjustRightInd w:val="0"/>
              <w:spacing w:line="240" w:lineRule="auto"/>
              <w:textAlignment w:val="baseline"/>
              <w:rPr>
                <w:rFonts w:ascii="Arial" w:eastAsia="Times New Roman" w:hAnsi="Arial" w:cs="Arial"/>
                <w:bCs/>
                <w:szCs w:val="22"/>
                <w:lang w:val="en-GB" w:eastAsia="fr-FR"/>
              </w:rPr>
            </w:pPr>
          </w:p>
        </w:tc>
        <w:tc>
          <w:tcPr>
            <w:tcW w:w="1003" w:type="pct"/>
            <w:vMerge/>
            <w:shd w:val="clear" w:color="auto" w:fill="D9D9D9"/>
            <w:vAlign w:val="center"/>
          </w:tcPr>
          <w:p w14:paraId="7AF99EBF" w14:textId="77777777" w:rsidR="00873A97" w:rsidRPr="0080169A" w:rsidRDefault="00873A97" w:rsidP="001516B2">
            <w:pPr>
              <w:widowControl w:val="0"/>
              <w:tabs>
                <w:tab w:val="left" w:pos="1584"/>
              </w:tabs>
              <w:suppressAutoHyphens w:val="0"/>
              <w:kinsoku w:val="0"/>
              <w:overflowPunct w:val="0"/>
              <w:autoSpaceDE w:val="0"/>
              <w:autoSpaceDN w:val="0"/>
              <w:adjustRightInd w:val="0"/>
              <w:spacing w:line="240" w:lineRule="auto"/>
              <w:textAlignment w:val="baseline"/>
              <w:rPr>
                <w:rFonts w:ascii="Arial" w:eastAsia="Times New Roman" w:hAnsi="Arial" w:cs="Arial"/>
                <w:bCs/>
                <w:szCs w:val="22"/>
                <w:lang w:val="en-GB" w:eastAsia="fr-FR"/>
              </w:rPr>
            </w:pPr>
          </w:p>
        </w:tc>
      </w:tr>
      <w:tr w:rsidR="00760E61" w:rsidRPr="0038265D" w14:paraId="36F99DF4" w14:textId="77777777" w:rsidTr="00760E61">
        <w:trPr>
          <w:trHeight w:val="799"/>
        </w:trPr>
        <w:tc>
          <w:tcPr>
            <w:tcW w:w="893" w:type="pct"/>
            <w:vMerge w:val="restart"/>
            <w:shd w:val="clear" w:color="auto" w:fill="D9D9D9"/>
            <w:vAlign w:val="center"/>
          </w:tcPr>
          <w:p w14:paraId="5E48FD27" w14:textId="276E036E" w:rsidR="00873A97" w:rsidRPr="0080169A" w:rsidRDefault="0080169A" w:rsidP="001516B2">
            <w:pPr>
              <w:widowControl w:val="0"/>
              <w:tabs>
                <w:tab w:val="left" w:pos="1584"/>
              </w:tabs>
              <w:suppressAutoHyphens w:val="0"/>
              <w:kinsoku w:val="0"/>
              <w:overflowPunct w:val="0"/>
              <w:autoSpaceDE w:val="0"/>
              <w:autoSpaceDN w:val="0"/>
              <w:adjustRightInd w:val="0"/>
              <w:spacing w:line="240" w:lineRule="auto"/>
              <w:textAlignment w:val="baseline"/>
              <w:rPr>
                <w:rFonts w:ascii="Arial" w:eastAsia="Times New Roman" w:hAnsi="Arial" w:cs="Arial"/>
                <w:bCs/>
                <w:szCs w:val="22"/>
                <w:lang w:val="en-GB" w:eastAsia="fr-FR"/>
              </w:rPr>
            </w:pPr>
            <w:r w:rsidRPr="0080169A">
              <w:rPr>
                <w:rFonts w:ascii="Arial" w:eastAsia="Times New Roman" w:hAnsi="Arial" w:cs="Arial"/>
                <w:bCs/>
                <w:szCs w:val="22"/>
                <w:lang w:val="en-GB" w:eastAsia="fr-FR"/>
              </w:rPr>
              <w:t>Non profession</w:t>
            </w:r>
            <w:r w:rsidR="00873A97" w:rsidRPr="0080169A">
              <w:rPr>
                <w:rFonts w:ascii="Arial" w:eastAsia="Times New Roman" w:hAnsi="Arial" w:cs="Arial"/>
                <w:bCs/>
                <w:szCs w:val="22"/>
                <w:lang w:val="en-GB" w:eastAsia="fr-FR"/>
              </w:rPr>
              <w:t>als</w:t>
            </w:r>
          </w:p>
        </w:tc>
        <w:tc>
          <w:tcPr>
            <w:tcW w:w="943" w:type="pct"/>
            <w:shd w:val="clear" w:color="auto" w:fill="D9D9D9"/>
            <w:vAlign w:val="center"/>
          </w:tcPr>
          <w:p w14:paraId="3124AEB7" w14:textId="77777777" w:rsidR="00873A97" w:rsidRPr="0080169A" w:rsidRDefault="00873A97" w:rsidP="001516B2">
            <w:pPr>
              <w:widowControl w:val="0"/>
              <w:tabs>
                <w:tab w:val="left" w:pos="205"/>
              </w:tabs>
              <w:suppressAutoHyphens w:val="0"/>
              <w:kinsoku w:val="0"/>
              <w:overflowPunct w:val="0"/>
              <w:spacing w:line="240" w:lineRule="auto"/>
              <w:textAlignment w:val="baseline"/>
              <w:rPr>
                <w:rFonts w:ascii="Arial" w:eastAsia="Times New Roman" w:hAnsi="Arial" w:cs="Arial"/>
                <w:bCs/>
                <w:szCs w:val="22"/>
                <w:lang w:val="en-GB" w:eastAsia="fr-FR"/>
              </w:rPr>
            </w:pPr>
            <w:r w:rsidRPr="0080169A">
              <w:rPr>
                <w:rFonts w:ascii="Arial" w:eastAsia="Times New Roman" w:hAnsi="Arial" w:cs="Arial"/>
                <w:bCs/>
                <w:szCs w:val="22"/>
                <w:lang w:val="en-GB" w:eastAsia="fr-FR"/>
              </w:rPr>
              <w:t>Rat (</w:t>
            </w:r>
            <w:r w:rsidRPr="0080169A">
              <w:rPr>
                <w:rFonts w:ascii="Arial" w:eastAsia="Times New Roman" w:hAnsi="Arial" w:cs="Arial"/>
                <w:bCs/>
                <w:i/>
                <w:szCs w:val="22"/>
                <w:lang w:val="en-GB" w:eastAsia="fr-FR"/>
              </w:rPr>
              <w:t>R</w:t>
            </w:r>
            <w:r w:rsidRPr="0080169A">
              <w:rPr>
                <w:rFonts w:ascii="Arial" w:eastAsia="Times New Roman" w:hAnsi="Arial" w:cs="Arial"/>
                <w:bCs/>
                <w:szCs w:val="22"/>
                <w:lang w:val="en-GB" w:eastAsia="fr-FR"/>
              </w:rPr>
              <w:t xml:space="preserve">attus </w:t>
            </w:r>
            <w:r w:rsidRPr="0080169A">
              <w:rPr>
                <w:rFonts w:ascii="Arial" w:eastAsia="Times New Roman" w:hAnsi="Arial" w:cs="Arial"/>
                <w:bCs/>
                <w:i/>
                <w:szCs w:val="22"/>
                <w:lang w:val="en-GB" w:eastAsia="fr-FR"/>
              </w:rPr>
              <w:t>norvegicus and rattus rattus</w:t>
            </w:r>
            <w:r w:rsidRPr="0080169A">
              <w:rPr>
                <w:rFonts w:ascii="Arial" w:eastAsia="Times New Roman" w:hAnsi="Arial" w:cs="Arial"/>
                <w:bCs/>
                <w:szCs w:val="22"/>
                <w:lang w:val="en-GB" w:eastAsia="fr-FR"/>
              </w:rPr>
              <w:t>)</w:t>
            </w:r>
          </w:p>
        </w:tc>
        <w:tc>
          <w:tcPr>
            <w:tcW w:w="1235" w:type="pct"/>
            <w:shd w:val="clear" w:color="auto" w:fill="D9D9D9"/>
            <w:vAlign w:val="center"/>
          </w:tcPr>
          <w:p w14:paraId="674F6B62" w14:textId="77777777" w:rsidR="00873A97" w:rsidRPr="0080169A" w:rsidRDefault="00873A97" w:rsidP="001516B2">
            <w:pPr>
              <w:widowControl w:val="0"/>
              <w:suppressAutoHyphens w:val="0"/>
              <w:kinsoku w:val="0"/>
              <w:overflowPunct w:val="0"/>
              <w:spacing w:line="240" w:lineRule="auto"/>
              <w:textAlignment w:val="baseline"/>
              <w:rPr>
                <w:rFonts w:ascii="Arial" w:eastAsia="Times New Roman" w:hAnsi="Arial" w:cs="Arial"/>
                <w:szCs w:val="22"/>
                <w:lang w:val="en-GB" w:eastAsia="fr-FR"/>
              </w:rPr>
            </w:pPr>
            <w:r w:rsidRPr="0080169A">
              <w:rPr>
                <w:rFonts w:ascii="Arial" w:eastAsia="Times New Roman" w:hAnsi="Arial" w:cs="Arial"/>
                <w:spacing w:val="-2"/>
                <w:szCs w:val="22"/>
                <w:lang w:val="en-GB" w:eastAsia="fr-FR"/>
              </w:rPr>
              <w:t>100 g / bait point separated by 5-10 meters</w:t>
            </w:r>
          </w:p>
        </w:tc>
        <w:tc>
          <w:tcPr>
            <w:tcW w:w="926" w:type="pct"/>
            <w:shd w:val="clear" w:color="auto" w:fill="D9D9D9"/>
            <w:vAlign w:val="center"/>
          </w:tcPr>
          <w:p w14:paraId="6CD784B0" w14:textId="77777777" w:rsidR="00873A97" w:rsidRPr="0080169A" w:rsidRDefault="00873A97" w:rsidP="001516B2">
            <w:pPr>
              <w:widowControl w:val="0"/>
              <w:tabs>
                <w:tab w:val="left" w:pos="1584"/>
              </w:tabs>
              <w:suppressAutoHyphens w:val="0"/>
              <w:kinsoku w:val="0"/>
              <w:overflowPunct w:val="0"/>
              <w:autoSpaceDE w:val="0"/>
              <w:autoSpaceDN w:val="0"/>
              <w:adjustRightInd w:val="0"/>
              <w:spacing w:line="240" w:lineRule="auto"/>
              <w:textAlignment w:val="baseline"/>
              <w:rPr>
                <w:rFonts w:ascii="Arial" w:eastAsia="Times New Roman" w:hAnsi="Arial" w:cs="Arial"/>
                <w:bCs/>
                <w:szCs w:val="22"/>
                <w:lang w:val="en-GB" w:eastAsia="fr-FR"/>
              </w:rPr>
            </w:pPr>
            <w:r w:rsidRPr="0080169A">
              <w:rPr>
                <w:rFonts w:ascii="Arial" w:eastAsia="Times New Roman" w:hAnsi="Arial" w:cs="Arial"/>
                <w:bCs/>
                <w:szCs w:val="22"/>
                <w:lang w:val="en-GB" w:eastAsia="fr-FR"/>
              </w:rPr>
              <w:t>In and around buildings</w:t>
            </w:r>
          </w:p>
        </w:tc>
        <w:tc>
          <w:tcPr>
            <w:tcW w:w="1003" w:type="pct"/>
            <w:vMerge w:val="restart"/>
            <w:shd w:val="clear" w:color="auto" w:fill="D9D9D9"/>
            <w:vAlign w:val="center"/>
          </w:tcPr>
          <w:p w14:paraId="230A37F8" w14:textId="77777777" w:rsidR="00873A97" w:rsidRPr="0080169A" w:rsidRDefault="00873A97" w:rsidP="001516B2">
            <w:pPr>
              <w:widowControl w:val="0"/>
              <w:tabs>
                <w:tab w:val="left" w:pos="1584"/>
              </w:tabs>
              <w:suppressAutoHyphens w:val="0"/>
              <w:kinsoku w:val="0"/>
              <w:overflowPunct w:val="0"/>
              <w:autoSpaceDE w:val="0"/>
              <w:autoSpaceDN w:val="0"/>
              <w:adjustRightInd w:val="0"/>
              <w:spacing w:line="240" w:lineRule="auto"/>
              <w:textAlignment w:val="baseline"/>
              <w:rPr>
                <w:rFonts w:ascii="Arial" w:eastAsia="Times New Roman" w:hAnsi="Arial" w:cs="Arial"/>
                <w:bCs/>
                <w:szCs w:val="22"/>
                <w:lang w:val="en-GB" w:eastAsia="fr-FR"/>
              </w:rPr>
            </w:pPr>
            <w:r w:rsidRPr="0080169A">
              <w:rPr>
                <w:rFonts w:ascii="Arial" w:eastAsia="Times New Roman" w:hAnsi="Arial" w:cs="Arial"/>
                <w:bCs/>
                <w:szCs w:val="22"/>
                <w:lang w:val="en-GB" w:eastAsia="fr-FR"/>
              </w:rPr>
              <w:t>Individual sachets PE</w:t>
            </w:r>
          </w:p>
          <w:p w14:paraId="5A11EB73" w14:textId="77777777" w:rsidR="00873A97" w:rsidRPr="0080169A" w:rsidRDefault="00873A97" w:rsidP="001516B2">
            <w:pPr>
              <w:widowControl w:val="0"/>
              <w:tabs>
                <w:tab w:val="left" w:pos="1584"/>
              </w:tabs>
              <w:suppressAutoHyphens w:val="0"/>
              <w:kinsoku w:val="0"/>
              <w:overflowPunct w:val="0"/>
              <w:autoSpaceDE w:val="0"/>
              <w:autoSpaceDN w:val="0"/>
              <w:adjustRightInd w:val="0"/>
              <w:spacing w:line="240" w:lineRule="auto"/>
              <w:textAlignment w:val="baseline"/>
              <w:rPr>
                <w:rFonts w:ascii="Arial" w:eastAsia="Times New Roman" w:hAnsi="Arial" w:cs="Arial"/>
                <w:bCs/>
                <w:szCs w:val="22"/>
                <w:lang w:val="en-GB" w:eastAsia="fr-FR"/>
              </w:rPr>
            </w:pPr>
          </w:p>
          <w:p w14:paraId="7C828A1E" w14:textId="77777777" w:rsidR="00873A97" w:rsidRPr="0080169A" w:rsidRDefault="00873A97" w:rsidP="001516B2">
            <w:pPr>
              <w:widowControl w:val="0"/>
              <w:tabs>
                <w:tab w:val="left" w:pos="1584"/>
              </w:tabs>
              <w:suppressAutoHyphens w:val="0"/>
              <w:kinsoku w:val="0"/>
              <w:overflowPunct w:val="0"/>
              <w:autoSpaceDE w:val="0"/>
              <w:autoSpaceDN w:val="0"/>
              <w:adjustRightInd w:val="0"/>
              <w:spacing w:line="240" w:lineRule="auto"/>
              <w:textAlignment w:val="baseline"/>
              <w:rPr>
                <w:rFonts w:ascii="Arial" w:eastAsia="Times New Roman" w:hAnsi="Arial" w:cs="Arial"/>
                <w:bCs/>
                <w:szCs w:val="22"/>
                <w:lang w:val="en-GB" w:eastAsia="fr-FR"/>
              </w:rPr>
            </w:pPr>
            <w:r w:rsidRPr="0080169A">
              <w:rPr>
                <w:rFonts w:ascii="Arial" w:eastAsia="Times New Roman" w:hAnsi="Arial" w:cs="Arial"/>
                <w:bCs/>
                <w:szCs w:val="22"/>
                <w:lang w:val="en-GB" w:eastAsia="fr-FR"/>
              </w:rPr>
              <w:t>Maximum pack size: 150 g</w:t>
            </w:r>
          </w:p>
        </w:tc>
      </w:tr>
      <w:tr w:rsidR="00760E61" w:rsidRPr="0038265D" w14:paraId="5E99A047" w14:textId="77777777" w:rsidTr="00760E61">
        <w:trPr>
          <w:trHeight w:val="821"/>
        </w:trPr>
        <w:tc>
          <w:tcPr>
            <w:tcW w:w="893" w:type="pct"/>
            <w:vMerge/>
            <w:shd w:val="clear" w:color="auto" w:fill="D9D9D9"/>
            <w:vAlign w:val="center"/>
          </w:tcPr>
          <w:p w14:paraId="212D79A0" w14:textId="77777777" w:rsidR="00873A97" w:rsidRPr="0038265D" w:rsidRDefault="00873A97" w:rsidP="001516B2">
            <w:pPr>
              <w:widowControl w:val="0"/>
              <w:tabs>
                <w:tab w:val="left" w:pos="1584"/>
              </w:tabs>
              <w:suppressAutoHyphens w:val="0"/>
              <w:kinsoku w:val="0"/>
              <w:overflowPunct w:val="0"/>
              <w:autoSpaceDE w:val="0"/>
              <w:autoSpaceDN w:val="0"/>
              <w:adjustRightInd w:val="0"/>
              <w:spacing w:line="240" w:lineRule="auto"/>
              <w:jc w:val="both"/>
              <w:textAlignment w:val="baseline"/>
              <w:rPr>
                <w:rFonts w:ascii="Arial" w:eastAsia="Times New Roman" w:hAnsi="Arial" w:cs="Arial"/>
                <w:bCs/>
                <w:szCs w:val="22"/>
                <w:lang w:val="en-US" w:eastAsia="fr-FR"/>
              </w:rPr>
            </w:pPr>
          </w:p>
        </w:tc>
        <w:tc>
          <w:tcPr>
            <w:tcW w:w="943" w:type="pct"/>
            <w:shd w:val="clear" w:color="auto" w:fill="D9D9D9"/>
            <w:vAlign w:val="center"/>
          </w:tcPr>
          <w:p w14:paraId="689FBCC0" w14:textId="77777777" w:rsidR="00873A97" w:rsidRPr="0038265D" w:rsidRDefault="00873A97" w:rsidP="001516B2">
            <w:pPr>
              <w:widowControl w:val="0"/>
              <w:tabs>
                <w:tab w:val="left" w:pos="205"/>
              </w:tabs>
              <w:suppressAutoHyphens w:val="0"/>
              <w:kinsoku w:val="0"/>
              <w:overflowPunct w:val="0"/>
              <w:spacing w:line="240" w:lineRule="auto"/>
              <w:jc w:val="both"/>
              <w:textAlignment w:val="baseline"/>
              <w:rPr>
                <w:rFonts w:ascii="Arial" w:eastAsia="Times New Roman" w:hAnsi="Arial" w:cs="Arial"/>
                <w:bCs/>
                <w:szCs w:val="22"/>
                <w:lang w:val="fr-FR" w:eastAsia="fr-FR"/>
              </w:rPr>
            </w:pPr>
            <w:r w:rsidRPr="0038265D">
              <w:rPr>
                <w:rFonts w:ascii="Arial" w:eastAsia="Times New Roman" w:hAnsi="Arial" w:cs="Arial"/>
                <w:bCs/>
                <w:szCs w:val="22"/>
                <w:lang w:val="fr-FR" w:eastAsia="fr-FR"/>
              </w:rPr>
              <w:t>Mice (</w:t>
            </w:r>
            <w:r w:rsidRPr="0038265D">
              <w:rPr>
                <w:rFonts w:ascii="Arial" w:eastAsia="Times New Roman" w:hAnsi="Arial" w:cs="Arial"/>
                <w:bCs/>
                <w:i/>
                <w:szCs w:val="22"/>
                <w:lang w:val="fr-FR" w:eastAsia="fr-FR"/>
              </w:rPr>
              <w:t>Mus musculus</w:t>
            </w:r>
            <w:r w:rsidRPr="0038265D">
              <w:rPr>
                <w:rFonts w:ascii="Arial" w:eastAsia="Times New Roman" w:hAnsi="Arial" w:cs="Arial"/>
                <w:bCs/>
                <w:szCs w:val="22"/>
                <w:lang w:val="fr-FR" w:eastAsia="fr-FR"/>
              </w:rPr>
              <w:t>)</w:t>
            </w:r>
          </w:p>
        </w:tc>
        <w:tc>
          <w:tcPr>
            <w:tcW w:w="1235" w:type="pct"/>
            <w:shd w:val="clear" w:color="auto" w:fill="D9D9D9"/>
            <w:vAlign w:val="center"/>
          </w:tcPr>
          <w:p w14:paraId="5318F27B" w14:textId="77777777" w:rsidR="00873A97" w:rsidRPr="0038265D" w:rsidRDefault="009A48B4" w:rsidP="005106F1">
            <w:pPr>
              <w:widowControl w:val="0"/>
              <w:suppressAutoHyphens w:val="0"/>
              <w:kinsoku w:val="0"/>
              <w:overflowPunct w:val="0"/>
              <w:spacing w:line="240" w:lineRule="auto"/>
              <w:textAlignment w:val="baseline"/>
              <w:rPr>
                <w:rFonts w:ascii="Arial" w:eastAsia="Times New Roman" w:hAnsi="Arial" w:cs="Arial"/>
                <w:szCs w:val="22"/>
                <w:lang w:val="en-GB" w:eastAsia="fr-FR"/>
              </w:rPr>
            </w:pPr>
            <w:r>
              <w:rPr>
                <w:rFonts w:ascii="Arial" w:eastAsia="Times New Roman" w:hAnsi="Arial" w:cs="Arial"/>
                <w:spacing w:val="-2"/>
                <w:szCs w:val="22"/>
                <w:lang w:val="en-US" w:eastAsia="fr-FR"/>
              </w:rPr>
              <w:t>30-</w:t>
            </w:r>
            <w:r w:rsidRPr="0038265D">
              <w:rPr>
                <w:rFonts w:ascii="Arial" w:eastAsia="Times New Roman" w:hAnsi="Arial" w:cs="Arial"/>
                <w:spacing w:val="-2"/>
                <w:szCs w:val="22"/>
                <w:lang w:val="en-US" w:eastAsia="fr-FR"/>
              </w:rPr>
              <w:t xml:space="preserve">40 g </w:t>
            </w:r>
            <w:r w:rsidRPr="0038265D">
              <w:rPr>
                <w:rFonts w:ascii="Arial" w:eastAsia="Times New Roman" w:hAnsi="Arial" w:cs="Arial"/>
                <w:szCs w:val="22"/>
                <w:lang w:val="en-US" w:eastAsia="fr-FR"/>
              </w:rPr>
              <w:t>/ bait point separated by 1-2 meters</w:t>
            </w:r>
          </w:p>
        </w:tc>
        <w:tc>
          <w:tcPr>
            <w:tcW w:w="926" w:type="pct"/>
            <w:shd w:val="clear" w:color="auto" w:fill="D9D9D9"/>
            <w:vAlign w:val="center"/>
          </w:tcPr>
          <w:p w14:paraId="7F1B45A0" w14:textId="77777777" w:rsidR="00873A97" w:rsidRPr="0038265D" w:rsidRDefault="00873A97" w:rsidP="001516B2">
            <w:pPr>
              <w:widowControl w:val="0"/>
              <w:tabs>
                <w:tab w:val="left" w:pos="1584"/>
              </w:tabs>
              <w:suppressAutoHyphens w:val="0"/>
              <w:kinsoku w:val="0"/>
              <w:overflowPunct w:val="0"/>
              <w:autoSpaceDE w:val="0"/>
              <w:autoSpaceDN w:val="0"/>
              <w:adjustRightInd w:val="0"/>
              <w:spacing w:line="240" w:lineRule="auto"/>
              <w:textAlignment w:val="baseline"/>
              <w:rPr>
                <w:rFonts w:ascii="Arial" w:eastAsia="Times New Roman" w:hAnsi="Arial" w:cs="Arial"/>
                <w:bCs/>
                <w:szCs w:val="22"/>
                <w:lang w:val="en-US" w:eastAsia="fr-FR"/>
              </w:rPr>
            </w:pPr>
            <w:r w:rsidRPr="0038265D">
              <w:rPr>
                <w:rFonts w:ascii="Arial" w:eastAsia="Times New Roman" w:hAnsi="Arial" w:cs="Arial"/>
                <w:bCs/>
                <w:szCs w:val="22"/>
                <w:lang w:val="en-US" w:eastAsia="fr-FR"/>
              </w:rPr>
              <w:t>Indoor buildings</w:t>
            </w:r>
          </w:p>
        </w:tc>
        <w:tc>
          <w:tcPr>
            <w:tcW w:w="1003" w:type="pct"/>
            <w:vMerge/>
            <w:shd w:val="clear" w:color="auto" w:fill="D9D9D9"/>
            <w:vAlign w:val="center"/>
          </w:tcPr>
          <w:p w14:paraId="544B0F5F" w14:textId="77777777" w:rsidR="00873A97" w:rsidRPr="0038265D" w:rsidRDefault="00873A97" w:rsidP="001516B2">
            <w:pPr>
              <w:widowControl w:val="0"/>
              <w:tabs>
                <w:tab w:val="left" w:pos="1584"/>
              </w:tabs>
              <w:suppressAutoHyphens w:val="0"/>
              <w:kinsoku w:val="0"/>
              <w:overflowPunct w:val="0"/>
              <w:autoSpaceDE w:val="0"/>
              <w:autoSpaceDN w:val="0"/>
              <w:adjustRightInd w:val="0"/>
              <w:spacing w:line="240" w:lineRule="auto"/>
              <w:jc w:val="both"/>
              <w:textAlignment w:val="baseline"/>
              <w:rPr>
                <w:rFonts w:ascii="Arial" w:eastAsia="Times New Roman" w:hAnsi="Arial" w:cs="Arial"/>
                <w:bCs/>
                <w:szCs w:val="22"/>
                <w:lang w:val="en-US" w:eastAsia="fr-FR"/>
              </w:rPr>
            </w:pPr>
          </w:p>
        </w:tc>
      </w:tr>
    </w:tbl>
    <w:p w14:paraId="46A6ABCB" w14:textId="77777777" w:rsidR="009E4B7C" w:rsidRPr="008C0655" w:rsidRDefault="009E4B7C" w:rsidP="008C0655">
      <w:pPr>
        <w:pStyle w:val="Titre1"/>
        <w:spacing w:before="0" w:after="0"/>
        <w:rPr>
          <w:sz w:val="20"/>
          <w:szCs w:val="20"/>
        </w:rPr>
      </w:pPr>
      <w:bookmarkStart w:id="0" w:name="_Toc520192093"/>
      <w:r w:rsidRPr="008C0655">
        <w:rPr>
          <w:sz w:val="20"/>
          <w:szCs w:val="20"/>
        </w:rPr>
        <w:lastRenderedPageBreak/>
        <w:t>General information about the product application</w:t>
      </w:r>
      <w:bookmarkEnd w:id="0"/>
    </w:p>
    <w:p w14:paraId="03196916" w14:textId="77777777" w:rsidR="009E4B7C" w:rsidRDefault="009E4B7C" w:rsidP="00CC10AF">
      <w:pPr>
        <w:pStyle w:val="Titre2"/>
        <w:spacing w:before="0" w:after="0"/>
        <w:rPr>
          <w:sz w:val="20"/>
          <w:szCs w:val="20"/>
        </w:rPr>
      </w:pPr>
      <w:bookmarkStart w:id="1" w:name="_Toc520192094"/>
      <w:r w:rsidRPr="008C0655">
        <w:rPr>
          <w:sz w:val="20"/>
          <w:szCs w:val="20"/>
        </w:rPr>
        <w:t>Applicant</w:t>
      </w:r>
      <w:bookmarkEnd w:id="1"/>
    </w:p>
    <w:p w14:paraId="00E11869" w14:textId="77777777" w:rsidR="001B2CC2" w:rsidRPr="001B2CC2" w:rsidRDefault="001B2CC2" w:rsidP="001B2CC2">
      <w:pPr>
        <w:rPr>
          <w:lang w:val="en-GB"/>
        </w:rPr>
      </w:pPr>
    </w:p>
    <w:tbl>
      <w:tblPr>
        <w:tblW w:w="90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tblCellMar>
        <w:tblLook w:val="01E0" w:firstRow="1" w:lastRow="1" w:firstColumn="1" w:lastColumn="1" w:noHBand="0" w:noVBand="0"/>
      </w:tblPr>
      <w:tblGrid>
        <w:gridCol w:w="1475"/>
        <w:gridCol w:w="3791"/>
        <w:gridCol w:w="3791"/>
      </w:tblGrid>
      <w:tr w:rsidR="00D26526" w:rsidRPr="00D72F55" w14:paraId="037C29F7" w14:textId="77777777" w:rsidTr="00E63FF9">
        <w:trPr>
          <w:trHeight w:val="377"/>
        </w:trPr>
        <w:tc>
          <w:tcPr>
            <w:tcW w:w="1475" w:type="dxa"/>
          </w:tcPr>
          <w:p w14:paraId="56721617" w14:textId="77777777" w:rsidR="00D26526" w:rsidRPr="00CC10AF" w:rsidRDefault="00D26526" w:rsidP="000B44E8">
            <w:pPr>
              <w:suppressAutoHyphens w:val="0"/>
              <w:spacing w:line="240" w:lineRule="auto"/>
              <w:rPr>
                <w:rFonts w:ascii="Arial" w:hAnsi="Arial" w:cs="Arial"/>
                <w:sz w:val="20"/>
                <w:szCs w:val="20"/>
                <w:lang w:val="en-GB" w:eastAsia="sv-SE"/>
              </w:rPr>
            </w:pPr>
            <w:r w:rsidRPr="00CC10AF">
              <w:rPr>
                <w:rFonts w:ascii="Arial" w:hAnsi="Arial" w:cs="Arial"/>
                <w:sz w:val="20"/>
                <w:szCs w:val="20"/>
                <w:lang w:val="en-GB" w:eastAsia="sv-SE"/>
              </w:rPr>
              <w:t>Company Name:</w:t>
            </w:r>
          </w:p>
        </w:tc>
        <w:tc>
          <w:tcPr>
            <w:tcW w:w="3791" w:type="dxa"/>
          </w:tcPr>
          <w:p w14:paraId="71C645B1" w14:textId="77777777" w:rsidR="00D26526" w:rsidRPr="00D72F55" w:rsidRDefault="00D26526" w:rsidP="00D72F55">
            <w:pPr>
              <w:suppressAutoHyphens w:val="0"/>
              <w:autoSpaceDE w:val="0"/>
              <w:autoSpaceDN w:val="0"/>
              <w:adjustRightInd w:val="0"/>
              <w:spacing w:line="240" w:lineRule="auto"/>
              <w:rPr>
                <w:rFonts w:ascii="Arial" w:hAnsi="Arial" w:cs="Arial"/>
                <w:b/>
                <w:sz w:val="20"/>
                <w:szCs w:val="20"/>
                <w:lang w:val="fr-FR" w:eastAsia="en-US"/>
              </w:rPr>
            </w:pPr>
            <w:r w:rsidRPr="000B44E8">
              <w:rPr>
                <w:rFonts w:ascii="Arial" w:hAnsi="Arial" w:cs="Arial"/>
                <w:b/>
                <w:sz w:val="20"/>
                <w:szCs w:val="20"/>
                <w:lang w:val="fr-FR" w:eastAsia="sv-SE"/>
              </w:rPr>
              <w:t>TRIPLAN</w:t>
            </w:r>
            <w:r w:rsidRPr="00D72F55">
              <w:rPr>
                <w:rFonts w:ascii="Arial" w:hAnsi="Arial" w:cs="Arial"/>
                <w:b/>
                <w:sz w:val="20"/>
                <w:szCs w:val="20"/>
                <w:lang w:val="fr-FR" w:eastAsia="en-US"/>
              </w:rPr>
              <w:t xml:space="preserve"> </w:t>
            </w:r>
            <w:r w:rsidRPr="00D72F55">
              <w:rPr>
                <w:rFonts w:ascii="Arial" w:hAnsi="Arial" w:cs="Arial"/>
                <w:sz w:val="20"/>
                <w:szCs w:val="20"/>
                <w:lang w:val="fr-FR" w:eastAsia="en-US"/>
              </w:rPr>
              <w:t>:</w:t>
            </w:r>
          </w:p>
        </w:tc>
        <w:tc>
          <w:tcPr>
            <w:tcW w:w="3791" w:type="dxa"/>
          </w:tcPr>
          <w:p w14:paraId="5E6C8020" w14:textId="77777777" w:rsidR="00D26526" w:rsidRPr="00D72F55" w:rsidRDefault="00D26526" w:rsidP="00D72F55">
            <w:pPr>
              <w:suppressAutoHyphens w:val="0"/>
              <w:autoSpaceDE w:val="0"/>
              <w:autoSpaceDN w:val="0"/>
              <w:adjustRightInd w:val="0"/>
              <w:spacing w:line="240" w:lineRule="auto"/>
              <w:rPr>
                <w:rFonts w:ascii="Arial" w:hAnsi="Arial" w:cs="Arial"/>
                <w:b/>
                <w:sz w:val="20"/>
                <w:szCs w:val="20"/>
                <w:lang w:val="fr-FR" w:eastAsia="en-US"/>
              </w:rPr>
            </w:pPr>
            <w:r w:rsidRPr="00D72F55">
              <w:rPr>
                <w:rFonts w:ascii="Arial" w:hAnsi="Arial" w:cs="Arial"/>
                <w:b/>
                <w:sz w:val="20"/>
                <w:szCs w:val="20"/>
                <w:lang w:val="fr-FR" w:eastAsia="sv-SE"/>
              </w:rPr>
              <w:t>TRIPLAN</w:t>
            </w:r>
            <w:r w:rsidRPr="00D72F55">
              <w:rPr>
                <w:rFonts w:ascii="Arial" w:hAnsi="Arial" w:cs="Arial"/>
                <w:b/>
                <w:sz w:val="20"/>
                <w:szCs w:val="20"/>
                <w:lang w:val="fr-FR" w:eastAsia="en-US"/>
              </w:rPr>
              <w:t xml:space="preserve">- </w:t>
            </w:r>
            <w:r w:rsidRPr="00D72F55">
              <w:rPr>
                <w:rFonts w:ascii="Arial" w:hAnsi="Arial" w:cs="Arial"/>
                <w:sz w:val="20"/>
                <w:szCs w:val="20"/>
                <w:lang w:val="fr-FR" w:eastAsia="en-US"/>
              </w:rPr>
              <w:t xml:space="preserve">BUREAU DE LIAISON FRANCE </w:t>
            </w:r>
          </w:p>
        </w:tc>
      </w:tr>
      <w:tr w:rsidR="00D26526" w:rsidRPr="00D72F55" w14:paraId="0BD43FFE" w14:textId="77777777" w:rsidTr="00E63FF9">
        <w:trPr>
          <w:trHeight w:val="362"/>
        </w:trPr>
        <w:tc>
          <w:tcPr>
            <w:tcW w:w="1475" w:type="dxa"/>
          </w:tcPr>
          <w:p w14:paraId="4D629024" w14:textId="77777777" w:rsidR="00D26526" w:rsidRPr="00D72F55" w:rsidRDefault="00D26526" w:rsidP="008C0655">
            <w:pPr>
              <w:suppressAutoHyphens w:val="0"/>
              <w:spacing w:line="240" w:lineRule="auto"/>
              <w:rPr>
                <w:rFonts w:ascii="Arial" w:hAnsi="Arial" w:cs="Arial"/>
                <w:sz w:val="20"/>
                <w:szCs w:val="20"/>
                <w:lang w:val="en-GB" w:eastAsia="sv-SE"/>
              </w:rPr>
            </w:pPr>
            <w:r w:rsidRPr="00D72F55">
              <w:rPr>
                <w:rFonts w:ascii="Arial" w:hAnsi="Arial" w:cs="Arial"/>
                <w:sz w:val="20"/>
                <w:szCs w:val="20"/>
                <w:lang w:val="en-GB" w:eastAsia="sv-SE"/>
              </w:rPr>
              <w:t>Address:</w:t>
            </w:r>
          </w:p>
        </w:tc>
        <w:tc>
          <w:tcPr>
            <w:tcW w:w="3791" w:type="dxa"/>
          </w:tcPr>
          <w:p w14:paraId="5940A3BF" w14:textId="77777777" w:rsidR="00D26526" w:rsidRPr="00D72F55" w:rsidRDefault="00D26526" w:rsidP="00CC10AF">
            <w:pPr>
              <w:suppressAutoHyphens w:val="0"/>
              <w:spacing w:line="240" w:lineRule="auto"/>
              <w:rPr>
                <w:rFonts w:ascii="Arial" w:eastAsia="Times New Roman" w:hAnsi="Arial" w:cs="Arial"/>
                <w:sz w:val="20"/>
                <w:szCs w:val="20"/>
                <w:lang w:val="en-GB" w:eastAsia="de-DE"/>
              </w:rPr>
            </w:pPr>
            <w:r w:rsidRPr="00D72F55">
              <w:rPr>
                <w:rFonts w:ascii="Arial" w:eastAsia="Times New Roman" w:hAnsi="Arial" w:cs="Arial"/>
                <w:sz w:val="20"/>
                <w:szCs w:val="20"/>
                <w:lang w:val="de-DE" w:eastAsia="de-DE"/>
              </w:rPr>
              <w:t>BP258 La Poste Française</w:t>
            </w:r>
          </w:p>
        </w:tc>
        <w:tc>
          <w:tcPr>
            <w:tcW w:w="3791" w:type="dxa"/>
          </w:tcPr>
          <w:p w14:paraId="1FD6BB18" w14:textId="77777777" w:rsidR="00D26526" w:rsidRPr="00D72F55" w:rsidRDefault="00D26526" w:rsidP="000B44E8">
            <w:pPr>
              <w:suppressAutoHyphens w:val="0"/>
              <w:autoSpaceDE w:val="0"/>
              <w:autoSpaceDN w:val="0"/>
              <w:adjustRightInd w:val="0"/>
              <w:spacing w:line="240" w:lineRule="auto"/>
              <w:rPr>
                <w:rFonts w:ascii="Arial" w:hAnsi="Arial" w:cs="Arial"/>
                <w:sz w:val="20"/>
                <w:szCs w:val="20"/>
                <w:lang w:val="fr-FR" w:eastAsia="en-US"/>
              </w:rPr>
            </w:pPr>
            <w:r w:rsidRPr="00D72F55">
              <w:rPr>
                <w:rFonts w:ascii="Arial" w:hAnsi="Arial" w:cs="Arial"/>
                <w:sz w:val="20"/>
                <w:szCs w:val="20"/>
                <w:lang w:val="fr-FR" w:eastAsia="en-US"/>
              </w:rPr>
              <w:t xml:space="preserve">1, place Saint-Silain </w:t>
            </w:r>
          </w:p>
        </w:tc>
      </w:tr>
      <w:tr w:rsidR="00D26526" w:rsidRPr="00D72F55" w14:paraId="03DF9823" w14:textId="77777777" w:rsidTr="00E63FF9">
        <w:trPr>
          <w:trHeight w:val="362"/>
        </w:trPr>
        <w:tc>
          <w:tcPr>
            <w:tcW w:w="1475" w:type="dxa"/>
          </w:tcPr>
          <w:p w14:paraId="68A7B68F" w14:textId="77777777" w:rsidR="00D26526" w:rsidRPr="00D72F55" w:rsidRDefault="00D26526" w:rsidP="008C0655">
            <w:pPr>
              <w:suppressAutoHyphens w:val="0"/>
              <w:spacing w:line="240" w:lineRule="auto"/>
              <w:rPr>
                <w:rFonts w:ascii="Arial" w:hAnsi="Arial" w:cs="Arial"/>
                <w:sz w:val="20"/>
                <w:szCs w:val="20"/>
                <w:lang w:val="en-GB" w:eastAsia="sv-SE"/>
              </w:rPr>
            </w:pPr>
            <w:r w:rsidRPr="00D72F55">
              <w:rPr>
                <w:rFonts w:ascii="Arial" w:hAnsi="Arial" w:cs="Arial"/>
                <w:sz w:val="20"/>
                <w:szCs w:val="20"/>
                <w:lang w:val="en-GB" w:eastAsia="sv-SE"/>
              </w:rPr>
              <w:t>City:</w:t>
            </w:r>
          </w:p>
        </w:tc>
        <w:tc>
          <w:tcPr>
            <w:tcW w:w="3791" w:type="dxa"/>
          </w:tcPr>
          <w:p w14:paraId="05136A23" w14:textId="77777777" w:rsidR="00D26526" w:rsidRPr="00D72F55" w:rsidRDefault="00D26526" w:rsidP="00CC10AF">
            <w:pPr>
              <w:suppressAutoHyphens w:val="0"/>
              <w:autoSpaceDE w:val="0"/>
              <w:autoSpaceDN w:val="0"/>
              <w:adjustRightInd w:val="0"/>
              <w:spacing w:line="240" w:lineRule="auto"/>
              <w:rPr>
                <w:rFonts w:ascii="Arial" w:hAnsi="Arial" w:cs="Arial"/>
                <w:sz w:val="20"/>
                <w:szCs w:val="20"/>
                <w:lang w:val="fr-FR" w:eastAsia="en-US"/>
              </w:rPr>
            </w:pPr>
            <w:r w:rsidRPr="00D72F55">
              <w:rPr>
                <w:rFonts w:ascii="Arial" w:hAnsi="Arial" w:cs="Arial"/>
                <w:sz w:val="20"/>
                <w:szCs w:val="20"/>
                <w:lang w:val="fr-FR" w:eastAsia="en-US"/>
              </w:rPr>
              <w:t xml:space="preserve">Andorre la Vieille </w:t>
            </w:r>
          </w:p>
        </w:tc>
        <w:tc>
          <w:tcPr>
            <w:tcW w:w="3791" w:type="dxa"/>
          </w:tcPr>
          <w:p w14:paraId="54DB808E" w14:textId="77777777" w:rsidR="00D26526" w:rsidRPr="00D72F55" w:rsidRDefault="00D26526" w:rsidP="000B44E8">
            <w:pPr>
              <w:suppressAutoHyphens w:val="0"/>
              <w:spacing w:line="240" w:lineRule="auto"/>
              <w:rPr>
                <w:rFonts w:ascii="Arial" w:eastAsia="Times New Roman" w:hAnsi="Arial" w:cs="Arial"/>
                <w:sz w:val="20"/>
                <w:szCs w:val="20"/>
                <w:lang w:val="en-GB" w:eastAsia="de-DE"/>
              </w:rPr>
            </w:pPr>
            <w:r w:rsidRPr="00D72F55">
              <w:rPr>
                <w:rFonts w:ascii="Arial" w:hAnsi="Arial" w:cs="Arial"/>
                <w:sz w:val="20"/>
                <w:szCs w:val="20"/>
                <w:lang w:val="fr-FR" w:eastAsia="en-US"/>
              </w:rPr>
              <w:t>Périgueux</w:t>
            </w:r>
          </w:p>
        </w:tc>
      </w:tr>
      <w:tr w:rsidR="00D26526" w:rsidRPr="00D72F55" w14:paraId="2A11A1EF" w14:textId="77777777" w:rsidTr="00E63FF9">
        <w:trPr>
          <w:trHeight w:val="377"/>
        </w:trPr>
        <w:tc>
          <w:tcPr>
            <w:tcW w:w="1475" w:type="dxa"/>
          </w:tcPr>
          <w:p w14:paraId="33DC344F" w14:textId="77777777" w:rsidR="00D26526" w:rsidRPr="00D72F55" w:rsidRDefault="00D26526" w:rsidP="008C0655">
            <w:pPr>
              <w:suppressAutoHyphens w:val="0"/>
              <w:spacing w:line="240" w:lineRule="auto"/>
              <w:rPr>
                <w:rFonts w:ascii="Arial" w:hAnsi="Arial" w:cs="Arial"/>
                <w:sz w:val="20"/>
                <w:szCs w:val="20"/>
                <w:lang w:val="en-GB" w:eastAsia="sv-SE"/>
              </w:rPr>
            </w:pPr>
            <w:r w:rsidRPr="00D72F55">
              <w:rPr>
                <w:rFonts w:ascii="Arial" w:hAnsi="Arial" w:cs="Arial"/>
                <w:sz w:val="20"/>
                <w:szCs w:val="20"/>
                <w:lang w:val="en-GB" w:eastAsia="sv-SE"/>
              </w:rPr>
              <w:t>Postal Code:</w:t>
            </w:r>
          </w:p>
        </w:tc>
        <w:tc>
          <w:tcPr>
            <w:tcW w:w="3791" w:type="dxa"/>
          </w:tcPr>
          <w:p w14:paraId="21CF7A04" w14:textId="77777777" w:rsidR="00D26526" w:rsidRPr="00D72F55" w:rsidRDefault="00D26526" w:rsidP="00CC10AF">
            <w:pPr>
              <w:suppressAutoHyphens w:val="0"/>
              <w:autoSpaceDE w:val="0"/>
              <w:autoSpaceDN w:val="0"/>
              <w:adjustRightInd w:val="0"/>
              <w:spacing w:line="240" w:lineRule="auto"/>
              <w:rPr>
                <w:rFonts w:ascii="Arial" w:hAnsi="Arial" w:cs="Arial"/>
                <w:sz w:val="20"/>
                <w:szCs w:val="20"/>
                <w:lang w:val="fr-FR" w:eastAsia="en-US"/>
              </w:rPr>
            </w:pPr>
            <w:r w:rsidRPr="00D72F55">
              <w:rPr>
                <w:rFonts w:ascii="Arial" w:hAnsi="Arial" w:cs="Arial"/>
                <w:sz w:val="20"/>
                <w:szCs w:val="20"/>
                <w:lang w:val="fr-FR" w:eastAsia="en-US"/>
              </w:rPr>
              <w:t xml:space="preserve">AD500 </w:t>
            </w:r>
          </w:p>
        </w:tc>
        <w:tc>
          <w:tcPr>
            <w:tcW w:w="3791" w:type="dxa"/>
          </w:tcPr>
          <w:p w14:paraId="2F88B196" w14:textId="77777777" w:rsidR="00D26526" w:rsidRPr="00D72F55" w:rsidRDefault="00D26526" w:rsidP="000B44E8">
            <w:pPr>
              <w:suppressAutoHyphens w:val="0"/>
              <w:spacing w:line="240" w:lineRule="auto"/>
              <w:rPr>
                <w:rFonts w:ascii="Arial" w:eastAsia="Times New Roman" w:hAnsi="Arial" w:cs="Arial"/>
                <w:sz w:val="20"/>
                <w:szCs w:val="20"/>
                <w:lang w:val="en-GB" w:eastAsia="de-DE"/>
              </w:rPr>
            </w:pPr>
            <w:r w:rsidRPr="00D72F55">
              <w:rPr>
                <w:rFonts w:ascii="Arial" w:eastAsia="Times New Roman" w:hAnsi="Arial" w:cs="Arial"/>
                <w:sz w:val="20"/>
                <w:szCs w:val="20"/>
                <w:lang w:val="en-GB" w:eastAsia="de-DE"/>
              </w:rPr>
              <w:t>24000</w:t>
            </w:r>
          </w:p>
        </w:tc>
      </w:tr>
      <w:tr w:rsidR="00D26526" w:rsidRPr="00D72F55" w14:paraId="12C8FE83" w14:textId="77777777" w:rsidTr="00E63FF9">
        <w:trPr>
          <w:trHeight w:val="362"/>
        </w:trPr>
        <w:tc>
          <w:tcPr>
            <w:tcW w:w="1475" w:type="dxa"/>
          </w:tcPr>
          <w:p w14:paraId="017E0A85" w14:textId="77777777" w:rsidR="00D26526" w:rsidRPr="00D72F55" w:rsidRDefault="00D26526" w:rsidP="008C0655">
            <w:pPr>
              <w:suppressAutoHyphens w:val="0"/>
              <w:spacing w:line="240" w:lineRule="auto"/>
              <w:rPr>
                <w:rFonts w:ascii="Arial" w:hAnsi="Arial" w:cs="Arial"/>
                <w:sz w:val="20"/>
                <w:szCs w:val="20"/>
                <w:lang w:val="en-GB" w:eastAsia="sv-SE"/>
              </w:rPr>
            </w:pPr>
            <w:r w:rsidRPr="00D72F55">
              <w:rPr>
                <w:rFonts w:ascii="Arial" w:hAnsi="Arial" w:cs="Arial"/>
                <w:sz w:val="20"/>
                <w:szCs w:val="20"/>
                <w:lang w:val="en-GB" w:eastAsia="sv-SE"/>
              </w:rPr>
              <w:t>Country:</w:t>
            </w:r>
          </w:p>
        </w:tc>
        <w:tc>
          <w:tcPr>
            <w:tcW w:w="3791" w:type="dxa"/>
          </w:tcPr>
          <w:p w14:paraId="5B6648BC" w14:textId="77777777" w:rsidR="00D26526" w:rsidRPr="00D72F55" w:rsidRDefault="00D26526" w:rsidP="00CC10AF">
            <w:pPr>
              <w:suppressAutoHyphens w:val="0"/>
              <w:autoSpaceDE w:val="0"/>
              <w:autoSpaceDN w:val="0"/>
              <w:adjustRightInd w:val="0"/>
              <w:spacing w:line="240" w:lineRule="auto"/>
              <w:rPr>
                <w:rFonts w:ascii="Arial" w:hAnsi="Arial" w:cs="Arial"/>
                <w:sz w:val="20"/>
                <w:szCs w:val="20"/>
                <w:lang w:val="fr-FR" w:eastAsia="en-US"/>
              </w:rPr>
            </w:pPr>
            <w:r w:rsidRPr="00D72F55">
              <w:rPr>
                <w:rFonts w:ascii="Arial" w:hAnsi="Arial" w:cs="Arial"/>
                <w:sz w:val="20"/>
                <w:szCs w:val="20"/>
                <w:lang w:val="fr-FR" w:eastAsia="en-US"/>
              </w:rPr>
              <w:t xml:space="preserve">Principauté d’Andorre </w:t>
            </w:r>
          </w:p>
        </w:tc>
        <w:tc>
          <w:tcPr>
            <w:tcW w:w="3791" w:type="dxa"/>
          </w:tcPr>
          <w:p w14:paraId="7E014BE1" w14:textId="77777777" w:rsidR="00D26526" w:rsidRPr="00D72F55" w:rsidRDefault="00D26526" w:rsidP="000B44E8">
            <w:pPr>
              <w:suppressAutoHyphens w:val="0"/>
              <w:spacing w:line="240" w:lineRule="auto"/>
              <w:rPr>
                <w:rFonts w:ascii="Arial" w:eastAsia="Times New Roman" w:hAnsi="Arial" w:cs="Arial"/>
                <w:i/>
                <w:sz w:val="20"/>
                <w:szCs w:val="20"/>
                <w:lang w:val="de-DE" w:eastAsia="de-DE"/>
              </w:rPr>
            </w:pPr>
            <w:r w:rsidRPr="00D72F55">
              <w:rPr>
                <w:rFonts w:ascii="Arial" w:hAnsi="Arial" w:cs="Arial"/>
                <w:sz w:val="20"/>
                <w:szCs w:val="20"/>
                <w:lang w:val="fr-FR" w:eastAsia="en-US"/>
              </w:rPr>
              <w:t>FRANCE</w:t>
            </w:r>
            <w:r w:rsidRPr="00D72F55">
              <w:rPr>
                <w:rFonts w:ascii="Arial" w:eastAsia="Times New Roman" w:hAnsi="Arial" w:cs="Arial"/>
                <w:i/>
                <w:sz w:val="20"/>
                <w:szCs w:val="20"/>
                <w:lang w:val="de-DE" w:eastAsia="de-DE"/>
              </w:rPr>
              <w:t xml:space="preserve"> </w:t>
            </w:r>
          </w:p>
        </w:tc>
      </w:tr>
      <w:tr w:rsidR="00D26526" w:rsidRPr="00D72F55" w14:paraId="5DD5D8B8" w14:textId="77777777" w:rsidTr="00E63FF9">
        <w:trPr>
          <w:trHeight w:val="362"/>
        </w:trPr>
        <w:tc>
          <w:tcPr>
            <w:tcW w:w="1475" w:type="dxa"/>
          </w:tcPr>
          <w:p w14:paraId="43D8A029" w14:textId="77777777" w:rsidR="00D26526" w:rsidRPr="00D72F55" w:rsidRDefault="00D26526" w:rsidP="008C0655">
            <w:pPr>
              <w:suppressAutoHyphens w:val="0"/>
              <w:spacing w:line="240" w:lineRule="auto"/>
              <w:rPr>
                <w:rFonts w:ascii="Arial" w:hAnsi="Arial" w:cs="Arial"/>
                <w:sz w:val="20"/>
                <w:szCs w:val="20"/>
                <w:lang w:val="en-GB" w:eastAsia="sv-SE"/>
              </w:rPr>
            </w:pPr>
            <w:r w:rsidRPr="00D72F55">
              <w:rPr>
                <w:rFonts w:ascii="Arial" w:hAnsi="Arial" w:cs="Arial"/>
                <w:sz w:val="20"/>
                <w:szCs w:val="20"/>
                <w:lang w:val="en-GB" w:eastAsia="sv-SE"/>
              </w:rPr>
              <w:t>Telephone:</w:t>
            </w:r>
          </w:p>
        </w:tc>
        <w:tc>
          <w:tcPr>
            <w:tcW w:w="3791" w:type="dxa"/>
          </w:tcPr>
          <w:p w14:paraId="6885240D" w14:textId="77777777" w:rsidR="00D26526" w:rsidRPr="00D72F55" w:rsidRDefault="00D26526" w:rsidP="00CC10AF">
            <w:pPr>
              <w:suppressAutoHyphens w:val="0"/>
              <w:autoSpaceDE w:val="0"/>
              <w:autoSpaceDN w:val="0"/>
              <w:adjustRightInd w:val="0"/>
              <w:spacing w:line="240" w:lineRule="auto"/>
              <w:rPr>
                <w:rFonts w:ascii="Arial" w:hAnsi="Arial" w:cs="Arial"/>
                <w:sz w:val="20"/>
                <w:szCs w:val="20"/>
                <w:lang w:val="fr-FR" w:eastAsia="en-US"/>
              </w:rPr>
            </w:pPr>
            <w:r w:rsidRPr="00D72F55">
              <w:rPr>
                <w:rFonts w:ascii="Arial" w:hAnsi="Arial" w:cs="Arial"/>
                <w:sz w:val="20"/>
                <w:szCs w:val="20"/>
                <w:lang w:val="fr-FR" w:eastAsia="en-US"/>
              </w:rPr>
              <w:t xml:space="preserve">+376741 454 </w:t>
            </w:r>
          </w:p>
        </w:tc>
        <w:tc>
          <w:tcPr>
            <w:tcW w:w="3791" w:type="dxa"/>
          </w:tcPr>
          <w:p w14:paraId="56C4FAC9" w14:textId="77777777" w:rsidR="00D26526" w:rsidRPr="00D72F55" w:rsidRDefault="00D26526" w:rsidP="000B44E8">
            <w:pPr>
              <w:widowControl w:val="0"/>
              <w:suppressAutoHyphens w:val="0"/>
              <w:kinsoku w:val="0"/>
              <w:spacing w:line="240" w:lineRule="auto"/>
              <w:ind w:hanging="357"/>
              <w:mirrorIndents/>
              <w:jc w:val="both"/>
              <w:rPr>
                <w:rFonts w:ascii="Arial" w:eastAsia="Times New Roman" w:hAnsi="Arial" w:cs="Arial"/>
                <w:spacing w:val="-4"/>
                <w:sz w:val="20"/>
                <w:szCs w:val="20"/>
                <w:lang w:val="en-US" w:eastAsia="fr-FR"/>
              </w:rPr>
            </w:pPr>
            <w:r w:rsidRPr="00D72F55">
              <w:rPr>
                <w:rFonts w:ascii="Arial" w:eastAsia="Times New Roman" w:hAnsi="Arial" w:cs="Arial"/>
                <w:spacing w:val="-4"/>
                <w:sz w:val="20"/>
                <w:szCs w:val="20"/>
                <w:lang w:val="en-US" w:eastAsia="fr-FR"/>
              </w:rPr>
              <w:t>+376 741 454</w:t>
            </w:r>
          </w:p>
        </w:tc>
      </w:tr>
      <w:tr w:rsidR="00D26526" w:rsidRPr="00D72F55" w14:paraId="743ED34F" w14:textId="77777777" w:rsidTr="00E63FF9">
        <w:trPr>
          <w:trHeight w:val="377"/>
        </w:trPr>
        <w:tc>
          <w:tcPr>
            <w:tcW w:w="1475" w:type="dxa"/>
          </w:tcPr>
          <w:p w14:paraId="6FE7F3AA" w14:textId="77777777" w:rsidR="00D26526" w:rsidRPr="00D72F55" w:rsidRDefault="00D26526" w:rsidP="008C0655">
            <w:pPr>
              <w:suppressAutoHyphens w:val="0"/>
              <w:spacing w:line="240" w:lineRule="auto"/>
              <w:rPr>
                <w:rFonts w:ascii="Arial" w:hAnsi="Arial" w:cs="Arial"/>
                <w:sz w:val="20"/>
                <w:szCs w:val="20"/>
                <w:lang w:val="en-GB" w:eastAsia="sv-SE"/>
              </w:rPr>
            </w:pPr>
            <w:r w:rsidRPr="00D72F55">
              <w:rPr>
                <w:rFonts w:ascii="Arial" w:hAnsi="Arial" w:cs="Arial"/>
                <w:sz w:val="20"/>
                <w:szCs w:val="20"/>
                <w:lang w:val="en-GB" w:eastAsia="sv-SE"/>
              </w:rPr>
              <w:t>Fax:</w:t>
            </w:r>
          </w:p>
        </w:tc>
        <w:tc>
          <w:tcPr>
            <w:tcW w:w="3791" w:type="dxa"/>
            <w:vAlign w:val="center"/>
          </w:tcPr>
          <w:p w14:paraId="307BC562" w14:textId="77777777" w:rsidR="00D26526" w:rsidRPr="00D72F55" w:rsidRDefault="00D26526" w:rsidP="00CC10AF">
            <w:pPr>
              <w:suppressAutoHyphens w:val="0"/>
              <w:spacing w:line="240" w:lineRule="auto"/>
              <w:rPr>
                <w:rFonts w:ascii="Arial" w:eastAsia="Times New Roman" w:hAnsi="Arial" w:cs="Arial"/>
                <w:color w:val="548DD4"/>
                <w:sz w:val="20"/>
                <w:szCs w:val="20"/>
                <w:u w:val="single"/>
                <w:lang w:val="en-GB" w:eastAsia="de-DE"/>
              </w:rPr>
            </w:pPr>
          </w:p>
        </w:tc>
        <w:tc>
          <w:tcPr>
            <w:tcW w:w="3791" w:type="dxa"/>
            <w:vAlign w:val="center"/>
          </w:tcPr>
          <w:p w14:paraId="17500790" w14:textId="77777777" w:rsidR="00D26526" w:rsidRPr="00D72F55" w:rsidRDefault="00D26526" w:rsidP="000B44E8">
            <w:pPr>
              <w:suppressAutoHyphens w:val="0"/>
              <w:spacing w:line="240" w:lineRule="auto"/>
              <w:rPr>
                <w:rFonts w:ascii="Arial" w:eastAsia="Times New Roman" w:hAnsi="Arial" w:cs="Arial"/>
                <w:color w:val="548DD4"/>
                <w:sz w:val="20"/>
                <w:szCs w:val="20"/>
                <w:u w:val="single"/>
                <w:lang w:val="en-GB" w:eastAsia="de-DE"/>
              </w:rPr>
            </w:pPr>
          </w:p>
        </w:tc>
      </w:tr>
      <w:tr w:rsidR="00D26526" w:rsidRPr="00D72F55" w14:paraId="1959F917" w14:textId="77777777" w:rsidTr="00E63FF9">
        <w:trPr>
          <w:trHeight w:val="246"/>
        </w:trPr>
        <w:tc>
          <w:tcPr>
            <w:tcW w:w="1475" w:type="dxa"/>
          </w:tcPr>
          <w:p w14:paraId="293D8027" w14:textId="77777777" w:rsidR="00D26526" w:rsidRPr="00D72F55" w:rsidRDefault="00D26526" w:rsidP="008C0655">
            <w:pPr>
              <w:suppressAutoHyphens w:val="0"/>
              <w:spacing w:line="240" w:lineRule="auto"/>
              <w:rPr>
                <w:rFonts w:ascii="Arial" w:hAnsi="Arial" w:cs="Arial"/>
                <w:sz w:val="20"/>
                <w:szCs w:val="20"/>
                <w:lang w:val="en-GB" w:eastAsia="sv-SE"/>
              </w:rPr>
            </w:pPr>
            <w:r w:rsidRPr="00D72F55">
              <w:rPr>
                <w:rFonts w:ascii="Arial" w:hAnsi="Arial" w:cs="Arial"/>
                <w:sz w:val="20"/>
                <w:szCs w:val="20"/>
                <w:lang w:val="en-GB" w:eastAsia="sv-SE"/>
              </w:rPr>
              <w:t>E-mail address:</w:t>
            </w:r>
          </w:p>
        </w:tc>
        <w:tc>
          <w:tcPr>
            <w:tcW w:w="3791" w:type="dxa"/>
            <w:vAlign w:val="center"/>
          </w:tcPr>
          <w:p w14:paraId="376A14C9" w14:textId="77777777" w:rsidR="00D26526" w:rsidRPr="008C0655" w:rsidRDefault="00494971" w:rsidP="00CC10AF">
            <w:pPr>
              <w:suppressAutoHyphens w:val="0"/>
              <w:spacing w:line="240" w:lineRule="auto"/>
              <w:rPr>
                <w:rFonts w:ascii="Arial" w:eastAsia="Times New Roman" w:hAnsi="Arial" w:cs="Arial"/>
                <w:color w:val="548DD4"/>
                <w:sz w:val="20"/>
                <w:szCs w:val="20"/>
                <w:u w:val="single"/>
                <w:lang w:val="en-GB" w:eastAsia="de-DE"/>
              </w:rPr>
            </w:pPr>
            <w:hyperlink r:id="rId16" w:history="1">
              <w:r w:rsidR="00A75A3B" w:rsidRPr="0042705B">
                <w:rPr>
                  <w:rStyle w:val="Lienhypertexte"/>
                  <w:rFonts w:eastAsia="Times New Roman" w:cs="Arial"/>
                  <w:sz w:val="20"/>
                  <w:szCs w:val="20"/>
                </w:rPr>
                <w:t>triplan@andorra.ad</w:t>
              </w:r>
            </w:hyperlink>
          </w:p>
        </w:tc>
        <w:tc>
          <w:tcPr>
            <w:tcW w:w="3791" w:type="dxa"/>
            <w:vAlign w:val="center"/>
          </w:tcPr>
          <w:p w14:paraId="7BAC3AD5" w14:textId="77777777" w:rsidR="00D26526" w:rsidRPr="008C0655" w:rsidRDefault="00494971" w:rsidP="000B44E8">
            <w:pPr>
              <w:suppressAutoHyphens w:val="0"/>
              <w:spacing w:line="240" w:lineRule="auto"/>
              <w:rPr>
                <w:rFonts w:ascii="Arial" w:eastAsia="Times New Roman" w:hAnsi="Arial" w:cs="Arial"/>
                <w:color w:val="548DD4"/>
                <w:sz w:val="20"/>
                <w:szCs w:val="20"/>
                <w:u w:val="single"/>
                <w:lang w:val="en-GB" w:eastAsia="de-DE"/>
              </w:rPr>
            </w:pPr>
            <w:hyperlink r:id="rId17" w:history="1">
              <w:r w:rsidR="00A75A3B" w:rsidRPr="0042705B">
                <w:rPr>
                  <w:rStyle w:val="Lienhypertexte"/>
                  <w:rFonts w:eastAsia="Times New Roman" w:cs="Arial"/>
                  <w:sz w:val="20"/>
                  <w:szCs w:val="20"/>
                </w:rPr>
                <w:t>triplan@andorra.ad</w:t>
              </w:r>
            </w:hyperlink>
          </w:p>
        </w:tc>
      </w:tr>
    </w:tbl>
    <w:p w14:paraId="2BB596A3" w14:textId="77777777" w:rsidR="009E4B7C" w:rsidRPr="00D72F55" w:rsidRDefault="009E4B7C" w:rsidP="008C0655">
      <w:pPr>
        <w:spacing w:line="240" w:lineRule="auto"/>
        <w:rPr>
          <w:rFonts w:ascii="Arial" w:hAnsi="Arial" w:cs="Arial"/>
          <w:sz w:val="20"/>
          <w:szCs w:val="20"/>
          <w:lang w:val="en-GB"/>
        </w:rPr>
      </w:pPr>
    </w:p>
    <w:p w14:paraId="7060B64A" w14:textId="77777777" w:rsidR="00E95920" w:rsidRPr="00D72F55" w:rsidRDefault="00E95920" w:rsidP="00CC10AF">
      <w:pPr>
        <w:spacing w:line="240" w:lineRule="auto"/>
        <w:rPr>
          <w:rFonts w:ascii="Arial" w:hAnsi="Arial" w:cs="Arial"/>
          <w:sz w:val="20"/>
          <w:szCs w:val="20"/>
          <w:lang w:val="en-GB"/>
        </w:rPr>
      </w:pPr>
    </w:p>
    <w:p w14:paraId="493E353C" w14:textId="77777777" w:rsidR="009E4B7C" w:rsidRPr="00D72F55" w:rsidRDefault="009E4B7C" w:rsidP="000B44E8">
      <w:pPr>
        <w:pStyle w:val="Titre3"/>
        <w:spacing w:before="0" w:after="0"/>
        <w:rPr>
          <w:sz w:val="20"/>
          <w:szCs w:val="20"/>
        </w:rPr>
      </w:pPr>
      <w:bookmarkStart w:id="2" w:name="_Toc520192095"/>
      <w:r w:rsidRPr="00D72F55">
        <w:rPr>
          <w:sz w:val="20"/>
          <w:szCs w:val="20"/>
        </w:rPr>
        <w:t>Person authorised for communication on behalf of the applicant</w:t>
      </w:r>
      <w:bookmarkEnd w:id="2"/>
    </w:p>
    <w:p w14:paraId="728D1E7A" w14:textId="77777777" w:rsidR="009E4B7C" w:rsidRPr="00D72F55" w:rsidRDefault="009E4B7C" w:rsidP="00D72F55">
      <w:pPr>
        <w:spacing w:line="240" w:lineRule="auto"/>
        <w:rPr>
          <w:rFonts w:ascii="Arial" w:hAnsi="Arial" w:cs="Arial"/>
          <w:sz w:val="20"/>
          <w:szCs w:val="20"/>
          <w:lang w:val="en-GB"/>
        </w:rPr>
      </w:pPr>
    </w:p>
    <w:tbl>
      <w:tblPr>
        <w:tblW w:w="0" w:type="auto"/>
        <w:tblInd w:w="-5" w:type="dxa"/>
        <w:tblLayout w:type="fixed"/>
        <w:tblCellMar>
          <w:top w:w="57" w:type="dxa"/>
        </w:tblCellMar>
        <w:tblLook w:val="0000" w:firstRow="0" w:lastRow="0" w:firstColumn="0" w:lastColumn="0" w:noHBand="0" w:noVBand="0"/>
      </w:tblPr>
      <w:tblGrid>
        <w:gridCol w:w="2387"/>
        <w:gridCol w:w="6118"/>
      </w:tblGrid>
      <w:tr w:rsidR="009E4B7C" w:rsidRPr="00D72F55" w14:paraId="41C77E9A" w14:textId="77777777">
        <w:tc>
          <w:tcPr>
            <w:tcW w:w="2387" w:type="dxa"/>
            <w:tcBorders>
              <w:top w:val="single" w:sz="4" w:space="0" w:color="000000"/>
              <w:left w:val="single" w:sz="4" w:space="0" w:color="000000"/>
              <w:bottom w:val="single" w:sz="4" w:space="0" w:color="000000"/>
            </w:tcBorders>
            <w:shd w:val="clear" w:color="auto" w:fill="auto"/>
          </w:tcPr>
          <w:p w14:paraId="2AD72CCD" w14:textId="77777777" w:rsidR="009E4B7C" w:rsidRPr="00D72F55" w:rsidRDefault="009E4B7C" w:rsidP="00D72F55">
            <w:pPr>
              <w:spacing w:line="240" w:lineRule="auto"/>
              <w:rPr>
                <w:rFonts w:ascii="Arial" w:hAnsi="Arial" w:cs="Arial"/>
                <w:sz w:val="20"/>
                <w:szCs w:val="20"/>
                <w:lang w:val="en-GB"/>
              </w:rPr>
            </w:pPr>
            <w:r w:rsidRPr="00D72F55">
              <w:rPr>
                <w:rFonts w:ascii="Arial" w:hAnsi="Arial" w:cs="Arial"/>
                <w:b/>
                <w:sz w:val="20"/>
                <w:szCs w:val="20"/>
                <w:lang w:val="en-GB"/>
              </w:rPr>
              <w:t>Name:</w:t>
            </w:r>
          </w:p>
        </w:tc>
        <w:tc>
          <w:tcPr>
            <w:tcW w:w="6118" w:type="dxa"/>
            <w:tcBorders>
              <w:top w:val="single" w:sz="4" w:space="0" w:color="000000"/>
              <w:left w:val="single" w:sz="4" w:space="0" w:color="000000"/>
              <w:bottom w:val="single" w:sz="4" w:space="0" w:color="000000"/>
              <w:right w:val="single" w:sz="4" w:space="0" w:color="000000"/>
            </w:tcBorders>
            <w:shd w:val="clear" w:color="auto" w:fill="auto"/>
          </w:tcPr>
          <w:p w14:paraId="1BDE7F54" w14:textId="77777777" w:rsidR="009E4B7C" w:rsidRPr="00D72F55" w:rsidRDefault="009E4B7C" w:rsidP="00D72F55">
            <w:pPr>
              <w:spacing w:line="240" w:lineRule="auto"/>
              <w:rPr>
                <w:rFonts w:ascii="Arial" w:hAnsi="Arial" w:cs="Arial"/>
                <w:sz w:val="20"/>
                <w:szCs w:val="20"/>
              </w:rPr>
            </w:pPr>
            <w:r w:rsidRPr="00D72F55">
              <w:rPr>
                <w:rFonts w:ascii="Arial" w:hAnsi="Arial" w:cs="Arial"/>
                <w:sz w:val="20"/>
                <w:szCs w:val="20"/>
                <w:lang w:val="en-GB"/>
              </w:rPr>
              <w:t>Fredy Lacroux</w:t>
            </w:r>
          </w:p>
        </w:tc>
      </w:tr>
      <w:tr w:rsidR="009E4B7C" w:rsidRPr="00D72F55" w14:paraId="30A06C36" w14:textId="77777777">
        <w:tc>
          <w:tcPr>
            <w:tcW w:w="2387" w:type="dxa"/>
            <w:tcBorders>
              <w:top w:val="single" w:sz="4" w:space="0" w:color="000000"/>
              <w:left w:val="single" w:sz="4" w:space="0" w:color="000000"/>
              <w:bottom w:val="single" w:sz="4" w:space="0" w:color="000000"/>
            </w:tcBorders>
            <w:shd w:val="clear" w:color="auto" w:fill="auto"/>
          </w:tcPr>
          <w:p w14:paraId="1D509F8E" w14:textId="77777777" w:rsidR="009E4B7C" w:rsidRPr="00D72F55" w:rsidRDefault="009E4B7C" w:rsidP="008C0655">
            <w:pPr>
              <w:spacing w:line="240" w:lineRule="auto"/>
              <w:rPr>
                <w:rFonts w:ascii="Arial" w:hAnsi="Arial" w:cs="Arial"/>
                <w:sz w:val="20"/>
                <w:szCs w:val="20"/>
                <w:lang w:val="en-GB"/>
              </w:rPr>
            </w:pPr>
            <w:r w:rsidRPr="00D72F55">
              <w:rPr>
                <w:rFonts w:ascii="Arial" w:hAnsi="Arial" w:cs="Arial"/>
                <w:b/>
                <w:sz w:val="20"/>
                <w:szCs w:val="20"/>
                <w:lang w:val="en-GB"/>
              </w:rPr>
              <w:t>Function:</w:t>
            </w:r>
          </w:p>
        </w:tc>
        <w:tc>
          <w:tcPr>
            <w:tcW w:w="6118" w:type="dxa"/>
            <w:tcBorders>
              <w:top w:val="single" w:sz="4" w:space="0" w:color="000000"/>
              <w:left w:val="single" w:sz="4" w:space="0" w:color="000000"/>
              <w:bottom w:val="single" w:sz="4" w:space="0" w:color="000000"/>
              <w:right w:val="single" w:sz="4" w:space="0" w:color="000000"/>
            </w:tcBorders>
            <w:shd w:val="clear" w:color="auto" w:fill="auto"/>
          </w:tcPr>
          <w:p w14:paraId="3905DA9C" w14:textId="77777777" w:rsidR="009E4B7C" w:rsidRPr="00D72F55" w:rsidRDefault="009E4B7C" w:rsidP="00CC10AF">
            <w:pPr>
              <w:spacing w:line="240" w:lineRule="auto"/>
              <w:rPr>
                <w:rFonts w:ascii="Arial" w:hAnsi="Arial" w:cs="Arial"/>
                <w:sz w:val="20"/>
                <w:szCs w:val="20"/>
              </w:rPr>
            </w:pPr>
            <w:r w:rsidRPr="00D72F55">
              <w:rPr>
                <w:rFonts w:ascii="Arial" w:hAnsi="Arial" w:cs="Arial"/>
                <w:sz w:val="20"/>
                <w:szCs w:val="20"/>
                <w:lang w:val="en-GB"/>
              </w:rPr>
              <w:t>Managing director</w:t>
            </w:r>
          </w:p>
        </w:tc>
      </w:tr>
      <w:tr w:rsidR="009E4B7C" w:rsidRPr="00D72F55" w14:paraId="24DD715A" w14:textId="77777777">
        <w:tc>
          <w:tcPr>
            <w:tcW w:w="2387" w:type="dxa"/>
            <w:tcBorders>
              <w:top w:val="single" w:sz="4" w:space="0" w:color="000000"/>
              <w:left w:val="single" w:sz="4" w:space="0" w:color="000000"/>
              <w:bottom w:val="single" w:sz="4" w:space="0" w:color="000000"/>
            </w:tcBorders>
            <w:shd w:val="clear" w:color="auto" w:fill="auto"/>
          </w:tcPr>
          <w:p w14:paraId="15642FC8" w14:textId="77777777" w:rsidR="009E4B7C" w:rsidRPr="00D72F55" w:rsidRDefault="009E4B7C" w:rsidP="008C0655">
            <w:pPr>
              <w:spacing w:line="240" w:lineRule="auto"/>
              <w:rPr>
                <w:rFonts w:ascii="Arial" w:hAnsi="Arial" w:cs="Arial"/>
                <w:sz w:val="20"/>
                <w:szCs w:val="20"/>
                <w:lang w:val="en-GB"/>
              </w:rPr>
            </w:pPr>
            <w:r w:rsidRPr="00D72F55">
              <w:rPr>
                <w:rFonts w:ascii="Arial" w:hAnsi="Arial" w:cs="Arial"/>
                <w:b/>
                <w:sz w:val="20"/>
                <w:szCs w:val="20"/>
                <w:lang w:val="en-GB"/>
              </w:rPr>
              <w:t>Address:</w:t>
            </w:r>
          </w:p>
        </w:tc>
        <w:tc>
          <w:tcPr>
            <w:tcW w:w="6118" w:type="dxa"/>
            <w:tcBorders>
              <w:top w:val="single" w:sz="4" w:space="0" w:color="000000"/>
              <w:left w:val="single" w:sz="4" w:space="0" w:color="000000"/>
              <w:bottom w:val="single" w:sz="4" w:space="0" w:color="000000"/>
              <w:right w:val="single" w:sz="4" w:space="0" w:color="000000"/>
            </w:tcBorders>
            <w:shd w:val="clear" w:color="auto" w:fill="auto"/>
          </w:tcPr>
          <w:p w14:paraId="3F89CF2B" w14:textId="77777777" w:rsidR="009E4B7C" w:rsidRPr="00D72F55" w:rsidRDefault="009E4B7C" w:rsidP="00CC10AF">
            <w:pPr>
              <w:spacing w:line="240" w:lineRule="auto"/>
              <w:rPr>
                <w:rFonts w:ascii="Arial" w:hAnsi="Arial" w:cs="Arial"/>
                <w:sz w:val="20"/>
                <w:szCs w:val="20"/>
              </w:rPr>
            </w:pPr>
            <w:r w:rsidRPr="00D72F55">
              <w:rPr>
                <w:rFonts w:ascii="Arial" w:hAnsi="Arial" w:cs="Arial"/>
                <w:sz w:val="20"/>
                <w:szCs w:val="20"/>
                <w:lang w:val="en-GB"/>
              </w:rPr>
              <w:t>BP258 La Poste Française</w:t>
            </w:r>
          </w:p>
        </w:tc>
      </w:tr>
      <w:tr w:rsidR="009E4B7C" w:rsidRPr="00D72F55" w14:paraId="1B64106C" w14:textId="77777777">
        <w:tc>
          <w:tcPr>
            <w:tcW w:w="2387" w:type="dxa"/>
            <w:tcBorders>
              <w:top w:val="single" w:sz="4" w:space="0" w:color="000000"/>
              <w:left w:val="single" w:sz="4" w:space="0" w:color="000000"/>
              <w:bottom w:val="single" w:sz="4" w:space="0" w:color="000000"/>
            </w:tcBorders>
            <w:shd w:val="clear" w:color="auto" w:fill="auto"/>
          </w:tcPr>
          <w:p w14:paraId="5E523D2B" w14:textId="77777777" w:rsidR="009E4B7C" w:rsidRPr="00D72F55" w:rsidRDefault="009E4B7C" w:rsidP="008C0655">
            <w:pPr>
              <w:spacing w:line="240" w:lineRule="auto"/>
              <w:rPr>
                <w:rFonts w:ascii="Arial" w:hAnsi="Arial" w:cs="Arial"/>
                <w:sz w:val="20"/>
                <w:szCs w:val="20"/>
                <w:lang w:val="en-GB"/>
              </w:rPr>
            </w:pPr>
            <w:r w:rsidRPr="00D72F55">
              <w:rPr>
                <w:rFonts w:ascii="Arial" w:hAnsi="Arial" w:cs="Arial"/>
                <w:b/>
                <w:sz w:val="20"/>
                <w:szCs w:val="20"/>
                <w:lang w:val="en-GB"/>
              </w:rPr>
              <w:t>City:</w:t>
            </w:r>
          </w:p>
        </w:tc>
        <w:tc>
          <w:tcPr>
            <w:tcW w:w="6118" w:type="dxa"/>
            <w:tcBorders>
              <w:top w:val="single" w:sz="4" w:space="0" w:color="000000"/>
              <w:left w:val="single" w:sz="4" w:space="0" w:color="000000"/>
              <w:bottom w:val="single" w:sz="4" w:space="0" w:color="000000"/>
              <w:right w:val="single" w:sz="4" w:space="0" w:color="000000"/>
            </w:tcBorders>
            <w:shd w:val="clear" w:color="auto" w:fill="auto"/>
          </w:tcPr>
          <w:p w14:paraId="140192A9" w14:textId="77777777" w:rsidR="009E4B7C" w:rsidRPr="00D72F55" w:rsidRDefault="009E4B7C" w:rsidP="00CC10AF">
            <w:pPr>
              <w:spacing w:line="240" w:lineRule="auto"/>
              <w:rPr>
                <w:rFonts w:ascii="Arial" w:hAnsi="Arial" w:cs="Arial"/>
                <w:sz w:val="20"/>
                <w:szCs w:val="20"/>
              </w:rPr>
            </w:pPr>
            <w:r w:rsidRPr="00D72F55">
              <w:rPr>
                <w:rFonts w:ascii="Arial" w:hAnsi="Arial" w:cs="Arial"/>
                <w:sz w:val="20"/>
                <w:szCs w:val="20"/>
                <w:lang w:val="en-GB"/>
              </w:rPr>
              <w:t>Andorre la Vieille</w:t>
            </w:r>
          </w:p>
        </w:tc>
      </w:tr>
      <w:tr w:rsidR="009E4B7C" w:rsidRPr="00D72F55" w14:paraId="5452E6BD" w14:textId="77777777">
        <w:tc>
          <w:tcPr>
            <w:tcW w:w="2387" w:type="dxa"/>
            <w:tcBorders>
              <w:top w:val="single" w:sz="4" w:space="0" w:color="000000"/>
              <w:left w:val="single" w:sz="4" w:space="0" w:color="000000"/>
              <w:bottom w:val="single" w:sz="4" w:space="0" w:color="000000"/>
            </w:tcBorders>
            <w:shd w:val="clear" w:color="auto" w:fill="auto"/>
          </w:tcPr>
          <w:p w14:paraId="68D6CD75" w14:textId="77777777" w:rsidR="009E4B7C" w:rsidRPr="00D72F55" w:rsidRDefault="009E4B7C" w:rsidP="008C0655">
            <w:pPr>
              <w:spacing w:line="240" w:lineRule="auto"/>
              <w:rPr>
                <w:rFonts w:ascii="Arial" w:hAnsi="Arial" w:cs="Arial"/>
                <w:sz w:val="20"/>
                <w:szCs w:val="20"/>
                <w:lang w:val="en-GB"/>
              </w:rPr>
            </w:pPr>
            <w:r w:rsidRPr="00D72F55">
              <w:rPr>
                <w:rFonts w:ascii="Arial" w:hAnsi="Arial" w:cs="Arial"/>
                <w:b/>
                <w:sz w:val="20"/>
                <w:szCs w:val="20"/>
                <w:lang w:val="en-GB"/>
              </w:rPr>
              <w:t>Postal Code:</w:t>
            </w:r>
          </w:p>
        </w:tc>
        <w:tc>
          <w:tcPr>
            <w:tcW w:w="6118" w:type="dxa"/>
            <w:tcBorders>
              <w:top w:val="single" w:sz="4" w:space="0" w:color="000000"/>
              <w:left w:val="single" w:sz="4" w:space="0" w:color="000000"/>
              <w:bottom w:val="single" w:sz="4" w:space="0" w:color="000000"/>
              <w:right w:val="single" w:sz="4" w:space="0" w:color="000000"/>
            </w:tcBorders>
            <w:shd w:val="clear" w:color="auto" w:fill="auto"/>
          </w:tcPr>
          <w:p w14:paraId="1394F39F" w14:textId="77777777" w:rsidR="009E4B7C" w:rsidRPr="00D72F55" w:rsidRDefault="009E4B7C" w:rsidP="00CC10AF">
            <w:pPr>
              <w:spacing w:line="240" w:lineRule="auto"/>
              <w:rPr>
                <w:rFonts w:ascii="Arial" w:hAnsi="Arial" w:cs="Arial"/>
                <w:sz w:val="20"/>
                <w:szCs w:val="20"/>
              </w:rPr>
            </w:pPr>
            <w:r w:rsidRPr="00D72F55">
              <w:rPr>
                <w:rFonts w:ascii="Arial" w:hAnsi="Arial" w:cs="Arial"/>
                <w:sz w:val="20"/>
                <w:szCs w:val="20"/>
                <w:lang w:val="en-GB"/>
              </w:rPr>
              <w:t>AD500</w:t>
            </w:r>
          </w:p>
        </w:tc>
      </w:tr>
      <w:tr w:rsidR="009E4B7C" w:rsidRPr="00D72F55" w14:paraId="3BAC5D19" w14:textId="77777777">
        <w:tc>
          <w:tcPr>
            <w:tcW w:w="2387" w:type="dxa"/>
            <w:tcBorders>
              <w:top w:val="single" w:sz="4" w:space="0" w:color="000000"/>
              <w:left w:val="single" w:sz="4" w:space="0" w:color="000000"/>
              <w:bottom w:val="single" w:sz="4" w:space="0" w:color="000000"/>
            </w:tcBorders>
            <w:shd w:val="clear" w:color="auto" w:fill="auto"/>
          </w:tcPr>
          <w:p w14:paraId="0B6AC18C" w14:textId="77777777" w:rsidR="009E4B7C" w:rsidRPr="00D72F55" w:rsidRDefault="009E4B7C" w:rsidP="008C0655">
            <w:pPr>
              <w:spacing w:line="240" w:lineRule="auto"/>
              <w:rPr>
                <w:rFonts w:ascii="Arial" w:hAnsi="Arial" w:cs="Arial"/>
                <w:sz w:val="20"/>
                <w:szCs w:val="20"/>
                <w:lang w:val="en-GB"/>
              </w:rPr>
            </w:pPr>
            <w:r w:rsidRPr="00D72F55">
              <w:rPr>
                <w:rFonts w:ascii="Arial" w:hAnsi="Arial" w:cs="Arial"/>
                <w:b/>
                <w:sz w:val="20"/>
                <w:szCs w:val="20"/>
                <w:lang w:val="en-GB"/>
              </w:rPr>
              <w:t>Country:</w:t>
            </w:r>
          </w:p>
        </w:tc>
        <w:tc>
          <w:tcPr>
            <w:tcW w:w="6118" w:type="dxa"/>
            <w:tcBorders>
              <w:top w:val="single" w:sz="4" w:space="0" w:color="000000"/>
              <w:left w:val="single" w:sz="4" w:space="0" w:color="000000"/>
              <w:bottom w:val="single" w:sz="4" w:space="0" w:color="000000"/>
              <w:right w:val="single" w:sz="4" w:space="0" w:color="000000"/>
            </w:tcBorders>
            <w:shd w:val="clear" w:color="auto" w:fill="auto"/>
          </w:tcPr>
          <w:p w14:paraId="198FC605" w14:textId="77777777" w:rsidR="009E4B7C" w:rsidRPr="00D72F55" w:rsidRDefault="009E4B7C" w:rsidP="00CC10AF">
            <w:pPr>
              <w:spacing w:line="240" w:lineRule="auto"/>
              <w:rPr>
                <w:rFonts w:ascii="Arial" w:hAnsi="Arial" w:cs="Arial"/>
                <w:sz w:val="20"/>
                <w:szCs w:val="20"/>
              </w:rPr>
            </w:pPr>
            <w:r w:rsidRPr="00D72F55">
              <w:rPr>
                <w:rFonts w:ascii="Arial" w:hAnsi="Arial" w:cs="Arial"/>
                <w:sz w:val="20"/>
                <w:szCs w:val="20"/>
                <w:lang w:val="en-GB"/>
              </w:rPr>
              <w:t>Principauté d’Andorre</w:t>
            </w:r>
          </w:p>
        </w:tc>
      </w:tr>
      <w:tr w:rsidR="009E4B7C" w:rsidRPr="00D72F55" w14:paraId="28AD2EB6" w14:textId="77777777">
        <w:tc>
          <w:tcPr>
            <w:tcW w:w="2387" w:type="dxa"/>
            <w:tcBorders>
              <w:top w:val="single" w:sz="4" w:space="0" w:color="000000"/>
              <w:left w:val="single" w:sz="4" w:space="0" w:color="000000"/>
              <w:bottom w:val="single" w:sz="4" w:space="0" w:color="000000"/>
            </w:tcBorders>
            <w:shd w:val="clear" w:color="auto" w:fill="auto"/>
          </w:tcPr>
          <w:p w14:paraId="5E7C5329" w14:textId="77777777" w:rsidR="009E4B7C" w:rsidRPr="00D72F55" w:rsidRDefault="009E4B7C" w:rsidP="008C0655">
            <w:pPr>
              <w:spacing w:line="240" w:lineRule="auto"/>
              <w:rPr>
                <w:rFonts w:ascii="Arial" w:hAnsi="Arial" w:cs="Arial"/>
                <w:sz w:val="20"/>
                <w:szCs w:val="20"/>
                <w:lang w:val="fr-FR"/>
              </w:rPr>
            </w:pPr>
            <w:r w:rsidRPr="00D72F55">
              <w:rPr>
                <w:rFonts w:ascii="Arial" w:hAnsi="Arial" w:cs="Arial"/>
                <w:b/>
                <w:sz w:val="20"/>
                <w:szCs w:val="20"/>
                <w:lang w:val="en-GB"/>
              </w:rPr>
              <w:t>Telephone:</w:t>
            </w:r>
          </w:p>
        </w:tc>
        <w:tc>
          <w:tcPr>
            <w:tcW w:w="6118" w:type="dxa"/>
            <w:tcBorders>
              <w:top w:val="single" w:sz="4" w:space="0" w:color="000000"/>
              <w:left w:val="single" w:sz="4" w:space="0" w:color="000000"/>
              <w:bottom w:val="single" w:sz="4" w:space="0" w:color="000000"/>
              <w:right w:val="single" w:sz="4" w:space="0" w:color="000000"/>
            </w:tcBorders>
            <w:shd w:val="clear" w:color="auto" w:fill="auto"/>
          </w:tcPr>
          <w:p w14:paraId="628F25E2" w14:textId="77777777" w:rsidR="009E4B7C" w:rsidRPr="00D72F55" w:rsidRDefault="009E4B7C" w:rsidP="00CC10AF">
            <w:pPr>
              <w:spacing w:line="240" w:lineRule="auto"/>
              <w:rPr>
                <w:rFonts w:ascii="Arial" w:hAnsi="Arial" w:cs="Arial"/>
                <w:sz w:val="20"/>
                <w:szCs w:val="20"/>
              </w:rPr>
            </w:pPr>
            <w:r w:rsidRPr="00D72F55">
              <w:rPr>
                <w:rFonts w:ascii="Arial" w:hAnsi="Arial" w:cs="Arial"/>
                <w:sz w:val="20"/>
                <w:szCs w:val="20"/>
                <w:lang w:val="fr-FR"/>
              </w:rPr>
              <w:t>+376741 445</w:t>
            </w:r>
          </w:p>
        </w:tc>
      </w:tr>
      <w:tr w:rsidR="009E4B7C" w:rsidRPr="00D72F55" w14:paraId="72226FEB" w14:textId="77777777">
        <w:tc>
          <w:tcPr>
            <w:tcW w:w="2387" w:type="dxa"/>
            <w:tcBorders>
              <w:top w:val="single" w:sz="4" w:space="0" w:color="000000"/>
              <w:left w:val="single" w:sz="4" w:space="0" w:color="000000"/>
              <w:bottom w:val="single" w:sz="4" w:space="0" w:color="000000"/>
            </w:tcBorders>
            <w:shd w:val="clear" w:color="auto" w:fill="auto"/>
          </w:tcPr>
          <w:p w14:paraId="16E5CD44" w14:textId="77777777" w:rsidR="009E4B7C" w:rsidRPr="00D72F55" w:rsidRDefault="009E4B7C" w:rsidP="008C0655">
            <w:pPr>
              <w:spacing w:line="240" w:lineRule="auto"/>
              <w:rPr>
                <w:rFonts w:ascii="Arial" w:hAnsi="Arial" w:cs="Arial"/>
                <w:sz w:val="20"/>
                <w:szCs w:val="20"/>
                <w:lang w:val="en-GB"/>
              </w:rPr>
            </w:pPr>
            <w:r w:rsidRPr="00D72F55">
              <w:rPr>
                <w:rFonts w:ascii="Arial" w:hAnsi="Arial" w:cs="Arial"/>
                <w:b/>
                <w:sz w:val="20"/>
                <w:szCs w:val="20"/>
                <w:lang w:val="en-GB"/>
              </w:rPr>
              <w:t>Fax:</w:t>
            </w:r>
          </w:p>
        </w:tc>
        <w:tc>
          <w:tcPr>
            <w:tcW w:w="6118" w:type="dxa"/>
            <w:tcBorders>
              <w:top w:val="single" w:sz="4" w:space="0" w:color="000000"/>
              <w:left w:val="single" w:sz="4" w:space="0" w:color="000000"/>
              <w:bottom w:val="single" w:sz="4" w:space="0" w:color="000000"/>
              <w:right w:val="single" w:sz="4" w:space="0" w:color="000000"/>
            </w:tcBorders>
            <w:shd w:val="clear" w:color="auto" w:fill="auto"/>
          </w:tcPr>
          <w:p w14:paraId="090078AE" w14:textId="77777777" w:rsidR="009E4B7C" w:rsidRPr="00D72F55" w:rsidRDefault="009E4B7C" w:rsidP="00CC10AF">
            <w:pPr>
              <w:spacing w:line="240" w:lineRule="auto"/>
              <w:rPr>
                <w:rFonts w:ascii="Arial" w:hAnsi="Arial" w:cs="Arial"/>
                <w:sz w:val="20"/>
                <w:szCs w:val="20"/>
              </w:rPr>
            </w:pPr>
            <w:r w:rsidRPr="00D72F55">
              <w:rPr>
                <w:rFonts w:ascii="Arial" w:hAnsi="Arial" w:cs="Arial"/>
                <w:sz w:val="20"/>
                <w:szCs w:val="20"/>
                <w:lang w:val="en-GB"/>
              </w:rPr>
              <w:t>+376 741 450</w:t>
            </w:r>
          </w:p>
        </w:tc>
      </w:tr>
      <w:tr w:rsidR="009E4B7C" w:rsidRPr="00D72F55" w14:paraId="2C72A3AD" w14:textId="77777777">
        <w:tc>
          <w:tcPr>
            <w:tcW w:w="2387" w:type="dxa"/>
            <w:tcBorders>
              <w:top w:val="single" w:sz="4" w:space="0" w:color="000000"/>
              <w:left w:val="single" w:sz="4" w:space="0" w:color="000000"/>
              <w:bottom w:val="single" w:sz="4" w:space="0" w:color="000000"/>
            </w:tcBorders>
            <w:shd w:val="clear" w:color="auto" w:fill="auto"/>
          </w:tcPr>
          <w:p w14:paraId="2E2C79DE" w14:textId="77777777" w:rsidR="009E4B7C" w:rsidRPr="00D72F55" w:rsidRDefault="009E4B7C" w:rsidP="008C0655">
            <w:pPr>
              <w:spacing w:line="240" w:lineRule="auto"/>
              <w:rPr>
                <w:rFonts w:ascii="Arial" w:hAnsi="Arial" w:cs="Arial"/>
                <w:sz w:val="20"/>
                <w:szCs w:val="20"/>
                <w:lang w:val="en-GB"/>
              </w:rPr>
            </w:pPr>
            <w:r w:rsidRPr="00D72F55">
              <w:rPr>
                <w:rFonts w:ascii="Arial" w:hAnsi="Arial" w:cs="Arial"/>
                <w:b/>
                <w:sz w:val="20"/>
                <w:szCs w:val="20"/>
                <w:lang w:val="en-GB"/>
              </w:rPr>
              <w:t>E-mail address:</w:t>
            </w:r>
          </w:p>
        </w:tc>
        <w:tc>
          <w:tcPr>
            <w:tcW w:w="6118" w:type="dxa"/>
            <w:tcBorders>
              <w:top w:val="single" w:sz="4" w:space="0" w:color="000000"/>
              <w:left w:val="single" w:sz="4" w:space="0" w:color="000000"/>
              <w:bottom w:val="single" w:sz="4" w:space="0" w:color="000000"/>
              <w:right w:val="single" w:sz="4" w:space="0" w:color="000000"/>
            </w:tcBorders>
            <w:shd w:val="clear" w:color="auto" w:fill="auto"/>
          </w:tcPr>
          <w:p w14:paraId="7B4BF7E9" w14:textId="77777777" w:rsidR="009E4B7C" w:rsidRPr="00D72F55" w:rsidRDefault="00494971" w:rsidP="00CC10AF">
            <w:pPr>
              <w:spacing w:line="240" w:lineRule="auto"/>
              <w:rPr>
                <w:rFonts w:ascii="Arial" w:hAnsi="Arial" w:cs="Arial"/>
                <w:sz w:val="20"/>
                <w:szCs w:val="20"/>
              </w:rPr>
            </w:pPr>
            <w:hyperlink r:id="rId18" w:history="1">
              <w:r w:rsidR="00A75A3B" w:rsidRPr="0042705B">
                <w:rPr>
                  <w:rStyle w:val="Lienhypertexte"/>
                  <w:rFonts w:eastAsia="Times New Roman" w:cs="Arial"/>
                  <w:sz w:val="20"/>
                  <w:szCs w:val="20"/>
                </w:rPr>
                <w:t>triplan@andorra.ad</w:t>
              </w:r>
            </w:hyperlink>
          </w:p>
        </w:tc>
      </w:tr>
    </w:tbl>
    <w:p w14:paraId="44FDEB67" w14:textId="77777777" w:rsidR="009E4B7C" w:rsidRPr="00D72F55" w:rsidRDefault="009E4B7C" w:rsidP="008C0655">
      <w:pPr>
        <w:spacing w:line="240" w:lineRule="auto"/>
        <w:rPr>
          <w:rFonts w:ascii="Arial" w:hAnsi="Arial" w:cs="Arial"/>
          <w:sz w:val="20"/>
          <w:szCs w:val="20"/>
          <w:lang w:val="en-GB"/>
        </w:rPr>
      </w:pPr>
    </w:p>
    <w:p w14:paraId="5C3CBA2A" w14:textId="77777777" w:rsidR="00E95920" w:rsidRPr="00D72F55" w:rsidRDefault="00E95920" w:rsidP="00CC10AF">
      <w:pPr>
        <w:spacing w:line="240" w:lineRule="auto"/>
        <w:rPr>
          <w:rFonts w:ascii="Arial" w:hAnsi="Arial" w:cs="Arial"/>
          <w:sz w:val="20"/>
          <w:szCs w:val="20"/>
          <w:lang w:val="en-GB"/>
        </w:rPr>
      </w:pPr>
    </w:p>
    <w:p w14:paraId="20BEBEBE" w14:textId="77777777" w:rsidR="009E4B7C" w:rsidRPr="00D72F55" w:rsidRDefault="009E4B7C" w:rsidP="000B44E8">
      <w:pPr>
        <w:pStyle w:val="Titre2"/>
        <w:spacing w:before="0" w:after="0"/>
        <w:rPr>
          <w:sz w:val="20"/>
          <w:szCs w:val="20"/>
        </w:rPr>
      </w:pPr>
      <w:bookmarkStart w:id="3" w:name="_Toc520192096"/>
      <w:r w:rsidRPr="00D72F55">
        <w:rPr>
          <w:sz w:val="20"/>
          <w:szCs w:val="20"/>
        </w:rPr>
        <w:t>Proposed authorisation holder</w:t>
      </w:r>
      <w:bookmarkEnd w:id="3"/>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tblCellMar>
        <w:tblLook w:val="01E0" w:firstRow="1" w:lastRow="1" w:firstColumn="1" w:lastColumn="1" w:noHBand="0" w:noVBand="0"/>
      </w:tblPr>
      <w:tblGrid>
        <w:gridCol w:w="2518"/>
        <w:gridCol w:w="3511"/>
        <w:gridCol w:w="2584"/>
      </w:tblGrid>
      <w:tr w:rsidR="00D26526" w:rsidRPr="00D72F55" w14:paraId="0368A8C0" w14:textId="77777777" w:rsidTr="001B2CC2">
        <w:trPr>
          <w:trHeight w:val="227"/>
        </w:trPr>
        <w:tc>
          <w:tcPr>
            <w:tcW w:w="2518" w:type="dxa"/>
          </w:tcPr>
          <w:p w14:paraId="50A83E90" w14:textId="77777777" w:rsidR="00D26526" w:rsidRPr="00D72F55" w:rsidRDefault="00D26526" w:rsidP="00D72F55">
            <w:pPr>
              <w:suppressAutoHyphens w:val="0"/>
              <w:spacing w:line="240" w:lineRule="auto"/>
              <w:rPr>
                <w:rFonts w:ascii="Arial" w:hAnsi="Arial" w:cs="Arial"/>
                <w:sz w:val="20"/>
                <w:szCs w:val="20"/>
                <w:lang w:val="en-GB" w:eastAsia="sv-SE"/>
              </w:rPr>
            </w:pPr>
            <w:r w:rsidRPr="00D72F55">
              <w:rPr>
                <w:rFonts w:ascii="Arial" w:hAnsi="Arial" w:cs="Arial"/>
                <w:sz w:val="20"/>
                <w:szCs w:val="20"/>
                <w:lang w:val="en-GB" w:eastAsia="sv-SE"/>
              </w:rPr>
              <w:t>Company Name:</w:t>
            </w:r>
          </w:p>
        </w:tc>
        <w:tc>
          <w:tcPr>
            <w:tcW w:w="3511" w:type="dxa"/>
          </w:tcPr>
          <w:p w14:paraId="6174F559" w14:textId="77777777" w:rsidR="00D26526" w:rsidRPr="00D72F55" w:rsidRDefault="00D26526" w:rsidP="00D72F55">
            <w:pPr>
              <w:suppressAutoHyphens w:val="0"/>
              <w:autoSpaceDE w:val="0"/>
              <w:autoSpaceDN w:val="0"/>
              <w:adjustRightInd w:val="0"/>
              <w:spacing w:line="240" w:lineRule="auto"/>
              <w:rPr>
                <w:rFonts w:ascii="Arial" w:hAnsi="Arial" w:cs="Arial"/>
                <w:b/>
                <w:sz w:val="20"/>
                <w:szCs w:val="20"/>
                <w:lang w:val="fr-FR" w:eastAsia="en-US"/>
              </w:rPr>
            </w:pPr>
            <w:r w:rsidRPr="00D72F55">
              <w:rPr>
                <w:rFonts w:ascii="Arial" w:hAnsi="Arial" w:cs="Arial"/>
                <w:b/>
                <w:sz w:val="20"/>
                <w:szCs w:val="20"/>
                <w:lang w:val="fr-FR" w:eastAsia="sv-SE"/>
              </w:rPr>
              <w:t>TRIPLAN</w:t>
            </w:r>
            <w:r w:rsidRPr="00D72F55">
              <w:rPr>
                <w:rFonts w:ascii="Arial" w:hAnsi="Arial" w:cs="Arial"/>
                <w:b/>
                <w:sz w:val="20"/>
                <w:szCs w:val="20"/>
                <w:lang w:val="fr-FR" w:eastAsia="en-US"/>
              </w:rPr>
              <w:t xml:space="preserve"> </w:t>
            </w:r>
            <w:r w:rsidRPr="00D72F55">
              <w:rPr>
                <w:rFonts w:ascii="Arial" w:hAnsi="Arial" w:cs="Arial"/>
                <w:sz w:val="20"/>
                <w:szCs w:val="20"/>
                <w:lang w:val="fr-FR" w:eastAsia="en-US"/>
              </w:rPr>
              <w:t>:</w:t>
            </w:r>
          </w:p>
        </w:tc>
        <w:tc>
          <w:tcPr>
            <w:tcW w:w="2584" w:type="dxa"/>
          </w:tcPr>
          <w:p w14:paraId="5EF54BC5" w14:textId="77777777" w:rsidR="00D26526" w:rsidRPr="00D72F55" w:rsidRDefault="00D26526" w:rsidP="00D72F55">
            <w:pPr>
              <w:suppressAutoHyphens w:val="0"/>
              <w:autoSpaceDE w:val="0"/>
              <w:autoSpaceDN w:val="0"/>
              <w:adjustRightInd w:val="0"/>
              <w:spacing w:line="240" w:lineRule="auto"/>
              <w:rPr>
                <w:rFonts w:ascii="Arial" w:hAnsi="Arial" w:cs="Arial"/>
                <w:b/>
                <w:sz w:val="20"/>
                <w:szCs w:val="20"/>
                <w:lang w:val="fr-FR" w:eastAsia="en-US"/>
              </w:rPr>
            </w:pPr>
            <w:r w:rsidRPr="00D72F55">
              <w:rPr>
                <w:rFonts w:ascii="Arial" w:hAnsi="Arial" w:cs="Arial"/>
                <w:b/>
                <w:sz w:val="20"/>
                <w:szCs w:val="20"/>
                <w:lang w:val="fr-FR" w:eastAsia="sv-SE"/>
              </w:rPr>
              <w:t>TRIPLAN</w:t>
            </w:r>
            <w:r w:rsidRPr="00D72F55">
              <w:rPr>
                <w:rFonts w:ascii="Arial" w:hAnsi="Arial" w:cs="Arial"/>
                <w:b/>
                <w:sz w:val="20"/>
                <w:szCs w:val="20"/>
                <w:lang w:val="fr-FR" w:eastAsia="en-US"/>
              </w:rPr>
              <w:t xml:space="preserve">- </w:t>
            </w:r>
            <w:r w:rsidRPr="00D72F55">
              <w:rPr>
                <w:rFonts w:ascii="Arial" w:hAnsi="Arial" w:cs="Arial"/>
                <w:sz w:val="20"/>
                <w:szCs w:val="20"/>
                <w:lang w:val="fr-FR" w:eastAsia="en-US"/>
              </w:rPr>
              <w:t xml:space="preserve">BUREAU DE LIAISON FRANCE </w:t>
            </w:r>
          </w:p>
        </w:tc>
      </w:tr>
      <w:tr w:rsidR="00D26526" w:rsidRPr="00D72F55" w14:paraId="542D9286" w14:textId="77777777" w:rsidTr="001B2CC2">
        <w:trPr>
          <w:trHeight w:val="227"/>
        </w:trPr>
        <w:tc>
          <w:tcPr>
            <w:tcW w:w="2518" w:type="dxa"/>
          </w:tcPr>
          <w:p w14:paraId="611E7B9B" w14:textId="77777777" w:rsidR="00D26526" w:rsidRPr="00D72F55" w:rsidRDefault="00D26526" w:rsidP="008C0655">
            <w:pPr>
              <w:suppressAutoHyphens w:val="0"/>
              <w:spacing w:line="240" w:lineRule="auto"/>
              <w:rPr>
                <w:rFonts w:ascii="Arial" w:hAnsi="Arial" w:cs="Arial"/>
                <w:sz w:val="20"/>
                <w:szCs w:val="20"/>
                <w:lang w:val="en-GB" w:eastAsia="sv-SE"/>
              </w:rPr>
            </w:pPr>
            <w:r w:rsidRPr="00D72F55">
              <w:rPr>
                <w:rFonts w:ascii="Arial" w:hAnsi="Arial" w:cs="Arial"/>
                <w:sz w:val="20"/>
                <w:szCs w:val="20"/>
                <w:lang w:val="en-GB" w:eastAsia="sv-SE"/>
              </w:rPr>
              <w:t>Address:</w:t>
            </w:r>
          </w:p>
        </w:tc>
        <w:tc>
          <w:tcPr>
            <w:tcW w:w="3511" w:type="dxa"/>
          </w:tcPr>
          <w:p w14:paraId="6978C970" w14:textId="77777777" w:rsidR="00D26526" w:rsidRPr="00D72F55" w:rsidRDefault="00D26526" w:rsidP="00CC10AF">
            <w:pPr>
              <w:suppressAutoHyphens w:val="0"/>
              <w:spacing w:line="240" w:lineRule="auto"/>
              <w:rPr>
                <w:rFonts w:ascii="Arial" w:eastAsia="Times New Roman" w:hAnsi="Arial" w:cs="Arial"/>
                <w:sz w:val="20"/>
                <w:szCs w:val="20"/>
                <w:lang w:val="en-GB" w:eastAsia="de-DE"/>
              </w:rPr>
            </w:pPr>
            <w:r w:rsidRPr="00D72F55">
              <w:rPr>
                <w:rFonts w:ascii="Arial" w:eastAsia="Times New Roman" w:hAnsi="Arial" w:cs="Arial"/>
                <w:sz w:val="20"/>
                <w:szCs w:val="20"/>
                <w:lang w:val="de-DE" w:eastAsia="de-DE"/>
              </w:rPr>
              <w:t>BP258 La Poste Française</w:t>
            </w:r>
          </w:p>
        </w:tc>
        <w:tc>
          <w:tcPr>
            <w:tcW w:w="2584" w:type="dxa"/>
          </w:tcPr>
          <w:p w14:paraId="59D4CF9D" w14:textId="77777777" w:rsidR="00D26526" w:rsidRPr="00D72F55" w:rsidRDefault="00D26526" w:rsidP="000B44E8">
            <w:pPr>
              <w:suppressAutoHyphens w:val="0"/>
              <w:autoSpaceDE w:val="0"/>
              <w:autoSpaceDN w:val="0"/>
              <w:adjustRightInd w:val="0"/>
              <w:spacing w:line="240" w:lineRule="auto"/>
              <w:rPr>
                <w:rFonts w:ascii="Arial" w:hAnsi="Arial" w:cs="Arial"/>
                <w:sz w:val="20"/>
                <w:szCs w:val="20"/>
                <w:lang w:val="fr-FR" w:eastAsia="en-US"/>
              </w:rPr>
            </w:pPr>
            <w:r w:rsidRPr="00D72F55">
              <w:rPr>
                <w:rFonts w:ascii="Arial" w:hAnsi="Arial" w:cs="Arial"/>
                <w:sz w:val="20"/>
                <w:szCs w:val="20"/>
                <w:lang w:val="fr-FR" w:eastAsia="en-US"/>
              </w:rPr>
              <w:t xml:space="preserve">1, place Saint-Silain </w:t>
            </w:r>
          </w:p>
        </w:tc>
      </w:tr>
      <w:tr w:rsidR="00D26526" w:rsidRPr="00D72F55" w14:paraId="24BCE3CE" w14:textId="77777777" w:rsidTr="001B2CC2">
        <w:trPr>
          <w:trHeight w:val="242"/>
        </w:trPr>
        <w:tc>
          <w:tcPr>
            <w:tcW w:w="2518" w:type="dxa"/>
          </w:tcPr>
          <w:p w14:paraId="735B0C5F" w14:textId="77777777" w:rsidR="00D26526" w:rsidRPr="00D72F55" w:rsidRDefault="00D26526" w:rsidP="008C0655">
            <w:pPr>
              <w:suppressAutoHyphens w:val="0"/>
              <w:spacing w:line="240" w:lineRule="auto"/>
              <w:rPr>
                <w:rFonts w:ascii="Arial" w:hAnsi="Arial" w:cs="Arial"/>
                <w:sz w:val="20"/>
                <w:szCs w:val="20"/>
                <w:lang w:val="en-GB" w:eastAsia="sv-SE"/>
              </w:rPr>
            </w:pPr>
            <w:r w:rsidRPr="00D72F55">
              <w:rPr>
                <w:rFonts w:ascii="Arial" w:hAnsi="Arial" w:cs="Arial"/>
                <w:sz w:val="20"/>
                <w:szCs w:val="20"/>
                <w:lang w:val="en-GB" w:eastAsia="sv-SE"/>
              </w:rPr>
              <w:t>City:</w:t>
            </w:r>
          </w:p>
        </w:tc>
        <w:tc>
          <w:tcPr>
            <w:tcW w:w="3511" w:type="dxa"/>
          </w:tcPr>
          <w:p w14:paraId="06F695B9" w14:textId="77777777" w:rsidR="00D26526" w:rsidRPr="00D72F55" w:rsidRDefault="00D26526" w:rsidP="00CC10AF">
            <w:pPr>
              <w:suppressAutoHyphens w:val="0"/>
              <w:autoSpaceDE w:val="0"/>
              <w:autoSpaceDN w:val="0"/>
              <w:adjustRightInd w:val="0"/>
              <w:spacing w:line="240" w:lineRule="auto"/>
              <w:rPr>
                <w:rFonts w:ascii="Arial" w:hAnsi="Arial" w:cs="Arial"/>
                <w:sz w:val="20"/>
                <w:szCs w:val="20"/>
                <w:lang w:val="fr-FR" w:eastAsia="en-US"/>
              </w:rPr>
            </w:pPr>
            <w:r w:rsidRPr="00D72F55">
              <w:rPr>
                <w:rFonts w:ascii="Arial" w:hAnsi="Arial" w:cs="Arial"/>
                <w:sz w:val="20"/>
                <w:szCs w:val="20"/>
                <w:lang w:val="fr-FR" w:eastAsia="en-US"/>
              </w:rPr>
              <w:t xml:space="preserve">Andorre la Vieille </w:t>
            </w:r>
          </w:p>
        </w:tc>
        <w:tc>
          <w:tcPr>
            <w:tcW w:w="2584" w:type="dxa"/>
          </w:tcPr>
          <w:p w14:paraId="3CDA7B67" w14:textId="77777777" w:rsidR="00D26526" w:rsidRPr="00D72F55" w:rsidRDefault="00D26526" w:rsidP="000B44E8">
            <w:pPr>
              <w:suppressAutoHyphens w:val="0"/>
              <w:spacing w:line="240" w:lineRule="auto"/>
              <w:rPr>
                <w:rFonts w:ascii="Arial" w:eastAsia="Times New Roman" w:hAnsi="Arial" w:cs="Arial"/>
                <w:sz w:val="20"/>
                <w:szCs w:val="20"/>
                <w:lang w:val="en-GB" w:eastAsia="de-DE"/>
              </w:rPr>
            </w:pPr>
            <w:r w:rsidRPr="00D72F55">
              <w:rPr>
                <w:rFonts w:ascii="Arial" w:hAnsi="Arial" w:cs="Arial"/>
                <w:sz w:val="20"/>
                <w:szCs w:val="20"/>
                <w:lang w:val="fr-FR" w:eastAsia="en-US"/>
              </w:rPr>
              <w:t>Périgueux</w:t>
            </w:r>
          </w:p>
        </w:tc>
      </w:tr>
      <w:tr w:rsidR="00D26526" w:rsidRPr="00D72F55" w14:paraId="6E37DED8" w14:textId="77777777" w:rsidTr="001B2CC2">
        <w:trPr>
          <w:trHeight w:val="242"/>
        </w:trPr>
        <w:tc>
          <w:tcPr>
            <w:tcW w:w="2518" w:type="dxa"/>
          </w:tcPr>
          <w:p w14:paraId="7D7C10F3" w14:textId="77777777" w:rsidR="00D26526" w:rsidRPr="00D72F55" w:rsidRDefault="00D26526" w:rsidP="008C0655">
            <w:pPr>
              <w:suppressAutoHyphens w:val="0"/>
              <w:spacing w:line="240" w:lineRule="auto"/>
              <w:rPr>
                <w:rFonts w:ascii="Arial" w:hAnsi="Arial" w:cs="Arial"/>
                <w:sz w:val="20"/>
                <w:szCs w:val="20"/>
                <w:lang w:val="en-GB" w:eastAsia="sv-SE"/>
              </w:rPr>
            </w:pPr>
            <w:r w:rsidRPr="00D72F55">
              <w:rPr>
                <w:rFonts w:ascii="Arial" w:hAnsi="Arial" w:cs="Arial"/>
                <w:sz w:val="20"/>
                <w:szCs w:val="20"/>
                <w:lang w:val="en-GB" w:eastAsia="sv-SE"/>
              </w:rPr>
              <w:t>Postal Code:</w:t>
            </w:r>
          </w:p>
        </w:tc>
        <w:tc>
          <w:tcPr>
            <w:tcW w:w="3511" w:type="dxa"/>
          </w:tcPr>
          <w:p w14:paraId="1BA3468C" w14:textId="77777777" w:rsidR="00D26526" w:rsidRPr="00D72F55" w:rsidRDefault="00D26526" w:rsidP="00CC10AF">
            <w:pPr>
              <w:suppressAutoHyphens w:val="0"/>
              <w:autoSpaceDE w:val="0"/>
              <w:autoSpaceDN w:val="0"/>
              <w:adjustRightInd w:val="0"/>
              <w:spacing w:line="240" w:lineRule="auto"/>
              <w:rPr>
                <w:rFonts w:ascii="Arial" w:hAnsi="Arial" w:cs="Arial"/>
                <w:sz w:val="20"/>
                <w:szCs w:val="20"/>
                <w:lang w:val="fr-FR" w:eastAsia="en-US"/>
              </w:rPr>
            </w:pPr>
            <w:r w:rsidRPr="00D72F55">
              <w:rPr>
                <w:rFonts w:ascii="Arial" w:hAnsi="Arial" w:cs="Arial"/>
                <w:sz w:val="20"/>
                <w:szCs w:val="20"/>
                <w:lang w:val="fr-FR" w:eastAsia="en-US"/>
              </w:rPr>
              <w:t xml:space="preserve">AD500 </w:t>
            </w:r>
          </w:p>
        </w:tc>
        <w:tc>
          <w:tcPr>
            <w:tcW w:w="2584" w:type="dxa"/>
          </w:tcPr>
          <w:p w14:paraId="61D61D88" w14:textId="77777777" w:rsidR="00D26526" w:rsidRPr="00D72F55" w:rsidRDefault="00D26526" w:rsidP="000B44E8">
            <w:pPr>
              <w:suppressAutoHyphens w:val="0"/>
              <w:spacing w:line="240" w:lineRule="auto"/>
              <w:rPr>
                <w:rFonts w:ascii="Arial" w:eastAsia="Times New Roman" w:hAnsi="Arial" w:cs="Arial"/>
                <w:sz w:val="20"/>
                <w:szCs w:val="20"/>
                <w:lang w:val="en-GB" w:eastAsia="de-DE"/>
              </w:rPr>
            </w:pPr>
            <w:r w:rsidRPr="00D72F55">
              <w:rPr>
                <w:rFonts w:ascii="Arial" w:eastAsia="Times New Roman" w:hAnsi="Arial" w:cs="Arial"/>
                <w:sz w:val="20"/>
                <w:szCs w:val="20"/>
                <w:lang w:val="en-GB" w:eastAsia="de-DE"/>
              </w:rPr>
              <w:t>24000</w:t>
            </w:r>
          </w:p>
        </w:tc>
      </w:tr>
      <w:tr w:rsidR="00D26526" w:rsidRPr="00D72F55" w14:paraId="3A84D0E3" w14:textId="77777777" w:rsidTr="001B2CC2">
        <w:trPr>
          <w:trHeight w:val="242"/>
        </w:trPr>
        <w:tc>
          <w:tcPr>
            <w:tcW w:w="2518" w:type="dxa"/>
          </w:tcPr>
          <w:p w14:paraId="706CE8A5" w14:textId="77777777" w:rsidR="00D26526" w:rsidRPr="00D72F55" w:rsidRDefault="00D26526" w:rsidP="008C0655">
            <w:pPr>
              <w:suppressAutoHyphens w:val="0"/>
              <w:spacing w:line="240" w:lineRule="auto"/>
              <w:rPr>
                <w:rFonts w:ascii="Arial" w:hAnsi="Arial" w:cs="Arial"/>
                <w:sz w:val="20"/>
                <w:szCs w:val="20"/>
                <w:lang w:val="en-GB" w:eastAsia="sv-SE"/>
              </w:rPr>
            </w:pPr>
            <w:r w:rsidRPr="00D72F55">
              <w:rPr>
                <w:rFonts w:ascii="Arial" w:hAnsi="Arial" w:cs="Arial"/>
                <w:sz w:val="20"/>
                <w:szCs w:val="20"/>
                <w:lang w:val="en-GB" w:eastAsia="sv-SE"/>
              </w:rPr>
              <w:t>Country:</w:t>
            </w:r>
          </w:p>
        </w:tc>
        <w:tc>
          <w:tcPr>
            <w:tcW w:w="3511" w:type="dxa"/>
          </w:tcPr>
          <w:p w14:paraId="1D25FC9A" w14:textId="77777777" w:rsidR="00D26526" w:rsidRPr="00D72F55" w:rsidRDefault="00D26526" w:rsidP="00CC10AF">
            <w:pPr>
              <w:suppressAutoHyphens w:val="0"/>
              <w:autoSpaceDE w:val="0"/>
              <w:autoSpaceDN w:val="0"/>
              <w:adjustRightInd w:val="0"/>
              <w:spacing w:line="240" w:lineRule="auto"/>
              <w:rPr>
                <w:rFonts w:ascii="Arial" w:hAnsi="Arial" w:cs="Arial"/>
                <w:sz w:val="20"/>
                <w:szCs w:val="20"/>
                <w:lang w:val="fr-FR" w:eastAsia="en-US"/>
              </w:rPr>
            </w:pPr>
            <w:r w:rsidRPr="00D72F55">
              <w:rPr>
                <w:rFonts w:ascii="Arial" w:hAnsi="Arial" w:cs="Arial"/>
                <w:sz w:val="20"/>
                <w:szCs w:val="20"/>
                <w:lang w:val="fr-FR" w:eastAsia="en-US"/>
              </w:rPr>
              <w:t xml:space="preserve">Principauté d’Andorre </w:t>
            </w:r>
          </w:p>
        </w:tc>
        <w:tc>
          <w:tcPr>
            <w:tcW w:w="2584" w:type="dxa"/>
          </w:tcPr>
          <w:p w14:paraId="555860C2" w14:textId="77777777" w:rsidR="00D26526" w:rsidRPr="00D72F55" w:rsidRDefault="00D26526" w:rsidP="000B44E8">
            <w:pPr>
              <w:suppressAutoHyphens w:val="0"/>
              <w:spacing w:line="240" w:lineRule="auto"/>
              <w:rPr>
                <w:rFonts w:ascii="Arial" w:eastAsia="Times New Roman" w:hAnsi="Arial" w:cs="Arial"/>
                <w:i/>
                <w:sz w:val="20"/>
                <w:szCs w:val="20"/>
                <w:lang w:val="de-DE" w:eastAsia="de-DE"/>
              </w:rPr>
            </w:pPr>
            <w:r w:rsidRPr="00D72F55">
              <w:rPr>
                <w:rFonts w:ascii="Arial" w:hAnsi="Arial" w:cs="Arial"/>
                <w:sz w:val="20"/>
                <w:szCs w:val="20"/>
                <w:lang w:val="fr-FR" w:eastAsia="en-US"/>
              </w:rPr>
              <w:t>FRANCE</w:t>
            </w:r>
            <w:r w:rsidRPr="00D72F55">
              <w:rPr>
                <w:rFonts w:ascii="Arial" w:eastAsia="Times New Roman" w:hAnsi="Arial" w:cs="Arial"/>
                <w:i/>
                <w:sz w:val="20"/>
                <w:szCs w:val="20"/>
                <w:lang w:val="de-DE" w:eastAsia="de-DE"/>
              </w:rPr>
              <w:t xml:space="preserve"> </w:t>
            </w:r>
          </w:p>
        </w:tc>
      </w:tr>
      <w:tr w:rsidR="00D26526" w:rsidRPr="00D72F55" w14:paraId="33E70556" w14:textId="77777777" w:rsidTr="001B2CC2">
        <w:trPr>
          <w:trHeight w:val="242"/>
        </w:trPr>
        <w:tc>
          <w:tcPr>
            <w:tcW w:w="2518" w:type="dxa"/>
          </w:tcPr>
          <w:p w14:paraId="144E6936" w14:textId="77777777" w:rsidR="00D26526" w:rsidRPr="00D72F55" w:rsidRDefault="00D26526" w:rsidP="008C0655">
            <w:pPr>
              <w:suppressAutoHyphens w:val="0"/>
              <w:spacing w:line="240" w:lineRule="auto"/>
              <w:rPr>
                <w:rFonts w:ascii="Arial" w:hAnsi="Arial" w:cs="Arial"/>
                <w:sz w:val="20"/>
                <w:szCs w:val="20"/>
                <w:lang w:val="en-GB" w:eastAsia="sv-SE"/>
              </w:rPr>
            </w:pPr>
            <w:r w:rsidRPr="00D72F55">
              <w:rPr>
                <w:rFonts w:ascii="Arial" w:hAnsi="Arial" w:cs="Arial"/>
                <w:sz w:val="20"/>
                <w:szCs w:val="20"/>
                <w:lang w:val="en-GB" w:eastAsia="sv-SE"/>
              </w:rPr>
              <w:t>Telephone:</w:t>
            </w:r>
          </w:p>
        </w:tc>
        <w:tc>
          <w:tcPr>
            <w:tcW w:w="3511" w:type="dxa"/>
          </w:tcPr>
          <w:p w14:paraId="1F2700CE" w14:textId="77777777" w:rsidR="00D26526" w:rsidRPr="00D72F55" w:rsidRDefault="00D26526" w:rsidP="00CC10AF">
            <w:pPr>
              <w:suppressAutoHyphens w:val="0"/>
              <w:autoSpaceDE w:val="0"/>
              <w:autoSpaceDN w:val="0"/>
              <w:adjustRightInd w:val="0"/>
              <w:spacing w:line="240" w:lineRule="auto"/>
              <w:rPr>
                <w:rFonts w:ascii="Arial" w:hAnsi="Arial" w:cs="Arial"/>
                <w:sz w:val="20"/>
                <w:szCs w:val="20"/>
                <w:lang w:val="fr-FR" w:eastAsia="en-US"/>
              </w:rPr>
            </w:pPr>
            <w:r w:rsidRPr="00D72F55">
              <w:rPr>
                <w:rFonts w:ascii="Arial" w:hAnsi="Arial" w:cs="Arial"/>
                <w:sz w:val="20"/>
                <w:szCs w:val="20"/>
                <w:lang w:val="fr-FR" w:eastAsia="en-US"/>
              </w:rPr>
              <w:t xml:space="preserve">+376741 454 </w:t>
            </w:r>
          </w:p>
        </w:tc>
        <w:tc>
          <w:tcPr>
            <w:tcW w:w="2584" w:type="dxa"/>
          </w:tcPr>
          <w:p w14:paraId="36569D8D" w14:textId="77777777" w:rsidR="00D26526" w:rsidRPr="00D72F55" w:rsidRDefault="00D26526" w:rsidP="000B44E8">
            <w:pPr>
              <w:widowControl w:val="0"/>
              <w:suppressAutoHyphens w:val="0"/>
              <w:kinsoku w:val="0"/>
              <w:spacing w:line="240" w:lineRule="auto"/>
              <w:ind w:hanging="357"/>
              <w:mirrorIndents/>
              <w:jc w:val="both"/>
              <w:rPr>
                <w:rFonts w:ascii="Arial" w:eastAsia="Times New Roman" w:hAnsi="Arial" w:cs="Arial"/>
                <w:spacing w:val="-4"/>
                <w:sz w:val="20"/>
                <w:szCs w:val="20"/>
                <w:lang w:val="en-US" w:eastAsia="fr-FR"/>
              </w:rPr>
            </w:pPr>
            <w:r w:rsidRPr="00D72F55">
              <w:rPr>
                <w:rFonts w:ascii="Arial" w:eastAsia="Times New Roman" w:hAnsi="Arial" w:cs="Arial"/>
                <w:spacing w:val="-4"/>
                <w:sz w:val="20"/>
                <w:szCs w:val="20"/>
                <w:lang w:val="en-US" w:eastAsia="fr-FR"/>
              </w:rPr>
              <w:t>+376 741 454</w:t>
            </w:r>
          </w:p>
        </w:tc>
      </w:tr>
      <w:tr w:rsidR="00D26526" w:rsidRPr="00D72F55" w14:paraId="6D3F5D08" w14:textId="77777777" w:rsidTr="001B2CC2">
        <w:trPr>
          <w:trHeight w:val="227"/>
        </w:trPr>
        <w:tc>
          <w:tcPr>
            <w:tcW w:w="2518" w:type="dxa"/>
          </w:tcPr>
          <w:p w14:paraId="40C48949" w14:textId="77777777" w:rsidR="00D26526" w:rsidRPr="00D72F55" w:rsidRDefault="00D26526" w:rsidP="008C0655">
            <w:pPr>
              <w:suppressAutoHyphens w:val="0"/>
              <w:spacing w:line="240" w:lineRule="auto"/>
              <w:rPr>
                <w:rFonts w:ascii="Arial" w:hAnsi="Arial" w:cs="Arial"/>
                <w:sz w:val="20"/>
                <w:szCs w:val="20"/>
                <w:lang w:val="en-GB" w:eastAsia="sv-SE"/>
              </w:rPr>
            </w:pPr>
            <w:r w:rsidRPr="00D72F55">
              <w:rPr>
                <w:rFonts w:ascii="Arial" w:hAnsi="Arial" w:cs="Arial"/>
                <w:sz w:val="20"/>
                <w:szCs w:val="20"/>
                <w:lang w:val="en-GB" w:eastAsia="sv-SE"/>
              </w:rPr>
              <w:t>Fax:</w:t>
            </w:r>
          </w:p>
        </w:tc>
        <w:tc>
          <w:tcPr>
            <w:tcW w:w="3511" w:type="dxa"/>
            <w:vAlign w:val="center"/>
          </w:tcPr>
          <w:p w14:paraId="4ED39594" w14:textId="77777777" w:rsidR="00D26526" w:rsidRPr="00D72F55" w:rsidRDefault="00D26526" w:rsidP="00CC10AF">
            <w:pPr>
              <w:suppressAutoHyphens w:val="0"/>
              <w:spacing w:line="240" w:lineRule="auto"/>
              <w:rPr>
                <w:rFonts w:ascii="Arial" w:eastAsia="Times New Roman" w:hAnsi="Arial" w:cs="Arial"/>
                <w:color w:val="548DD4"/>
                <w:sz w:val="20"/>
                <w:szCs w:val="20"/>
                <w:u w:val="single"/>
                <w:lang w:val="en-GB" w:eastAsia="de-DE"/>
              </w:rPr>
            </w:pPr>
          </w:p>
        </w:tc>
        <w:tc>
          <w:tcPr>
            <w:tcW w:w="2584" w:type="dxa"/>
            <w:vAlign w:val="center"/>
          </w:tcPr>
          <w:p w14:paraId="261E235D" w14:textId="77777777" w:rsidR="00D26526" w:rsidRPr="00D72F55" w:rsidRDefault="00D26526" w:rsidP="000B44E8">
            <w:pPr>
              <w:suppressAutoHyphens w:val="0"/>
              <w:spacing w:line="240" w:lineRule="auto"/>
              <w:rPr>
                <w:rFonts w:ascii="Arial" w:eastAsia="Times New Roman" w:hAnsi="Arial" w:cs="Arial"/>
                <w:color w:val="548DD4"/>
                <w:sz w:val="20"/>
                <w:szCs w:val="20"/>
                <w:u w:val="single"/>
                <w:lang w:val="en-GB" w:eastAsia="de-DE"/>
              </w:rPr>
            </w:pPr>
          </w:p>
        </w:tc>
      </w:tr>
      <w:tr w:rsidR="00D26526" w:rsidRPr="00D72F55" w14:paraId="63C37F17" w14:textId="77777777" w:rsidTr="001B2CC2">
        <w:trPr>
          <w:trHeight w:val="242"/>
        </w:trPr>
        <w:tc>
          <w:tcPr>
            <w:tcW w:w="2518" w:type="dxa"/>
          </w:tcPr>
          <w:p w14:paraId="32E0E93A" w14:textId="77777777" w:rsidR="00D26526" w:rsidRPr="00D72F55" w:rsidRDefault="00D26526" w:rsidP="008C0655">
            <w:pPr>
              <w:suppressAutoHyphens w:val="0"/>
              <w:spacing w:line="240" w:lineRule="auto"/>
              <w:rPr>
                <w:rFonts w:ascii="Arial" w:hAnsi="Arial" w:cs="Arial"/>
                <w:sz w:val="20"/>
                <w:szCs w:val="20"/>
                <w:lang w:val="en-GB" w:eastAsia="sv-SE"/>
              </w:rPr>
            </w:pPr>
            <w:r w:rsidRPr="00D72F55">
              <w:rPr>
                <w:rFonts w:ascii="Arial" w:hAnsi="Arial" w:cs="Arial"/>
                <w:sz w:val="20"/>
                <w:szCs w:val="20"/>
                <w:lang w:val="en-GB" w:eastAsia="sv-SE"/>
              </w:rPr>
              <w:t>E-mail address:</w:t>
            </w:r>
          </w:p>
        </w:tc>
        <w:tc>
          <w:tcPr>
            <w:tcW w:w="3511" w:type="dxa"/>
            <w:vAlign w:val="center"/>
          </w:tcPr>
          <w:p w14:paraId="79603081" w14:textId="77777777" w:rsidR="00D26526" w:rsidRPr="008C0655" w:rsidRDefault="00494971" w:rsidP="00CC10AF">
            <w:pPr>
              <w:suppressAutoHyphens w:val="0"/>
              <w:spacing w:line="240" w:lineRule="auto"/>
              <w:rPr>
                <w:rFonts w:ascii="Arial" w:eastAsia="Times New Roman" w:hAnsi="Arial" w:cs="Arial"/>
                <w:color w:val="548DD4"/>
                <w:sz w:val="20"/>
                <w:szCs w:val="20"/>
                <w:u w:val="single"/>
                <w:lang w:val="en-GB" w:eastAsia="de-DE"/>
              </w:rPr>
            </w:pPr>
            <w:hyperlink r:id="rId19" w:history="1">
              <w:r w:rsidR="00A75A3B" w:rsidRPr="0042705B">
                <w:rPr>
                  <w:rStyle w:val="Lienhypertexte"/>
                  <w:rFonts w:eastAsia="Times New Roman" w:cs="Arial"/>
                  <w:sz w:val="20"/>
                  <w:szCs w:val="20"/>
                </w:rPr>
                <w:t>triplan@andorra.ad</w:t>
              </w:r>
            </w:hyperlink>
          </w:p>
        </w:tc>
        <w:tc>
          <w:tcPr>
            <w:tcW w:w="2584" w:type="dxa"/>
            <w:vAlign w:val="center"/>
          </w:tcPr>
          <w:p w14:paraId="7A31CE47" w14:textId="77777777" w:rsidR="00D26526" w:rsidRPr="008C0655" w:rsidRDefault="00494971" w:rsidP="000B44E8">
            <w:pPr>
              <w:suppressAutoHyphens w:val="0"/>
              <w:spacing w:line="240" w:lineRule="auto"/>
              <w:rPr>
                <w:rFonts w:ascii="Arial" w:eastAsia="Times New Roman" w:hAnsi="Arial" w:cs="Arial"/>
                <w:color w:val="548DD4"/>
                <w:sz w:val="20"/>
                <w:szCs w:val="20"/>
                <w:u w:val="single"/>
                <w:lang w:val="en-GB" w:eastAsia="de-DE"/>
              </w:rPr>
            </w:pPr>
            <w:hyperlink r:id="rId20" w:history="1">
              <w:r w:rsidR="00A75A3B" w:rsidRPr="0042705B">
                <w:rPr>
                  <w:rStyle w:val="Lienhypertexte"/>
                  <w:rFonts w:eastAsia="Times New Roman" w:cs="Arial"/>
                  <w:sz w:val="20"/>
                  <w:szCs w:val="20"/>
                </w:rPr>
                <w:t>triplan@andorra.ad</w:t>
              </w:r>
            </w:hyperlink>
          </w:p>
        </w:tc>
      </w:tr>
      <w:tr w:rsidR="00D26526" w:rsidRPr="00D72F55" w14:paraId="50068D42" w14:textId="77777777" w:rsidTr="001B2CC2">
        <w:trPr>
          <w:trHeight w:val="1236"/>
        </w:trPr>
        <w:tc>
          <w:tcPr>
            <w:tcW w:w="2518" w:type="dxa"/>
          </w:tcPr>
          <w:p w14:paraId="5DEF7496" w14:textId="77777777" w:rsidR="00D26526" w:rsidRPr="00D72F55" w:rsidRDefault="00D26526" w:rsidP="008C0655">
            <w:pPr>
              <w:suppressAutoHyphens w:val="0"/>
              <w:spacing w:line="240" w:lineRule="auto"/>
              <w:rPr>
                <w:rFonts w:ascii="Arial" w:hAnsi="Arial" w:cs="Arial"/>
                <w:sz w:val="20"/>
                <w:szCs w:val="20"/>
                <w:lang w:val="en-GB" w:eastAsia="sv-SE"/>
              </w:rPr>
            </w:pPr>
            <w:r w:rsidRPr="00D72F55">
              <w:rPr>
                <w:rFonts w:ascii="Arial" w:hAnsi="Arial" w:cs="Arial"/>
                <w:sz w:val="20"/>
                <w:szCs w:val="20"/>
                <w:lang w:val="en-GB" w:eastAsia="sv-SE"/>
              </w:rPr>
              <w:t>Letter of appointment for the applicant to represent the authorisation holder provided (yes/no):</w:t>
            </w:r>
          </w:p>
        </w:tc>
        <w:tc>
          <w:tcPr>
            <w:tcW w:w="6095" w:type="dxa"/>
            <w:gridSpan w:val="2"/>
          </w:tcPr>
          <w:p w14:paraId="46589986" w14:textId="77777777" w:rsidR="00D26526" w:rsidRPr="00D72F55" w:rsidRDefault="006638CA" w:rsidP="00CC10AF">
            <w:pPr>
              <w:suppressAutoHyphens w:val="0"/>
              <w:spacing w:line="240" w:lineRule="auto"/>
              <w:rPr>
                <w:rFonts w:ascii="Arial" w:hAnsi="Arial" w:cs="Arial"/>
                <w:sz w:val="20"/>
                <w:szCs w:val="20"/>
                <w:lang w:val="en-GB" w:eastAsia="sv-SE"/>
              </w:rPr>
            </w:pPr>
            <w:r w:rsidRPr="00D72F55">
              <w:rPr>
                <w:rFonts w:ascii="Arial" w:hAnsi="Arial" w:cs="Arial"/>
                <w:sz w:val="20"/>
                <w:szCs w:val="20"/>
                <w:lang w:val="en-GB" w:eastAsia="sv-SE"/>
              </w:rPr>
              <w:t>NO</w:t>
            </w:r>
          </w:p>
        </w:tc>
      </w:tr>
    </w:tbl>
    <w:p w14:paraId="2666062E" w14:textId="77777777" w:rsidR="009E4B7C" w:rsidRPr="00D72F55" w:rsidRDefault="009E4B7C" w:rsidP="008C0655">
      <w:pPr>
        <w:spacing w:line="240" w:lineRule="auto"/>
        <w:rPr>
          <w:rFonts w:ascii="Arial" w:hAnsi="Arial" w:cs="Arial"/>
          <w:sz w:val="20"/>
          <w:szCs w:val="20"/>
        </w:rPr>
      </w:pPr>
    </w:p>
    <w:p w14:paraId="3307C716" w14:textId="77777777" w:rsidR="0042156D" w:rsidRDefault="0042156D" w:rsidP="00CC10AF">
      <w:pPr>
        <w:spacing w:line="240" w:lineRule="auto"/>
        <w:rPr>
          <w:rFonts w:ascii="Arial" w:hAnsi="Arial" w:cs="Arial"/>
          <w:sz w:val="20"/>
          <w:szCs w:val="20"/>
        </w:rPr>
      </w:pPr>
    </w:p>
    <w:p w14:paraId="4C6D6F8F" w14:textId="77777777" w:rsidR="007D692F" w:rsidRDefault="007D692F" w:rsidP="00CC10AF">
      <w:pPr>
        <w:spacing w:line="240" w:lineRule="auto"/>
        <w:rPr>
          <w:rFonts w:ascii="Arial" w:hAnsi="Arial" w:cs="Arial"/>
          <w:sz w:val="20"/>
          <w:szCs w:val="20"/>
        </w:rPr>
      </w:pPr>
    </w:p>
    <w:p w14:paraId="1D5D8F40" w14:textId="77777777" w:rsidR="007D692F" w:rsidRPr="00D72F55" w:rsidRDefault="007D692F" w:rsidP="00CC10AF">
      <w:pPr>
        <w:spacing w:line="240" w:lineRule="auto"/>
        <w:rPr>
          <w:rFonts w:ascii="Arial" w:hAnsi="Arial" w:cs="Arial"/>
          <w:sz w:val="20"/>
          <w:szCs w:val="20"/>
        </w:rPr>
      </w:pPr>
    </w:p>
    <w:p w14:paraId="294D5CF9" w14:textId="77777777" w:rsidR="009E4B7C" w:rsidRPr="00D72F55" w:rsidRDefault="009E4B7C" w:rsidP="000B44E8">
      <w:pPr>
        <w:pStyle w:val="Titre2"/>
        <w:spacing w:before="0" w:after="0"/>
        <w:rPr>
          <w:sz w:val="20"/>
          <w:szCs w:val="20"/>
        </w:rPr>
      </w:pPr>
      <w:bookmarkStart w:id="4" w:name="_Toc520192097"/>
      <w:r w:rsidRPr="00D72F55">
        <w:rPr>
          <w:sz w:val="20"/>
          <w:szCs w:val="20"/>
        </w:rPr>
        <w:lastRenderedPageBreak/>
        <w:t>Information about the product application</w:t>
      </w:r>
      <w:bookmarkEnd w:id="4"/>
      <w:r w:rsidRPr="00D72F55">
        <w:rPr>
          <w:sz w:val="20"/>
          <w:szCs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tblCellMar>
        <w:tblLook w:val="01E0" w:firstRow="1" w:lastRow="1" w:firstColumn="1" w:lastColumn="1" w:noHBand="0" w:noVBand="0"/>
      </w:tblPr>
      <w:tblGrid>
        <w:gridCol w:w="2387"/>
        <w:gridCol w:w="6108"/>
      </w:tblGrid>
      <w:tr w:rsidR="00D26526" w:rsidRPr="00D72F55" w14:paraId="748564C9" w14:textId="77777777" w:rsidTr="00E63FF9">
        <w:tc>
          <w:tcPr>
            <w:tcW w:w="2387" w:type="dxa"/>
          </w:tcPr>
          <w:p w14:paraId="17F48451" w14:textId="77777777" w:rsidR="00D26526" w:rsidRPr="00D72F55" w:rsidRDefault="00D26526" w:rsidP="00D72F55">
            <w:pPr>
              <w:suppressAutoHyphens w:val="0"/>
              <w:spacing w:line="240" w:lineRule="auto"/>
              <w:rPr>
                <w:rFonts w:ascii="Arial" w:hAnsi="Arial" w:cs="Arial"/>
                <w:sz w:val="20"/>
                <w:szCs w:val="20"/>
                <w:lang w:val="en-GB" w:eastAsia="sv-SE"/>
              </w:rPr>
            </w:pPr>
            <w:r w:rsidRPr="00D72F55">
              <w:rPr>
                <w:rFonts w:ascii="Arial" w:hAnsi="Arial" w:cs="Arial"/>
                <w:sz w:val="20"/>
                <w:szCs w:val="20"/>
                <w:lang w:val="en-GB" w:eastAsia="sv-SE"/>
              </w:rPr>
              <w:t>Application received:</w:t>
            </w:r>
          </w:p>
        </w:tc>
        <w:tc>
          <w:tcPr>
            <w:tcW w:w="6108" w:type="dxa"/>
          </w:tcPr>
          <w:p w14:paraId="1A84D252" w14:textId="77777777" w:rsidR="00D26526" w:rsidRPr="00D72F55" w:rsidRDefault="00D26526" w:rsidP="00D72F55">
            <w:pPr>
              <w:suppressAutoHyphens w:val="0"/>
              <w:spacing w:line="240" w:lineRule="auto"/>
              <w:rPr>
                <w:rFonts w:ascii="Arial" w:hAnsi="Arial" w:cs="Arial"/>
                <w:sz w:val="20"/>
                <w:szCs w:val="20"/>
                <w:lang w:val="en-GB" w:eastAsia="sv-SE"/>
              </w:rPr>
            </w:pPr>
            <w:r w:rsidRPr="00D72F55">
              <w:rPr>
                <w:rFonts w:ascii="Arial" w:hAnsi="Arial" w:cs="Arial"/>
                <w:sz w:val="20"/>
                <w:szCs w:val="20"/>
                <w:lang w:val="en-GB" w:eastAsia="sv-SE"/>
              </w:rPr>
              <w:t>01/07/2014</w:t>
            </w:r>
          </w:p>
        </w:tc>
      </w:tr>
      <w:tr w:rsidR="00D26526" w:rsidRPr="00D72F55" w14:paraId="3CF42FD2" w14:textId="77777777" w:rsidTr="00E63FF9">
        <w:tc>
          <w:tcPr>
            <w:tcW w:w="2387" w:type="dxa"/>
          </w:tcPr>
          <w:p w14:paraId="3C785A6C" w14:textId="77777777" w:rsidR="00D26526" w:rsidRPr="00D72F55" w:rsidRDefault="00D26526" w:rsidP="008C0655">
            <w:pPr>
              <w:suppressAutoHyphens w:val="0"/>
              <w:spacing w:line="240" w:lineRule="auto"/>
              <w:rPr>
                <w:rFonts w:ascii="Arial" w:hAnsi="Arial" w:cs="Arial"/>
                <w:sz w:val="20"/>
                <w:szCs w:val="20"/>
                <w:lang w:val="en-GB" w:eastAsia="sv-SE"/>
              </w:rPr>
            </w:pPr>
            <w:r w:rsidRPr="00D72F55">
              <w:rPr>
                <w:rFonts w:ascii="Arial" w:hAnsi="Arial" w:cs="Arial"/>
                <w:sz w:val="20"/>
                <w:szCs w:val="20"/>
                <w:lang w:val="en-GB" w:eastAsia="sv-SE"/>
              </w:rPr>
              <w:t>Application reported complete:</w:t>
            </w:r>
          </w:p>
        </w:tc>
        <w:tc>
          <w:tcPr>
            <w:tcW w:w="6108" w:type="dxa"/>
          </w:tcPr>
          <w:p w14:paraId="7031AE2F" w14:textId="77777777" w:rsidR="00D26526" w:rsidRPr="00D72F55" w:rsidRDefault="00D26526" w:rsidP="00CC10AF">
            <w:pPr>
              <w:suppressAutoHyphens w:val="0"/>
              <w:spacing w:line="240" w:lineRule="auto"/>
              <w:rPr>
                <w:rFonts w:ascii="Arial" w:hAnsi="Arial" w:cs="Arial"/>
                <w:sz w:val="20"/>
                <w:szCs w:val="20"/>
                <w:lang w:val="en-GB" w:eastAsia="sv-SE"/>
              </w:rPr>
            </w:pPr>
            <w:r w:rsidRPr="00D72F55">
              <w:rPr>
                <w:rFonts w:ascii="Arial" w:hAnsi="Arial" w:cs="Arial"/>
                <w:sz w:val="20"/>
                <w:szCs w:val="20"/>
                <w:lang w:val="en-GB" w:eastAsia="sv-SE"/>
              </w:rPr>
              <w:t>26/08 2014</w:t>
            </w:r>
          </w:p>
        </w:tc>
      </w:tr>
      <w:tr w:rsidR="00D26526" w:rsidRPr="00D72F55" w14:paraId="578ECEAC" w14:textId="77777777" w:rsidTr="00E63FF9">
        <w:tc>
          <w:tcPr>
            <w:tcW w:w="2387" w:type="dxa"/>
          </w:tcPr>
          <w:p w14:paraId="7EDB50BE" w14:textId="77777777" w:rsidR="00D26526" w:rsidRPr="00D72F55" w:rsidRDefault="00D26526" w:rsidP="008C0655">
            <w:pPr>
              <w:suppressAutoHyphens w:val="0"/>
              <w:spacing w:line="240" w:lineRule="auto"/>
              <w:rPr>
                <w:rFonts w:ascii="Arial" w:hAnsi="Arial" w:cs="Arial"/>
                <w:sz w:val="20"/>
                <w:szCs w:val="20"/>
                <w:lang w:val="en-GB" w:eastAsia="sv-SE"/>
              </w:rPr>
            </w:pPr>
            <w:r w:rsidRPr="00D72F55">
              <w:rPr>
                <w:rFonts w:ascii="Arial" w:hAnsi="Arial" w:cs="Arial"/>
                <w:sz w:val="20"/>
                <w:szCs w:val="20"/>
                <w:lang w:val="en-GB" w:eastAsia="sv-SE"/>
              </w:rPr>
              <w:t>Type of application:</w:t>
            </w:r>
          </w:p>
        </w:tc>
        <w:tc>
          <w:tcPr>
            <w:tcW w:w="6108" w:type="dxa"/>
          </w:tcPr>
          <w:p w14:paraId="3EB597D6" w14:textId="77777777" w:rsidR="00D26526" w:rsidRPr="00D72F55" w:rsidRDefault="00D26526" w:rsidP="00CC10AF">
            <w:pPr>
              <w:suppressAutoHyphens w:val="0"/>
              <w:spacing w:line="240" w:lineRule="auto"/>
              <w:rPr>
                <w:rFonts w:ascii="Arial" w:hAnsi="Arial" w:cs="Arial"/>
                <w:sz w:val="20"/>
                <w:szCs w:val="20"/>
                <w:lang w:val="en-GB" w:eastAsia="sv-SE"/>
              </w:rPr>
            </w:pPr>
            <w:r w:rsidRPr="00D72F55">
              <w:rPr>
                <w:rFonts w:ascii="Arial" w:hAnsi="Arial" w:cs="Arial"/>
                <w:sz w:val="20"/>
                <w:szCs w:val="20"/>
                <w:lang w:val="en-GB" w:eastAsia="sv-SE"/>
              </w:rPr>
              <w:t>National authorisation</w:t>
            </w:r>
          </w:p>
        </w:tc>
      </w:tr>
      <w:tr w:rsidR="00D26526" w:rsidRPr="00D72F55" w14:paraId="241C5A69" w14:textId="77777777" w:rsidTr="00E63FF9">
        <w:tc>
          <w:tcPr>
            <w:tcW w:w="2387" w:type="dxa"/>
          </w:tcPr>
          <w:p w14:paraId="1C9B85D6" w14:textId="77777777" w:rsidR="00D26526" w:rsidRPr="00D72F55" w:rsidRDefault="00D26526" w:rsidP="008C0655">
            <w:pPr>
              <w:suppressAutoHyphens w:val="0"/>
              <w:spacing w:line="240" w:lineRule="auto"/>
              <w:rPr>
                <w:rFonts w:ascii="Arial" w:hAnsi="Arial" w:cs="Arial"/>
                <w:sz w:val="20"/>
                <w:szCs w:val="20"/>
                <w:lang w:val="en-GB" w:eastAsia="sv-SE"/>
              </w:rPr>
            </w:pPr>
            <w:r w:rsidRPr="00D72F55">
              <w:rPr>
                <w:rFonts w:ascii="Arial" w:hAnsi="Arial" w:cs="Arial"/>
                <w:sz w:val="20"/>
                <w:szCs w:val="20"/>
                <w:lang w:val="en-GB" w:eastAsia="sv-SE"/>
              </w:rPr>
              <w:t>Further information:</w:t>
            </w:r>
          </w:p>
        </w:tc>
        <w:tc>
          <w:tcPr>
            <w:tcW w:w="6108" w:type="dxa"/>
          </w:tcPr>
          <w:p w14:paraId="156A250F" w14:textId="77777777" w:rsidR="00D26526" w:rsidRPr="00D72F55" w:rsidRDefault="00D26526" w:rsidP="00CC10AF">
            <w:pPr>
              <w:suppressAutoHyphens w:val="0"/>
              <w:spacing w:line="240" w:lineRule="auto"/>
              <w:rPr>
                <w:rFonts w:ascii="Arial" w:hAnsi="Arial" w:cs="Arial"/>
                <w:sz w:val="20"/>
                <w:szCs w:val="20"/>
                <w:lang w:val="en-GB" w:eastAsia="sv-SE"/>
              </w:rPr>
            </w:pPr>
            <w:r w:rsidRPr="00D72F55">
              <w:rPr>
                <w:rFonts w:ascii="Arial" w:hAnsi="Arial" w:cs="Arial"/>
                <w:sz w:val="20"/>
                <w:szCs w:val="20"/>
                <w:lang w:val="en-GB" w:eastAsia="sv-SE"/>
              </w:rPr>
              <w:t>NO</w:t>
            </w:r>
          </w:p>
        </w:tc>
      </w:tr>
    </w:tbl>
    <w:p w14:paraId="6EC53D31" w14:textId="77777777" w:rsidR="009E4B7C" w:rsidRPr="00D72F55" w:rsidRDefault="009E4B7C" w:rsidP="008C0655">
      <w:pPr>
        <w:spacing w:line="240" w:lineRule="auto"/>
        <w:rPr>
          <w:rFonts w:ascii="Arial" w:hAnsi="Arial" w:cs="Arial"/>
          <w:sz w:val="20"/>
          <w:szCs w:val="20"/>
          <w:lang w:val="en-GB"/>
        </w:rPr>
      </w:pPr>
    </w:p>
    <w:p w14:paraId="1FC972D8" w14:textId="77777777" w:rsidR="0042156D" w:rsidRPr="00D72F55" w:rsidRDefault="0042156D" w:rsidP="00CC10AF">
      <w:pPr>
        <w:spacing w:line="240" w:lineRule="auto"/>
        <w:rPr>
          <w:rFonts w:ascii="Arial" w:hAnsi="Arial" w:cs="Arial"/>
          <w:sz w:val="20"/>
          <w:szCs w:val="20"/>
          <w:lang w:val="en-GB"/>
        </w:rPr>
      </w:pPr>
    </w:p>
    <w:p w14:paraId="0E478DA2" w14:textId="77777777" w:rsidR="009E4B7C" w:rsidRPr="00D72F55" w:rsidRDefault="009E4B7C" w:rsidP="000B44E8">
      <w:pPr>
        <w:pStyle w:val="Titre2"/>
        <w:spacing w:before="0" w:after="0"/>
        <w:rPr>
          <w:sz w:val="20"/>
          <w:szCs w:val="20"/>
        </w:rPr>
      </w:pPr>
      <w:bookmarkStart w:id="5" w:name="_Toc520192098"/>
      <w:r w:rsidRPr="00D72F55">
        <w:rPr>
          <w:sz w:val="20"/>
          <w:szCs w:val="20"/>
        </w:rPr>
        <w:t>Information about the biocidal product</w:t>
      </w:r>
      <w:bookmarkEnd w:id="5"/>
    </w:p>
    <w:p w14:paraId="6A112610" w14:textId="77777777" w:rsidR="009E4B7C" w:rsidRPr="00D72F55" w:rsidRDefault="009E4B7C" w:rsidP="00D72F55">
      <w:pPr>
        <w:pStyle w:val="Titre3"/>
        <w:spacing w:before="0" w:after="0"/>
        <w:rPr>
          <w:sz w:val="20"/>
          <w:szCs w:val="20"/>
        </w:rPr>
      </w:pPr>
      <w:bookmarkStart w:id="6" w:name="_Toc520192099"/>
      <w:r w:rsidRPr="00D72F55">
        <w:rPr>
          <w:sz w:val="20"/>
          <w:szCs w:val="20"/>
        </w:rPr>
        <w:t>General information</w:t>
      </w:r>
      <w:bookmarkEnd w:id="6"/>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tblCellMar>
        <w:tblLook w:val="01E0" w:firstRow="1" w:lastRow="1" w:firstColumn="1" w:lastColumn="1" w:noHBand="0" w:noVBand="0"/>
      </w:tblPr>
      <w:tblGrid>
        <w:gridCol w:w="3794"/>
        <w:gridCol w:w="4678"/>
      </w:tblGrid>
      <w:tr w:rsidR="00D26526" w:rsidRPr="00D72F55" w14:paraId="4F15685A" w14:textId="77777777" w:rsidTr="001B2CC2">
        <w:tc>
          <w:tcPr>
            <w:tcW w:w="3794" w:type="dxa"/>
          </w:tcPr>
          <w:p w14:paraId="2EEE2614" w14:textId="77777777" w:rsidR="00D26526" w:rsidRPr="00D72F55" w:rsidRDefault="00D26526" w:rsidP="00D72F55">
            <w:pPr>
              <w:suppressAutoHyphens w:val="0"/>
              <w:spacing w:line="240" w:lineRule="auto"/>
              <w:rPr>
                <w:rFonts w:ascii="Arial" w:hAnsi="Arial" w:cs="Arial"/>
                <w:sz w:val="20"/>
                <w:szCs w:val="20"/>
                <w:lang w:val="en-GB" w:eastAsia="sv-SE"/>
              </w:rPr>
            </w:pPr>
            <w:r w:rsidRPr="00D72F55">
              <w:rPr>
                <w:rFonts w:ascii="Arial" w:hAnsi="Arial" w:cs="Arial"/>
                <w:sz w:val="20"/>
                <w:szCs w:val="20"/>
                <w:lang w:val="en-GB" w:eastAsia="sv-SE"/>
              </w:rPr>
              <w:t>Trade name:</w:t>
            </w:r>
          </w:p>
        </w:tc>
        <w:tc>
          <w:tcPr>
            <w:tcW w:w="4678" w:type="dxa"/>
          </w:tcPr>
          <w:p w14:paraId="0137A72F" w14:textId="77777777" w:rsidR="00D26526" w:rsidRPr="00D72F55" w:rsidRDefault="00D26526" w:rsidP="00D72F55">
            <w:pPr>
              <w:suppressAutoHyphens w:val="0"/>
              <w:spacing w:line="240" w:lineRule="auto"/>
              <w:rPr>
                <w:rFonts w:ascii="Arial" w:hAnsi="Arial" w:cs="Arial"/>
                <w:sz w:val="20"/>
                <w:szCs w:val="20"/>
                <w:lang w:val="en-GB" w:eastAsia="sv-SE"/>
              </w:rPr>
            </w:pPr>
            <w:r w:rsidRPr="00D72F55">
              <w:rPr>
                <w:rFonts w:ascii="Arial" w:hAnsi="Arial" w:cs="Arial"/>
                <w:sz w:val="20"/>
                <w:szCs w:val="20"/>
                <w:lang w:val="en-GB" w:eastAsia="sv-SE"/>
              </w:rPr>
              <w:t>FANGA B+ RONGEUR</w:t>
            </w:r>
          </w:p>
        </w:tc>
      </w:tr>
      <w:tr w:rsidR="00D26526" w:rsidRPr="00D72F55" w14:paraId="04383C54" w14:textId="77777777" w:rsidTr="001B2CC2">
        <w:tc>
          <w:tcPr>
            <w:tcW w:w="3794" w:type="dxa"/>
          </w:tcPr>
          <w:p w14:paraId="035119F8" w14:textId="77777777" w:rsidR="00D26526" w:rsidRPr="00D72F55" w:rsidRDefault="00D26526" w:rsidP="008C0655">
            <w:pPr>
              <w:suppressAutoHyphens w:val="0"/>
              <w:spacing w:line="240" w:lineRule="auto"/>
              <w:rPr>
                <w:rFonts w:ascii="Arial" w:hAnsi="Arial" w:cs="Arial"/>
                <w:sz w:val="20"/>
                <w:szCs w:val="20"/>
                <w:lang w:val="en-GB" w:eastAsia="sv-SE"/>
              </w:rPr>
            </w:pPr>
            <w:r w:rsidRPr="00D72F55">
              <w:rPr>
                <w:rFonts w:ascii="Arial" w:hAnsi="Arial" w:cs="Arial"/>
                <w:sz w:val="20"/>
                <w:szCs w:val="20"/>
                <w:lang w:val="en-GB" w:eastAsia="sv-SE"/>
              </w:rPr>
              <w:t>Manufacturer’s development code number(s), if appropriate:</w:t>
            </w:r>
          </w:p>
        </w:tc>
        <w:tc>
          <w:tcPr>
            <w:tcW w:w="4678" w:type="dxa"/>
          </w:tcPr>
          <w:p w14:paraId="595DF2CB" w14:textId="77777777" w:rsidR="00D26526" w:rsidRPr="00D72F55" w:rsidRDefault="00D26526" w:rsidP="00CC10AF">
            <w:pPr>
              <w:suppressAutoHyphens w:val="0"/>
              <w:spacing w:line="240" w:lineRule="auto"/>
              <w:rPr>
                <w:rFonts w:ascii="Arial" w:hAnsi="Arial" w:cs="Arial"/>
                <w:sz w:val="20"/>
                <w:szCs w:val="20"/>
                <w:lang w:val="en-GB" w:eastAsia="sv-SE"/>
              </w:rPr>
            </w:pPr>
          </w:p>
        </w:tc>
      </w:tr>
      <w:tr w:rsidR="00D26526" w:rsidRPr="00D72F55" w14:paraId="00339896" w14:textId="77777777" w:rsidTr="001B2CC2">
        <w:tc>
          <w:tcPr>
            <w:tcW w:w="3794" w:type="dxa"/>
          </w:tcPr>
          <w:p w14:paraId="7C6F202E" w14:textId="77777777" w:rsidR="00D26526" w:rsidRPr="00D72F55" w:rsidRDefault="00D26526" w:rsidP="008C0655">
            <w:pPr>
              <w:suppressAutoHyphens w:val="0"/>
              <w:spacing w:line="240" w:lineRule="auto"/>
              <w:rPr>
                <w:rFonts w:ascii="Arial" w:hAnsi="Arial" w:cs="Arial"/>
                <w:sz w:val="20"/>
                <w:szCs w:val="20"/>
                <w:lang w:val="en-GB" w:eastAsia="sv-SE"/>
              </w:rPr>
            </w:pPr>
            <w:r w:rsidRPr="00D72F55">
              <w:rPr>
                <w:rFonts w:ascii="Arial" w:hAnsi="Arial" w:cs="Arial"/>
                <w:sz w:val="20"/>
                <w:szCs w:val="20"/>
                <w:lang w:val="en-GB" w:eastAsia="sv-SE"/>
              </w:rPr>
              <w:t>Product type:</w:t>
            </w:r>
          </w:p>
        </w:tc>
        <w:tc>
          <w:tcPr>
            <w:tcW w:w="4678" w:type="dxa"/>
          </w:tcPr>
          <w:p w14:paraId="4E32715B" w14:textId="77777777" w:rsidR="00D26526" w:rsidRPr="00D72F55" w:rsidRDefault="00D26526" w:rsidP="00CC10AF">
            <w:pPr>
              <w:suppressAutoHyphens w:val="0"/>
              <w:spacing w:line="240" w:lineRule="auto"/>
              <w:rPr>
                <w:rFonts w:ascii="Arial" w:hAnsi="Arial" w:cs="Arial"/>
                <w:sz w:val="20"/>
                <w:szCs w:val="20"/>
                <w:lang w:val="en-GB" w:eastAsia="sv-SE"/>
              </w:rPr>
            </w:pPr>
            <w:r w:rsidRPr="00D72F55">
              <w:rPr>
                <w:rFonts w:ascii="Arial" w:hAnsi="Arial" w:cs="Arial"/>
                <w:sz w:val="20"/>
                <w:szCs w:val="20"/>
                <w:lang w:val="en-GB" w:eastAsia="sv-SE"/>
              </w:rPr>
              <w:t>TP14, Rodenticide</w:t>
            </w:r>
          </w:p>
        </w:tc>
      </w:tr>
      <w:tr w:rsidR="00D26526" w:rsidRPr="00D72F55" w14:paraId="11EA1339" w14:textId="77777777" w:rsidTr="001B2CC2">
        <w:tc>
          <w:tcPr>
            <w:tcW w:w="3794" w:type="dxa"/>
          </w:tcPr>
          <w:p w14:paraId="567174E1" w14:textId="77777777" w:rsidR="00D26526" w:rsidRPr="00D72F55" w:rsidRDefault="00D26526" w:rsidP="008C0655">
            <w:pPr>
              <w:suppressAutoHyphens w:val="0"/>
              <w:spacing w:line="240" w:lineRule="auto"/>
              <w:rPr>
                <w:rFonts w:ascii="Arial" w:hAnsi="Arial" w:cs="Arial"/>
                <w:sz w:val="20"/>
                <w:szCs w:val="20"/>
                <w:lang w:val="en-GB" w:eastAsia="sv-SE"/>
              </w:rPr>
            </w:pPr>
            <w:r w:rsidRPr="00D72F55">
              <w:rPr>
                <w:rFonts w:ascii="Arial" w:hAnsi="Arial" w:cs="Arial"/>
                <w:sz w:val="20"/>
                <w:szCs w:val="20"/>
                <w:lang w:val="en-GB" w:eastAsia="sv-SE"/>
              </w:rPr>
              <w:t>Composition of the product (identity and content of active substance(s) and substances of concern; full composition see confidential annex):</w:t>
            </w:r>
          </w:p>
        </w:tc>
        <w:tc>
          <w:tcPr>
            <w:tcW w:w="4678" w:type="dxa"/>
          </w:tcPr>
          <w:p w14:paraId="599DB308" w14:textId="77777777" w:rsidR="00D26526" w:rsidRPr="00D72F55" w:rsidRDefault="00D26526" w:rsidP="00CC10AF">
            <w:pPr>
              <w:suppressAutoHyphens w:val="0"/>
              <w:spacing w:line="240" w:lineRule="auto"/>
              <w:rPr>
                <w:rFonts w:ascii="Arial" w:hAnsi="Arial" w:cs="Arial"/>
                <w:sz w:val="20"/>
                <w:szCs w:val="20"/>
                <w:lang w:val="en-GB" w:eastAsia="sv-SE"/>
              </w:rPr>
            </w:pPr>
            <w:r w:rsidRPr="00D72F55">
              <w:rPr>
                <w:rFonts w:ascii="Arial" w:hAnsi="Arial" w:cs="Arial"/>
                <w:sz w:val="20"/>
                <w:szCs w:val="20"/>
                <w:lang w:val="en-GB" w:eastAsia="sv-SE"/>
              </w:rPr>
              <w:t>Brodifacoum 0.001% w/w</w:t>
            </w:r>
          </w:p>
        </w:tc>
      </w:tr>
      <w:tr w:rsidR="00D26526" w:rsidRPr="00D72F55" w14:paraId="3283A4EA" w14:textId="77777777" w:rsidTr="001B2CC2">
        <w:tc>
          <w:tcPr>
            <w:tcW w:w="3794" w:type="dxa"/>
          </w:tcPr>
          <w:p w14:paraId="5BF038F6" w14:textId="77777777" w:rsidR="00D26526" w:rsidRPr="00D72F55" w:rsidRDefault="00D26526" w:rsidP="008C0655">
            <w:pPr>
              <w:suppressAutoHyphens w:val="0"/>
              <w:spacing w:line="240" w:lineRule="auto"/>
              <w:rPr>
                <w:rFonts w:ascii="Arial" w:hAnsi="Arial" w:cs="Arial"/>
                <w:sz w:val="20"/>
                <w:szCs w:val="20"/>
                <w:lang w:val="en-GB" w:eastAsia="sv-SE"/>
              </w:rPr>
            </w:pPr>
            <w:r w:rsidRPr="00D72F55">
              <w:rPr>
                <w:rFonts w:ascii="Arial" w:hAnsi="Arial" w:cs="Arial"/>
                <w:sz w:val="20"/>
                <w:szCs w:val="20"/>
                <w:lang w:val="en-GB" w:eastAsia="sv-SE"/>
              </w:rPr>
              <w:t>Formulation type:</w:t>
            </w:r>
          </w:p>
        </w:tc>
        <w:tc>
          <w:tcPr>
            <w:tcW w:w="4678" w:type="dxa"/>
          </w:tcPr>
          <w:p w14:paraId="29C62B9B" w14:textId="77777777" w:rsidR="00D26526" w:rsidRPr="00D72F55" w:rsidRDefault="00D26526" w:rsidP="00A75A3B">
            <w:pPr>
              <w:suppressAutoHyphens w:val="0"/>
              <w:spacing w:line="240" w:lineRule="auto"/>
              <w:rPr>
                <w:rFonts w:ascii="Arial" w:hAnsi="Arial" w:cs="Arial"/>
                <w:color w:val="FF0000"/>
                <w:sz w:val="20"/>
                <w:szCs w:val="20"/>
                <w:lang w:val="en-GB" w:eastAsia="sv-SE"/>
              </w:rPr>
            </w:pPr>
            <w:r w:rsidRPr="00D72F55">
              <w:rPr>
                <w:rFonts w:ascii="Arial" w:hAnsi="Arial" w:cs="Arial"/>
                <w:sz w:val="20"/>
                <w:szCs w:val="20"/>
                <w:lang w:val="en-GB" w:eastAsia="sv-SE"/>
              </w:rPr>
              <w:t>Cereal grains (</w:t>
            </w:r>
            <w:r w:rsidR="00A75A3B">
              <w:rPr>
                <w:rFonts w:ascii="Arial" w:hAnsi="Arial" w:cs="Arial"/>
                <w:sz w:val="20"/>
                <w:szCs w:val="20"/>
                <w:lang w:val="en-GB" w:eastAsia="sv-SE"/>
              </w:rPr>
              <w:t>wheat</w:t>
            </w:r>
            <w:r w:rsidRPr="00D72F55">
              <w:rPr>
                <w:rFonts w:ascii="Arial" w:hAnsi="Arial" w:cs="Arial"/>
                <w:sz w:val="20"/>
                <w:szCs w:val="20"/>
                <w:lang w:val="en-GB" w:eastAsia="sv-SE"/>
              </w:rPr>
              <w:t>)</w:t>
            </w:r>
          </w:p>
        </w:tc>
      </w:tr>
      <w:tr w:rsidR="00D26526" w:rsidRPr="00D72F55" w14:paraId="3463E4E5" w14:textId="77777777" w:rsidTr="001B2CC2">
        <w:tc>
          <w:tcPr>
            <w:tcW w:w="3794" w:type="dxa"/>
          </w:tcPr>
          <w:p w14:paraId="7F5A630B" w14:textId="77777777" w:rsidR="00D26526" w:rsidRPr="00D72F55" w:rsidRDefault="00D26526" w:rsidP="008C0655">
            <w:pPr>
              <w:suppressAutoHyphens w:val="0"/>
              <w:spacing w:line="240" w:lineRule="auto"/>
              <w:rPr>
                <w:rFonts w:ascii="Arial" w:hAnsi="Arial" w:cs="Arial"/>
                <w:sz w:val="20"/>
                <w:szCs w:val="20"/>
                <w:lang w:val="en-GB" w:eastAsia="sv-SE"/>
              </w:rPr>
            </w:pPr>
            <w:r w:rsidRPr="00D72F55">
              <w:rPr>
                <w:rFonts w:ascii="Arial" w:hAnsi="Arial" w:cs="Arial"/>
                <w:sz w:val="20"/>
                <w:szCs w:val="20"/>
                <w:lang w:val="en-GB" w:eastAsia="sv-SE"/>
              </w:rPr>
              <w:t>Ready to use product (yes/no):</w:t>
            </w:r>
          </w:p>
        </w:tc>
        <w:tc>
          <w:tcPr>
            <w:tcW w:w="4678" w:type="dxa"/>
          </w:tcPr>
          <w:p w14:paraId="4996AC7C" w14:textId="77777777" w:rsidR="00D26526" w:rsidRPr="00D72F55" w:rsidRDefault="00D26526" w:rsidP="00CC10AF">
            <w:pPr>
              <w:suppressAutoHyphens w:val="0"/>
              <w:spacing w:line="240" w:lineRule="auto"/>
              <w:rPr>
                <w:rFonts w:ascii="Arial" w:hAnsi="Arial" w:cs="Arial"/>
                <w:sz w:val="20"/>
                <w:szCs w:val="20"/>
                <w:lang w:val="en-GB" w:eastAsia="sv-SE"/>
              </w:rPr>
            </w:pPr>
            <w:r w:rsidRPr="00D72F55">
              <w:rPr>
                <w:rFonts w:ascii="Arial" w:hAnsi="Arial" w:cs="Arial"/>
                <w:sz w:val="20"/>
                <w:szCs w:val="20"/>
                <w:lang w:val="en-GB" w:eastAsia="sv-SE"/>
              </w:rPr>
              <w:t>Bait ready for use (RB)</w:t>
            </w:r>
          </w:p>
        </w:tc>
      </w:tr>
      <w:tr w:rsidR="00D26526" w:rsidRPr="00D72F55" w14:paraId="5D259CC0" w14:textId="77777777" w:rsidTr="001B2CC2">
        <w:tc>
          <w:tcPr>
            <w:tcW w:w="3794" w:type="dxa"/>
          </w:tcPr>
          <w:p w14:paraId="7750E27B" w14:textId="77777777" w:rsidR="00D26526" w:rsidRPr="00D72F55" w:rsidRDefault="00D26526" w:rsidP="008C0655">
            <w:pPr>
              <w:suppressAutoHyphens w:val="0"/>
              <w:spacing w:line="240" w:lineRule="auto"/>
              <w:rPr>
                <w:rFonts w:ascii="Arial" w:hAnsi="Arial" w:cs="Arial"/>
                <w:sz w:val="20"/>
                <w:szCs w:val="20"/>
                <w:lang w:val="en-GB" w:eastAsia="sv-SE"/>
              </w:rPr>
            </w:pPr>
            <w:r w:rsidRPr="00D72F55">
              <w:rPr>
                <w:rFonts w:ascii="Arial" w:hAnsi="Arial" w:cs="Arial"/>
                <w:sz w:val="20"/>
                <w:szCs w:val="20"/>
                <w:lang w:val="en-GB" w:eastAsia="sv-SE"/>
              </w:rPr>
              <w:t>Is the product the very same (identity and content) to another product already authorised under the regime of directive 98/8/EC (yes/no);</w:t>
            </w:r>
          </w:p>
          <w:p w14:paraId="750D78D9" w14:textId="77777777" w:rsidR="00D26526" w:rsidRPr="00D72F55" w:rsidRDefault="00D26526" w:rsidP="00CC10AF">
            <w:pPr>
              <w:suppressAutoHyphens w:val="0"/>
              <w:spacing w:line="240" w:lineRule="auto"/>
              <w:rPr>
                <w:rFonts w:ascii="Arial" w:hAnsi="Arial" w:cs="Arial"/>
                <w:sz w:val="20"/>
                <w:szCs w:val="20"/>
                <w:lang w:val="en-GB" w:eastAsia="sv-SE"/>
              </w:rPr>
            </w:pPr>
            <w:r w:rsidRPr="00D72F55">
              <w:rPr>
                <w:rFonts w:ascii="Arial" w:hAnsi="Arial" w:cs="Arial"/>
                <w:sz w:val="20"/>
                <w:szCs w:val="20"/>
                <w:lang w:val="en-GB" w:eastAsia="sv-SE"/>
              </w:rPr>
              <w:t>If yes: authorisation/registration no. and product name:</w:t>
            </w:r>
          </w:p>
          <w:p w14:paraId="20E219E4" w14:textId="77777777" w:rsidR="00D26526" w:rsidRPr="00D72F55" w:rsidRDefault="00D26526" w:rsidP="000B44E8">
            <w:pPr>
              <w:suppressAutoHyphens w:val="0"/>
              <w:spacing w:line="240" w:lineRule="auto"/>
              <w:rPr>
                <w:rFonts w:ascii="Arial" w:hAnsi="Arial" w:cs="Arial"/>
                <w:sz w:val="20"/>
                <w:szCs w:val="20"/>
                <w:lang w:val="en-GB" w:eastAsia="sv-SE"/>
              </w:rPr>
            </w:pPr>
            <w:r w:rsidRPr="00D72F55">
              <w:rPr>
                <w:rFonts w:ascii="Arial" w:hAnsi="Arial" w:cs="Arial"/>
                <w:sz w:val="20"/>
                <w:szCs w:val="20"/>
                <w:lang w:val="en-GB" w:eastAsia="sv-SE"/>
              </w:rPr>
              <w:t>or</w:t>
            </w:r>
          </w:p>
          <w:p w14:paraId="1D07F973" w14:textId="77777777" w:rsidR="00D26526" w:rsidRPr="00D72F55" w:rsidRDefault="00D26526" w:rsidP="00D72F55">
            <w:pPr>
              <w:suppressAutoHyphens w:val="0"/>
              <w:spacing w:line="240" w:lineRule="auto"/>
              <w:rPr>
                <w:rFonts w:ascii="Arial" w:hAnsi="Arial" w:cs="Arial"/>
                <w:sz w:val="20"/>
                <w:szCs w:val="20"/>
                <w:lang w:val="en-GB" w:eastAsia="sv-SE"/>
              </w:rPr>
            </w:pPr>
            <w:r w:rsidRPr="00D72F55">
              <w:rPr>
                <w:rFonts w:ascii="Arial" w:hAnsi="Arial" w:cs="Arial"/>
                <w:sz w:val="20"/>
                <w:szCs w:val="20"/>
                <w:lang w:val="en-GB" w:eastAsia="sv-SE"/>
              </w:rPr>
              <w:t>Has the product the same identity and composition like the product evaluated in connection with the approval for listing of active substance(s) on to Annex I to directive 98/8/EC (yes/no):</w:t>
            </w:r>
          </w:p>
        </w:tc>
        <w:tc>
          <w:tcPr>
            <w:tcW w:w="4678" w:type="dxa"/>
          </w:tcPr>
          <w:p w14:paraId="55F97E67" w14:textId="77777777" w:rsidR="00D26526" w:rsidRPr="00D72F55" w:rsidRDefault="00D26526" w:rsidP="00D72F55">
            <w:pPr>
              <w:suppressAutoHyphens w:val="0"/>
              <w:spacing w:line="240" w:lineRule="auto"/>
              <w:rPr>
                <w:rFonts w:ascii="Arial" w:hAnsi="Arial" w:cs="Arial"/>
                <w:sz w:val="20"/>
                <w:szCs w:val="20"/>
                <w:lang w:val="en-GB" w:eastAsia="sv-SE"/>
              </w:rPr>
            </w:pPr>
            <w:r w:rsidRPr="00D72F55">
              <w:rPr>
                <w:rFonts w:ascii="Arial" w:hAnsi="Arial" w:cs="Arial"/>
                <w:sz w:val="20"/>
                <w:szCs w:val="20"/>
                <w:lang w:val="en-GB" w:eastAsia="sv-SE"/>
              </w:rPr>
              <w:t xml:space="preserve">YES </w:t>
            </w:r>
          </w:p>
          <w:p w14:paraId="5F731626" w14:textId="77777777" w:rsidR="00D26526" w:rsidRPr="00D72F55" w:rsidRDefault="00D26526" w:rsidP="00D72F55">
            <w:pPr>
              <w:suppressAutoHyphens w:val="0"/>
              <w:spacing w:line="240" w:lineRule="auto"/>
              <w:rPr>
                <w:rFonts w:ascii="Arial" w:hAnsi="Arial" w:cs="Arial"/>
                <w:sz w:val="20"/>
                <w:szCs w:val="20"/>
                <w:lang w:val="en-GB" w:eastAsia="sv-SE"/>
              </w:rPr>
            </w:pPr>
            <w:r w:rsidRPr="00D72F55">
              <w:rPr>
                <w:rFonts w:ascii="Arial" w:hAnsi="Arial" w:cs="Arial"/>
                <w:sz w:val="20"/>
                <w:szCs w:val="20"/>
                <w:lang w:val="en-GB" w:eastAsia="sv-SE"/>
              </w:rPr>
              <w:t>FANGA RONGEUR PRO :</w:t>
            </w:r>
          </w:p>
        </w:tc>
      </w:tr>
    </w:tbl>
    <w:p w14:paraId="06FB4FA4" w14:textId="77777777" w:rsidR="009E4B7C" w:rsidRPr="00D72F55" w:rsidRDefault="009E4B7C" w:rsidP="008C0655">
      <w:pPr>
        <w:spacing w:line="240" w:lineRule="auto"/>
        <w:rPr>
          <w:rFonts w:ascii="Arial" w:hAnsi="Arial" w:cs="Arial"/>
          <w:sz w:val="20"/>
          <w:szCs w:val="20"/>
          <w:lang w:val="en-GB"/>
        </w:rPr>
      </w:pPr>
    </w:p>
    <w:p w14:paraId="722AEA8A" w14:textId="77777777" w:rsidR="00E95920" w:rsidRPr="00D72F55" w:rsidRDefault="00E95920" w:rsidP="00CC10AF">
      <w:pPr>
        <w:spacing w:line="240" w:lineRule="auto"/>
        <w:rPr>
          <w:rFonts w:ascii="Arial" w:hAnsi="Arial" w:cs="Arial"/>
          <w:sz w:val="20"/>
          <w:szCs w:val="20"/>
          <w:lang w:val="en-GB"/>
        </w:rPr>
      </w:pPr>
    </w:p>
    <w:p w14:paraId="7374B787" w14:textId="77777777" w:rsidR="009E4B7C" w:rsidRPr="00D72F55" w:rsidRDefault="009E4B7C" w:rsidP="000B44E8">
      <w:pPr>
        <w:pStyle w:val="Titre3"/>
        <w:spacing w:before="0" w:after="0"/>
        <w:rPr>
          <w:sz w:val="20"/>
          <w:szCs w:val="20"/>
        </w:rPr>
      </w:pPr>
      <w:bookmarkStart w:id="7" w:name="_Toc520192100"/>
      <w:r w:rsidRPr="00D72F55">
        <w:rPr>
          <w:sz w:val="20"/>
          <w:szCs w:val="20"/>
        </w:rPr>
        <w:t>Information on the intended use(s)</w:t>
      </w:r>
      <w:bookmarkEnd w:id="7"/>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tblCellMar>
        <w:tblLook w:val="01E0" w:firstRow="1" w:lastRow="1" w:firstColumn="1" w:lastColumn="1" w:noHBand="0" w:noVBand="0"/>
      </w:tblPr>
      <w:tblGrid>
        <w:gridCol w:w="3510"/>
        <w:gridCol w:w="4962"/>
      </w:tblGrid>
      <w:tr w:rsidR="00D26526" w:rsidRPr="00D72F55" w14:paraId="5CFB49BF" w14:textId="77777777" w:rsidTr="001B2CC2">
        <w:tc>
          <w:tcPr>
            <w:tcW w:w="3510" w:type="dxa"/>
          </w:tcPr>
          <w:p w14:paraId="5FB19892" w14:textId="77777777" w:rsidR="00D26526" w:rsidRPr="00D72F55" w:rsidRDefault="00D26526" w:rsidP="00D72F55">
            <w:pPr>
              <w:suppressAutoHyphens w:val="0"/>
              <w:spacing w:line="240" w:lineRule="auto"/>
              <w:rPr>
                <w:rFonts w:ascii="Arial" w:hAnsi="Arial" w:cs="Arial"/>
                <w:sz w:val="20"/>
                <w:szCs w:val="20"/>
                <w:lang w:val="en-GB" w:eastAsia="sv-SE"/>
              </w:rPr>
            </w:pPr>
            <w:r w:rsidRPr="00D72F55">
              <w:rPr>
                <w:rFonts w:ascii="Arial" w:hAnsi="Arial" w:cs="Arial"/>
                <w:sz w:val="20"/>
                <w:szCs w:val="20"/>
                <w:lang w:val="en-GB" w:eastAsia="sv-SE"/>
              </w:rPr>
              <w:t>Overall use pattern (manner and area of use):</w:t>
            </w:r>
          </w:p>
        </w:tc>
        <w:tc>
          <w:tcPr>
            <w:tcW w:w="4962" w:type="dxa"/>
          </w:tcPr>
          <w:p w14:paraId="3B3713D9" w14:textId="77777777" w:rsidR="00D26526" w:rsidRPr="00D72F55" w:rsidRDefault="00D26526" w:rsidP="00D72F55">
            <w:pPr>
              <w:keepNext/>
              <w:suppressAutoHyphens w:val="0"/>
              <w:spacing w:line="240" w:lineRule="auto"/>
              <w:rPr>
                <w:rFonts w:ascii="Arial" w:eastAsia="Times New Roman" w:hAnsi="Arial" w:cs="Arial"/>
                <w:sz w:val="20"/>
                <w:szCs w:val="20"/>
                <w:lang w:val="en-GB" w:eastAsia="de-DE"/>
              </w:rPr>
            </w:pPr>
            <w:r w:rsidRPr="00D72F55">
              <w:rPr>
                <w:rFonts w:ascii="Arial" w:eastAsia="Times New Roman" w:hAnsi="Arial" w:cs="Arial"/>
                <w:sz w:val="20"/>
                <w:szCs w:val="20"/>
                <w:lang w:val="en-GB" w:eastAsia="de-DE"/>
              </w:rPr>
              <w:t>Rodenticide against wild mice, brown rats and black rats.</w:t>
            </w:r>
          </w:p>
          <w:p w14:paraId="4B013A82" w14:textId="77777777" w:rsidR="00D26526" w:rsidRPr="00D72F55" w:rsidRDefault="00D26526" w:rsidP="00D72F55">
            <w:pPr>
              <w:keepNext/>
              <w:suppressAutoHyphens w:val="0"/>
              <w:spacing w:line="240" w:lineRule="auto"/>
              <w:rPr>
                <w:rFonts w:ascii="Arial" w:eastAsia="Times New Roman" w:hAnsi="Arial" w:cs="Arial"/>
                <w:sz w:val="20"/>
                <w:szCs w:val="20"/>
                <w:lang w:val="en-US" w:eastAsia="de-DE"/>
              </w:rPr>
            </w:pPr>
            <w:r w:rsidRPr="00D72F55">
              <w:rPr>
                <w:rFonts w:ascii="Arial" w:eastAsia="Times New Roman" w:hAnsi="Arial" w:cs="Arial"/>
                <w:sz w:val="20"/>
                <w:szCs w:val="20"/>
                <w:lang w:val="en-US" w:eastAsia="de-DE"/>
              </w:rPr>
              <w:t xml:space="preserve">In and around buildings and open areas </w:t>
            </w:r>
            <w:r w:rsidRPr="00D72F55">
              <w:rPr>
                <w:rFonts w:ascii="Arial" w:eastAsia="Times New Roman" w:hAnsi="Arial" w:cs="Arial"/>
                <w:sz w:val="20"/>
                <w:szCs w:val="20"/>
                <w:lang w:val="en-GB" w:eastAsia="de-DE"/>
              </w:rPr>
              <w:t>b</w:t>
            </w:r>
            <w:r w:rsidRPr="00D72F55">
              <w:rPr>
                <w:rFonts w:ascii="Arial" w:eastAsia="Times New Roman" w:hAnsi="Arial" w:cs="Arial"/>
                <w:sz w:val="20"/>
                <w:szCs w:val="20"/>
                <w:lang w:val="en-US" w:eastAsia="de-DE"/>
              </w:rPr>
              <w:t xml:space="preserve">y professional and </w:t>
            </w:r>
            <w:r w:rsidR="00597FA5" w:rsidRPr="00D72F55">
              <w:rPr>
                <w:rFonts w:ascii="Arial" w:eastAsia="Times New Roman" w:hAnsi="Arial" w:cs="Arial"/>
                <w:sz w:val="20"/>
                <w:szCs w:val="20"/>
                <w:lang w:val="en-US" w:eastAsia="de-DE"/>
              </w:rPr>
              <w:t>non-professional</w:t>
            </w:r>
            <w:r w:rsidRPr="00D72F55">
              <w:rPr>
                <w:rFonts w:ascii="Arial" w:eastAsia="Times New Roman" w:hAnsi="Arial" w:cs="Arial"/>
                <w:sz w:val="20"/>
                <w:szCs w:val="20"/>
                <w:lang w:val="en-US" w:eastAsia="de-DE"/>
              </w:rPr>
              <w:t xml:space="preserve"> users.</w:t>
            </w:r>
          </w:p>
          <w:p w14:paraId="092E5C6E" w14:textId="77777777" w:rsidR="00D26526" w:rsidRPr="00D72F55" w:rsidRDefault="00D26526" w:rsidP="00D72F55">
            <w:pPr>
              <w:keepNext/>
              <w:suppressAutoHyphens w:val="0"/>
              <w:spacing w:line="240" w:lineRule="auto"/>
              <w:rPr>
                <w:rFonts w:ascii="Arial" w:eastAsia="Times New Roman" w:hAnsi="Arial" w:cs="Arial"/>
                <w:sz w:val="20"/>
                <w:szCs w:val="20"/>
                <w:lang w:val="en-GB" w:eastAsia="de-DE"/>
              </w:rPr>
            </w:pPr>
            <w:r w:rsidRPr="00D72F55">
              <w:rPr>
                <w:rFonts w:ascii="Arial" w:eastAsia="Times New Roman" w:hAnsi="Arial" w:cs="Arial"/>
                <w:sz w:val="20"/>
                <w:szCs w:val="20"/>
                <w:lang w:val="en-US" w:eastAsia="de-DE"/>
              </w:rPr>
              <w:t>In waste dumps and landfills by professional users.</w:t>
            </w:r>
          </w:p>
          <w:p w14:paraId="529C9B36" w14:textId="77777777" w:rsidR="00D26526" w:rsidRPr="00D72F55" w:rsidRDefault="00D26526" w:rsidP="00D72F55">
            <w:pPr>
              <w:suppressAutoHyphens w:val="0"/>
              <w:spacing w:line="240" w:lineRule="auto"/>
              <w:rPr>
                <w:rFonts w:ascii="Arial" w:hAnsi="Arial" w:cs="Arial"/>
                <w:sz w:val="20"/>
                <w:szCs w:val="20"/>
                <w:lang w:val="en-GB" w:eastAsia="sv-SE"/>
              </w:rPr>
            </w:pPr>
            <w:r w:rsidRPr="00D72F55">
              <w:rPr>
                <w:rFonts w:ascii="Arial" w:hAnsi="Arial" w:cs="Arial"/>
                <w:sz w:val="20"/>
                <w:szCs w:val="20"/>
                <w:lang w:val="en-GB" w:eastAsia="sv-SE"/>
              </w:rPr>
              <w:t>Baits are placed in bait boxes or in secured bait stations.</w:t>
            </w:r>
          </w:p>
        </w:tc>
      </w:tr>
      <w:tr w:rsidR="00D26526" w:rsidRPr="00D72F55" w14:paraId="0B5AF5B9" w14:textId="77777777" w:rsidTr="001B2CC2">
        <w:tc>
          <w:tcPr>
            <w:tcW w:w="3510" w:type="dxa"/>
          </w:tcPr>
          <w:p w14:paraId="2F490A24" w14:textId="77777777" w:rsidR="00D26526" w:rsidRPr="00D72F55" w:rsidRDefault="00D26526" w:rsidP="008C0655">
            <w:pPr>
              <w:suppressAutoHyphens w:val="0"/>
              <w:spacing w:line="240" w:lineRule="auto"/>
              <w:rPr>
                <w:rFonts w:ascii="Arial" w:hAnsi="Arial" w:cs="Arial"/>
                <w:sz w:val="20"/>
                <w:szCs w:val="20"/>
                <w:lang w:val="en-GB" w:eastAsia="sv-SE"/>
              </w:rPr>
            </w:pPr>
            <w:r w:rsidRPr="00D72F55">
              <w:rPr>
                <w:rFonts w:ascii="Arial" w:hAnsi="Arial" w:cs="Arial"/>
                <w:sz w:val="20"/>
                <w:szCs w:val="20"/>
                <w:lang w:val="en-GB" w:eastAsia="sv-SE"/>
              </w:rPr>
              <w:t>Target organisms:</w:t>
            </w:r>
          </w:p>
        </w:tc>
        <w:tc>
          <w:tcPr>
            <w:tcW w:w="4962" w:type="dxa"/>
          </w:tcPr>
          <w:p w14:paraId="2016D42E" w14:textId="77777777" w:rsidR="00D26526" w:rsidRPr="00D72F55" w:rsidRDefault="00D26526" w:rsidP="00CC10AF">
            <w:pPr>
              <w:suppressAutoHyphens w:val="0"/>
              <w:spacing w:line="240" w:lineRule="auto"/>
              <w:rPr>
                <w:rFonts w:ascii="Arial" w:hAnsi="Arial" w:cs="Arial"/>
                <w:sz w:val="20"/>
                <w:szCs w:val="20"/>
                <w:lang w:eastAsia="sv-SE"/>
              </w:rPr>
            </w:pPr>
            <w:r w:rsidRPr="00D72F55">
              <w:rPr>
                <w:rFonts w:ascii="Arial" w:hAnsi="Arial" w:cs="Arial"/>
                <w:color w:val="000000"/>
                <w:sz w:val="20"/>
                <w:szCs w:val="20"/>
                <w:lang w:val="en-GB" w:eastAsia="fr-FR"/>
              </w:rPr>
              <w:t xml:space="preserve">Scientific name: </w:t>
            </w:r>
            <w:r w:rsidRPr="00D72F55">
              <w:rPr>
                <w:rFonts w:ascii="Arial" w:hAnsi="Arial" w:cs="Arial"/>
                <w:i/>
                <w:color w:val="000000"/>
                <w:sz w:val="20"/>
                <w:szCs w:val="20"/>
                <w:lang w:val="en-GB" w:eastAsia="fr-FR"/>
              </w:rPr>
              <w:t>Rattus rattus</w:t>
            </w:r>
            <w:r w:rsidRPr="00D72F55">
              <w:rPr>
                <w:rFonts w:ascii="Arial" w:hAnsi="Arial" w:cs="Arial"/>
                <w:color w:val="000000"/>
                <w:sz w:val="20"/>
                <w:szCs w:val="20"/>
                <w:lang w:val="en-GB" w:eastAsia="fr-FR"/>
              </w:rPr>
              <w:t>, common name: roof rat (syn.), development stage: adults/juveniles</w:t>
            </w:r>
          </w:p>
          <w:p w14:paraId="26D6BF08" w14:textId="77777777" w:rsidR="00D26526" w:rsidRPr="00D72F55" w:rsidRDefault="00D26526" w:rsidP="000B44E8">
            <w:pPr>
              <w:suppressAutoHyphens w:val="0"/>
              <w:spacing w:line="240" w:lineRule="auto"/>
              <w:rPr>
                <w:rFonts w:ascii="Arial" w:hAnsi="Arial" w:cs="Arial"/>
                <w:sz w:val="20"/>
                <w:szCs w:val="20"/>
                <w:lang w:eastAsia="sv-SE"/>
              </w:rPr>
            </w:pPr>
            <w:r w:rsidRPr="00D72F55">
              <w:rPr>
                <w:rFonts w:ascii="Arial" w:hAnsi="Arial" w:cs="Arial"/>
                <w:color w:val="000000"/>
                <w:sz w:val="20"/>
                <w:szCs w:val="20"/>
                <w:lang w:val="en-GB" w:eastAsia="fr-FR"/>
              </w:rPr>
              <w:t xml:space="preserve">Scientific name: </w:t>
            </w:r>
            <w:r w:rsidRPr="00D72F55">
              <w:rPr>
                <w:rFonts w:ascii="Arial" w:hAnsi="Arial" w:cs="Arial"/>
                <w:i/>
                <w:color w:val="000000"/>
                <w:sz w:val="20"/>
                <w:szCs w:val="20"/>
                <w:lang w:val="en-GB" w:eastAsia="fr-FR"/>
              </w:rPr>
              <w:t>Rattus norvegicus</w:t>
            </w:r>
            <w:r w:rsidRPr="00D72F55">
              <w:rPr>
                <w:rFonts w:ascii="Arial" w:hAnsi="Arial" w:cs="Arial"/>
                <w:color w:val="000000"/>
                <w:sz w:val="20"/>
                <w:szCs w:val="20"/>
                <w:lang w:val="en-GB" w:eastAsia="fr-FR"/>
              </w:rPr>
              <w:t>, common name: brown rat, development stage: adults/juveniles</w:t>
            </w:r>
          </w:p>
          <w:p w14:paraId="176B52FA" w14:textId="77777777" w:rsidR="00D26526" w:rsidRPr="00D72F55" w:rsidRDefault="00D26526" w:rsidP="00D72F55">
            <w:pPr>
              <w:suppressAutoHyphens w:val="0"/>
              <w:spacing w:line="240" w:lineRule="auto"/>
              <w:rPr>
                <w:rFonts w:ascii="Arial" w:hAnsi="Arial" w:cs="Arial"/>
                <w:sz w:val="20"/>
                <w:szCs w:val="20"/>
                <w:lang w:val="en-GB" w:eastAsia="sv-SE"/>
              </w:rPr>
            </w:pPr>
            <w:r w:rsidRPr="00D72F55">
              <w:rPr>
                <w:rFonts w:ascii="Arial" w:hAnsi="Arial" w:cs="Arial"/>
                <w:color w:val="000000"/>
                <w:sz w:val="20"/>
                <w:szCs w:val="20"/>
                <w:lang w:val="en-GB" w:eastAsia="fr-FR"/>
              </w:rPr>
              <w:t xml:space="preserve">Scientific name: </w:t>
            </w:r>
            <w:r w:rsidRPr="00D72F55">
              <w:rPr>
                <w:rFonts w:ascii="Arial" w:hAnsi="Arial" w:cs="Arial"/>
                <w:i/>
                <w:color w:val="000000"/>
                <w:sz w:val="20"/>
                <w:szCs w:val="20"/>
                <w:lang w:val="en-GB" w:eastAsia="fr-FR"/>
              </w:rPr>
              <w:t>Mus musculus</w:t>
            </w:r>
            <w:r w:rsidRPr="00D72F55">
              <w:rPr>
                <w:rFonts w:ascii="Arial" w:hAnsi="Arial" w:cs="Arial"/>
                <w:color w:val="000000"/>
                <w:sz w:val="20"/>
                <w:szCs w:val="20"/>
                <w:lang w:val="en-GB" w:eastAsia="fr-FR"/>
              </w:rPr>
              <w:t>, common name: house mouse, development stage: adults/juveniles</w:t>
            </w:r>
          </w:p>
        </w:tc>
      </w:tr>
      <w:tr w:rsidR="00D26526" w:rsidRPr="00D72F55" w14:paraId="471D54F0" w14:textId="77777777" w:rsidTr="001B2CC2">
        <w:tc>
          <w:tcPr>
            <w:tcW w:w="3510" w:type="dxa"/>
          </w:tcPr>
          <w:p w14:paraId="3B9176D3" w14:textId="77777777" w:rsidR="00D26526" w:rsidRPr="00D72F55" w:rsidRDefault="00D26526" w:rsidP="008C0655">
            <w:pPr>
              <w:suppressAutoHyphens w:val="0"/>
              <w:spacing w:line="240" w:lineRule="auto"/>
              <w:rPr>
                <w:rFonts w:ascii="Arial" w:hAnsi="Arial" w:cs="Arial"/>
                <w:sz w:val="20"/>
                <w:szCs w:val="20"/>
                <w:lang w:val="en-GB" w:eastAsia="sv-SE"/>
              </w:rPr>
            </w:pPr>
            <w:r w:rsidRPr="00D72F55">
              <w:rPr>
                <w:rFonts w:ascii="Arial" w:hAnsi="Arial" w:cs="Arial"/>
                <w:sz w:val="20"/>
                <w:szCs w:val="20"/>
                <w:lang w:val="en-GB" w:eastAsia="sv-SE"/>
              </w:rPr>
              <w:t>Category of users:</w:t>
            </w:r>
          </w:p>
        </w:tc>
        <w:tc>
          <w:tcPr>
            <w:tcW w:w="4962" w:type="dxa"/>
          </w:tcPr>
          <w:p w14:paraId="56885478" w14:textId="77777777" w:rsidR="00D26526" w:rsidRPr="00D72F55" w:rsidRDefault="00D26526" w:rsidP="00CC10AF">
            <w:pPr>
              <w:suppressAutoHyphens w:val="0"/>
              <w:spacing w:line="240" w:lineRule="auto"/>
              <w:rPr>
                <w:rFonts w:ascii="Arial" w:hAnsi="Arial" w:cs="Arial"/>
                <w:sz w:val="20"/>
                <w:szCs w:val="20"/>
                <w:lang w:val="en-GB" w:eastAsia="sv-SE"/>
              </w:rPr>
            </w:pPr>
            <w:r w:rsidRPr="00D72F55">
              <w:rPr>
                <w:rFonts w:ascii="Arial" w:hAnsi="Arial" w:cs="Arial"/>
                <w:sz w:val="20"/>
                <w:szCs w:val="20"/>
                <w:lang w:val="en-US" w:eastAsia="sv-SE"/>
              </w:rPr>
              <w:t xml:space="preserve">Professional and </w:t>
            </w:r>
            <w:r w:rsidR="00597FA5" w:rsidRPr="00D72F55">
              <w:rPr>
                <w:rFonts w:ascii="Arial" w:hAnsi="Arial" w:cs="Arial"/>
                <w:sz w:val="20"/>
                <w:szCs w:val="20"/>
                <w:lang w:val="en-US" w:eastAsia="sv-SE"/>
              </w:rPr>
              <w:t>non-professional</w:t>
            </w:r>
            <w:r w:rsidRPr="00D72F55">
              <w:rPr>
                <w:rFonts w:ascii="Arial" w:hAnsi="Arial" w:cs="Arial"/>
                <w:sz w:val="20"/>
                <w:szCs w:val="20"/>
                <w:lang w:val="en-US" w:eastAsia="sv-SE"/>
              </w:rPr>
              <w:t xml:space="preserve"> users</w:t>
            </w:r>
          </w:p>
        </w:tc>
      </w:tr>
      <w:tr w:rsidR="00D26526" w:rsidRPr="00D72F55" w14:paraId="5B65D2FD" w14:textId="77777777" w:rsidTr="001B2CC2">
        <w:tc>
          <w:tcPr>
            <w:tcW w:w="3510" w:type="dxa"/>
          </w:tcPr>
          <w:p w14:paraId="4B5050C1" w14:textId="77777777" w:rsidR="00D26526" w:rsidRPr="00D72F55" w:rsidRDefault="00D26526" w:rsidP="008C0655">
            <w:pPr>
              <w:suppressAutoHyphens w:val="0"/>
              <w:spacing w:line="240" w:lineRule="auto"/>
              <w:rPr>
                <w:rFonts w:ascii="Arial" w:hAnsi="Arial" w:cs="Arial"/>
                <w:sz w:val="20"/>
                <w:szCs w:val="20"/>
                <w:lang w:val="en-GB" w:eastAsia="sv-SE"/>
              </w:rPr>
            </w:pPr>
            <w:r w:rsidRPr="00D72F55">
              <w:rPr>
                <w:rFonts w:ascii="Arial" w:hAnsi="Arial" w:cs="Arial"/>
                <w:sz w:val="20"/>
                <w:szCs w:val="20"/>
                <w:lang w:val="en-GB" w:eastAsia="sv-SE"/>
              </w:rPr>
              <w:t>Directions for use including minimum and maximum application rates, application rates per time unit (e.g. number of treatments per day), typical size of application area:</w:t>
            </w:r>
          </w:p>
        </w:tc>
        <w:tc>
          <w:tcPr>
            <w:tcW w:w="4962" w:type="dxa"/>
          </w:tcPr>
          <w:p w14:paraId="6336E696" w14:textId="77777777" w:rsidR="00D26526" w:rsidRPr="00597FA5" w:rsidRDefault="00D26526" w:rsidP="00CC10AF">
            <w:pPr>
              <w:suppressAutoHyphens w:val="0"/>
              <w:spacing w:line="240" w:lineRule="auto"/>
              <w:rPr>
                <w:rFonts w:ascii="Arial" w:hAnsi="Arial" w:cs="Arial"/>
                <w:b/>
                <w:sz w:val="20"/>
                <w:szCs w:val="20"/>
                <w:lang w:val="en-GB" w:eastAsia="sv-SE"/>
              </w:rPr>
            </w:pPr>
          </w:p>
          <w:p w14:paraId="4C38E69A" w14:textId="77777777" w:rsidR="00D26526" w:rsidRPr="00597FA5" w:rsidRDefault="00D26526" w:rsidP="000B44E8">
            <w:pPr>
              <w:suppressAutoHyphens w:val="0"/>
              <w:spacing w:line="240" w:lineRule="auto"/>
              <w:rPr>
                <w:rFonts w:ascii="Arial" w:hAnsi="Arial" w:cs="Arial"/>
                <w:b/>
                <w:sz w:val="20"/>
                <w:szCs w:val="20"/>
                <w:lang w:val="en-GB" w:eastAsia="sv-SE"/>
              </w:rPr>
            </w:pPr>
            <w:r w:rsidRPr="00597FA5">
              <w:rPr>
                <w:rFonts w:ascii="Arial" w:hAnsi="Arial" w:cs="Arial"/>
                <w:b/>
                <w:sz w:val="20"/>
                <w:szCs w:val="20"/>
                <w:lang w:val="en-GB" w:eastAsia="sv-SE"/>
              </w:rPr>
              <w:t xml:space="preserve">Professionals: </w:t>
            </w:r>
          </w:p>
          <w:p w14:paraId="3DF3812E" w14:textId="23C4698D" w:rsidR="00D26526" w:rsidRPr="00D72F55" w:rsidRDefault="00E95920" w:rsidP="009857EB">
            <w:pPr>
              <w:numPr>
                <w:ilvl w:val="0"/>
                <w:numId w:val="22"/>
              </w:numPr>
              <w:suppressAutoHyphens w:val="0"/>
              <w:spacing w:line="240" w:lineRule="auto"/>
              <w:rPr>
                <w:rFonts w:ascii="Arial" w:hAnsi="Arial" w:cs="Arial"/>
                <w:sz w:val="20"/>
                <w:szCs w:val="20"/>
                <w:lang w:val="en-GB" w:eastAsia="sv-SE"/>
              </w:rPr>
            </w:pPr>
            <w:r w:rsidRPr="00D72F55">
              <w:rPr>
                <w:rFonts w:ascii="Arial" w:hAnsi="Arial" w:cs="Arial"/>
                <w:sz w:val="20"/>
                <w:szCs w:val="20"/>
                <w:lang w:val="en-GB" w:eastAsia="sv-SE"/>
              </w:rPr>
              <w:t>Rat :</w:t>
            </w:r>
            <w:r w:rsidR="00D26526" w:rsidRPr="00D72F55">
              <w:rPr>
                <w:rFonts w:ascii="Arial" w:hAnsi="Arial" w:cs="Arial"/>
                <w:sz w:val="20"/>
                <w:szCs w:val="20"/>
                <w:lang w:val="en-GB" w:eastAsia="sv-SE"/>
              </w:rPr>
              <w:t xml:space="preserve"> </w:t>
            </w:r>
            <w:r w:rsidRPr="00DC51FA">
              <w:rPr>
                <w:rFonts w:ascii="Arial" w:hAnsi="Arial" w:cs="Arial"/>
                <w:sz w:val="20"/>
                <w:szCs w:val="20"/>
                <w:lang w:val="en-GB" w:eastAsia="sv-SE"/>
              </w:rPr>
              <w:t>180-</w:t>
            </w:r>
            <w:r w:rsidR="00D26526" w:rsidRPr="00DC51FA">
              <w:rPr>
                <w:rFonts w:ascii="Arial" w:hAnsi="Arial" w:cs="Arial"/>
                <w:sz w:val="20"/>
                <w:szCs w:val="20"/>
                <w:lang w:val="en-GB" w:eastAsia="sv-SE"/>
              </w:rPr>
              <w:t>200 g</w:t>
            </w:r>
            <w:r w:rsidR="00D26526" w:rsidRPr="00D72F55">
              <w:rPr>
                <w:rFonts w:ascii="Arial" w:hAnsi="Arial" w:cs="Arial"/>
                <w:sz w:val="20"/>
                <w:szCs w:val="20"/>
                <w:lang w:val="en-GB" w:eastAsia="sv-SE"/>
              </w:rPr>
              <w:t xml:space="preserve"> of product / bait station; 5 to 10 meters between bait stations.</w:t>
            </w:r>
          </w:p>
          <w:p w14:paraId="41AF9661" w14:textId="41121845" w:rsidR="00D26526" w:rsidRPr="00D72F55" w:rsidRDefault="00D26526" w:rsidP="009857EB">
            <w:pPr>
              <w:numPr>
                <w:ilvl w:val="0"/>
                <w:numId w:val="22"/>
              </w:numPr>
              <w:suppressAutoHyphens w:val="0"/>
              <w:spacing w:line="240" w:lineRule="auto"/>
              <w:rPr>
                <w:rFonts w:ascii="Arial" w:hAnsi="Arial" w:cs="Arial"/>
                <w:sz w:val="20"/>
                <w:szCs w:val="20"/>
                <w:lang w:val="en-GB" w:eastAsia="sv-SE"/>
              </w:rPr>
            </w:pPr>
            <w:r w:rsidRPr="00D72F55">
              <w:rPr>
                <w:rFonts w:ascii="Arial" w:hAnsi="Arial" w:cs="Arial"/>
                <w:sz w:val="20"/>
                <w:szCs w:val="20"/>
                <w:lang w:val="en-GB" w:eastAsia="sv-SE"/>
              </w:rPr>
              <w:t>Mice: 40 g of product / bait station; 1 to 2 meters between bait stations.</w:t>
            </w:r>
          </w:p>
          <w:p w14:paraId="0828EAD2" w14:textId="77777777" w:rsidR="00D26526" w:rsidRPr="00597FA5" w:rsidRDefault="00D26526" w:rsidP="00D72F55">
            <w:pPr>
              <w:suppressAutoHyphens w:val="0"/>
              <w:spacing w:line="240" w:lineRule="auto"/>
              <w:rPr>
                <w:rFonts w:ascii="Arial" w:hAnsi="Arial" w:cs="Arial"/>
                <w:b/>
                <w:sz w:val="20"/>
                <w:szCs w:val="20"/>
                <w:lang w:val="en-GB" w:eastAsia="sv-SE"/>
              </w:rPr>
            </w:pPr>
          </w:p>
          <w:p w14:paraId="24C53D21" w14:textId="77777777" w:rsidR="00D26526" w:rsidRPr="00597FA5" w:rsidRDefault="00D26526" w:rsidP="00D72F55">
            <w:pPr>
              <w:suppressAutoHyphens w:val="0"/>
              <w:spacing w:line="240" w:lineRule="auto"/>
              <w:rPr>
                <w:rFonts w:ascii="Arial" w:hAnsi="Arial" w:cs="Arial"/>
                <w:b/>
                <w:sz w:val="20"/>
                <w:szCs w:val="20"/>
                <w:lang w:val="en-GB" w:eastAsia="sv-SE"/>
              </w:rPr>
            </w:pPr>
            <w:r w:rsidRPr="00597FA5">
              <w:rPr>
                <w:rFonts w:ascii="Arial" w:hAnsi="Arial" w:cs="Arial"/>
                <w:b/>
                <w:sz w:val="20"/>
                <w:szCs w:val="20"/>
                <w:lang w:val="en-GB" w:eastAsia="sv-SE"/>
              </w:rPr>
              <w:t>Non professional</w:t>
            </w:r>
          </w:p>
          <w:p w14:paraId="3DC6CF5D" w14:textId="202B2413" w:rsidR="00E95920" w:rsidRPr="00597FA5" w:rsidRDefault="00E95920" w:rsidP="009857EB">
            <w:pPr>
              <w:numPr>
                <w:ilvl w:val="0"/>
                <w:numId w:val="23"/>
              </w:numPr>
              <w:suppressAutoHyphens w:val="0"/>
              <w:spacing w:line="240" w:lineRule="auto"/>
              <w:contextualSpacing/>
              <w:rPr>
                <w:rFonts w:ascii="Arial" w:hAnsi="Arial" w:cs="Arial"/>
                <w:sz w:val="20"/>
                <w:szCs w:val="20"/>
                <w:lang w:val="en-GB" w:eastAsia="sv-SE"/>
              </w:rPr>
            </w:pPr>
            <w:r w:rsidRPr="00D72F55">
              <w:rPr>
                <w:rFonts w:ascii="Arial" w:hAnsi="Arial" w:cs="Arial"/>
                <w:sz w:val="20"/>
                <w:szCs w:val="20"/>
                <w:lang w:val="en-GB" w:eastAsia="sv-SE"/>
              </w:rPr>
              <w:t xml:space="preserve">Rat: </w:t>
            </w:r>
            <w:r w:rsidRPr="00DC51FA">
              <w:rPr>
                <w:rFonts w:ascii="Arial" w:hAnsi="Arial" w:cs="Arial"/>
                <w:sz w:val="20"/>
                <w:szCs w:val="20"/>
                <w:lang w:val="en-GB" w:eastAsia="sv-SE"/>
              </w:rPr>
              <w:t>180-</w:t>
            </w:r>
            <w:r w:rsidR="00D26526" w:rsidRPr="00DC51FA">
              <w:rPr>
                <w:rFonts w:ascii="Arial" w:hAnsi="Arial" w:cs="Arial"/>
                <w:sz w:val="20"/>
                <w:szCs w:val="20"/>
                <w:lang w:val="en-GB" w:eastAsia="sv-SE"/>
              </w:rPr>
              <w:t>200 g</w:t>
            </w:r>
            <w:r w:rsidR="00D26526" w:rsidRPr="00597FA5">
              <w:rPr>
                <w:rFonts w:ascii="Arial" w:hAnsi="Arial" w:cs="Arial"/>
                <w:sz w:val="20"/>
                <w:szCs w:val="20"/>
                <w:lang w:val="en-GB" w:eastAsia="sv-SE"/>
              </w:rPr>
              <w:t xml:space="preserve"> per bait station 5 -10m/bait station</w:t>
            </w:r>
            <w:r w:rsidR="00597FA5">
              <w:rPr>
                <w:rFonts w:ascii="Arial" w:hAnsi="Arial" w:cs="Arial"/>
                <w:sz w:val="20"/>
                <w:szCs w:val="20"/>
                <w:lang w:val="en-GB" w:eastAsia="sv-SE"/>
              </w:rPr>
              <w:t xml:space="preserve">. </w:t>
            </w:r>
            <w:r w:rsidRPr="00597FA5">
              <w:rPr>
                <w:rFonts w:ascii="Arial" w:hAnsi="Arial" w:cs="Arial"/>
                <w:sz w:val="20"/>
                <w:szCs w:val="20"/>
                <w:lang w:val="en-GB" w:eastAsia="sv-SE"/>
              </w:rPr>
              <w:t>4 bait stations</w:t>
            </w:r>
          </w:p>
          <w:p w14:paraId="0F0DFB5B" w14:textId="77777777" w:rsidR="00D26526" w:rsidRPr="00D72F55" w:rsidRDefault="00D26526" w:rsidP="00D72F55">
            <w:pPr>
              <w:suppressAutoHyphens w:val="0"/>
              <w:spacing w:line="240" w:lineRule="auto"/>
              <w:rPr>
                <w:rFonts w:ascii="Arial" w:hAnsi="Arial" w:cs="Arial"/>
                <w:sz w:val="20"/>
                <w:szCs w:val="20"/>
                <w:lang w:val="en-GB" w:eastAsia="sv-SE"/>
              </w:rPr>
            </w:pPr>
          </w:p>
          <w:p w14:paraId="267079FF" w14:textId="230F61E4" w:rsidR="00D26526" w:rsidRPr="00597FA5" w:rsidRDefault="00D26526" w:rsidP="009857EB">
            <w:pPr>
              <w:numPr>
                <w:ilvl w:val="0"/>
                <w:numId w:val="23"/>
              </w:numPr>
              <w:suppressAutoHyphens w:val="0"/>
              <w:spacing w:line="240" w:lineRule="auto"/>
              <w:rPr>
                <w:rFonts w:ascii="Arial" w:hAnsi="Arial" w:cs="Arial"/>
                <w:sz w:val="20"/>
                <w:szCs w:val="20"/>
                <w:lang w:val="en-GB" w:eastAsia="sv-SE"/>
              </w:rPr>
            </w:pPr>
            <w:r w:rsidRPr="00D72F55">
              <w:rPr>
                <w:rFonts w:ascii="Arial" w:hAnsi="Arial" w:cs="Arial"/>
                <w:sz w:val="20"/>
                <w:szCs w:val="20"/>
                <w:lang w:val="en-GB" w:eastAsia="sv-SE"/>
              </w:rPr>
              <w:t xml:space="preserve">Mice: </w:t>
            </w:r>
            <w:r w:rsidRPr="00597FA5">
              <w:rPr>
                <w:rFonts w:ascii="Arial" w:hAnsi="Arial" w:cs="Arial"/>
                <w:sz w:val="20"/>
                <w:szCs w:val="20"/>
                <w:lang w:val="en-GB" w:eastAsia="sv-SE"/>
              </w:rPr>
              <w:t>40 g per bait station 1-2m/bait station</w:t>
            </w:r>
            <w:r w:rsidR="00597FA5">
              <w:rPr>
                <w:rFonts w:ascii="Arial" w:hAnsi="Arial" w:cs="Arial"/>
                <w:sz w:val="20"/>
                <w:szCs w:val="20"/>
                <w:lang w:val="en-GB" w:eastAsia="sv-SE"/>
              </w:rPr>
              <w:t>.</w:t>
            </w:r>
            <w:r w:rsidRPr="00597FA5">
              <w:rPr>
                <w:rFonts w:ascii="Arial" w:hAnsi="Arial" w:cs="Arial"/>
                <w:sz w:val="20"/>
                <w:szCs w:val="20"/>
                <w:lang w:val="en-GB" w:eastAsia="sv-SE"/>
              </w:rPr>
              <w:t xml:space="preserve">4 bait stations </w:t>
            </w:r>
          </w:p>
          <w:p w14:paraId="4404FE5C" w14:textId="77777777" w:rsidR="00D26526" w:rsidRPr="00D72F55" w:rsidRDefault="00D26526" w:rsidP="00D72F55">
            <w:pPr>
              <w:suppressAutoHyphens w:val="0"/>
              <w:spacing w:line="240" w:lineRule="auto"/>
              <w:rPr>
                <w:rFonts w:ascii="Arial" w:hAnsi="Arial" w:cs="Arial"/>
                <w:sz w:val="20"/>
                <w:szCs w:val="20"/>
                <w:lang w:val="en-GB" w:eastAsia="sv-SE"/>
              </w:rPr>
            </w:pPr>
          </w:p>
          <w:p w14:paraId="0E9ED748" w14:textId="77777777" w:rsidR="00D26526" w:rsidRPr="00D72F55" w:rsidRDefault="00D26526" w:rsidP="00D72F55">
            <w:pPr>
              <w:suppressAutoHyphens w:val="0"/>
              <w:spacing w:line="240" w:lineRule="auto"/>
              <w:rPr>
                <w:rFonts w:ascii="Arial" w:hAnsi="Arial" w:cs="Arial"/>
                <w:sz w:val="20"/>
                <w:szCs w:val="20"/>
                <w:lang w:val="en-GB" w:eastAsia="sv-SE"/>
              </w:rPr>
            </w:pPr>
            <w:r w:rsidRPr="00D72F55">
              <w:rPr>
                <w:rFonts w:ascii="Arial" w:hAnsi="Arial" w:cs="Arial"/>
                <w:sz w:val="20"/>
                <w:szCs w:val="20"/>
                <w:lang w:val="en-GB" w:eastAsia="sv-SE"/>
              </w:rPr>
              <w:t>Do not open the sachet. The number of sachets per bait stations must be adapted to the effective dose. Respect the distance between 2 bait stations.</w:t>
            </w:r>
          </w:p>
          <w:p w14:paraId="7EB5A00C" w14:textId="77777777" w:rsidR="00D26526" w:rsidRPr="00D72F55" w:rsidRDefault="00D26526" w:rsidP="00D72F55">
            <w:pPr>
              <w:suppressAutoHyphens w:val="0"/>
              <w:spacing w:line="240" w:lineRule="auto"/>
              <w:rPr>
                <w:rFonts w:ascii="Arial" w:hAnsi="Arial" w:cs="Arial"/>
                <w:sz w:val="20"/>
                <w:szCs w:val="20"/>
                <w:lang w:val="en-GB" w:eastAsia="sv-SE"/>
              </w:rPr>
            </w:pPr>
            <w:r w:rsidRPr="00D72F55">
              <w:rPr>
                <w:rFonts w:ascii="Arial" w:hAnsi="Arial" w:cs="Arial"/>
                <w:sz w:val="20"/>
                <w:szCs w:val="20"/>
                <w:lang w:val="en-GB" w:eastAsia="sv-SE"/>
              </w:rPr>
              <w:t>The number of bait stations is function of the area of treatment and the infestation rate.</w:t>
            </w:r>
          </w:p>
          <w:p w14:paraId="18C9E3B9" w14:textId="77777777" w:rsidR="00D26526" w:rsidRPr="00D72F55" w:rsidRDefault="00D26526" w:rsidP="00D72F55">
            <w:pPr>
              <w:suppressAutoHyphens w:val="0"/>
              <w:spacing w:line="240" w:lineRule="auto"/>
              <w:rPr>
                <w:rFonts w:ascii="Arial" w:hAnsi="Arial" w:cs="Arial"/>
                <w:sz w:val="20"/>
                <w:szCs w:val="20"/>
                <w:lang w:val="en-GB" w:eastAsia="sv-SE"/>
              </w:rPr>
            </w:pPr>
            <w:r w:rsidRPr="00D72F55">
              <w:rPr>
                <w:rFonts w:ascii="Arial" w:hAnsi="Arial" w:cs="Arial"/>
                <w:sz w:val="20"/>
                <w:szCs w:val="20"/>
                <w:lang w:val="en-GB" w:eastAsia="sv-SE"/>
              </w:rPr>
              <w:t>Distances between bait stations must be respected.</w:t>
            </w:r>
          </w:p>
          <w:p w14:paraId="1431F153" w14:textId="77777777" w:rsidR="00D26526" w:rsidRPr="00D72F55" w:rsidRDefault="00D26526" w:rsidP="00D72F55">
            <w:pPr>
              <w:suppressAutoHyphens w:val="0"/>
              <w:spacing w:line="240" w:lineRule="auto"/>
              <w:rPr>
                <w:rFonts w:ascii="Arial" w:hAnsi="Arial" w:cs="Arial"/>
                <w:sz w:val="20"/>
                <w:szCs w:val="20"/>
                <w:lang w:val="en-GB" w:eastAsia="sv-SE"/>
              </w:rPr>
            </w:pPr>
          </w:p>
          <w:p w14:paraId="5B03AAB5" w14:textId="77777777" w:rsidR="00D26526" w:rsidRPr="00D72F55" w:rsidRDefault="00D26526" w:rsidP="00D72F55">
            <w:pPr>
              <w:suppressAutoHyphens w:val="0"/>
              <w:spacing w:line="240" w:lineRule="auto"/>
              <w:rPr>
                <w:rFonts w:ascii="Arial" w:hAnsi="Arial" w:cs="Arial"/>
                <w:sz w:val="20"/>
                <w:szCs w:val="20"/>
                <w:lang w:val="en-GB" w:eastAsia="sv-SE"/>
              </w:rPr>
            </w:pPr>
            <w:r w:rsidRPr="00D72F55">
              <w:rPr>
                <w:rFonts w:ascii="Arial" w:hAnsi="Arial" w:cs="Arial"/>
                <w:sz w:val="20"/>
                <w:szCs w:val="20"/>
                <w:lang w:val="en-GB" w:eastAsia="sv-SE"/>
              </w:rPr>
              <w:t>Inspect and refill the bait stations few days after the first application then once in a week as long as the bait is consumed.</w:t>
            </w:r>
          </w:p>
          <w:p w14:paraId="36B8CC61" w14:textId="77777777" w:rsidR="00D26526" w:rsidRPr="00D72F55" w:rsidRDefault="00D26526" w:rsidP="00D72F55">
            <w:pPr>
              <w:suppressAutoHyphens w:val="0"/>
              <w:spacing w:line="240" w:lineRule="auto"/>
              <w:rPr>
                <w:rFonts w:ascii="Arial" w:hAnsi="Arial" w:cs="Arial"/>
                <w:sz w:val="20"/>
                <w:szCs w:val="20"/>
                <w:lang w:val="en-GB" w:eastAsia="sv-SE"/>
              </w:rPr>
            </w:pPr>
          </w:p>
          <w:p w14:paraId="6A856AEB" w14:textId="77777777" w:rsidR="00D26526" w:rsidRPr="00D72F55" w:rsidRDefault="00D26526" w:rsidP="00D72F55">
            <w:pPr>
              <w:suppressAutoHyphens w:val="0"/>
              <w:spacing w:line="240" w:lineRule="auto"/>
              <w:rPr>
                <w:rFonts w:ascii="Arial" w:hAnsi="Arial" w:cs="Arial"/>
                <w:sz w:val="20"/>
                <w:szCs w:val="20"/>
                <w:lang w:val="en-GB" w:eastAsia="sv-SE"/>
              </w:rPr>
            </w:pPr>
            <w:r w:rsidRPr="00D72F55">
              <w:rPr>
                <w:rFonts w:ascii="Arial" w:hAnsi="Arial" w:cs="Arial"/>
                <w:sz w:val="20"/>
                <w:szCs w:val="20"/>
                <w:lang w:val="en-GB" w:eastAsia="sv-SE"/>
              </w:rPr>
              <w:t>The biocidal effect appears between 4 and 9 days after ingestion of the baits</w:t>
            </w:r>
          </w:p>
          <w:p w14:paraId="1B63B6BB" w14:textId="77777777" w:rsidR="00D26526" w:rsidRPr="00D72F55" w:rsidRDefault="00D26526" w:rsidP="00D72F55">
            <w:pPr>
              <w:suppressAutoHyphens w:val="0"/>
              <w:spacing w:line="240" w:lineRule="auto"/>
              <w:rPr>
                <w:rFonts w:ascii="Arial" w:hAnsi="Arial" w:cs="Arial"/>
                <w:sz w:val="20"/>
                <w:szCs w:val="20"/>
                <w:lang w:val="en-GB" w:eastAsia="sv-SE"/>
              </w:rPr>
            </w:pPr>
          </w:p>
        </w:tc>
      </w:tr>
      <w:tr w:rsidR="00D26526" w:rsidRPr="00D72F55" w14:paraId="6468FCD6" w14:textId="77777777" w:rsidTr="001B2CC2">
        <w:tc>
          <w:tcPr>
            <w:tcW w:w="3510" w:type="dxa"/>
          </w:tcPr>
          <w:p w14:paraId="6C5C1072" w14:textId="77777777" w:rsidR="00D26526" w:rsidRPr="00D72F55" w:rsidRDefault="00D26526" w:rsidP="008C0655">
            <w:pPr>
              <w:suppressAutoHyphens w:val="0"/>
              <w:spacing w:line="240" w:lineRule="auto"/>
              <w:rPr>
                <w:rFonts w:ascii="Arial" w:hAnsi="Arial" w:cs="Arial"/>
                <w:sz w:val="20"/>
                <w:szCs w:val="20"/>
                <w:lang w:val="en-GB" w:eastAsia="sv-SE"/>
              </w:rPr>
            </w:pPr>
            <w:r w:rsidRPr="00D72F55">
              <w:rPr>
                <w:rFonts w:ascii="Arial" w:hAnsi="Arial" w:cs="Arial"/>
                <w:sz w:val="20"/>
                <w:szCs w:val="20"/>
                <w:lang w:val="en-GB" w:eastAsia="sv-SE"/>
              </w:rPr>
              <w:lastRenderedPageBreak/>
              <w:t>Potential for release into the environment (yes/no):</w:t>
            </w:r>
          </w:p>
        </w:tc>
        <w:tc>
          <w:tcPr>
            <w:tcW w:w="4962" w:type="dxa"/>
          </w:tcPr>
          <w:p w14:paraId="22EFCBC5" w14:textId="77777777" w:rsidR="00D26526" w:rsidRPr="00D72F55" w:rsidRDefault="00D26526" w:rsidP="00CC10AF">
            <w:pPr>
              <w:suppressAutoHyphens w:val="0"/>
              <w:spacing w:line="240" w:lineRule="auto"/>
              <w:rPr>
                <w:rFonts w:ascii="Arial" w:hAnsi="Arial" w:cs="Arial"/>
                <w:sz w:val="20"/>
                <w:szCs w:val="20"/>
                <w:lang w:val="en-GB" w:eastAsia="sv-SE"/>
              </w:rPr>
            </w:pPr>
            <w:r w:rsidRPr="00D72F55">
              <w:rPr>
                <w:rFonts w:ascii="Arial" w:hAnsi="Arial" w:cs="Arial"/>
                <w:sz w:val="20"/>
                <w:szCs w:val="20"/>
                <w:lang w:val="en-GB" w:eastAsia="sv-SE"/>
              </w:rPr>
              <w:t>Yes</w:t>
            </w:r>
          </w:p>
        </w:tc>
      </w:tr>
      <w:tr w:rsidR="00D26526" w:rsidRPr="00D72F55" w14:paraId="1627B8CB" w14:textId="77777777" w:rsidTr="001B2CC2">
        <w:tc>
          <w:tcPr>
            <w:tcW w:w="3510" w:type="dxa"/>
          </w:tcPr>
          <w:p w14:paraId="2AB88765" w14:textId="77777777" w:rsidR="00D26526" w:rsidRPr="00D72F55" w:rsidRDefault="00D26526" w:rsidP="008C0655">
            <w:pPr>
              <w:suppressAutoHyphens w:val="0"/>
              <w:spacing w:line="240" w:lineRule="auto"/>
              <w:rPr>
                <w:rFonts w:ascii="Arial" w:hAnsi="Arial" w:cs="Arial"/>
                <w:sz w:val="20"/>
                <w:szCs w:val="20"/>
                <w:lang w:val="en-GB" w:eastAsia="sv-SE"/>
              </w:rPr>
            </w:pPr>
            <w:r w:rsidRPr="00D72F55">
              <w:rPr>
                <w:rFonts w:ascii="Arial" w:hAnsi="Arial" w:cs="Arial"/>
                <w:sz w:val="20"/>
                <w:szCs w:val="20"/>
                <w:lang w:val="en-GB" w:eastAsia="sv-SE"/>
              </w:rPr>
              <w:t>Potential for contamination of food/feedingstuff (yes/no)</w:t>
            </w:r>
          </w:p>
        </w:tc>
        <w:tc>
          <w:tcPr>
            <w:tcW w:w="4962" w:type="dxa"/>
          </w:tcPr>
          <w:p w14:paraId="042EE584" w14:textId="77777777" w:rsidR="00D26526" w:rsidRPr="00D72F55" w:rsidRDefault="00D26526" w:rsidP="00CC10AF">
            <w:pPr>
              <w:suppressAutoHyphens w:val="0"/>
              <w:spacing w:line="240" w:lineRule="auto"/>
              <w:rPr>
                <w:rFonts w:ascii="Arial" w:hAnsi="Arial" w:cs="Arial"/>
                <w:sz w:val="20"/>
                <w:szCs w:val="20"/>
                <w:lang w:val="en-GB" w:eastAsia="sv-SE"/>
              </w:rPr>
            </w:pPr>
            <w:r w:rsidRPr="00D72F55">
              <w:rPr>
                <w:rFonts w:ascii="Arial" w:hAnsi="Arial" w:cs="Arial"/>
                <w:sz w:val="20"/>
                <w:szCs w:val="20"/>
                <w:lang w:val="en-GB" w:eastAsia="sv-SE"/>
              </w:rPr>
              <w:t>Yes</w:t>
            </w:r>
          </w:p>
        </w:tc>
      </w:tr>
      <w:tr w:rsidR="00D26526" w:rsidRPr="00D72F55" w14:paraId="2A833B35" w14:textId="77777777" w:rsidTr="001B2CC2">
        <w:tc>
          <w:tcPr>
            <w:tcW w:w="3510" w:type="dxa"/>
          </w:tcPr>
          <w:p w14:paraId="0CE9144C" w14:textId="77777777" w:rsidR="00D26526" w:rsidRPr="00D72F55" w:rsidRDefault="00D26526" w:rsidP="008C0655">
            <w:pPr>
              <w:suppressAutoHyphens w:val="0"/>
              <w:spacing w:line="240" w:lineRule="auto"/>
              <w:rPr>
                <w:rFonts w:ascii="Arial" w:hAnsi="Arial" w:cs="Arial"/>
                <w:sz w:val="20"/>
                <w:szCs w:val="20"/>
                <w:lang w:val="en-GB" w:eastAsia="sv-SE"/>
              </w:rPr>
            </w:pPr>
            <w:r w:rsidRPr="00D72F55">
              <w:rPr>
                <w:rFonts w:ascii="Arial" w:hAnsi="Arial" w:cs="Arial"/>
                <w:sz w:val="20"/>
                <w:szCs w:val="20"/>
                <w:lang w:val="en-GB" w:eastAsia="sv-SE"/>
              </w:rPr>
              <w:t>Proposed Label:</w:t>
            </w:r>
          </w:p>
        </w:tc>
        <w:tc>
          <w:tcPr>
            <w:tcW w:w="4962" w:type="dxa"/>
          </w:tcPr>
          <w:p w14:paraId="64BC6533" w14:textId="77777777" w:rsidR="00D26526" w:rsidRPr="00D72F55" w:rsidRDefault="00D26526" w:rsidP="00CC10AF">
            <w:pPr>
              <w:suppressAutoHyphens w:val="0"/>
              <w:spacing w:line="240" w:lineRule="auto"/>
              <w:rPr>
                <w:rFonts w:ascii="Arial" w:hAnsi="Arial" w:cs="Arial"/>
                <w:sz w:val="20"/>
                <w:szCs w:val="20"/>
                <w:lang w:val="en-GB" w:eastAsia="sv-SE"/>
              </w:rPr>
            </w:pPr>
            <w:r w:rsidRPr="00D72F55">
              <w:rPr>
                <w:rFonts w:ascii="Arial" w:hAnsi="Arial" w:cs="Arial"/>
                <w:sz w:val="20"/>
                <w:szCs w:val="20"/>
                <w:lang w:val="en-GB" w:eastAsia="sv-SE"/>
              </w:rPr>
              <w:t>Yes</w:t>
            </w:r>
          </w:p>
        </w:tc>
      </w:tr>
      <w:tr w:rsidR="00D26526" w:rsidRPr="00D72F55" w14:paraId="2352187A" w14:textId="77777777" w:rsidTr="001B2CC2">
        <w:tc>
          <w:tcPr>
            <w:tcW w:w="3510" w:type="dxa"/>
          </w:tcPr>
          <w:p w14:paraId="07832664" w14:textId="77777777" w:rsidR="00D26526" w:rsidRPr="00D72F55" w:rsidRDefault="00D26526" w:rsidP="008C0655">
            <w:pPr>
              <w:suppressAutoHyphens w:val="0"/>
              <w:spacing w:line="240" w:lineRule="auto"/>
              <w:rPr>
                <w:rFonts w:ascii="Arial" w:hAnsi="Arial" w:cs="Arial"/>
                <w:sz w:val="20"/>
                <w:szCs w:val="20"/>
                <w:lang w:val="en-GB" w:eastAsia="sv-SE"/>
              </w:rPr>
            </w:pPr>
            <w:r w:rsidRPr="00D72F55">
              <w:rPr>
                <w:rFonts w:ascii="Arial" w:hAnsi="Arial" w:cs="Arial"/>
                <w:sz w:val="20"/>
                <w:szCs w:val="20"/>
                <w:lang w:val="en-GB" w:eastAsia="sv-SE"/>
              </w:rPr>
              <w:t>Use Restrictions:</w:t>
            </w:r>
          </w:p>
        </w:tc>
        <w:tc>
          <w:tcPr>
            <w:tcW w:w="4962" w:type="dxa"/>
          </w:tcPr>
          <w:p w14:paraId="4D647E67" w14:textId="77777777" w:rsidR="00D26526" w:rsidRPr="00D72F55" w:rsidRDefault="00D26526" w:rsidP="00CC10AF">
            <w:pPr>
              <w:suppressAutoHyphens w:val="0"/>
              <w:spacing w:line="240" w:lineRule="auto"/>
              <w:rPr>
                <w:rFonts w:ascii="Arial" w:hAnsi="Arial" w:cs="Arial"/>
                <w:sz w:val="20"/>
                <w:szCs w:val="20"/>
                <w:lang w:val="fr-FR" w:eastAsia="sv-SE"/>
              </w:rPr>
            </w:pPr>
          </w:p>
        </w:tc>
      </w:tr>
    </w:tbl>
    <w:p w14:paraId="1F81B8BE" w14:textId="77777777" w:rsidR="009E4B7C" w:rsidRPr="00D72F55" w:rsidRDefault="009E4B7C" w:rsidP="008C0655">
      <w:pPr>
        <w:spacing w:line="240" w:lineRule="auto"/>
        <w:ind w:left="1304"/>
        <w:rPr>
          <w:rFonts w:ascii="Arial" w:hAnsi="Arial" w:cs="Arial"/>
          <w:sz w:val="20"/>
          <w:szCs w:val="20"/>
        </w:rPr>
      </w:pPr>
    </w:p>
    <w:p w14:paraId="4E99223F" w14:textId="77777777" w:rsidR="009E4B7C" w:rsidRPr="00D72F55" w:rsidRDefault="009E4B7C" w:rsidP="00CC10AF">
      <w:pPr>
        <w:spacing w:line="240" w:lineRule="auto"/>
        <w:rPr>
          <w:rFonts w:ascii="Arial" w:hAnsi="Arial" w:cs="Arial"/>
          <w:sz w:val="20"/>
          <w:szCs w:val="20"/>
          <w:lang w:val="fr-FR"/>
        </w:rPr>
      </w:pPr>
    </w:p>
    <w:p w14:paraId="63C3A0D4" w14:textId="77777777" w:rsidR="009E4B7C" w:rsidRPr="00D72F55" w:rsidRDefault="009E4B7C" w:rsidP="000B44E8">
      <w:pPr>
        <w:spacing w:line="240" w:lineRule="auto"/>
        <w:rPr>
          <w:rFonts w:ascii="Arial" w:hAnsi="Arial" w:cs="Arial"/>
          <w:sz w:val="20"/>
          <w:szCs w:val="20"/>
          <w:lang w:val="en-GB"/>
        </w:rPr>
      </w:pPr>
      <w:r w:rsidRPr="00D72F55">
        <w:rPr>
          <w:rFonts w:ascii="Arial" w:hAnsi="Arial" w:cs="Arial"/>
          <w:sz w:val="20"/>
          <w:szCs w:val="20"/>
          <w:lang w:val="en-GB"/>
        </w:rPr>
        <w:t>For full details of the intended uses claimed by the applicant, please see Annex 0a.</w:t>
      </w:r>
    </w:p>
    <w:p w14:paraId="62FDCBF7" w14:textId="77777777" w:rsidR="009E4B7C" w:rsidRDefault="009E4B7C" w:rsidP="00D72F55">
      <w:pPr>
        <w:spacing w:line="240" w:lineRule="auto"/>
        <w:rPr>
          <w:rFonts w:ascii="Arial" w:hAnsi="Arial" w:cs="Arial"/>
          <w:sz w:val="20"/>
          <w:szCs w:val="20"/>
          <w:lang w:val="en-GB"/>
        </w:rPr>
      </w:pPr>
    </w:p>
    <w:p w14:paraId="7E8D0D83" w14:textId="77777777" w:rsidR="00DC51FA" w:rsidRPr="00DC51FA" w:rsidRDefault="00DC51FA" w:rsidP="009857EB">
      <w:pPr>
        <w:pStyle w:val="Paragraphedeliste"/>
        <w:numPr>
          <w:ilvl w:val="0"/>
          <w:numId w:val="30"/>
        </w:numPr>
        <w:shd w:val="clear" w:color="auto" w:fill="D9D9D9" w:themeFill="background1" w:themeFillShade="D9"/>
        <w:suppressAutoHyphens w:val="0"/>
        <w:rPr>
          <w:rFonts w:ascii="Arial" w:hAnsi="Arial" w:cs="Arial"/>
          <w:b/>
          <w:szCs w:val="22"/>
          <w:u w:val="single"/>
          <w:lang w:val="en-GB"/>
        </w:rPr>
      </w:pPr>
      <w:r w:rsidRPr="00DC51FA">
        <w:rPr>
          <w:rFonts w:ascii="Arial" w:hAnsi="Arial" w:cs="Arial"/>
          <w:b/>
          <w:szCs w:val="22"/>
          <w:u w:val="single"/>
          <w:lang w:val="en-GB"/>
        </w:rPr>
        <w:t>Minor change application – 2018:</w:t>
      </w:r>
    </w:p>
    <w:p w14:paraId="4656A926" w14:textId="77777777" w:rsidR="00DC51FA" w:rsidRDefault="00DC51FA" w:rsidP="00D72F55">
      <w:pPr>
        <w:spacing w:line="240" w:lineRule="auto"/>
        <w:rPr>
          <w:rFonts w:ascii="Arial" w:hAnsi="Arial" w:cs="Arial"/>
          <w:sz w:val="20"/>
          <w:szCs w:val="20"/>
          <w:lang w:val="en-GB"/>
        </w:rPr>
      </w:pP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ayout w:type="fixed"/>
        <w:tblCellMar>
          <w:top w:w="57" w:type="dxa"/>
        </w:tblCellMar>
        <w:tblLook w:val="01E0" w:firstRow="1" w:lastRow="1" w:firstColumn="1" w:lastColumn="1" w:noHBand="0" w:noVBand="0"/>
      </w:tblPr>
      <w:tblGrid>
        <w:gridCol w:w="3510"/>
        <w:gridCol w:w="4962"/>
      </w:tblGrid>
      <w:tr w:rsidR="00DC51FA" w:rsidRPr="00D72F55" w14:paraId="3EAF2A0D" w14:textId="77777777" w:rsidTr="00DC51FA">
        <w:tc>
          <w:tcPr>
            <w:tcW w:w="3510" w:type="dxa"/>
            <w:shd w:val="clear" w:color="auto" w:fill="D9D9D9" w:themeFill="background1" w:themeFillShade="D9"/>
          </w:tcPr>
          <w:p w14:paraId="596556F5" w14:textId="77777777" w:rsidR="00DC51FA" w:rsidRPr="00D72F55" w:rsidRDefault="00DC51FA" w:rsidP="00C53B97">
            <w:pPr>
              <w:suppressAutoHyphens w:val="0"/>
              <w:spacing w:line="240" w:lineRule="auto"/>
              <w:rPr>
                <w:rFonts w:ascii="Arial" w:hAnsi="Arial" w:cs="Arial"/>
                <w:sz w:val="20"/>
                <w:szCs w:val="20"/>
                <w:lang w:val="en-GB" w:eastAsia="sv-SE"/>
              </w:rPr>
            </w:pPr>
            <w:r w:rsidRPr="00D72F55">
              <w:rPr>
                <w:rFonts w:ascii="Arial" w:hAnsi="Arial" w:cs="Arial"/>
                <w:sz w:val="20"/>
                <w:szCs w:val="20"/>
                <w:lang w:val="en-GB" w:eastAsia="sv-SE"/>
              </w:rPr>
              <w:t>Overall use pattern (manner and area of use):</w:t>
            </w:r>
          </w:p>
        </w:tc>
        <w:tc>
          <w:tcPr>
            <w:tcW w:w="4962" w:type="dxa"/>
            <w:shd w:val="clear" w:color="auto" w:fill="D9D9D9" w:themeFill="background1" w:themeFillShade="D9"/>
          </w:tcPr>
          <w:p w14:paraId="1FC5DA9C" w14:textId="77777777" w:rsidR="00DC51FA" w:rsidRPr="00D72F55" w:rsidRDefault="00DC51FA" w:rsidP="00C53B97">
            <w:pPr>
              <w:keepNext/>
              <w:suppressAutoHyphens w:val="0"/>
              <w:spacing w:line="240" w:lineRule="auto"/>
              <w:rPr>
                <w:rFonts w:ascii="Arial" w:eastAsia="Times New Roman" w:hAnsi="Arial" w:cs="Arial"/>
                <w:sz w:val="20"/>
                <w:szCs w:val="20"/>
                <w:lang w:val="en-GB" w:eastAsia="de-DE"/>
              </w:rPr>
            </w:pPr>
            <w:r w:rsidRPr="00D72F55">
              <w:rPr>
                <w:rFonts w:ascii="Arial" w:eastAsia="Times New Roman" w:hAnsi="Arial" w:cs="Arial"/>
                <w:sz w:val="20"/>
                <w:szCs w:val="20"/>
                <w:lang w:val="en-GB" w:eastAsia="de-DE"/>
              </w:rPr>
              <w:t>Rodenticide against wild mice, brown rats and black rats.</w:t>
            </w:r>
          </w:p>
          <w:p w14:paraId="046051D7" w14:textId="7B3D8E2E" w:rsidR="00DC51FA" w:rsidRPr="00D72F55" w:rsidRDefault="00DC51FA" w:rsidP="00C53B97">
            <w:pPr>
              <w:keepNext/>
              <w:suppressAutoHyphens w:val="0"/>
              <w:spacing w:line="240" w:lineRule="auto"/>
              <w:rPr>
                <w:rFonts w:ascii="Arial" w:eastAsia="Times New Roman" w:hAnsi="Arial" w:cs="Arial"/>
                <w:sz w:val="20"/>
                <w:szCs w:val="20"/>
                <w:lang w:val="en-US" w:eastAsia="de-DE"/>
              </w:rPr>
            </w:pPr>
            <w:r w:rsidRPr="00D72F55">
              <w:rPr>
                <w:rFonts w:ascii="Arial" w:eastAsia="Times New Roman" w:hAnsi="Arial" w:cs="Arial"/>
                <w:sz w:val="20"/>
                <w:szCs w:val="20"/>
                <w:lang w:val="en-US" w:eastAsia="de-DE"/>
              </w:rPr>
              <w:t xml:space="preserve">In and around buildings and open areas </w:t>
            </w:r>
            <w:r w:rsidRPr="00D72F55">
              <w:rPr>
                <w:rFonts w:ascii="Arial" w:eastAsia="Times New Roman" w:hAnsi="Arial" w:cs="Arial"/>
                <w:sz w:val="20"/>
                <w:szCs w:val="20"/>
                <w:lang w:val="en-GB" w:eastAsia="de-DE"/>
              </w:rPr>
              <w:t>b</w:t>
            </w:r>
            <w:r w:rsidRPr="00D72F55">
              <w:rPr>
                <w:rFonts w:ascii="Arial" w:eastAsia="Times New Roman" w:hAnsi="Arial" w:cs="Arial"/>
                <w:sz w:val="20"/>
                <w:szCs w:val="20"/>
                <w:lang w:val="en-US" w:eastAsia="de-DE"/>
              </w:rPr>
              <w:t xml:space="preserve">y professional and </w:t>
            </w:r>
            <w:r w:rsidR="00200334">
              <w:rPr>
                <w:rFonts w:ascii="Arial" w:eastAsia="Times New Roman" w:hAnsi="Arial" w:cs="Arial"/>
                <w:sz w:val="20"/>
                <w:szCs w:val="20"/>
                <w:lang w:val="en-US" w:eastAsia="de-DE"/>
              </w:rPr>
              <w:t xml:space="preserve">in buildings for mice and in and around buildings for rats by </w:t>
            </w:r>
            <w:r w:rsidRPr="00D72F55">
              <w:rPr>
                <w:rFonts w:ascii="Arial" w:eastAsia="Times New Roman" w:hAnsi="Arial" w:cs="Arial"/>
                <w:sz w:val="20"/>
                <w:szCs w:val="20"/>
                <w:lang w:val="en-US" w:eastAsia="de-DE"/>
              </w:rPr>
              <w:t>non-professional users.</w:t>
            </w:r>
          </w:p>
          <w:p w14:paraId="7E305D4C" w14:textId="77777777" w:rsidR="00DC51FA" w:rsidRPr="00D72F55" w:rsidRDefault="00DC51FA" w:rsidP="00C53B97">
            <w:pPr>
              <w:keepNext/>
              <w:suppressAutoHyphens w:val="0"/>
              <w:spacing w:line="240" w:lineRule="auto"/>
              <w:rPr>
                <w:rFonts w:ascii="Arial" w:eastAsia="Times New Roman" w:hAnsi="Arial" w:cs="Arial"/>
                <w:sz w:val="20"/>
                <w:szCs w:val="20"/>
                <w:lang w:val="en-GB" w:eastAsia="de-DE"/>
              </w:rPr>
            </w:pPr>
            <w:r w:rsidRPr="00D72F55">
              <w:rPr>
                <w:rFonts w:ascii="Arial" w:eastAsia="Times New Roman" w:hAnsi="Arial" w:cs="Arial"/>
                <w:sz w:val="20"/>
                <w:szCs w:val="20"/>
                <w:lang w:val="en-US" w:eastAsia="de-DE"/>
              </w:rPr>
              <w:t>In waste dumps and landfills by professional users.</w:t>
            </w:r>
          </w:p>
          <w:p w14:paraId="207835A8" w14:textId="77777777" w:rsidR="00DC51FA" w:rsidRPr="00D72F55" w:rsidRDefault="00DC51FA" w:rsidP="00C53B97">
            <w:pPr>
              <w:suppressAutoHyphens w:val="0"/>
              <w:spacing w:line="240" w:lineRule="auto"/>
              <w:rPr>
                <w:rFonts w:ascii="Arial" w:hAnsi="Arial" w:cs="Arial"/>
                <w:sz w:val="20"/>
                <w:szCs w:val="20"/>
                <w:lang w:val="en-GB" w:eastAsia="sv-SE"/>
              </w:rPr>
            </w:pPr>
            <w:r w:rsidRPr="00D72F55">
              <w:rPr>
                <w:rFonts w:ascii="Arial" w:hAnsi="Arial" w:cs="Arial"/>
                <w:sz w:val="20"/>
                <w:szCs w:val="20"/>
                <w:lang w:val="en-GB" w:eastAsia="sv-SE"/>
              </w:rPr>
              <w:t>Baits are placed in bait boxes or in secured bait stations.</w:t>
            </w:r>
          </w:p>
        </w:tc>
      </w:tr>
      <w:tr w:rsidR="00DC51FA" w:rsidRPr="00D72F55" w14:paraId="0804FD6F" w14:textId="77777777" w:rsidTr="00DC51FA">
        <w:tc>
          <w:tcPr>
            <w:tcW w:w="3510" w:type="dxa"/>
            <w:shd w:val="clear" w:color="auto" w:fill="D9D9D9" w:themeFill="background1" w:themeFillShade="D9"/>
          </w:tcPr>
          <w:p w14:paraId="60ECFB27" w14:textId="77777777" w:rsidR="00DC51FA" w:rsidRPr="00D72F55" w:rsidRDefault="00DC51FA" w:rsidP="00C53B97">
            <w:pPr>
              <w:suppressAutoHyphens w:val="0"/>
              <w:spacing w:line="240" w:lineRule="auto"/>
              <w:rPr>
                <w:rFonts w:ascii="Arial" w:hAnsi="Arial" w:cs="Arial"/>
                <w:sz w:val="20"/>
                <w:szCs w:val="20"/>
                <w:lang w:val="en-GB" w:eastAsia="sv-SE"/>
              </w:rPr>
            </w:pPr>
            <w:r w:rsidRPr="00D72F55">
              <w:rPr>
                <w:rFonts w:ascii="Arial" w:hAnsi="Arial" w:cs="Arial"/>
                <w:sz w:val="20"/>
                <w:szCs w:val="20"/>
                <w:lang w:val="en-GB" w:eastAsia="sv-SE"/>
              </w:rPr>
              <w:t>Target organisms:</w:t>
            </w:r>
          </w:p>
        </w:tc>
        <w:tc>
          <w:tcPr>
            <w:tcW w:w="4962" w:type="dxa"/>
            <w:shd w:val="clear" w:color="auto" w:fill="D9D9D9" w:themeFill="background1" w:themeFillShade="D9"/>
          </w:tcPr>
          <w:p w14:paraId="7E6BFD7A" w14:textId="77777777" w:rsidR="00DC51FA" w:rsidRPr="00D72F55" w:rsidRDefault="00DC51FA" w:rsidP="00C53B97">
            <w:pPr>
              <w:suppressAutoHyphens w:val="0"/>
              <w:spacing w:line="240" w:lineRule="auto"/>
              <w:rPr>
                <w:rFonts w:ascii="Arial" w:hAnsi="Arial" w:cs="Arial"/>
                <w:sz w:val="20"/>
                <w:szCs w:val="20"/>
                <w:lang w:eastAsia="sv-SE"/>
              </w:rPr>
            </w:pPr>
            <w:r w:rsidRPr="00D72F55">
              <w:rPr>
                <w:rFonts w:ascii="Arial" w:hAnsi="Arial" w:cs="Arial"/>
                <w:color w:val="000000"/>
                <w:sz w:val="20"/>
                <w:szCs w:val="20"/>
                <w:lang w:val="en-GB" w:eastAsia="fr-FR"/>
              </w:rPr>
              <w:t xml:space="preserve">Scientific name: </w:t>
            </w:r>
            <w:r w:rsidRPr="00D72F55">
              <w:rPr>
                <w:rFonts w:ascii="Arial" w:hAnsi="Arial" w:cs="Arial"/>
                <w:i/>
                <w:color w:val="000000"/>
                <w:sz w:val="20"/>
                <w:szCs w:val="20"/>
                <w:lang w:val="en-GB" w:eastAsia="fr-FR"/>
              </w:rPr>
              <w:t>Rattus rattus</w:t>
            </w:r>
            <w:r w:rsidRPr="00D72F55">
              <w:rPr>
                <w:rFonts w:ascii="Arial" w:hAnsi="Arial" w:cs="Arial"/>
                <w:color w:val="000000"/>
                <w:sz w:val="20"/>
                <w:szCs w:val="20"/>
                <w:lang w:val="en-GB" w:eastAsia="fr-FR"/>
              </w:rPr>
              <w:t>, common name: roof rat (syn.), development stage: adults/juveniles</w:t>
            </w:r>
          </w:p>
          <w:p w14:paraId="0FE82A42" w14:textId="77777777" w:rsidR="00DC51FA" w:rsidRPr="00D72F55" w:rsidRDefault="00DC51FA" w:rsidP="00C53B97">
            <w:pPr>
              <w:suppressAutoHyphens w:val="0"/>
              <w:spacing w:line="240" w:lineRule="auto"/>
              <w:rPr>
                <w:rFonts w:ascii="Arial" w:hAnsi="Arial" w:cs="Arial"/>
                <w:sz w:val="20"/>
                <w:szCs w:val="20"/>
                <w:lang w:eastAsia="sv-SE"/>
              </w:rPr>
            </w:pPr>
            <w:r w:rsidRPr="00D72F55">
              <w:rPr>
                <w:rFonts w:ascii="Arial" w:hAnsi="Arial" w:cs="Arial"/>
                <w:color w:val="000000"/>
                <w:sz w:val="20"/>
                <w:szCs w:val="20"/>
                <w:lang w:val="en-GB" w:eastAsia="fr-FR"/>
              </w:rPr>
              <w:t xml:space="preserve">Scientific name: </w:t>
            </w:r>
            <w:r w:rsidRPr="00D72F55">
              <w:rPr>
                <w:rFonts w:ascii="Arial" w:hAnsi="Arial" w:cs="Arial"/>
                <w:i/>
                <w:color w:val="000000"/>
                <w:sz w:val="20"/>
                <w:szCs w:val="20"/>
                <w:lang w:val="en-GB" w:eastAsia="fr-FR"/>
              </w:rPr>
              <w:t>Rattus norvegicus</w:t>
            </w:r>
            <w:r w:rsidRPr="00D72F55">
              <w:rPr>
                <w:rFonts w:ascii="Arial" w:hAnsi="Arial" w:cs="Arial"/>
                <w:color w:val="000000"/>
                <w:sz w:val="20"/>
                <w:szCs w:val="20"/>
                <w:lang w:val="en-GB" w:eastAsia="fr-FR"/>
              </w:rPr>
              <w:t>, common name: brown rat, development stage: adults/juveniles</w:t>
            </w:r>
          </w:p>
          <w:p w14:paraId="58A9E00B" w14:textId="77777777" w:rsidR="00DC51FA" w:rsidRPr="00D72F55" w:rsidRDefault="00DC51FA" w:rsidP="00C53B97">
            <w:pPr>
              <w:suppressAutoHyphens w:val="0"/>
              <w:spacing w:line="240" w:lineRule="auto"/>
              <w:rPr>
                <w:rFonts w:ascii="Arial" w:hAnsi="Arial" w:cs="Arial"/>
                <w:sz w:val="20"/>
                <w:szCs w:val="20"/>
                <w:lang w:val="en-GB" w:eastAsia="sv-SE"/>
              </w:rPr>
            </w:pPr>
            <w:r w:rsidRPr="00D72F55">
              <w:rPr>
                <w:rFonts w:ascii="Arial" w:hAnsi="Arial" w:cs="Arial"/>
                <w:color w:val="000000"/>
                <w:sz w:val="20"/>
                <w:szCs w:val="20"/>
                <w:lang w:val="en-GB" w:eastAsia="fr-FR"/>
              </w:rPr>
              <w:t xml:space="preserve">Scientific name: </w:t>
            </w:r>
            <w:r w:rsidRPr="00D72F55">
              <w:rPr>
                <w:rFonts w:ascii="Arial" w:hAnsi="Arial" w:cs="Arial"/>
                <w:i/>
                <w:color w:val="000000"/>
                <w:sz w:val="20"/>
                <w:szCs w:val="20"/>
                <w:lang w:val="en-GB" w:eastAsia="fr-FR"/>
              </w:rPr>
              <w:t>Mus musculus</w:t>
            </w:r>
            <w:r w:rsidRPr="00D72F55">
              <w:rPr>
                <w:rFonts w:ascii="Arial" w:hAnsi="Arial" w:cs="Arial"/>
                <w:color w:val="000000"/>
                <w:sz w:val="20"/>
                <w:szCs w:val="20"/>
                <w:lang w:val="en-GB" w:eastAsia="fr-FR"/>
              </w:rPr>
              <w:t>, common name: house mouse, development stage: adults/juveniles</w:t>
            </w:r>
          </w:p>
        </w:tc>
      </w:tr>
      <w:tr w:rsidR="00DC51FA" w:rsidRPr="00D72F55" w14:paraId="69468ADF" w14:textId="77777777" w:rsidTr="00DC51FA">
        <w:tc>
          <w:tcPr>
            <w:tcW w:w="3510" w:type="dxa"/>
            <w:shd w:val="clear" w:color="auto" w:fill="D9D9D9" w:themeFill="background1" w:themeFillShade="D9"/>
          </w:tcPr>
          <w:p w14:paraId="427B5355" w14:textId="77777777" w:rsidR="00DC51FA" w:rsidRPr="00D72F55" w:rsidRDefault="00DC51FA" w:rsidP="00C53B97">
            <w:pPr>
              <w:suppressAutoHyphens w:val="0"/>
              <w:spacing w:line="240" w:lineRule="auto"/>
              <w:rPr>
                <w:rFonts w:ascii="Arial" w:hAnsi="Arial" w:cs="Arial"/>
                <w:sz w:val="20"/>
                <w:szCs w:val="20"/>
                <w:lang w:val="en-GB" w:eastAsia="sv-SE"/>
              </w:rPr>
            </w:pPr>
            <w:r w:rsidRPr="00D72F55">
              <w:rPr>
                <w:rFonts w:ascii="Arial" w:hAnsi="Arial" w:cs="Arial"/>
                <w:sz w:val="20"/>
                <w:szCs w:val="20"/>
                <w:lang w:val="en-GB" w:eastAsia="sv-SE"/>
              </w:rPr>
              <w:t>Category of users:</w:t>
            </w:r>
          </w:p>
        </w:tc>
        <w:tc>
          <w:tcPr>
            <w:tcW w:w="4962" w:type="dxa"/>
            <w:shd w:val="clear" w:color="auto" w:fill="D9D9D9" w:themeFill="background1" w:themeFillShade="D9"/>
          </w:tcPr>
          <w:p w14:paraId="1038ACB6" w14:textId="77777777" w:rsidR="00DC51FA" w:rsidRPr="00D72F55" w:rsidRDefault="00DC51FA" w:rsidP="00C53B97">
            <w:pPr>
              <w:suppressAutoHyphens w:val="0"/>
              <w:spacing w:line="240" w:lineRule="auto"/>
              <w:rPr>
                <w:rFonts w:ascii="Arial" w:hAnsi="Arial" w:cs="Arial"/>
                <w:sz w:val="20"/>
                <w:szCs w:val="20"/>
                <w:lang w:val="en-GB" w:eastAsia="sv-SE"/>
              </w:rPr>
            </w:pPr>
            <w:r w:rsidRPr="00D72F55">
              <w:rPr>
                <w:rFonts w:ascii="Arial" w:hAnsi="Arial" w:cs="Arial"/>
                <w:sz w:val="20"/>
                <w:szCs w:val="20"/>
                <w:lang w:val="en-US" w:eastAsia="sv-SE"/>
              </w:rPr>
              <w:t>Professional and non-professional users</w:t>
            </w:r>
          </w:p>
        </w:tc>
      </w:tr>
      <w:tr w:rsidR="00DC51FA" w:rsidRPr="00D72F55" w14:paraId="26BAD2EE" w14:textId="77777777" w:rsidTr="00DC51FA">
        <w:tc>
          <w:tcPr>
            <w:tcW w:w="3510" w:type="dxa"/>
            <w:shd w:val="clear" w:color="auto" w:fill="D9D9D9" w:themeFill="background1" w:themeFillShade="D9"/>
          </w:tcPr>
          <w:p w14:paraId="524A7529" w14:textId="77777777" w:rsidR="00DC51FA" w:rsidRPr="00D72F55" w:rsidRDefault="00DC51FA" w:rsidP="00C53B97">
            <w:pPr>
              <w:suppressAutoHyphens w:val="0"/>
              <w:spacing w:line="240" w:lineRule="auto"/>
              <w:rPr>
                <w:rFonts w:ascii="Arial" w:hAnsi="Arial" w:cs="Arial"/>
                <w:sz w:val="20"/>
                <w:szCs w:val="20"/>
                <w:lang w:val="en-GB" w:eastAsia="sv-SE"/>
              </w:rPr>
            </w:pPr>
            <w:r w:rsidRPr="00D72F55">
              <w:rPr>
                <w:rFonts w:ascii="Arial" w:hAnsi="Arial" w:cs="Arial"/>
                <w:sz w:val="20"/>
                <w:szCs w:val="20"/>
                <w:lang w:val="en-GB" w:eastAsia="sv-SE"/>
              </w:rPr>
              <w:t>Directions for use including minimum and maximum application rates, application rates per time unit (e.g. number of treatments per day), typical size of application area:</w:t>
            </w:r>
          </w:p>
        </w:tc>
        <w:tc>
          <w:tcPr>
            <w:tcW w:w="4962" w:type="dxa"/>
            <w:shd w:val="clear" w:color="auto" w:fill="D9D9D9" w:themeFill="background1" w:themeFillShade="D9"/>
          </w:tcPr>
          <w:p w14:paraId="0D7D922B" w14:textId="77777777" w:rsidR="00DC51FA" w:rsidRPr="00597FA5" w:rsidRDefault="00DC51FA" w:rsidP="00C53B97">
            <w:pPr>
              <w:suppressAutoHyphens w:val="0"/>
              <w:spacing w:line="240" w:lineRule="auto"/>
              <w:rPr>
                <w:rFonts w:ascii="Arial" w:hAnsi="Arial" w:cs="Arial"/>
                <w:b/>
                <w:sz w:val="20"/>
                <w:szCs w:val="20"/>
                <w:lang w:val="en-GB" w:eastAsia="sv-SE"/>
              </w:rPr>
            </w:pPr>
          </w:p>
          <w:p w14:paraId="255D4128" w14:textId="77777777" w:rsidR="00DC51FA" w:rsidRPr="00597FA5" w:rsidRDefault="00DC51FA" w:rsidP="00C53B97">
            <w:pPr>
              <w:suppressAutoHyphens w:val="0"/>
              <w:spacing w:line="240" w:lineRule="auto"/>
              <w:rPr>
                <w:rFonts w:ascii="Arial" w:hAnsi="Arial" w:cs="Arial"/>
                <w:b/>
                <w:sz w:val="20"/>
                <w:szCs w:val="20"/>
                <w:lang w:val="en-GB" w:eastAsia="sv-SE"/>
              </w:rPr>
            </w:pPr>
            <w:r w:rsidRPr="00597FA5">
              <w:rPr>
                <w:rFonts w:ascii="Arial" w:hAnsi="Arial" w:cs="Arial"/>
                <w:b/>
                <w:sz w:val="20"/>
                <w:szCs w:val="20"/>
                <w:lang w:val="en-GB" w:eastAsia="sv-SE"/>
              </w:rPr>
              <w:t xml:space="preserve">Professionals: </w:t>
            </w:r>
          </w:p>
          <w:p w14:paraId="05996497" w14:textId="1DB7566C" w:rsidR="00DC51FA" w:rsidRPr="00D72F55" w:rsidRDefault="00DC51FA" w:rsidP="009857EB">
            <w:pPr>
              <w:numPr>
                <w:ilvl w:val="0"/>
                <w:numId w:val="22"/>
              </w:numPr>
              <w:suppressAutoHyphens w:val="0"/>
              <w:spacing w:line="240" w:lineRule="auto"/>
              <w:rPr>
                <w:rFonts w:ascii="Arial" w:hAnsi="Arial" w:cs="Arial"/>
                <w:sz w:val="20"/>
                <w:szCs w:val="20"/>
                <w:lang w:val="en-GB" w:eastAsia="sv-SE"/>
              </w:rPr>
            </w:pPr>
            <w:r>
              <w:rPr>
                <w:rFonts w:ascii="Arial" w:hAnsi="Arial" w:cs="Arial"/>
                <w:sz w:val="20"/>
                <w:szCs w:val="20"/>
                <w:lang w:val="en-GB" w:eastAsia="sv-SE"/>
              </w:rPr>
              <w:t>Rat</w:t>
            </w:r>
            <w:r w:rsidRPr="00D72F55">
              <w:rPr>
                <w:rFonts w:ascii="Arial" w:hAnsi="Arial" w:cs="Arial"/>
                <w:sz w:val="20"/>
                <w:szCs w:val="20"/>
                <w:lang w:val="en-GB" w:eastAsia="sv-SE"/>
              </w:rPr>
              <w:t xml:space="preserve">: </w:t>
            </w:r>
            <w:r w:rsidRPr="00DC51FA">
              <w:rPr>
                <w:rFonts w:ascii="Arial" w:hAnsi="Arial" w:cs="Arial"/>
                <w:sz w:val="20"/>
                <w:szCs w:val="20"/>
                <w:shd w:val="clear" w:color="auto" w:fill="D9D9D9" w:themeFill="background1" w:themeFillShade="D9"/>
                <w:lang w:val="en-GB" w:eastAsia="sv-SE"/>
              </w:rPr>
              <w:t>100 g</w:t>
            </w:r>
            <w:r w:rsidRPr="00D72F55">
              <w:rPr>
                <w:rFonts w:ascii="Arial" w:hAnsi="Arial" w:cs="Arial"/>
                <w:sz w:val="20"/>
                <w:szCs w:val="20"/>
                <w:lang w:val="en-GB" w:eastAsia="sv-SE"/>
              </w:rPr>
              <w:t xml:space="preserve"> of product / bait station; 5 to 10 meters between bait stations.</w:t>
            </w:r>
          </w:p>
          <w:p w14:paraId="68B4AC27" w14:textId="77777777" w:rsidR="00DC51FA" w:rsidRPr="00D72F55" w:rsidRDefault="00DC51FA" w:rsidP="009857EB">
            <w:pPr>
              <w:numPr>
                <w:ilvl w:val="0"/>
                <w:numId w:val="22"/>
              </w:numPr>
              <w:suppressAutoHyphens w:val="0"/>
              <w:spacing w:line="240" w:lineRule="auto"/>
              <w:rPr>
                <w:rFonts w:ascii="Arial" w:hAnsi="Arial" w:cs="Arial"/>
                <w:sz w:val="20"/>
                <w:szCs w:val="20"/>
                <w:lang w:val="en-GB" w:eastAsia="sv-SE"/>
              </w:rPr>
            </w:pPr>
            <w:r w:rsidRPr="00D72F55">
              <w:rPr>
                <w:rFonts w:ascii="Arial" w:hAnsi="Arial" w:cs="Arial"/>
                <w:sz w:val="20"/>
                <w:szCs w:val="20"/>
                <w:lang w:val="en-GB" w:eastAsia="sv-SE"/>
              </w:rPr>
              <w:t xml:space="preserve">Mice: </w:t>
            </w:r>
            <w:r>
              <w:rPr>
                <w:rFonts w:ascii="Arial" w:hAnsi="Arial" w:cs="Arial"/>
                <w:sz w:val="20"/>
                <w:szCs w:val="20"/>
                <w:lang w:val="en-GB" w:eastAsia="sv-SE"/>
              </w:rPr>
              <w:t xml:space="preserve">30 - </w:t>
            </w:r>
            <w:r w:rsidRPr="00D72F55">
              <w:rPr>
                <w:rFonts w:ascii="Arial" w:hAnsi="Arial" w:cs="Arial"/>
                <w:sz w:val="20"/>
                <w:szCs w:val="20"/>
                <w:lang w:val="en-GB" w:eastAsia="sv-SE"/>
              </w:rPr>
              <w:t>40 g of product / bait station; 1 to 2 meters between bait stations.</w:t>
            </w:r>
          </w:p>
          <w:p w14:paraId="763D2FF4" w14:textId="77777777" w:rsidR="00DC51FA" w:rsidRPr="00597FA5" w:rsidRDefault="00DC51FA" w:rsidP="00C53B97">
            <w:pPr>
              <w:suppressAutoHyphens w:val="0"/>
              <w:spacing w:line="240" w:lineRule="auto"/>
              <w:rPr>
                <w:rFonts w:ascii="Arial" w:hAnsi="Arial" w:cs="Arial"/>
                <w:b/>
                <w:sz w:val="20"/>
                <w:szCs w:val="20"/>
                <w:lang w:val="en-GB" w:eastAsia="sv-SE"/>
              </w:rPr>
            </w:pPr>
          </w:p>
          <w:p w14:paraId="2465910A" w14:textId="77777777" w:rsidR="00DC51FA" w:rsidRPr="00597FA5" w:rsidRDefault="00DC51FA" w:rsidP="00C53B97">
            <w:pPr>
              <w:suppressAutoHyphens w:val="0"/>
              <w:spacing w:line="240" w:lineRule="auto"/>
              <w:rPr>
                <w:rFonts w:ascii="Arial" w:hAnsi="Arial" w:cs="Arial"/>
                <w:b/>
                <w:sz w:val="20"/>
                <w:szCs w:val="20"/>
                <w:lang w:val="en-GB" w:eastAsia="sv-SE"/>
              </w:rPr>
            </w:pPr>
            <w:r w:rsidRPr="00597FA5">
              <w:rPr>
                <w:rFonts w:ascii="Arial" w:hAnsi="Arial" w:cs="Arial"/>
                <w:b/>
                <w:sz w:val="20"/>
                <w:szCs w:val="20"/>
                <w:lang w:val="en-GB" w:eastAsia="sv-SE"/>
              </w:rPr>
              <w:t>Non professional</w:t>
            </w:r>
          </w:p>
          <w:p w14:paraId="6779E799" w14:textId="216367E1" w:rsidR="00DC51FA" w:rsidRPr="00597FA5" w:rsidRDefault="00DC51FA" w:rsidP="009857EB">
            <w:pPr>
              <w:numPr>
                <w:ilvl w:val="0"/>
                <w:numId w:val="23"/>
              </w:numPr>
              <w:suppressAutoHyphens w:val="0"/>
              <w:spacing w:line="240" w:lineRule="auto"/>
              <w:contextualSpacing/>
              <w:rPr>
                <w:rFonts w:ascii="Arial" w:hAnsi="Arial" w:cs="Arial"/>
                <w:sz w:val="20"/>
                <w:szCs w:val="20"/>
                <w:lang w:val="en-GB" w:eastAsia="sv-SE"/>
              </w:rPr>
            </w:pPr>
            <w:r w:rsidRPr="00D72F55">
              <w:rPr>
                <w:rFonts w:ascii="Arial" w:hAnsi="Arial" w:cs="Arial"/>
                <w:sz w:val="20"/>
                <w:szCs w:val="20"/>
                <w:lang w:val="en-GB" w:eastAsia="sv-SE"/>
              </w:rPr>
              <w:lastRenderedPageBreak/>
              <w:t xml:space="preserve">Rat: </w:t>
            </w:r>
            <w:r w:rsidRPr="00DC51FA">
              <w:rPr>
                <w:rFonts w:ascii="Arial" w:hAnsi="Arial" w:cs="Arial"/>
                <w:sz w:val="20"/>
                <w:szCs w:val="20"/>
                <w:shd w:val="clear" w:color="auto" w:fill="D9D9D9" w:themeFill="background1" w:themeFillShade="D9"/>
                <w:lang w:val="en-GB" w:eastAsia="sv-SE"/>
              </w:rPr>
              <w:t>100 g</w:t>
            </w:r>
            <w:r w:rsidRPr="00597FA5">
              <w:rPr>
                <w:rFonts w:ascii="Arial" w:hAnsi="Arial" w:cs="Arial"/>
                <w:sz w:val="20"/>
                <w:szCs w:val="20"/>
                <w:lang w:val="en-GB" w:eastAsia="sv-SE"/>
              </w:rPr>
              <w:t xml:space="preserve"> per bait station 5 -10m/bait station</w:t>
            </w:r>
            <w:r w:rsidR="00200334">
              <w:rPr>
                <w:rFonts w:ascii="Arial" w:hAnsi="Arial" w:cs="Arial"/>
                <w:sz w:val="20"/>
                <w:szCs w:val="20"/>
                <w:lang w:val="en-GB" w:eastAsia="sv-SE"/>
              </w:rPr>
              <w:t>.</w:t>
            </w:r>
          </w:p>
          <w:p w14:paraId="4AB6D6E9" w14:textId="77777777" w:rsidR="00DC51FA" w:rsidRPr="00D72F55" w:rsidRDefault="00DC51FA" w:rsidP="00C53B97">
            <w:pPr>
              <w:suppressAutoHyphens w:val="0"/>
              <w:spacing w:line="240" w:lineRule="auto"/>
              <w:rPr>
                <w:rFonts w:ascii="Arial" w:hAnsi="Arial" w:cs="Arial"/>
                <w:sz w:val="20"/>
                <w:szCs w:val="20"/>
                <w:lang w:val="en-GB" w:eastAsia="sv-SE"/>
              </w:rPr>
            </w:pPr>
          </w:p>
          <w:p w14:paraId="635F8BEC" w14:textId="0DB91FCE" w:rsidR="00DC51FA" w:rsidRPr="00597FA5" w:rsidRDefault="00DC51FA" w:rsidP="009857EB">
            <w:pPr>
              <w:numPr>
                <w:ilvl w:val="0"/>
                <w:numId w:val="23"/>
              </w:numPr>
              <w:suppressAutoHyphens w:val="0"/>
              <w:spacing w:line="240" w:lineRule="auto"/>
              <w:rPr>
                <w:rFonts w:ascii="Arial" w:hAnsi="Arial" w:cs="Arial"/>
                <w:sz w:val="20"/>
                <w:szCs w:val="20"/>
                <w:lang w:val="en-GB" w:eastAsia="sv-SE"/>
              </w:rPr>
            </w:pPr>
            <w:r w:rsidRPr="00D72F55">
              <w:rPr>
                <w:rFonts w:ascii="Arial" w:hAnsi="Arial" w:cs="Arial"/>
                <w:sz w:val="20"/>
                <w:szCs w:val="20"/>
                <w:lang w:val="en-GB" w:eastAsia="sv-SE"/>
              </w:rPr>
              <w:t xml:space="preserve">Mice: </w:t>
            </w:r>
            <w:r>
              <w:rPr>
                <w:rFonts w:ascii="Arial" w:hAnsi="Arial" w:cs="Arial"/>
                <w:sz w:val="20"/>
                <w:szCs w:val="20"/>
                <w:lang w:val="en-GB" w:eastAsia="sv-SE"/>
              </w:rPr>
              <w:t xml:space="preserve">30 - </w:t>
            </w:r>
            <w:r w:rsidRPr="00597FA5">
              <w:rPr>
                <w:rFonts w:ascii="Arial" w:hAnsi="Arial" w:cs="Arial"/>
                <w:sz w:val="20"/>
                <w:szCs w:val="20"/>
                <w:lang w:val="en-GB" w:eastAsia="sv-SE"/>
              </w:rPr>
              <w:t>40 g per bait station 1-2m/bait station</w:t>
            </w:r>
            <w:r>
              <w:rPr>
                <w:rFonts w:ascii="Arial" w:hAnsi="Arial" w:cs="Arial"/>
                <w:sz w:val="20"/>
                <w:szCs w:val="20"/>
                <w:lang w:val="en-GB" w:eastAsia="sv-SE"/>
              </w:rPr>
              <w:t>.</w:t>
            </w:r>
            <w:r w:rsidRPr="00597FA5">
              <w:rPr>
                <w:rFonts w:ascii="Arial" w:hAnsi="Arial" w:cs="Arial"/>
                <w:sz w:val="20"/>
                <w:szCs w:val="20"/>
                <w:lang w:val="en-GB" w:eastAsia="sv-SE"/>
              </w:rPr>
              <w:t xml:space="preserve"> </w:t>
            </w:r>
          </w:p>
          <w:p w14:paraId="6387D06C" w14:textId="77777777" w:rsidR="00DC51FA" w:rsidRPr="00D72F55" w:rsidRDefault="00DC51FA" w:rsidP="00C53B97">
            <w:pPr>
              <w:suppressAutoHyphens w:val="0"/>
              <w:spacing w:line="240" w:lineRule="auto"/>
              <w:rPr>
                <w:rFonts w:ascii="Arial" w:hAnsi="Arial" w:cs="Arial"/>
                <w:sz w:val="20"/>
                <w:szCs w:val="20"/>
                <w:lang w:val="en-GB" w:eastAsia="sv-SE"/>
              </w:rPr>
            </w:pPr>
          </w:p>
          <w:p w14:paraId="6C53AA74" w14:textId="77777777" w:rsidR="00DC51FA" w:rsidRPr="00D72F55" w:rsidRDefault="00DC51FA" w:rsidP="00C53B97">
            <w:pPr>
              <w:suppressAutoHyphens w:val="0"/>
              <w:spacing w:line="240" w:lineRule="auto"/>
              <w:rPr>
                <w:rFonts w:ascii="Arial" w:hAnsi="Arial" w:cs="Arial"/>
                <w:sz w:val="20"/>
                <w:szCs w:val="20"/>
                <w:lang w:val="en-GB" w:eastAsia="sv-SE"/>
              </w:rPr>
            </w:pPr>
            <w:r w:rsidRPr="00D72F55">
              <w:rPr>
                <w:rFonts w:ascii="Arial" w:hAnsi="Arial" w:cs="Arial"/>
                <w:sz w:val="20"/>
                <w:szCs w:val="20"/>
                <w:lang w:val="en-GB" w:eastAsia="sv-SE"/>
              </w:rPr>
              <w:t>Do not open the sachet. The number of sachets per bait stations must be adapted to the effective dose. Respect the distance between 2 bait stations.</w:t>
            </w:r>
          </w:p>
          <w:p w14:paraId="60BF2192" w14:textId="77777777" w:rsidR="00DC51FA" w:rsidRPr="00D72F55" w:rsidRDefault="00DC51FA" w:rsidP="00C53B97">
            <w:pPr>
              <w:suppressAutoHyphens w:val="0"/>
              <w:spacing w:line="240" w:lineRule="auto"/>
              <w:rPr>
                <w:rFonts w:ascii="Arial" w:hAnsi="Arial" w:cs="Arial"/>
                <w:sz w:val="20"/>
                <w:szCs w:val="20"/>
                <w:lang w:val="en-GB" w:eastAsia="sv-SE"/>
              </w:rPr>
            </w:pPr>
            <w:r w:rsidRPr="00D72F55">
              <w:rPr>
                <w:rFonts w:ascii="Arial" w:hAnsi="Arial" w:cs="Arial"/>
                <w:sz w:val="20"/>
                <w:szCs w:val="20"/>
                <w:lang w:val="en-GB" w:eastAsia="sv-SE"/>
              </w:rPr>
              <w:t>The number of bait stations is function of the area of treatment and the infestation rate.</w:t>
            </w:r>
          </w:p>
          <w:p w14:paraId="1F77BA94" w14:textId="77777777" w:rsidR="00DC51FA" w:rsidRPr="00D72F55" w:rsidRDefault="00DC51FA" w:rsidP="00C53B97">
            <w:pPr>
              <w:suppressAutoHyphens w:val="0"/>
              <w:spacing w:line="240" w:lineRule="auto"/>
              <w:rPr>
                <w:rFonts w:ascii="Arial" w:hAnsi="Arial" w:cs="Arial"/>
                <w:sz w:val="20"/>
                <w:szCs w:val="20"/>
                <w:lang w:val="en-GB" w:eastAsia="sv-SE"/>
              </w:rPr>
            </w:pPr>
            <w:r w:rsidRPr="00D72F55">
              <w:rPr>
                <w:rFonts w:ascii="Arial" w:hAnsi="Arial" w:cs="Arial"/>
                <w:sz w:val="20"/>
                <w:szCs w:val="20"/>
                <w:lang w:val="en-GB" w:eastAsia="sv-SE"/>
              </w:rPr>
              <w:t>Distances between bait stations must be respected.</w:t>
            </w:r>
          </w:p>
          <w:p w14:paraId="4F3D7FC1" w14:textId="77777777" w:rsidR="00DC51FA" w:rsidRPr="00D72F55" w:rsidRDefault="00DC51FA" w:rsidP="00C53B97">
            <w:pPr>
              <w:suppressAutoHyphens w:val="0"/>
              <w:spacing w:line="240" w:lineRule="auto"/>
              <w:rPr>
                <w:rFonts w:ascii="Arial" w:hAnsi="Arial" w:cs="Arial"/>
                <w:sz w:val="20"/>
                <w:szCs w:val="20"/>
                <w:lang w:val="en-GB" w:eastAsia="sv-SE"/>
              </w:rPr>
            </w:pPr>
          </w:p>
          <w:p w14:paraId="055AED9A" w14:textId="77777777" w:rsidR="00DC51FA" w:rsidRPr="00D72F55" w:rsidRDefault="00DC51FA" w:rsidP="00C53B97">
            <w:pPr>
              <w:suppressAutoHyphens w:val="0"/>
              <w:spacing w:line="240" w:lineRule="auto"/>
              <w:rPr>
                <w:rFonts w:ascii="Arial" w:hAnsi="Arial" w:cs="Arial"/>
                <w:sz w:val="20"/>
                <w:szCs w:val="20"/>
                <w:lang w:val="en-GB" w:eastAsia="sv-SE"/>
              </w:rPr>
            </w:pPr>
            <w:r w:rsidRPr="00D72F55">
              <w:rPr>
                <w:rFonts w:ascii="Arial" w:hAnsi="Arial" w:cs="Arial"/>
                <w:sz w:val="20"/>
                <w:szCs w:val="20"/>
                <w:lang w:val="en-GB" w:eastAsia="sv-SE"/>
              </w:rPr>
              <w:t>Inspect and refill the bait stations few days after the first application then once in a week as long as the bait is consumed.</w:t>
            </w:r>
          </w:p>
          <w:p w14:paraId="0C59E24C" w14:textId="77777777" w:rsidR="00DC51FA" w:rsidRPr="00D72F55" w:rsidRDefault="00DC51FA" w:rsidP="00C53B97">
            <w:pPr>
              <w:suppressAutoHyphens w:val="0"/>
              <w:spacing w:line="240" w:lineRule="auto"/>
              <w:rPr>
                <w:rFonts w:ascii="Arial" w:hAnsi="Arial" w:cs="Arial"/>
                <w:sz w:val="20"/>
                <w:szCs w:val="20"/>
                <w:lang w:val="en-GB" w:eastAsia="sv-SE"/>
              </w:rPr>
            </w:pPr>
          </w:p>
          <w:p w14:paraId="6F4B3DAC" w14:textId="77777777" w:rsidR="00DC51FA" w:rsidRPr="00D72F55" w:rsidRDefault="00DC51FA" w:rsidP="00C53B97">
            <w:pPr>
              <w:suppressAutoHyphens w:val="0"/>
              <w:spacing w:line="240" w:lineRule="auto"/>
              <w:rPr>
                <w:rFonts w:ascii="Arial" w:hAnsi="Arial" w:cs="Arial"/>
                <w:sz w:val="20"/>
                <w:szCs w:val="20"/>
                <w:lang w:val="en-GB" w:eastAsia="sv-SE"/>
              </w:rPr>
            </w:pPr>
            <w:r w:rsidRPr="00D72F55">
              <w:rPr>
                <w:rFonts w:ascii="Arial" w:hAnsi="Arial" w:cs="Arial"/>
                <w:sz w:val="20"/>
                <w:szCs w:val="20"/>
                <w:lang w:val="en-GB" w:eastAsia="sv-SE"/>
              </w:rPr>
              <w:t>The biocidal effect appears between 4 and 9 days after ingestion of the baits</w:t>
            </w:r>
          </w:p>
          <w:p w14:paraId="3489D4F0" w14:textId="77777777" w:rsidR="00DC51FA" w:rsidRPr="00D72F55" w:rsidRDefault="00DC51FA" w:rsidP="00C53B97">
            <w:pPr>
              <w:suppressAutoHyphens w:val="0"/>
              <w:spacing w:line="240" w:lineRule="auto"/>
              <w:rPr>
                <w:rFonts w:ascii="Arial" w:hAnsi="Arial" w:cs="Arial"/>
                <w:sz w:val="20"/>
                <w:szCs w:val="20"/>
                <w:lang w:val="en-GB" w:eastAsia="sv-SE"/>
              </w:rPr>
            </w:pPr>
          </w:p>
        </w:tc>
      </w:tr>
      <w:tr w:rsidR="00DC51FA" w:rsidRPr="00D72F55" w14:paraId="1AAD1710" w14:textId="77777777" w:rsidTr="00DC51FA">
        <w:tc>
          <w:tcPr>
            <w:tcW w:w="3510" w:type="dxa"/>
            <w:shd w:val="clear" w:color="auto" w:fill="D9D9D9" w:themeFill="background1" w:themeFillShade="D9"/>
          </w:tcPr>
          <w:p w14:paraId="683AC2D5" w14:textId="77777777" w:rsidR="00DC51FA" w:rsidRPr="00D72F55" w:rsidRDefault="00DC51FA" w:rsidP="00C53B97">
            <w:pPr>
              <w:suppressAutoHyphens w:val="0"/>
              <w:spacing w:line="240" w:lineRule="auto"/>
              <w:rPr>
                <w:rFonts w:ascii="Arial" w:hAnsi="Arial" w:cs="Arial"/>
                <w:sz w:val="20"/>
                <w:szCs w:val="20"/>
                <w:lang w:val="en-GB" w:eastAsia="sv-SE"/>
              </w:rPr>
            </w:pPr>
            <w:r w:rsidRPr="00D72F55">
              <w:rPr>
                <w:rFonts w:ascii="Arial" w:hAnsi="Arial" w:cs="Arial"/>
                <w:sz w:val="20"/>
                <w:szCs w:val="20"/>
                <w:lang w:val="en-GB" w:eastAsia="sv-SE"/>
              </w:rPr>
              <w:lastRenderedPageBreak/>
              <w:t>Potential for release into the environment (yes/no):</w:t>
            </w:r>
          </w:p>
        </w:tc>
        <w:tc>
          <w:tcPr>
            <w:tcW w:w="4962" w:type="dxa"/>
            <w:shd w:val="clear" w:color="auto" w:fill="D9D9D9" w:themeFill="background1" w:themeFillShade="D9"/>
          </w:tcPr>
          <w:p w14:paraId="3151656F" w14:textId="77777777" w:rsidR="00DC51FA" w:rsidRPr="00D72F55" w:rsidRDefault="00DC51FA" w:rsidP="00C53B97">
            <w:pPr>
              <w:suppressAutoHyphens w:val="0"/>
              <w:spacing w:line="240" w:lineRule="auto"/>
              <w:rPr>
                <w:rFonts w:ascii="Arial" w:hAnsi="Arial" w:cs="Arial"/>
                <w:sz w:val="20"/>
                <w:szCs w:val="20"/>
                <w:lang w:val="en-GB" w:eastAsia="sv-SE"/>
              </w:rPr>
            </w:pPr>
            <w:r w:rsidRPr="00D72F55">
              <w:rPr>
                <w:rFonts w:ascii="Arial" w:hAnsi="Arial" w:cs="Arial"/>
                <w:sz w:val="20"/>
                <w:szCs w:val="20"/>
                <w:lang w:val="en-GB" w:eastAsia="sv-SE"/>
              </w:rPr>
              <w:t>Yes</w:t>
            </w:r>
          </w:p>
        </w:tc>
      </w:tr>
      <w:tr w:rsidR="00DC51FA" w:rsidRPr="00D72F55" w14:paraId="0B8581C2" w14:textId="77777777" w:rsidTr="00DC51FA">
        <w:tc>
          <w:tcPr>
            <w:tcW w:w="3510" w:type="dxa"/>
            <w:shd w:val="clear" w:color="auto" w:fill="D9D9D9" w:themeFill="background1" w:themeFillShade="D9"/>
          </w:tcPr>
          <w:p w14:paraId="7D5A7C14" w14:textId="77777777" w:rsidR="00DC51FA" w:rsidRPr="00D72F55" w:rsidRDefault="00DC51FA" w:rsidP="00C53B97">
            <w:pPr>
              <w:suppressAutoHyphens w:val="0"/>
              <w:spacing w:line="240" w:lineRule="auto"/>
              <w:rPr>
                <w:rFonts w:ascii="Arial" w:hAnsi="Arial" w:cs="Arial"/>
                <w:sz w:val="20"/>
                <w:szCs w:val="20"/>
                <w:lang w:val="en-GB" w:eastAsia="sv-SE"/>
              </w:rPr>
            </w:pPr>
            <w:r w:rsidRPr="00D72F55">
              <w:rPr>
                <w:rFonts w:ascii="Arial" w:hAnsi="Arial" w:cs="Arial"/>
                <w:sz w:val="20"/>
                <w:szCs w:val="20"/>
                <w:lang w:val="en-GB" w:eastAsia="sv-SE"/>
              </w:rPr>
              <w:t>Potential for contamination of food/feedingstuff (yes/no)</w:t>
            </w:r>
          </w:p>
        </w:tc>
        <w:tc>
          <w:tcPr>
            <w:tcW w:w="4962" w:type="dxa"/>
            <w:shd w:val="clear" w:color="auto" w:fill="D9D9D9" w:themeFill="background1" w:themeFillShade="D9"/>
          </w:tcPr>
          <w:p w14:paraId="1356FF1C" w14:textId="77777777" w:rsidR="00DC51FA" w:rsidRPr="00D72F55" w:rsidRDefault="00DC51FA" w:rsidP="00C53B97">
            <w:pPr>
              <w:suppressAutoHyphens w:val="0"/>
              <w:spacing w:line="240" w:lineRule="auto"/>
              <w:rPr>
                <w:rFonts w:ascii="Arial" w:hAnsi="Arial" w:cs="Arial"/>
                <w:sz w:val="20"/>
                <w:szCs w:val="20"/>
                <w:lang w:val="en-GB" w:eastAsia="sv-SE"/>
              </w:rPr>
            </w:pPr>
            <w:r w:rsidRPr="00D72F55">
              <w:rPr>
                <w:rFonts w:ascii="Arial" w:hAnsi="Arial" w:cs="Arial"/>
                <w:sz w:val="20"/>
                <w:szCs w:val="20"/>
                <w:lang w:val="en-GB" w:eastAsia="sv-SE"/>
              </w:rPr>
              <w:t>Yes</w:t>
            </w:r>
          </w:p>
        </w:tc>
      </w:tr>
      <w:tr w:rsidR="00DC51FA" w:rsidRPr="00D72F55" w14:paraId="1BEFC431" w14:textId="77777777" w:rsidTr="00DC51FA">
        <w:tc>
          <w:tcPr>
            <w:tcW w:w="3510" w:type="dxa"/>
            <w:shd w:val="clear" w:color="auto" w:fill="D9D9D9" w:themeFill="background1" w:themeFillShade="D9"/>
          </w:tcPr>
          <w:p w14:paraId="1BCFA5E1" w14:textId="77777777" w:rsidR="00DC51FA" w:rsidRPr="00D72F55" w:rsidRDefault="00DC51FA" w:rsidP="00C53B97">
            <w:pPr>
              <w:suppressAutoHyphens w:val="0"/>
              <w:spacing w:line="240" w:lineRule="auto"/>
              <w:rPr>
                <w:rFonts w:ascii="Arial" w:hAnsi="Arial" w:cs="Arial"/>
                <w:sz w:val="20"/>
                <w:szCs w:val="20"/>
                <w:lang w:val="en-GB" w:eastAsia="sv-SE"/>
              </w:rPr>
            </w:pPr>
            <w:r w:rsidRPr="00D72F55">
              <w:rPr>
                <w:rFonts w:ascii="Arial" w:hAnsi="Arial" w:cs="Arial"/>
                <w:sz w:val="20"/>
                <w:szCs w:val="20"/>
                <w:lang w:val="en-GB" w:eastAsia="sv-SE"/>
              </w:rPr>
              <w:t>Proposed Label:</w:t>
            </w:r>
          </w:p>
        </w:tc>
        <w:tc>
          <w:tcPr>
            <w:tcW w:w="4962" w:type="dxa"/>
            <w:shd w:val="clear" w:color="auto" w:fill="D9D9D9" w:themeFill="background1" w:themeFillShade="D9"/>
          </w:tcPr>
          <w:p w14:paraId="081B5746" w14:textId="77777777" w:rsidR="00DC51FA" w:rsidRPr="00D72F55" w:rsidRDefault="00DC51FA" w:rsidP="00C53B97">
            <w:pPr>
              <w:suppressAutoHyphens w:val="0"/>
              <w:spacing w:line="240" w:lineRule="auto"/>
              <w:rPr>
                <w:rFonts w:ascii="Arial" w:hAnsi="Arial" w:cs="Arial"/>
                <w:sz w:val="20"/>
                <w:szCs w:val="20"/>
                <w:lang w:val="en-GB" w:eastAsia="sv-SE"/>
              </w:rPr>
            </w:pPr>
            <w:r w:rsidRPr="00D72F55">
              <w:rPr>
                <w:rFonts w:ascii="Arial" w:hAnsi="Arial" w:cs="Arial"/>
                <w:sz w:val="20"/>
                <w:szCs w:val="20"/>
                <w:lang w:val="en-GB" w:eastAsia="sv-SE"/>
              </w:rPr>
              <w:t>Yes</w:t>
            </w:r>
          </w:p>
        </w:tc>
      </w:tr>
      <w:tr w:rsidR="00DC51FA" w:rsidRPr="00D72F55" w14:paraId="55AD323F" w14:textId="77777777" w:rsidTr="00DC51FA">
        <w:tc>
          <w:tcPr>
            <w:tcW w:w="3510" w:type="dxa"/>
            <w:shd w:val="clear" w:color="auto" w:fill="D9D9D9" w:themeFill="background1" w:themeFillShade="D9"/>
          </w:tcPr>
          <w:p w14:paraId="58464246" w14:textId="77777777" w:rsidR="00DC51FA" w:rsidRPr="00D72F55" w:rsidRDefault="00DC51FA" w:rsidP="00C53B97">
            <w:pPr>
              <w:suppressAutoHyphens w:val="0"/>
              <w:spacing w:line="240" w:lineRule="auto"/>
              <w:rPr>
                <w:rFonts w:ascii="Arial" w:hAnsi="Arial" w:cs="Arial"/>
                <w:sz w:val="20"/>
                <w:szCs w:val="20"/>
                <w:lang w:val="en-GB" w:eastAsia="sv-SE"/>
              </w:rPr>
            </w:pPr>
            <w:r w:rsidRPr="00D72F55">
              <w:rPr>
                <w:rFonts w:ascii="Arial" w:hAnsi="Arial" w:cs="Arial"/>
                <w:sz w:val="20"/>
                <w:szCs w:val="20"/>
                <w:lang w:val="en-GB" w:eastAsia="sv-SE"/>
              </w:rPr>
              <w:t>Use Restrictions:</w:t>
            </w:r>
          </w:p>
        </w:tc>
        <w:tc>
          <w:tcPr>
            <w:tcW w:w="4962" w:type="dxa"/>
            <w:shd w:val="clear" w:color="auto" w:fill="D9D9D9" w:themeFill="background1" w:themeFillShade="D9"/>
          </w:tcPr>
          <w:p w14:paraId="1A69534B" w14:textId="77777777" w:rsidR="00DC51FA" w:rsidRPr="00D72F55" w:rsidRDefault="00DC51FA" w:rsidP="00C53B97">
            <w:pPr>
              <w:suppressAutoHyphens w:val="0"/>
              <w:spacing w:line="240" w:lineRule="auto"/>
              <w:rPr>
                <w:rFonts w:ascii="Arial" w:hAnsi="Arial" w:cs="Arial"/>
                <w:sz w:val="20"/>
                <w:szCs w:val="20"/>
                <w:lang w:val="fr-FR" w:eastAsia="sv-SE"/>
              </w:rPr>
            </w:pPr>
          </w:p>
        </w:tc>
      </w:tr>
    </w:tbl>
    <w:p w14:paraId="05A3F8D1" w14:textId="77777777" w:rsidR="00DC51FA" w:rsidRPr="00D72F55" w:rsidRDefault="00DC51FA" w:rsidP="00D72F55">
      <w:pPr>
        <w:spacing w:line="240" w:lineRule="auto"/>
        <w:rPr>
          <w:rFonts w:ascii="Arial" w:hAnsi="Arial" w:cs="Arial"/>
          <w:sz w:val="20"/>
          <w:szCs w:val="20"/>
          <w:lang w:val="en-GB"/>
        </w:rPr>
      </w:pPr>
    </w:p>
    <w:p w14:paraId="3D86B299" w14:textId="77777777" w:rsidR="009E4B7C" w:rsidRPr="00D72F55" w:rsidRDefault="009E4B7C" w:rsidP="00D72F55">
      <w:pPr>
        <w:pStyle w:val="Titre3"/>
        <w:spacing w:before="0" w:after="0"/>
        <w:rPr>
          <w:sz w:val="20"/>
          <w:szCs w:val="20"/>
        </w:rPr>
      </w:pPr>
      <w:bookmarkStart w:id="8" w:name="_Toc520192101"/>
      <w:r w:rsidRPr="00D72F55">
        <w:rPr>
          <w:sz w:val="20"/>
          <w:szCs w:val="20"/>
        </w:rPr>
        <w:t>Information on active substance</w:t>
      </w:r>
      <w:bookmarkEnd w:id="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tblCellMar>
        <w:tblLook w:val="0000" w:firstRow="0" w:lastRow="0" w:firstColumn="0" w:lastColumn="0" w:noHBand="0" w:noVBand="0"/>
      </w:tblPr>
      <w:tblGrid>
        <w:gridCol w:w="4095"/>
        <w:gridCol w:w="2246"/>
        <w:gridCol w:w="2154"/>
      </w:tblGrid>
      <w:tr w:rsidR="0094409A" w:rsidRPr="00D72F55" w14:paraId="2C331640" w14:textId="77777777" w:rsidTr="0094409A">
        <w:trPr>
          <w:cantSplit/>
        </w:trPr>
        <w:tc>
          <w:tcPr>
            <w:tcW w:w="4095" w:type="dxa"/>
          </w:tcPr>
          <w:p w14:paraId="737E78B0" w14:textId="77777777" w:rsidR="0094409A" w:rsidRPr="00D72F55" w:rsidRDefault="0094409A" w:rsidP="00D72F55">
            <w:pPr>
              <w:suppressAutoHyphens w:val="0"/>
              <w:spacing w:line="240" w:lineRule="auto"/>
              <w:jc w:val="both"/>
              <w:rPr>
                <w:rFonts w:ascii="Arial" w:hAnsi="Arial" w:cs="Arial"/>
                <w:sz w:val="20"/>
                <w:szCs w:val="20"/>
                <w:lang w:val="en-GB" w:eastAsia="sv-SE"/>
              </w:rPr>
            </w:pPr>
            <w:r w:rsidRPr="00D72F55">
              <w:rPr>
                <w:rFonts w:ascii="Arial" w:hAnsi="Arial" w:cs="Arial"/>
                <w:sz w:val="20"/>
                <w:szCs w:val="20"/>
                <w:lang w:val="en-GB" w:eastAsia="sv-SE"/>
              </w:rPr>
              <w:t>Active substance chemical name:</w:t>
            </w:r>
          </w:p>
        </w:tc>
        <w:tc>
          <w:tcPr>
            <w:tcW w:w="2246" w:type="dxa"/>
          </w:tcPr>
          <w:p w14:paraId="55E8E15C" w14:textId="77777777" w:rsidR="0094409A" w:rsidRPr="00D72F55" w:rsidRDefault="0094409A" w:rsidP="00D72F55">
            <w:pPr>
              <w:suppressAutoHyphens w:val="0"/>
              <w:spacing w:line="240" w:lineRule="auto"/>
              <w:jc w:val="both"/>
              <w:rPr>
                <w:rFonts w:ascii="Arial" w:hAnsi="Arial" w:cs="Arial"/>
                <w:sz w:val="20"/>
                <w:szCs w:val="20"/>
                <w:lang w:val="en-GB" w:eastAsia="sv-SE"/>
              </w:rPr>
            </w:pPr>
            <w:r w:rsidRPr="00D72F55">
              <w:rPr>
                <w:rFonts w:ascii="Arial" w:hAnsi="Arial" w:cs="Arial"/>
                <w:sz w:val="20"/>
                <w:szCs w:val="20"/>
                <w:lang w:val="en-GB" w:eastAsia="sv-SE"/>
              </w:rPr>
              <w:t>Brodifacoum</w:t>
            </w:r>
          </w:p>
        </w:tc>
        <w:tc>
          <w:tcPr>
            <w:tcW w:w="2154" w:type="dxa"/>
          </w:tcPr>
          <w:p w14:paraId="621A7623" w14:textId="77777777" w:rsidR="0094409A" w:rsidRPr="00D72F55" w:rsidRDefault="0094409A" w:rsidP="00D72F55">
            <w:pPr>
              <w:suppressAutoHyphens w:val="0"/>
              <w:spacing w:line="240" w:lineRule="auto"/>
              <w:jc w:val="both"/>
              <w:rPr>
                <w:rFonts w:ascii="Arial" w:hAnsi="Arial" w:cs="Arial"/>
                <w:sz w:val="20"/>
                <w:szCs w:val="20"/>
                <w:lang w:val="en-GB" w:eastAsia="sv-SE"/>
              </w:rPr>
            </w:pPr>
          </w:p>
        </w:tc>
      </w:tr>
      <w:tr w:rsidR="0094409A" w:rsidRPr="00D72F55" w14:paraId="13A697B7" w14:textId="77777777" w:rsidTr="0094409A">
        <w:trPr>
          <w:cantSplit/>
        </w:trPr>
        <w:tc>
          <w:tcPr>
            <w:tcW w:w="4095" w:type="dxa"/>
          </w:tcPr>
          <w:p w14:paraId="3EE9608E" w14:textId="77777777" w:rsidR="0094409A" w:rsidRPr="00D72F55" w:rsidRDefault="0094409A" w:rsidP="008C0655">
            <w:pPr>
              <w:suppressAutoHyphens w:val="0"/>
              <w:spacing w:line="240" w:lineRule="auto"/>
              <w:jc w:val="both"/>
              <w:rPr>
                <w:rFonts w:ascii="Arial" w:hAnsi="Arial" w:cs="Arial"/>
                <w:sz w:val="20"/>
                <w:szCs w:val="20"/>
                <w:lang w:val="en-GB" w:eastAsia="sv-SE"/>
              </w:rPr>
            </w:pPr>
            <w:r w:rsidRPr="00D72F55">
              <w:rPr>
                <w:rFonts w:ascii="Arial" w:hAnsi="Arial" w:cs="Arial"/>
                <w:sz w:val="20"/>
                <w:szCs w:val="20"/>
                <w:lang w:val="en-GB" w:eastAsia="sv-SE"/>
              </w:rPr>
              <w:t>CAS No:</w:t>
            </w:r>
          </w:p>
        </w:tc>
        <w:tc>
          <w:tcPr>
            <w:tcW w:w="2246" w:type="dxa"/>
          </w:tcPr>
          <w:p w14:paraId="1A29F01F" w14:textId="77777777" w:rsidR="0094409A" w:rsidRPr="00D72F55" w:rsidRDefault="0094409A" w:rsidP="00CC10AF">
            <w:pPr>
              <w:suppressAutoHyphens w:val="0"/>
              <w:spacing w:line="240" w:lineRule="auto"/>
              <w:jc w:val="both"/>
              <w:rPr>
                <w:rFonts w:ascii="Arial" w:hAnsi="Arial" w:cs="Arial"/>
                <w:sz w:val="20"/>
                <w:szCs w:val="20"/>
                <w:lang w:val="en-GB" w:eastAsia="sv-SE"/>
              </w:rPr>
            </w:pPr>
            <w:r w:rsidRPr="00D72F55">
              <w:rPr>
                <w:rFonts w:ascii="Arial" w:hAnsi="Arial" w:cs="Arial"/>
                <w:sz w:val="20"/>
                <w:szCs w:val="20"/>
                <w:lang w:val="en-GB" w:eastAsia="sv-SE"/>
              </w:rPr>
              <w:t>56073-10-0</w:t>
            </w:r>
          </w:p>
        </w:tc>
        <w:tc>
          <w:tcPr>
            <w:tcW w:w="2154" w:type="dxa"/>
          </w:tcPr>
          <w:p w14:paraId="55ED8225" w14:textId="77777777" w:rsidR="0094409A" w:rsidRPr="00D72F55" w:rsidRDefault="0094409A" w:rsidP="000B44E8">
            <w:pPr>
              <w:suppressAutoHyphens w:val="0"/>
              <w:spacing w:line="240" w:lineRule="auto"/>
              <w:jc w:val="both"/>
              <w:rPr>
                <w:rFonts w:ascii="Arial" w:hAnsi="Arial" w:cs="Arial"/>
                <w:sz w:val="20"/>
                <w:szCs w:val="20"/>
                <w:lang w:val="en-GB" w:eastAsia="sv-SE"/>
              </w:rPr>
            </w:pPr>
          </w:p>
        </w:tc>
      </w:tr>
      <w:tr w:rsidR="0094409A" w:rsidRPr="00D72F55" w14:paraId="64FD5835" w14:textId="77777777" w:rsidTr="0094409A">
        <w:trPr>
          <w:cantSplit/>
        </w:trPr>
        <w:tc>
          <w:tcPr>
            <w:tcW w:w="4095" w:type="dxa"/>
          </w:tcPr>
          <w:p w14:paraId="79170BE3" w14:textId="77777777" w:rsidR="0094409A" w:rsidRPr="00D72F55" w:rsidRDefault="0094409A" w:rsidP="008C0655">
            <w:pPr>
              <w:suppressAutoHyphens w:val="0"/>
              <w:spacing w:line="240" w:lineRule="auto"/>
              <w:jc w:val="both"/>
              <w:rPr>
                <w:rFonts w:ascii="Arial" w:hAnsi="Arial" w:cs="Arial"/>
                <w:sz w:val="20"/>
                <w:szCs w:val="20"/>
                <w:lang w:val="en-GB" w:eastAsia="sv-SE"/>
              </w:rPr>
            </w:pPr>
            <w:r w:rsidRPr="00D72F55">
              <w:rPr>
                <w:rFonts w:ascii="Arial" w:hAnsi="Arial" w:cs="Arial"/>
                <w:sz w:val="20"/>
                <w:szCs w:val="20"/>
                <w:lang w:val="en-GB" w:eastAsia="sv-SE"/>
              </w:rPr>
              <w:t>EC No:</w:t>
            </w:r>
          </w:p>
        </w:tc>
        <w:tc>
          <w:tcPr>
            <w:tcW w:w="2246" w:type="dxa"/>
          </w:tcPr>
          <w:p w14:paraId="042FFD74" w14:textId="77777777" w:rsidR="0094409A" w:rsidRPr="00D72F55" w:rsidRDefault="0094409A" w:rsidP="00CC10AF">
            <w:pPr>
              <w:suppressAutoHyphens w:val="0"/>
              <w:spacing w:line="240" w:lineRule="auto"/>
              <w:jc w:val="both"/>
              <w:rPr>
                <w:rFonts w:ascii="Arial" w:hAnsi="Arial" w:cs="Arial"/>
                <w:sz w:val="20"/>
                <w:szCs w:val="20"/>
                <w:lang w:val="en-GB" w:eastAsia="sv-SE"/>
              </w:rPr>
            </w:pPr>
            <w:r w:rsidRPr="00D72F55">
              <w:rPr>
                <w:rFonts w:ascii="Arial" w:hAnsi="Arial" w:cs="Arial"/>
                <w:sz w:val="20"/>
                <w:szCs w:val="20"/>
                <w:lang w:val="en-GB" w:eastAsia="sv-SE"/>
              </w:rPr>
              <w:t>259-980-5</w:t>
            </w:r>
          </w:p>
        </w:tc>
        <w:tc>
          <w:tcPr>
            <w:tcW w:w="2154" w:type="dxa"/>
          </w:tcPr>
          <w:p w14:paraId="401AF387" w14:textId="77777777" w:rsidR="0094409A" w:rsidRPr="00D72F55" w:rsidRDefault="0094409A" w:rsidP="000B44E8">
            <w:pPr>
              <w:suppressAutoHyphens w:val="0"/>
              <w:spacing w:line="240" w:lineRule="auto"/>
              <w:jc w:val="both"/>
              <w:rPr>
                <w:rFonts w:ascii="Arial" w:hAnsi="Arial" w:cs="Arial"/>
                <w:sz w:val="20"/>
                <w:szCs w:val="20"/>
                <w:lang w:val="en-GB" w:eastAsia="sv-SE"/>
              </w:rPr>
            </w:pPr>
          </w:p>
        </w:tc>
      </w:tr>
      <w:tr w:rsidR="0094409A" w:rsidRPr="00D72F55" w14:paraId="5B9B0720" w14:textId="77777777" w:rsidTr="0094409A">
        <w:trPr>
          <w:cantSplit/>
        </w:trPr>
        <w:tc>
          <w:tcPr>
            <w:tcW w:w="4095" w:type="dxa"/>
          </w:tcPr>
          <w:p w14:paraId="662DE51C" w14:textId="77777777" w:rsidR="0094409A" w:rsidRPr="00D72F55" w:rsidRDefault="0094409A" w:rsidP="008C0655">
            <w:pPr>
              <w:suppressAutoHyphens w:val="0"/>
              <w:spacing w:line="240" w:lineRule="auto"/>
              <w:jc w:val="both"/>
              <w:rPr>
                <w:rFonts w:ascii="Arial" w:hAnsi="Arial" w:cs="Arial"/>
                <w:sz w:val="20"/>
                <w:szCs w:val="20"/>
                <w:lang w:val="en-GB" w:eastAsia="sv-SE"/>
              </w:rPr>
            </w:pPr>
            <w:r w:rsidRPr="00D72F55">
              <w:rPr>
                <w:rFonts w:ascii="Arial" w:hAnsi="Arial" w:cs="Arial"/>
                <w:sz w:val="20"/>
                <w:szCs w:val="20"/>
                <w:lang w:val="en-GB" w:eastAsia="sv-SE"/>
              </w:rPr>
              <w:t>Purity (minimum, g/kg or g/l):</w:t>
            </w:r>
          </w:p>
        </w:tc>
        <w:tc>
          <w:tcPr>
            <w:tcW w:w="2246" w:type="dxa"/>
          </w:tcPr>
          <w:p w14:paraId="09BB46AE" w14:textId="77777777" w:rsidR="0094409A" w:rsidRPr="00D72F55" w:rsidRDefault="0094409A" w:rsidP="00CC10AF">
            <w:pPr>
              <w:suppressAutoHyphens w:val="0"/>
              <w:spacing w:line="240" w:lineRule="auto"/>
              <w:jc w:val="both"/>
              <w:rPr>
                <w:rFonts w:ascii="Arial" w:hAnsi="Arial" w:cs="Arial"/>
                <w:sz w:val="20"/>
                <w:szCs w:val="20"/>
                <w:lang w:val="en-GB" w:eastAsia="sv-SE"/>
              </w:rPr>
            </w:pPr>
            <w:r w:rsidRPr="00D72F55">
              <w:rPr>
                <w:rFonts w:ascii="Arial" w:hAnsi="Arial" w:cs="Arial"/>
                <w:sz w:val="20"/>
                <w:szCs w:val="20"/>
                <w:lang w:val="en-GB" w:eastAsia="sv-SE"/>
              </w:rPr>
              <w:t>950 g/kg</w:t>
            </w:r>
          </w:p>
        </w:tc>
        <w:tc>
          <w:tcPr>
            <w:tcW w:w="2154" w:type="dxa"/>
          </w:tcPr>
          <w:p w14:paraId="70933D13" w14:textId="77777777" w:rsidR="0094409A" w:rsidRPr="00D72F55" w:rsidRDefault="0094409A" w:rsidP="000B44E8">
            <w:pPr>
              <w:suppressAutoHyphens w:val="0"/>
              <w:spacing w:line="240" w:lineRule="auto"/>
              <w:jc w:val="both"/>
              <w:rPr>
                <w:rFonts w:ascii="Arial" w:hAnsi="Arial" w:cs="Arial"/>
                <w:sz w:val="20"/>
                <w:szCs w:val="20"/>
                <w:lang w:val="en-GB" w:eastAsia="sv-SE"/>
              </w:rPr>
            </w:pPr>
          </w:p>
        </w:tc>
      </w:tr>
      <w:tr w:rsidR="0094409A" w:rsidRPr="00D72F55" w14:paraId="634AE1DE" w14:textId="77777777" w:rsidTr="0094409A">
        <w:trPr>
          <w:cantSplit/>
        </w:trPr>
        <w:tc>
          <w:tcPr>
            <w:tcW w:w="4095" w:type="dxa"/>
          </w:tcPr>
          <w:p w14:paraId="656D2EF7" w14:textId="77777777" w:rsidR="0094409A" w:rsidRPr="00D72F55" w:rsidRDefault="0094409A" w:rsidP="008C0655">
            <w:pPr>
              <w:suppressAutoHyphens w:val="0"/>
              <w:spacing w:line="240" w:lineRule="auto"/>
              <w:jc w:val="both"/>
              <w:rPr>
                <w:rFonts w:ascii="Arial" w:hAnsi="Arial" w:cs="Arial"/>
                <w:sz w:val="20"/>
                <w:szCs w:val="20"/>
                <w:lang w:val="en-GB" w:eastAsia="sv-SE"/>
              </w:rPr>
            </w:pPr>
            <w:r w:rsidRPr="00D72F55">
              <w:rPr>
                <w:rFonts w:ascii="Arial" w:hAnsi="Arial" w:cs="Arial"/>
                <w:sz w:val="20"/>
                <w:szCs w:val="20"/>
                <w:lang w:val="en-GB" w:eastAsia="sv-SE"/>
              </w:rPr>
              <w:t>Inclusion directive:</w:t>
            </w:r>
          </w:p>
        </w:tc>
        <w:tc>
          <w:tcPr>
            <w:tcW w:w="2246" w:type="dxa"/>
          </w:tcPr>
          <w:p w14:paraId="28AF997E" w14:textId="77777777" w:rsidR="0094409A" w:rsidRPr="00D72F55" w:rsidRDefault="0094409A" w:rsidP="00CC10AF">
            <w:pPr>
              <w:suppressAutoHyphens w:val="0"/>
              <w:spacing w:line="240" w:lineRule="auto"/>
              <w:jc w:val="both"/>
              <w:rPr>
                <w:rFonts w:ascii="Arial" w:hAnsi="Arial" w:cs="Arial"/>
                <w:sz w:val="20"/>
                <w:szCs w:val="20"/>
                <w:lang w:val="fr-FR" w:eastAsia="sv-SE"/>
              </w:rPr>
            </w:pPr>
            <w:r w:rsidRPr="00D72F55">
              <w:rPr>
                <w:rFonts w:ascii="Arial" w:hAnsi="Arial" w:cs="Arial"/>
                <w:sz w:val="20"/>
                <w:szCs w:val="20"/>
                <w:lang w:val="fr-FR" w:eastAsia="sv-SE"/>
              </w:rPr>
              <w:t xml:space="preserve">2010/10/UE </w:t>
            </w:r>
          </w:p>
        </w:tc>
        <w:tc>
          <w:tcPr>
            <w:tcW w:w="2154" w:type="dxa"/>
          </w:tcPr>
          <w:p w14:paraId="73A02F7E" w14:textId="77777777" w:rsidR="0094409A" w:rsidRPr="00D72F55" w:rsidRDefault="0094409A" w:rsidP="000B44E8">
            <w:pPr>
              <w:suppressAutoHyphens w:val="0"/>
              <w:spacing w:line="240" w:lineRule="auto"/>
              <w:jc w:val="both"/>
              <w:rPr>
                <w:rFonts w:ascii="Arial" w:hAnsi="Arial" w:cs="Arial"/>
                <w:i/>
                <w:sz w:val="20"/>
                <w:szCs w:val="20"/>
                <w:lang w:val="fr-FR" w:eastAsia="sv-SE"/>
              </w:rPr>
            </w:pPr>
          </w:p>
        </w:tc>
      </w:tr>
      <w:tr w:rsidR="0094409A" w:rsidRPr="00D72F55" w14:paraId="4B205DC8" w14:textId="77777777" w:rsidTr="0094409A">
        <w:trPr>
          <w:cantSplit/>
        </w:trPr>
        <w:tc>
          <w:tcPr>
            <w:tcW w:w="4095" w:type="dxa"/>
          </w:tcPr>
          <w:p w14:paraId="4AC7ED78" w14:textId="77777777" w:rsidR="0094409A" w:rsidRPr="00D72F55" w:rsidRDefault="0094409A" w:rsidP="008C0655">
            <w:pPr>
              <w:suppressAutoHyphens w:val="0"/>
              <w:spacing w:line="240" w:lineRule="auto"/>
              <w:jc w:val="both"/>
              <w:rPr>
                <w:rFonts w:ascii="Arial" w:hAnsi="Arial" w:cs="Arial"/>
                <w:sz w:val="20"/>
                <w:szCs w:val="20"/>
                <w:lang w:val="en-GB" w:eastAsia="sv-SE"/>
              </w:rPr>
            </w:pPr>
            <w:r w:rsidRPr="00D72F55">
              <w:rPr>
                <w:rFonts w:ascii="Arial" w:hAnsi="Arial" w:cs="Arial"/>
                <w:sz w:val="20"/>
                <w:szCs w:val="20"/>
                <w:lang w:val="en-GB" w:eastAsia="sv-SE"/>
              </w:rPr>
              <w:t xml:space="preserve">Date of inclusion: </w:t>
            </w:r>
          </w:p>
        </w:tc>
        <w:tc>
          <w:tcPr>
            <w:tcW w:w="2246" w:type="dxa"/>
          </w:tcPr>
          <w:p w14:paraId="72EDFD0A" w14:textId="77777777" w:rsidR="0094409A" w:rsidRPr="00D72F55" w:rsidRDefault="0094409A" w:rsidP="00CC10AF">
            <w:pPr>
              <w:suppressAutoHyphens w:val="0"/>
              <w:spacing w:line="240" w:lineRule="auto"/>
              <w:jc w:val="both"/>
              <w:rPr>
                <w:rFonts w:ascii="Arial" w:hAnsi="Arial" w:cs="Arial"/>
                <w:sz w:val="20"/>
                <w:szCs w:val="20"/>
                <w:lang w:val="en-GB" w:eastAsia="sv-SE"/>
              </w:rPr>
            </w:pPr>
            <w:r w:rsidRPr="00D72F55">
              <w:rPr>
                <w:rFonts w:ascii="Arial" w:hAnsi="Arial" w:cs="Arial"/>
                <w:sz w:val="20"/>
                <w:szCs w:val="20"/>
                <w:lang w:val="fr-FR" w:eastAsia="sv-SE"/>
              </w:rPr>
              <w:t>9 February 2010</w:t>
            </w:r>
          </w:p>
        </w:tc>
        <w:tc>
          <w:tcPr>
            <w:tcW w:w="2154" w:type="dxa"/>
          </w:tcPr>
          <w:p w14:paraId="2F1170C7" w14:textId="77777777" w:rsidR="0094409A" w:rsidRPr="00D72F55" w:rsidRDefault="0094409A" w:rsidP="000B44E8">
            <w:pPr>
              <w:suppressAutoHyphens w:val="0"/>
              <w:spacing w:line="240" w:lineRule="auto"/>
              <w:jc w:val="both"/>
              <w:rPr>
                <w:rFonts w:ascii="Arial" w:hAnsi="Arial" w:cs="Arial"/>
                <w:i/>
                <w:sz w:val="20"/>
                <w:szCs w:val="20"/>
                <w:lang w:val="en-GB" w:eastAsia="sv-SE"/>
              </w:rPr>
            </w:pPr>
          </w:p>
        </w:tc>
      </w:tr>
      <w:tr w:rsidR="0094409A" w:rsidRPr="00D72F55" w14:paraId="51E3B693" w14:textId="77777777" w:rsidTr="0094409A">
        <w:trPr>
          <w:cantSplit/>
        </w:trPr>
        <w:tc>
          <w:tcPr>
            <w:tcW w:w="4095" w:type="dxa"/>
          </w:tcPr>
          <w:p w14:paraId="33BA932E" w14:textId="77777777" w:rsidR="0094409A" w:rsidRPr="00D72F55" w:rsidRDefault="0094409A" w:rsidP="008C0655">
            <w:pPr>
              <w:suppressAutoHyphens w:val="0"/>
              <w:spacing w:line="240" w:lineRule="auto"/>
              <w:jc w:val="both"/>
              <w:rPr>
                <w:rFonts w:ascii="Arial" w:hAnsi="Arial" w:cs="Arial"/>
                <w:sz w:val="20"/>
                <w:szCs w:val="20"/>
                <w:lang w:val="en-GB" w:eastAsia="sv-SE"/>
              </w:rPr>
            </w:pPr>
            <w:r w:rsidRPr="00D72F55">
              <w:rPr>
                <w:rFonts w:ascii="Arial" w:hAnsi="Arial" w:cs="Arial"/>
                <w:sz w:val="20"/>
                <w:szCs w:val="20"/>
                <w:lang w:val="en-GB" w:eastAsia="sv-SE"/>
              </w:rPr>
              <w:t xml:space="preserve">Is the active substance equivalent to the active substance listed in Annex I to 98/8/EC (yes/no): </w:t>
            </w:r>
          </w:p>
        </w:tc>
        <w:tc>
          <w:tcPr>
            <w:tcW w:w="2246" w:type="dxa"/>
          </w:tcPr>
          <w:p w14:paraId="17AD172B" w14:textId="77777777" w:rsidR="0094409A" w:rsidRPr="00D72F55" w:rsidRDefault="0094409A" w:rsidP="00CC10AF">
            <w:pPr>
              <w:suppressAutoHyphens w:val="0"/>
              <w:spacing w:line="240" w:lineRule="auto"/>
              <w:jc w:val="both"/>
              <w:rPr>
                <w:rFonts w:ascii="Arial" w:hAnsi="Arial" w:cs="Arial"/>
                <w:sz w:val="20"/>
                <w:szCs w:val="20"/>
                <w:lang w:val="en-GB" w:eastAsia="sv-SE"/>
              </w:rPr>
            </w:pPr>
            <w:r w:rsidRPr="00D72F55">
              <w:rPr>
                <w:rFonts w:ascii="Arial" w:hAnsi="Arial" w:cs="Arial"/>
                <w:sz w:val="20"/>
                <w:szCs w:val="20"/>
                <w:lang w:val="en-GB" w:eastAsia="sv-SE"/>
              </w:rPr>
              <w:t>yes</w:t>
            </w:r>
          </w:p>
        </w:tc>
        <w:tc>
          <w:tcPr>
            <w:tcW w:w="2154" w:type="dxa"/>
          </w:tcPr>
          <w:p w14:paraId="665E7CB9" w14:textId="77777777" w:rsidR="0094409A" w:rsidRPr="00D72F55" w:rsidRDefault="0094409A" w:rsidP="000B44E8">
            <w:pPr>
              <w:suppressAutoHyphens w:val="0"/>
              <w:spacing w:line="240" w:lineRule="auto"/>
              <w:jc w:val="both"/>
              <w:rPr>
                <w:rFonts w:ascii="Arial" w:hAnsi="Arial" w:cs="Arial"/>
                <w:sz w:val="20"/>
                <w:szCs w:val="20"/>
                <w:lang w:val="en-GB" w:eastAsia="sv-SE"/>
              </w:rPr>
            </w:pPr>
          </w:p>
        </w:tc>
      </w:tr>
      <w:tr w:rsidR="0094409A" w:rsidRPr="00D72F55" w14:paraId="765F1680" w14:textId="77777777" w:rsidTr="0094409A">
        <w:trPr>
          <w:cantSplit/>
        </w:trPr>
        <w:tc>
          <w:tcPr>
            <w:tcW w:w="4095" w:type="dxa"/>
          </w:tcPr>
          <w:p w14:paraId="27DFF86D" w14:textId="77777777" w:rsidR="0094409A" w:rsidRPr="00D72F55" w:rsidRDefault="0094409A" w:rsidP="008C0655">
            <w:pPr>
              <w:suppressAutoHyphens w:val="0"/>
              <w:spacing w:line="240" w:lineRule="auto"/>
              <w:jc w:val="both"/>
              <w:rPr>
                <w:rFonts w:ascii="Arial" w:hAnsi="Arial" w:cs="Arial"/>
                <w:sz w:val="20"/>
                <w:szCs w:val="20"/>
                <w:lang w:val="en-GB" w:eastAsia="sv-SE"/>
              </w:rPr>
            </w:pPr>
            <w:r w:rsidRPr="00D72F55">
              <w:rPr>
                <w:rFonts w:ascii="Arial" w:hAnsi="Arial" w:cs="Arial"/>
                <w:sz w:val="20"/>
                <w:szCs w:val="20"/>
                <w:lang w:val="en-GB" w:eastAsia="sv-SE"/>
              </w:rPr>
              <w:t>Manufacturer of active substance(s) used in the biocidal product:</w:t>
            </w:r>
          </w:p>
        </w:tc>
        <w:tc>
          <w:tcPr>
            <w:tcW w:w="4400" w:type="dxa"/>
            <w:gridSpan w:val="2"/>
          </w:tcPr>
          <w:p w14:paraId="564A2AF7" w14:textId="77777777" w:rsidR="0094409A" w:rsidRPr="00D72F55" w:rsidRDefault="0094409A" w:rsidP="00CC10AF">
            <w:pPr>
              <w:suppressAutoHyphens w:val="0"/>
              <w:spacing w:line="240" w:lineRule="auto"/>
              <w:jc w:val="both"/>
              <w:rPr>
                <w:rFonts w:ascii="Arial" w:hAnsi="Arial" w:cs="Arial"/>
                <w:sz w:val="20"/>
                <w:szCs w:val="20"/>
                <w:lang w:val="en-GB" w:eastAsia="sv-SE"/>
              </w:rPr>
            </w:pPr>
          </w:p>
        </w:tc>
      </w:tr>
      <w:tr w:rsidR="0094409A" w:rsidRPr="00D72F55" w14:paraId="20CE17B2" w14:textId="77777777" w:rsidTr="0094409A">
        <w:trPr>
          <w:cantSplit/>
        </w:trPr>
        <w:tc>
          <w:tcPr>
            <w:tcW w:w="4095" w:type="dxa"/>
          </w:tcPr>
          <w:p w14:paraId="38EF255C" w14:textId="77777777" w:rsidR="0094409A" w:rsidRPr="00D72F55" w:rsidRDefault="0094409A" w:rsidP="008C0655">
            <w:pPr>
              <w:suppressAutoHyphens w:val="0"/>
              <w:spacing w:line="240" w:lineRule="auto"/>
              <w:jc w:val="both"/>
              <w:rPr>
                <w:rFonts w:ascii="Arial" w:hAnsi="Arial" w:cs="Arial"/>
                <w:sz w:val="20"/>
                <w:szCs w:val="20"/>
                <w:lang w:val="en-GB" w:eastAsia="sv-SE"/>
              </w:rPr>
            </w:pPr>
            <w:r w:rsidRPr="00D72F55">
              <w:rPr>
                <w:rFonts w:ascii="Arial" w:hAnsi="Arial" w:cs="Arial"/>
                <w:sz w:val="20"/>
                <w:szCs w:val="20"/>
                <w:lang w:val="en-GB" w:eastAsia="sv-SE"/>
              </w:rPr>
              <w:t>Company Name:</w:t>
            </w:r>
          </w:p>
        </w:tc>
        <w:tc>
          <w:tcPr>
            <w:tcW w:w="2246" w:type="dxa"/>
            <w:vAlign w:val="center"/>
          </w:tcPr>
          <w:p w14:paraId="497913D0" w14:textId="77777777" w:rsidR="0094409A" w:rsidRPr="00D72F55" w:rsidRDefault="0094409A" w:rsidP="00CC10AF">
            <w:pPr>
              <w:suppressAutoHyphens w:val="0"/>
              <w:spacing w:line="240" w:lineRule="auto"/>
              <w:jc w:val="both"/>
              <w:rPr>
                <w:rFonts w:ascii="Arial" w:hAnsi="Arial" w:cs="Arial"/>
                <w:sz w:val="20"/>
                <w:szCs w:val="20"/>
                <w:lang w:eastAsia="sv-SE"/>
              </w:rPr>
            </w:pPr>
            <w:r w:rsidRPr="00D72F55">
              <w:rPr>
                <w:rFonts w:ascii="Arial" w:hAnsi="Arial" w:cs="Arial"/>
                <w:sz w:val="20"/>
                <w:szCs w:val="20"/>
                <w:lang w:eastAsia="sv-SE"/>
              </w:rPr>
              <w:t>PM TEZZA SRL</w:t>
            </w:r>
          </w:p>
        </w:tc>
        <w:tc>
          <w:tcPr>
            <w:tcW w:w="2154" w:type="dxa"/>
          </w:tcPr>
          <w:p w14:paraId="44F9E0CA" w14:textId="77777777" w:rsidR="0094409A" w:rsidRPr="00D72F55" w:rsidRDefault="0094409A" w:rsidP="000B44E8">
            <w:pPr>
              <w:suppressAutoHyphens w:val="0"/>
              <w:spacing w:line="240" w:lineRule="auto"/>
              <w:jc w:val="both"/>
              <w:rPr>
                <w:rFonts w:ascii="Arial" w:hAnsi="Arial" w:cs="Arial"/>
                <w:bCs/>
                <w:color w:val="000000"/>
                <w:sz w:val="20"/>
                <w:szCs w:val="20"/>
                <w:lang w:val="es-ES" w:eastAsia="fr-FR"/>
              </w:rPr>
            </w:pPr>
            <w:bookmarkStart w:id="9" w:name="d0e351"/>
            <w:r w:rsidRPr="00D72F55">
              <w:rPr>
                <w:rFonts w:ascii="Arial" w:hAnsi="Arial" w:cs="Arial"/>
                <w:color w:val="000000"/>
                <w:sz w:val="20"/>
                <w:szCs w:val="20"/>
                <w:lang w:val="es-ES" w:eastAsia="fr-FR"/>
              </w:rPr>
              <w:t>ACTIVA/PM TEZZA SRL</w:t>
            </w:r>
          </w:p>
          <w:bookmarkEnd w:id="9"/>
          <w:p w14:paraId="41317123" w14:textId="77777777" w:rsidR="0094409A" w:rsidRPr="00D72F55" w:rsidRDefault="0094409A" w:rsidP="00D72F55">
            <w:pPr>
              <w:suppressAutoHyphens w:val="0"/>
              <w:spacing w:line="240" w:lineRule="auto"/>
              <w:jc w:val="both"/>
              <w:rPr>
                <w:rFonts w:ascii="Arial" w:hAnsi="Arial" w:cs="Arial"/>
                <w:sz w:val="20"/>
                <w:szCs w:val="20"/>
                <w:lang w:val="en-GB" w:eastAsia="sv-SE"/>
              </w:rPr>
            </w:pPr>
          </w:p>
        </w:tc>
      </w:tr>
      <w:tr w:rsidR="0094409A" w:rsidRPr="00D72F55" w14:paraId="5841765D" w14:textId="77777777" w:rsidTr="0094409A">
        <w:trPr>
          <w:cantSplit/>
        </w:trPr>
        <w:tc>
          <w:tcPr>
            <w:tcW w:w="4095" w:type="dxa"/>
          </w:tcPr>
          <w:p w14:paraId="1D6FC22F" w14:textId="77777777" w:rsidR="0094409A" w:rsidRPr="00D72F55" w:rsidRDefault="0094409A" w:rsidP="008C0655">
            <w:pPr>
              <w:suppressAutoHyphens w:val="0"/>
              <w:spacing w:line="240" w:lineRule="auto"/>
              <w:jc w:val="both"/>
              <w:rPr>
                <w:rFonts w:ascii="Arial" w:hAnsi="Arial" w:cs="Arial"/>
                <w:sz w:val="20"/>
                <w:szCs w:val="20"/>
                <w:lang w:val="en-GB" w:eastAsia="sv-SE"/>
              </w:rPr>
            </w:pPr>
            <w:r w:rsidRPr="00D72F55">
              <w:rPr>
                <w:rFonts w:ascii="Arial" w:hAnsi="Arial" w:cs="Arial"/>
                <w:sz w:val="20"/>
                <w:szCs w:val="20"/>
                <w:lang w:val="en-GB" w:eastAsia="sv-SE"/>
              </w:rPr>
              <w:t>Address:</w:t>
            </w:r>
          </w:p>
        </w:tc>
        <w:tc>
          <w:tcPr>
            <w:tcW w:w="2246" w:type="dxa"/>
            <w:vAlign w:val="center"/>
          </w:tcPr>
          <w:p w14:paraId="63795997" w14:textId="77777777" w:rsidR="0094409A" w:rsidRPr="00D72F55" w:rsidRDefault="0094409A" w:rsidP="00CC10AF">
            <w:pPr>
              <w:suppressAutoHyphens w:val="0"/>
              <w:spacing w:line="240" w:lineRule="auto"/>
              <w:jc w:val="both"/>
              <w:rPr>
                <w:rFonts w:ascii="Arial" w:hAnsi="Arial" w:cs="Arial"/>
                <w:bCs/>
                <w:sz w:val="20"/>
                <w:szCs w:val="20"/>
                <w:lang w:val="it-IT" w:eastAsia="sv-SE"/>
              </w:rPr>
            </w:pPr>
            <w:r w:rsidRPr="00D72F55">
              <w:rPr>
                <w:rFonts w:ascii="Arial" w:hAnsi="Arial" w:cs="Arial"/>
                <w:bCs/>
                <w:sz w:val="20"/>
                <w:szCs w:val="20"/>
                <w:lang w:val="it-IT" w:eastAsia="sv-SE"/>
              </w:rPr>
              <w:t>Via Tre Ponti 22</w:t>
            </w:r>
          </w:p>
        </w:tc>
        <w:tc>
          <w:tcPr>
            <w:tcW w:w="2154" w:type="dxa"/>
          </w:tcPr>
          <w:p w14:paraId="416EF1DD" w14:textId="77777777" w:rsidR="0094409A" w:rsidRPr="00D72F55" w:rsidRDefault="0094409A" w:rsidP="000B44E8">
            <w:pPr>
              <w:suppressAutoHyphens w:val="0"/>
              <w:spacing w:line="240" w:lineRule="auto"/>
              <w:jc w:val="both"/>
              <w:rPr>
                <w:rFonts w:ascii="Arial" w:hAnsi="Arial" w:cs="Arial"/>
                <w:sz w:val="20"/>
                <w:szCs w:val="20"/>
                <w:lang w:val="en-GB" w:eastAsia="sv-SE"/>
              </w:rPr>
            </w:pPr>
            <w:r w:rsidRPr="00D72F55">
              <w:rPr>
                <w:rFonts w:ascii="Arial" w:hAnsi="Arial" w:cs="Arial"/>
                <w:color w:val="000000"/>
                <w:sz w:val="20"/>
                <w:szCs w:val="20"/>
                <w:lang w:eastAsia="fr-FR"/>
              </w:rPr>
              <w:t>Via Feltre 32</w:t>
            </w:r>
          </w:p>
        </w:tc>
      </w:tr>
      <w:tr w:rsidR="0094409A" w:rsidRPr="00D72F55" w14:paraId="249C2222" w14:textId="77777777" w:rsidTr="0094409A">
        <w:trPr>
          <w:cantSplit/>
        </w:trPr>
        <w:tc>
          <w:tcPr>
            <w:tcW w:w="4095" w:type="dxa"/>
          </w:tcPr>
          <w:p w14:paraId="6266A7C6" w14:textId="77777777" w:rsidR="0094409A" w:rsidRPr="00D72F55" w:rsidRDefault="0094409A" w:rsidP="008C0655">
            <w:pPr>
              <w:suppressAutoHyphens w:val="0"/>
              <w:spacing w:line="240" w:lineRule="auto"/>
              <w:jc w:val="both"/>
              <w:rPr>
                <w:rFonts w:ascii="Arial" w:hAnsi="Arial" w:cs="Arial"/>
                <w:sz w:val="20"/>
                <w:szCs w:val="20"/>
                <w:lang w:val="en-GB" w:eastAsia="sv-SE"/>
              </w:rPr>
            </w:pPr>
            <w:r w:rsidRPr="00D72F55">
              <w:rPr>
                <w:rFonts w:ascii="Arial" w:hAnsi="Arial" w:cs="Arial"/>
                <w:sz w:val="20"/>
                <w:szCs w:val="20"/>
                <w:lang w:val="en-GB" w:eastAsia="sv-SE"/>
              </w:rPr>
              <w:t>City:</w:t>
            </w:r>
          </w:p>
        </w:tc>
        <w:tc>
          <w:tcPr>
            <w:tcW w:w="2246" w:type="dxa"/>
            <w:vAlign w:val="center"/>
          </w:tcPr>
          <w:p w14:paraId="173F368A" w14:textId="77777777" w:rsidR="0094409A" w:rsidRPr="00D72F55" w:rsidRDefault="0094409A" w:rsidP="00CC10AF">
            <w:pPr>
              <w:suppressAutoHyphens w:val="0"/>
              <w:spacing w:line="240" w:lineRule="auto"/>
              <w:jc w:val="both"/>
              <w:rPr>
                <w:rFonts w:ascii="Arial" w:hAnsi="Arial" w:cs="Arial"/>
                <w:bCs/>
                <w:sz w:val="20"/>
                <w:szCs w:val="20"/>
                <w:lang w:val="it-IT" w:eastAsia="sv-SE"/>
              </w:rPr>
            </w:pPr>
            <w:r w:rsidRPr="00D72F55">
              <w:rPr>
                <w:rFonts w:ascii="Arial" w:hAnsi="Arial" w:cs="Arial"/>
                <w:bCs/>
                <w:sz w:val="20"/>
                <w:szCs w:val="20"/>
                <w:lang w:val="it-IT" w:eastAsia="sv-SE"/>
              </w:rPr>
              <w:t>S. Maria di Zevio (VR)</w:t>
            </w:r>
          </w:p>
        </w:tc>
        <w:tc>
          <w:tcPr>
            <w:tcW w:w="2154" w:type="dxa"/>
          </w:tcPr>
          <w:p w14:paraId="6F1C1D47" w14:textId="77777777" w:rsidR="0094409A" w:rsidRPr="00D72F55" w:rsidRDefault="0094409A" w:rsidP="000B44E8">
            <w:pPr>
              <w:suppressAutoHyphens w:val="0"/>
              <w:spacing w:line="240" w:lineRule="auto"/>
              <w:jc w:val="both"/>
              <w:rPr>
                <w:rFonts w:ascii="Arial" w:hAnsi="Arial" w:cs="Arial"/>
                <w:sz w:val="20"/>
                <w:szCs w:val="20"/>
                <w:lang w:val="en-GB" w:eastAsia="sv-SE"/>
              </w:rPr>
            </w:pPr>
            <w:r w:rsidRPr="00D72F55">
              <w:rPr>
                <w:rFonts w:ascii="Arial" w:hAnsi="Arial" w:cs="Arial"/>
                <w:color w:val="000000"/>
                <w:sz w:val="20"/>
                <w:szCs w:val="20"/>
                <w:lang w:eastAsia="fr-FR"/>
              </w:rPr>
              <w:t>Milan</w:t>
            </w:r>
          </w:p>
        </w:tc>
      </w:tr>
      <w:tr w:rsidR="0094409A" w:rsidRPr="00D72F55" w14:paraId="26CE47DC" w14:textId="77777777" w:rsidTr="0094409A">
        <w:trPr>
          <w:cantSplit/>
        </w:trPr>
        <w:tc>
          <w:tcPr>
            <w:tcW w:w="4095" w:type="dxa"/>
          </w:tcPr>
          <w:p w14:paraId="14D63737" w14:textId="77777777" w:rsidR="0094409A" w:rsidRPr="00D72F55" w:rsidRDefault="0094409A" w:rsidP="008C0655">
            <w:pPr>
              <w:suppressAutoHyphens w:val="0"/>
              <w:spacing w:line="240" w:lineRule="auto"/>
              <w:jc w:val="both"/>
              <w:rPr>
                <w:rFonts w:ascii="Arial" w:hAnsi="Arial" w:cs="Arial"/>
                <w:sz w:val="20"/>
                <w:szCs w:val="20"/>
                <w:lang w:val="en-GB" w:eastAsia="sv-SE"/>
              </w:rPr>
            </w:pPr>
            <w:r w:rsidRPr="00D72F55">
              <w:rPr>
                <w:rFonts w:ascii="Arial" w:hAnsi="Arial" w:cs="Arial"/>
                <w:sz w:val="20"/>
                <w:szCs w:val="20"/>
                <w:lang w:val="en-GB" w:eastAsia="sv-SE"/>
              </w:rPr>
              <w:t>Postal Code:</w:t>
            </w:r>
          </w:p>
        </w:tc>
        <w:tc>
          <w:tcPr>
            <w:tcW w:w="2246" w:type="dxa"/>
            <w:vAlign w:val="center"/>
          </w:tcPr>
          <w:p w14:paraId="7910E9AE" w14:textId="77777777" w:rsidR="0094409A" w:rsidRPr="00D72F55" w:rsidRDefault="0094409A" w:rsidP="00CC10AF">
            <w:pPr>
              <w:suppressAutoHyphens w:val="0"/>
              <w:spacing w:line="240" w:lineRule="auto"/>
              <w:jc w:val="both"/>
              <w:rPr>
                <w:rFonts w:ascii="Arial" w:hAnsi="Arial" w:cs="Arial"/>
                <w:sz w:val="20"/>
                <w:szCs w:val="20"/>
                <w:lang w:eastAsia="sv-SE"/>
              </w:rPr>
            </w:pPr>
            <w:r w:rsidRPr="00D72F55">
              <w:rPr>
                <w:rFonts w:ascii="Arial" w:hAnsi="Arial" w:cs="Arial"/>
                <w:bCs/>
                <w:sz w:val="20"/>
                <w:szCs w:val="20"/>
                <w:lang w:val="it-IT" w:eastAsia="sv-SE"/>
              </w:rPr>
              <w:t>37050</w:t>
            </w:r>
          </w:p>
        </w:tc>
        <w:tc>
          <w:tcPr>
            <w:tcW w:w="2154" w:type="dxa"/>
          </w:tcPr>
          <w:p w14:paraId="18E1BAF7" w14:textId="77777777" w:rsidR="0094409A" w:rsidRPr="00D72F55" w:rsidRDefault="0094409A" w:rsidP="000B44E8">
            <w:pPr>
              <w:suppressAutoHyphens w:val="0"/>
              <w:spacing w:line="240" w:lineRule="auto"/>
              <w:jc w:val="both"/>
              <w:rPr>
                <w:rFonts w:ascii="Arial" w:hAnsi="Arial" w:cs="Arial"/>
                <w:sz w:val="20"/>
                <w:szCs w:val="20"/>
                <w:lang w:val="en-GB" w:eastAsia="sv-SE"/>
              </w:rPr>
            </w:pPr>
            <w:r w:rsidRPr="00D72F55">
              <w:rPr>
                <w:rFonts w:ascii="Arial" w:hAnsi="Arial" w:cs="Arial"/>
                <w:color w:val="000000"/>
                <w:sz w:val="20"/>
                <w:szCs w:val="20"/>
                <w:lang w:eastAsia="fr-FR"/>
              </w:rPr>
              <w:t>20132</w:t>
            </w:r>
          </w:p>
        </w:tc>
      </w:tr>
      <w:tr w:rsidR="0094409A" w:rsidRPr="00D72F55" w14:paraId="10034154" w14:textId="77777777" w:rsidTr="0094409A">
        <w:trPr>
          <w:cantSplit/>
        </w:trPr>
        <w:tc>
          <w:tcPr>
            <w:tcW w:w="4095" w:type="dxa"/>
          </w:tcPr>
          <w:p w14:paraId="52A78A41" w14:textId="77777777" w:rsidR="0094409A" w:rsidRPr="00D72F55" w:rsidRDefault="0094409A" w:rsidP="008C0655">
            <w:pPr>
              <w:suppressAutoHyphens w:val="0"/>
              <w:spacing w:line="240" w:lineRule="auto"/>
              <w:jc w:val="both"/>
              <w:rPr>
                <w:rFonts w:ascii="Arial" w:hAnsi="Arial" w:cs="Arial"/>
                <w:sz w:val="20"/>
                <w:szCs w:val="20"/>
                <w:lang w:val="en-GB" w:eastAsia="sv-SE"/>
              </w:rPr>
            </w:pPr>
            <w:r w:rsidRPr="00D72F55">
              <w:rPr>
                <w:rFonts w:ascii="Arial" w:hAnsi="Arial" w:cs="Arial"/>
                <w:sz w:val="20"/>
                <w:szCs w:val="20"/>
                <w:lang w:val="en-GB" w:eastAsia="sv-SE"/>
              </w:rPr>
              <w:t>Country:</w:t>
            </w:r>
          </w:p>
        </w:tc>
        <w:tc>
          <w:tcPr>
            <w:tcW w:w="2246" w:type="dxa"/>
            <w:vAlign w:val="center"/>
          </w:tcPr>
          <w:p w14:paraId="006FB676" w14:textId="77777777" w:rsidR="0094409A" w:rsidRPr="00D72F55" w:rsidRDefault="0094409A" w:rsidP="00CC10AF">
            <w:pPr>
              <w:suppressAutoHyphens w:val="0"/>
              <w:spacing w:line="240" w:lineRule="auto"/>
              <w:jc w:val="both"/>
              <w:rPr>
                <w:rFonts w:ascii="Arial" w:eastAsia="Times New Roman" w:hAnsi="Arial" w:cs="Arial"/>
                <w:sz w:val="20"/>
                <w:szCs w:val="20"/>
                <w:lang w:val="en-US" w:eastAsia="de-DE"/>
              </w:rPr>
            </w:pPr>
            <w:r w:rsidRPr="00D72F55">
              <w:rPr>
                <w:rFonts w:ascii="Arial" w:eastAsia="Times New Roman" w:hAnsi="Arial" w:cs="Arial"/>
                <w:bCs/>
                <w:sz w:val="20"/>
                <w:szCs w:val="20"/>
                <w:lang w:val="it-IT" w:eastAsia="de-DE"/>
              </w:rPr>
              <w:t>Italy</w:t>
            </w:r>
          </w:p>
        </w:tc>
        <w:tc>
          <w:tcPr>
            <w:tcW w:w="2154" w:type="dxa"/>
          </w:tcPr>
          <w:p w14:paraId="58B76DFC" w14:textId="77777777" w:rsidR="0094409A" w:rsidRPr="00D72F55" w:rsidRDefault="0094409A" w:rsidP="000B44E8">
            <w:pPr>
              <w:suppressAutoHyphens w:val="0"/>
              <w:spacing w:line="240" w:lineRule="auto"/>
              <w:jc w:val="both"/>
              <w:rPr>
                <w:rFonts w:ascii="Arial" w:hAnsi="Arial" w:cs="Arial"/>
                <w:sz w:val="20"/>
                <w:szCs w:val="20"/>
                <w:lang w:val="en-GB" w:eastAsia="sv-SE"/>
              </w:rPr>
            </w:pPr>
            <w:r w:rsidRPr="00D72F55">
              <w:rPr>
                <w:rFonts w:ascii="Arial" w:hAnsi="Arial" w:cs="Arial"/>
                <w:sz w:val="20"/>
                <w:szCs w:val="20"/>
                <w:lang w:val="en-GB" w:eastAsia="sv-SE"/>
              </w:rPr>
              <w:t>Italy</w:t>
            </w:r>
          </w:p>
        </w:tc>
      </w:tr>
      <w:tr w:rsidR="0094409A" w:rsidRPr="00D72F55" w14:paraId="040C4D6C" w14:textId="77777777" w:rsidTr="0094409A">
        <w:trPr>
          <w:cantSplit/>
        </w:trPr>
        <w:tc>
          <w:tcPr>
            <w:tcW w:w="4095" w:type="dxa"/>
          </w:tcPr>
          <w:p w14:paraId="67EDFE38" w14:textId="77777777" w:rsidR="0094409A" w:rsidRPr="00D72F55" w:rsidRDefault="0094409A" w:rsidP="008C0655">
            <w:pPr>
              <w:suppressAutoHyphens w:val="0"/>
              <w:spacing w:line="240" w:lineRule="auto"/>
              <w:jc w:val="both"/>
              <w:rPr>
                <w:rFonts w:ascii="Arial" w:hAnsi="Arial" w:cs="Arial"/>
                <w:sz w:val="20"/>
                <w:szCs w:val="20"/>
                <w:lang w:val="en-GB" w:eastAsia="sv-SE"/>
              </w:rPr>
            </w:pPr>
            <w:r w:rsidRPr="00D72F55">
              <w:rPr>
                <w:rFonts w:ascii="Arial" w:hAnsi="Arial" w:cs="Arial"/>
                <w:sz w:val="20"/>
                <w:szCs w:val="20"/>
                <w:lang w:val="en-GB" w:eastAsia="sv-SE"/>
              </w:rPr>
              <w:t>Telephone:</w:t>
            </w:r>
          </w:p>
        </w:tc>
        <w:tc>
          <w:tcPr>
            <w:tcW w:w="2246" w:type="dxa"/>
          </w:tcPr>
          <w:p w14:paraId="303E87DB" w14:textId="77777777" w:rsidR="0094409A" w:rsidRPr="00D72F55" w:rsidRDefault="0094409A" w:rsidP="00CC10AF">
            <w:pPr>
              <w:suppressAutoHyphens w:val="0"/>
              <w:spacing w:line="240" w:lineRule="auto"/>
              <w:jc w:val="both"/>
              <w:rPr>
                <w:rFonts w:ascii="Arial" w:eastAsia="Times New Roman" w:hAnsi="Arial" w:cs="Arial"/>
                <w:sz w:val="20"/>
                <w:szCs w:val="20"/>
                <w:lang w:val="en-GB" w:eastAsia="de-DE"/>
              </w:rPr>
            </w:pPr>
            <w:r w:rsidRPr="00D72F55">
              <w:rPr>
                <w:rFonts w:ascii="Arial" w:eastAsia="Times New Roman" w:hAnsi="Arial" w:cs="Arial"/>
                <w:sz w:val="20"/>
                <w:szCs w:val="20"/>
                <w:lang w:val="de-DE" w:eastAsia="de-DE"/>
              </w:rPr>
              <w:t>+39 02 70 63 73 01</w:t>
            </w:r>
          </w:p>
        </w:tc>
        <w:tc>
          <w:tcPr>
            <w:tcW w:w="2154" w:type="dxa"/>
          </w:tcPr>
          <w:p w14:paraId="69EEAA68" w14:textId="77777777" w:rsidR="0094409A" w:rsidRPr="00D72F55" w:rsidRDefault="0094409A" w:rsidP="000B44E8">
            <w:pPr>
              <w:suppressAutoHyphens w:val="0"/>
              <w:spacing w:line="240" w:lineRule="auto"/>
              <w:jc w:val="both"/>
              <w:rPr>
                <w:rFonts w:ascii="Arial" w:hAnsi="Arial" w:cs="Arial"/>
                <w:sz w:val="20"/>
                <w:szCs w:val="20"/>
                <w:lang w:val="en-GB" w:eastAsia="sv-SE"/>
              </w:rPr>
            </w:pPr>
          </w:p>
        </w:tc>
      </w:tr>
      <w:tr w:rsidR="0094409A" w:rsidRPr="00D72F55" w14:paraId="5CB7E87A" w14:textId="77777777" w:rsidTr="0094409A">
        <w:trPr>
          <w:cantSplit/>
        </w:trPr>
        <w:tc>
          <w:tcPr>
            <w:tcW w:w="4095" w:type="dxa"/>
          </w:tcPr>
          <w:p w14:paraId="6702E274" w14:textId="77777777" w:rsidR="0094409A" w:rsidRPr="00D72F55" w:rsidRDefault="0094409A" w:rsidP="008C0655">
            <w:pPr>
              <w:suppressAutoHyphens w:val="0"/>
              <w:spacing w:line="240" w:lineRule="auto"/>
              <w:jc w:val="both"/>
              <w:rPr>
                <w:rFonts w:ascii="Arial" w:hAnsi="Arial" w:cs="Arial"/>
                <w:sz w:val="20"/>
                <w:szCs w:val="20"/>
                <w:lang w:val="en-GB" w:eastAsia="sv-SE"/>
              </w:rPr>
            </w:pPr>
            <w:r w:rsidRPr="00D72F55">
              <w:rPr>
                <w:rFonts w:ascii="Arial" w:hAnsi="Arial" w:cs="Arial"/>
                <w:sz w:val="20"/>
                <w:szCs w:val="20"/>
                <w:lang w:val="en-GB" w:eastAsia="sv-SE"/>
              </w:rPr>
              <w:t>Fax:</w:t>
            </w:r>
          </w:p>
        </w:tc>
        <w:tc>
          <w:tcPr>
            <w:tcW w:w="2246" w:type="dxa"/>
          </w:tcPr>
          <w:p w14:paraId="74B65B26" w14:textId="77777777" w:rsidR="0094409A" w:rsidRPr="00D72F55" w:rsidRDefault="0094409A" w:rsidP="00CC10AF">
            <w:pPr>
              <w:suppressAutoHyphens w:val="0"/>
              <w:spacing w:line="240" w:lineRule="auto"/>
              <w:jc w:val="both"/>
              <w:rPr>
                <w:rFonts w:ascii="Arial" w:eastAsia="Times New Roman" w:hAnsi="Arial" w:cs="Arial"/>
                <w:color w:val="548DD4"/>
                <w:sz w:val="20"/>
                <w:szCs w:val="20"/>
                <w:u w:val="single"/>
                <w:lang w:val="fr-FR" w:eastAsia="de-DE"/>
              </w:rPr>
            </w:pPr>
          </w:p>
        </w:tc>
        <w:tc>
          <w:tcPr>
            <w:tcW w:w="2154" w:type="dxa"/>
          </w:tcPr>
          <w:p w14:paraId="12D3A6EF" w14:textId="77777777" w:rsidR="0094409A" w:rsidRPr="00D72F55" w:rsidRDefault="0094409A" w:rsidP="000B44E8">
            <w:pPr>
              <w:suppressAutoHyphens w:val="0"/>
              <w:spacing w:line="240" w:lineRule="auto"/>
              <w:jc w:val="both"/>
              <w:rPr>
                <w:rFonts w:ascii="Arial" w:hAnsi="Arial" w:cs="Arial"/>
                <w:sz w:val="20"/>
                <w:szCs w:val="20"/>
                <w:lang w:val="en-GB" w:eastAsia="sv-SE"/>
              </w:rPr>
            </w:pPr>
            <w:r w:rsidRPr="00D72F55">
              <w:rPr>
                <w:rFonts w:ascii="Arial" w:hAnsi="Arial" w:cs="Arial"/>
                <w:color w:val="000000"/>
                <w:sz w:val="20"/>
                <w:szCs w:val="20"/>
                <w:lang w:eastAsia="fr-FR"/>
              </w:rPr>
              <w:t>Fax: 0039 02-70637228</w:t>
            </w:r>
          </w:p>
        </w:tc>
      </w:tr>
      <w:tr w:rsidR="0094409A" w:rsidRPr="00D72F55" w14:paraId="1A1CFFC9" w14:textId="77777777" w:rsidTr="0094409A">
        <w:trPr>
          <w:cantSplit/>
        </w:trPr>
        <w:tc>
          <w:tcPr>
            <w:tcW w:w="4095" w:type="dxa"/>
          </w:tcPr>
          <w:p w14:paraId="165E7F5E" w14:textId="77777777" w:rsidR="0094409A" w:rsidRPr="00D72F55" w:rsidRDefault="0094409A" w:rsidP="008C0655">
            <w:pPr>
              <w:suppressAutoHyphens w:val="0"/>
              <w:spacing w:line="240" w:lineRule="auto"/>
              <w:jc w:val="both"/>
              <w:rPr>
                <w:rFonts w:ascii="Arial" w:hAnsi="Arial" w:cs="Arial"/>
                <w:sz w:val="20"/>
                <w:szCs w:val="20"/>
                <w:lang w:val="en-GB" w:eastAsia="sv-SE"/>
              </w:rPr>
            </w:pPr>
            <w:r w:rsidRPr="00D72F55">
              <w:rPr>
                <w:rFonts w:ascii="Arial" w:hAnsi="Arial" w:cs="Arial"/>
                <w:sz w:val="20"/>
                <w:szCs w:val="20"/>
                <w:lang w:val="en-GB" w:eastAsia="sv-SE"/>
              </w:rPr>
              <w:t>E-mail address:</w:t>
            </w:r>
          </w:p>
        </w:tc>
        <w:tc>
          <w:tcPr>
            <w:tcW w:w="2246" w:type="dxa"/>
          </w:tcPr>
          <w:p w14:paraId="4248F3F8" w14:textId="77777777" w:rsidR="0094409A" w:rsidRPr="008C0655" w:rsidRDefault="00494971" w:rsidP="008C0655">
            <w:pPr>
              <w:suppressAutoHyphens w:val="0"/>
              <w:spacing w:line="240" w:lineRule="auto"/>
              <w:jc w:val="both"/>
              <w:rPr>
                <w:rFonts w:ascii="Arial" w:eastAsia="Times New Roman" w:hAnsi="Arial" w:cs="Arial"/>
                <w:sz w:val="20"/>
                <w:szCs w:val="20"/>
                <w:lang w:val="en-GB" w:eastAsia="de-DE"/>
              </w:rPr>
            </w:pPr>
            <w:hyperlink r:id="rId21" w:history="1">
              <w:r w:rsidR="0094409A" w:rsidRPr="008C0655">
                <w:rPr>
                  <w:rFonts w:ascii="Arial" w:eastAsia="Times New Roman" w:hAnsi="Arial" w:cs="Arial"/>
                  <w:color w:val="0000FF"/>
                  <w:sz w:val="20"/>
                  <w:szCs w:val="20"/>
                  <w:u w:val="single"/>
                  <w:lang w:val="fr-FR" w:eastAsia="de-DE"/>
                </w:rPr>
                <w:t>sara.lodini@activa.it</w:t>
              </w:r>
            </w:hyperlink>
          </w:p>
        </w:tc>
        <w:tc>
          <w:tcPr>
            <w:tcW w:w="2154" w:type="dxa"/>
          </w:tcPr>
          <w:p w14:paraId="03C43B20" w14:textId="77777777" w:rsidR="0094409A" w:rsidRPr="008C0655" w:rsidRDefault="00494971" w:rsidP="00CC10AF">
            <w:pPr>
              <w:suppressAutoHyphens w:val="0"/>
              <w:spacing w:line="240" w:lineRule="auto"/>
              <w:jc w:val="both"/>
              <w:rPr>
                <w:rFonts w:ascii="Arial" w:hAnsi="Arial" w:cs="Arial"/>
                <w:sz w:val="20"/>
                <w:szCs w:val="20"/>
                <w:lang w:val="en-GB" w:eastAsia="sv-SE"/>
              </w:rPr>
            </w:pPr>
            <w:hyperlink r:id="rId22" w:history="1">
              <w:r w:rsidR="0094409A" w:rsidRPr="008C0655">
                <w:rPr>
                  <w:rFonts w:ascii="Arial" w:eastAsia="Times New Roman" w:hAnsi="Arial" w:cs="Arial"/>
                  <w:color w:val="0000FF"/>
                  <w:sz w:val="20"/>
                  <w:szCs w:val="20"/>
                  <w:u w:val="single"/>
                  <w:lang w:val="fr-FR" w:eastAsia="de-DE"/>
                </w:rPr>
                <w:t>sara.lodini@activa.it</w:t>
              </w:r>
            </w:hyperlink>
          </w:p>
        </w:tc>
      </w:tr>
    </w:tbl>
    <w:p w14:paraId="658D8E98" w14:textId="77777777" w:rsidR="009E4B7C" w:rsidRPr="008C0655" w:rsidRDefault="009E4B7C" w:rsidP="008C0655">
      <w:pPr>
        <w:pStyle w:val="Corpsdetexte"/>
        <w:spacing w:line="240" w:lineRule="auto"/>
        <w:jc w:val="both"/>
        <w:rPr>
          <w:rFonts w:ascii="Arial" w:hAnsi="Arial" w:cs="Arial"/>
          <w:sz w:val="20"/>
          <w:szCs w:val="20"/>
          <w:lang w:val="en-GB"/>
        </w:rPr>
      </w:pPr>
    </w:p>
    <w:p w14:paraId="02A44F7D" w14:textId="77777777" w:rsidR="001E5B6C" w:rsidRPr="00CC10AF" w:rsidRDefault="001E5B6C" w:rsidP="00CC10AF">
      <w:pPr>
        <w:pStyle w:val="Corpsdetexte"/>
        <w:spacing w:line="240" w:lineRule="auto"/>
        <w:jc w:val="both"/>
        <w:rPr>
          <w:rFonts w:ascii="Arial" w:hAnsi="Arial" w:cs="Arial"/>
          <w:sz w:val="20"/>
          <w:szCs w:val="20"/>
          <w:lang w:val="en-GB"/>
        </w:rPr>
      </w:pPr>
    </w:p>
    <w:p w14:paraId="748A21F5" w14:textId="77777777" w:rsidR="009E4B7C" w:rsidRPr="000B44E8" w:rsidRDefault="009E4B7C" w:rsidP="000B44E8">
      <w:pPr>
        <w:pStyle w:val="Titre3"/>
        <w:spacing w:before="0" w:after="0"/>
        <w:rPr>
          <w:sz w:val="20"/>
          <w:szCs w:val="20"/>
        </w:rPr>
      </w:pPr>
      <w:bookmarkStart w:id="10" w:name="_Toc520192102"/>
      <w:r w:rsidRPr="000B44E8">
        <w:rPr>
          <w:sz w:val="20"/>
          <w:szCs w:val="20"/>
        </w:rPr>
        <w:t>Information on the substance(s) of concern</w:t>
      </w:r>
      <w:bookmarkEnd w:id="10"/>
    </w:p>
    <w:p w14:paraId="7245B302" w14:textId="77777777" w:rsidR="009E4B7C" w:rsidRPr="00D72F55" w:rsidRDefault="009E4B7C" w:rsidP="00D72F55">
      <w:pPr>
        <w:spacing w:line="240" w:lineRule="auto"/>
        <w:jc w:val="both"/>
        <w:rPr>
          <w:rFonts w:ascii="Arial" w:hAnsi="Arial" w:cs="Arial"/>
          <w:sz w:val="20"/>
          <w:szCs w:val="20"/>
          <w:lang w:val="en-GB"/>
        </w:rPr>
      </w:pPr>
      <w:r w:rsidRPr="00D72F55">
        <w:rPr>
          <w:rFonts w:ascii="Arial" w:hAnsi="Arial" w:cs="Arial"/>
          <w:sz w:val="20"/>
          <w:szCs w:val="20"/>
          <w:lang w:val="en-GB"/>
        </w:rPr>
        <w:t>There is no substance of concern.</w:t>
      </w:r>
    </w:p>
    <w:p w14:paraId="76F13FFF" w14:textId="77777777" w:rsidR="001E5B6C" w:rsidRPr="00D72F55" w:rsidRDefault="001E5B6C" w:rsidP="00D72F55">
      <w:pPr>
        <w:spacing w:line="240" w:lineRule="auto"/>
        <w:jc w:val="both"/>
        <w:rPr>
          <w:rFonts w:ascii="Arial" w:hAnsi="Arial" w:cs="Arial"/>
          <w:sz w:val="20"/>
          <w:szCs w:val="20"/>
          <w:lang w:val="en-GB"/>
        </w:rPr>
      </w:pPr>
    </w:p>
    <w:p w14:paraId="2031059C" w14:textId="77777777" w:rsidR="009E4B7C" w:rsidRPr="00D72F55" w:rsidRDefault="009E4B7C" w:rsidP="00D72F55">
      <w:pPr>
        <w:pStyle w:val="Titre2"/>
        <w:spacing w:before="0" w:after="0"/>
        <w:rPr>
          <w:sz w:val="20"/>
          <w:szCs w:val="20"/>
        </w:rPr>
      </w:pPr>
      <w:bookmarkStart w:id="11" w:name="_Toc520192103"/>
      <w:r w:rsidRPr="00D72F55">
        <w:rPr>
          <w:sz w:val="20"/>
          <w:szCs w:val="20"/>
        </w:rPr>
        <w:t>Documentation</w:t>
      </w:r>
      <w:bookmarkEnd w:id="11"/>
    </w:p>
    <w:p w14:paraId="13B101C6" w14:textId="77777777" w:rsidR="009E4B7C" w:rsidRPr="00D72F55" w:rsidRDefault="009E4B7C" w:rsidP="00D72F55">
      <w:pPr>
        <w:pStyle w:val="Titre3"/>
        <w:spacing w:before="0" w:after="0"/>
        <w:rPr>
          <w:sz w:val="20"/>
          <w:szCs w:val="20"/>
          <w:u w:val="single"/>
        </w:rPr>
      </w:pPr>
      <w:bookmarkStart w:id="12" w:name="_Toc520192104"/>
      <w:r w:rsidRPr="00D72F55">
        <w:rPr>
          <w:sz w:val="20"/>
          <w:szCs w:val="20"/>
        </w:rPr>
        <w:t>Data submitted in relation to product application</w:t>
      </w:r>
      <w:bookmarkEnd w:id="12"/>
    </w:p>
    <w:p w14:paraId="089DC314" w14:textId="77777777" w:rsidR="001E5B6C" w:rsidRPr="00D72F55" w:rsidRDefault="001E5B6C" w:rsidP="00D72F55">
      <w:pPr>
        <w:spacing w:line="240" w:lineRule="auto"/>
        <w:rPr>
          <w:rFonts w:ascii="Arial" w:hAnsi="Arial" w:cs="Arial"/>
          <w:b/>
          <w:sz w:val="20"/>
          <w:szCs w:val="20"/>
          <w:u w:val="single"/>
          <w:lang w:val="en-GB"/>
        </w:rPr>
      </w:pPr>
    </w:p>
    <w:p w14:paraId="275187F2" w14:textId="77777777" w:rsidR="009E4B7C" w:rsidRPr="00D72F55" w:rsidRDefault="009E4B7C" w:rsidP="00D72F55">
      <w:pPr>
        <w:spacing w:line="240" w:lineRule="auto"/>
        <w:rPr>
          <w:rFonts w:ascii="Arial" w:eastAsia="Times New Roman" w:hAnsi="Arial" w:cs="Arial"/>
          <w:sz w:val="20"/>
          <w:szCs w:val="20"/>
          <w:lang w:val="en-GB"/>
        </w:rPr>
      </w:pPr>
      <w:r w:rsidRPr="00D72F55">
        <w:rPr>
          <w:rFonts w:ascii="Arial" w:hAnsi="Arial" w:cs="Arial"/>
          <w:b/>
          <w:sz w:val="20"/>
          <w:szCs w:val="20"/>
          <w:u w:val="single"/>
          <w:lang w:val="en-GB"/>
        </w:rPr>
        <w:t>Identity, physico-chemical and analytical method data</w:t>
      </w:r>
    </w:p>
    <w:p w14:paraId="7DD912CC" w14:textId="77777777" w:rsidR="001E5B6C" w:rsidRPr="00D72F55" w:rsidRDefault="001E5B6C" w:rsidP="00D72F55">
      <w:pPr>
        <w:autoSpaceDE w:val="0"/>
        <w:spacing w:line="240" w:lineRule="auto"/>
        <w:jc w:val="both"/>
        <w:rPr>
          <w:rFonts w:ascii="Arial" w:eastAsia="Times New Roman" w:hAnsi="Arial" w:cs="Arial"/>
          <w:sz w:val="20"/>
          <w:szCs w:val="20"/>
          <w:lang w:val="en-GB"/>
        </w:rPr>
      </w:pPr>
    </w:p>
    <w:p w14:paraId="0BB30BAE" w14:textId="77777777" w:rsidR="009E4B7C" w:rsidRPr="00D72F55" w:rsidRDefault="009E4B7C" w:rsidP="00D72F55">
      <w:pPr>
        <w:autoSpaceDE w:val="0"/>
        <w:spacing w:line="240" w:lineRule="auto"/>
        <w:jc w:val="both"/>
        <w:rPr>
          <w:rFonts w:ascii="Arial" w:eastAsia="Times New Roman" w:hAnsi="Arial" w:cs="Arial"/>
          <w:sz w:val="20"/>
          <w:szCs w:val="20"/>
          <w:lang w:val="en-GB"/>
        </w:rPr>
      </w:pPr>
      <w:r w:rsidRPr="00D72F55">
        <w:rPr>
          <w:rFonts w:ascii="Arial" w:eastAsia="Times New Roman" w:hAnsi="Arial" w:cs="Arial"/>
          <w:sz w:val="20"/>
          <w:szCs w:val="20"/>
          <w:lang w:val="en-GB"/>
        </w:rPr>
        <w:t>Physico-chemical properties studies and analytical methods on the biocidal product FANGA B+ RONGEUR and FANGA RONGEUR PRO were provided by Triplan. Read across is acceptable (see confidential part).</w:t>
      </w:r>
    </w:p>
    <w:p w14:paraId="6ED3D784" w14:textId="77777777" w:rsidR="00E95920" w:rsidRPr="00D72F55" w:rsidRDefault="00E95920" w:rsidP="00D72F55">
      <w:pPr>
        <w:autoSpaceDE w:val="0"/>
        <w:spacing w:line="240" w:lineRule="auto"/>
        <w:jc w:val="both"/>
        <w:rPr>
          <w:rFonts w:ascii="Arial" w:eastAsia="Times New Roman" w:hAnsi="Arial" w:cs="Arial"/>
          <w:sz w:val="20"/>
          <w:szCs w:val="20"/>
          <w:lang w:val="en-GB"/>
        </w:rPr>
      </w:pPr>
    </w:p>
    <w:p w14:paraId="4FFFE3D4" w14:textId="77777777" w:rsidR="009E4B7C" w:rsidRPr="00D72F55" w:rsidRDefault="009E4B7C" w:rsidP="00D72F55">
      <w:pPr>
        <w:autoSpaceDE w:val="0"/>
        <w:spacing w:line="240" w:lineRule="auto"/>
        <w:jc w:val="both"/>
        <w:rPr>
          <w:rFonts w:ascii="Arial" w:hAnsi="Arial" w:cs="Arial"/>
          <w:b/>
          <w:sz w:val="20"/>
          <w:szCs w:val="20"/>
          <w:u w:val="single"/>
          <w:lang w:val="en-GB"/>
        </w:rPr>
      </w:pPr>
      <w:r w:rsidRPr="00D72F55">
        <w:rPr>
          <w:rFonts w:ascii="Arial" w:eastAsia="Times New Roman" w:hAnsi="Arial" w:cs="Arial"/>
          <w:sz w:val="20"/>
          <w:szCs w:val="20"/>
          <w:lang w:val="en-GB"/>
        </w:rPr>
        <w:t>A letter of access has been provided by Activa to Triplan for physico-chemical properties studies and analytical methods on the active substance.</w:t>
      </w:r>
    </w:p>
    <w:p w14:paraId="26D4260B" w14:textId="77777777" w:rsidR="009E4B7C" w:rsidRPr="00D72F55" w:rsidRDefault="009E4B7C" w:rsidP="00D72F55">
      <w:pPr>
        <w:spacing w:line="240" w:lineRule="auto"/>
        <w:jc w:val="both"/>
        <w:rPr>
          <w:rFonts w:ascii="Arial" w:hAnsi="Arial" w:cs="Arial"/>
          <w:b/>
          <w:sz w:val="20"/>
          <w:szCs w:val="20"/>
          <w:u w:val="single"/>
          <w:lang w:val="en-GB"/>
        </w:rPr>
      </w:pPr>
    </w:p>
    <w:p w14:paraId="33C4284C" w14:textId="77777777" w:rsidR="009E4B7C" w:rsidRPr="00D72F55" w:rsidRDefault="009E4B7C" w:rsidP="00D72F55">
      <w:pPr>
        <w:spacing w:line="240" w:lineRule="auto"/>
        <w:rPr>
          <w:rFonts w:ascii="Arial" w:hAnsi="Arial" w:cs="Arial"/>
          <w:bCs/>
          <w:sz w:val="20"/>
          <w:szCs w:val="20"/>
          <w:lang w:val="en-GB"/>
        </w:rPr>
      </w:pPr>
      <w:r w:rsidRPr="00D72F55">
        <w:rPr>
          <w:rFonts w:ascii="Arial" w:hAnsi="Arial" w:cs="Arial"/>
          <w:b/>
          <w:sz w:val="20"/>
          <w:szCs w:val="20"/>
          <w:u w:val="single"/>
          <w:lang w:val="en-GB"/>
        </w:rPr>
        <w:t>Efficacy data</w:t>
      </w:r>
    </w:p>
    <w:p w14:paraId="074ABD36" w14:textId="77777777" w:rsidR="00597FA5" w:rsidRPr="00597FA5" w:rsidRDefault="00597FA5" w:rsidP="00597FA5">
      <w:pPr>
        <w:keepNext/>
        <w:keepLines/>
        <w:suppressAutoHyphens w:val="0"/>
        <w:spacing w:line="240" w:lineRule="auto"/>
        <w:jc w:val="both"/>
        <w:rPr>
          <w:rFonts w:ascii="Arial" w:eastAsia="Times New Roman" w:hAnsi="Arial" w:cs="Arial"/>
          <w:bCs/>
          <w:color w:val="000000"/>
          <w:sz w:val="20"/>
          <w:szCs w:val="20"/>
          <w:lang w:val="en-GB" w:eastAsia="de-DE"/>
        </w:rPr>
      </w:pPr>
      <w:r w:rsidRPr="00597FA5">
        <w:rPr>
          <w:rFonts w:ascii="Arial" w:eastAsia="Times New Roman" w:hAnsi="Arial" w:cs="Arial"/>
          <w:bCs/>
          <w:color w:val="000000"/>
          <w:sz w:val="20"/>
          <w:szCs w:val="20"/>
          <w:lang w:val="en-GB" w:eastAsia="de-DE"/>
        </w:rPr>
        <w:t>The following efficacy studies were submitted:</w:t>
      </w:r>
    </w:p>
    <w:p w14:paraId="59496CAC" w14:textId="77777777" w:rsidR="00597FA5" w:rsidRPr="00597FA5" w:rsidRDefault="00597FA5" w:rsidP="009857EB">
      <w:pPr>
        <w:numPr>
          <w:ilvl w:val="0"/>
          <w:numId w:val="18"/>
        </w:numPr>
        <w:suppressAutoHyphens w:val="0"/>
        <w:spacing w:line="240" w:lineRule="auto"/>
        <w:jc w:val="both"/>
        <w:rPr>
          <w:rFonts w:ascii="Arial" w:eastAsia="Times New Roman" w:hAnsi="Arial" w:cs="Arial"/>
          <w:iCs/>
          <w:sz w:val="20"/>
          <w:szCs w:val="20"/>
          <w:lang w:val="en-GB" w:eastAsia="en-GB"/>
        </w:rPr>
      </w:pPr>
      <w:r w:rsidRPr="00597FA5">
        <w:rPr>
          <w:rFonts w:ascii="Arial" w:eastAsia="Times New Roman" w:hAnsi="Arial" w:cs="Arial"/>
          <w:iCs/>
          <w:sz w:val="20"/>
          <w:szCs w:val="20"/>
          <w:lang w:val="en-GB" w:eastAsia="en-GB"/>
        </w:rPr>
        <w:t>A free-choice laboratory test was carried out with mice (</w:t>
      </w:r>
      <w:r w:rsidRPr="00597FA5">
        <w:rPr>
          <w:rFonts w:ascii="Arial" w:eastAsia="Times New Roman" w:hAnsi="Arial" w:cs="Arial"/>
          <w:b/>
          <w:i/>
          <w:iCs/>
          <w:sz w:val="20"/>
          <w:szCs w:val="20"/>
          <w:lang w:val="en-GB" w:eastAsia="en-GB"/>
        </w:rPr>
        <w:t>Mus musculus</w:t>
      </w:r>
      <w:r w:rsidRPr="00597FA5">
        <w:rPr>
          <w:rFonts w:ascii="Arial" w:eastAsia="Times New Roman" w:hAnsi="Arial" w:cs="Arial"/>
          <w:iCs/>
          <w:sz w:val="20"/>
          <w:szCs w:val="20"/>
          <w:lang w:val="en-GB" w:eastAsia="en-GB"/>
        </w:rPr>
        <w:t xml:space="preserve"> wild strain), with exposure to 15 months aged </w:t>
      </w:r>
      <w:r w:rsidRPr="00597FA5">
        <w:rPr>
          <w:rFonts w:ascii="Arial" w:eastAsia="Times New Roman" w:hAnsi="Arial" w:cs="Arial"/>
          <w:b/>
          <w:iCs/>
          <w:sz w:val="20"/>
          <w:szCs w:val="20"/>
          <w:lang w:val="en-GB" w:eastAsia="en-GB"/>
        </w:rPr>
        <w:t>FANGA B+ RONGEUR</w:t>
      </w:r>
      <w:r w:rsidRPr="00597FA5">
        <w:rPr>
          <w:rFonts w:ascii="Arial" w:eastAsia="Times New Roman" w:hAnsi="Arial" w:cs="Arial"/>
          <w:iCs/>
          <w:sz w:val="20"/>
          <w:szCs w:val="20"/>
          <w:lang w:val="en-GB" w:eastAsia="en-GB"/>
        </w:rPr>
        <w:t xml:space="preserve"> (0.001 % brodifacoum) for 4 days.</w:t>
      </w:r>
    </w:p>
    <w:p w14:paraId="70DAFB31" w14:textId="77777777" w:rsidR="00597FA5" w:rsidRPr="00597FA5" w:rsidRDefault="00597FA5" w:rsidP="009857EB">
      <w:pPr>
        <w:numPr>
          <w:ilvl w:val="0"/>
          <w:numId w:val="18"/>
        </w:numPr>
        <w:suppressAutoHyphens w:val="0"/>
        <w:spacing w:line="240" w:lineRule="auto"/>
        <w:jc w:val="both"/>
        <w:rPr>
          <w:rFonts w:ascii="Arial" w:eastAsia="Times New Roman" w:hAnsi="Arial" w:cs="Arial"/>
          <w:iCs/>
          <w:sz w:val="20"/>
          <w:szCs w:val="20"/>
          <w:lang w:val="en-GB" w:eastAsia="en-GB"/>
        </w:rPr>
      </w:pPr>
      <w:r w:rsidRPr="00597FA5">
        <w:rPr>
          <w:rFonts w:ascii="Arial" w:eastAsia="Times New Roman" w:hAnsi="Arial" w:cs="Arial"/>
          <w:iCs/>
          <w:sz w:val="20"/>
          <w:szCs w:val="20"/>
          <w:lang w:val="en-GB" w:eastAsia="en-GB"/>
        </w:rPr>
        <w:t>A free-choice laboratory test was carried out with rats (</w:t>
      </w:r>
      <w:r w:rsidRPr="00597FA5">
        <w:rPr>
          <w:rFonts w:ascii="Arial" w:eastAsia="Times New Roman" w:hAnsi="Arial" w:cs="Arial"/>
          <w:b/>
          <w:i/>
          <w:iCs/>
          <w:sz w:val="20"/>
          <w:szCs w:val="20"/>
          <w:lang w:val="en-GB" w:eastAsia="en-GB"/>
        </w:rPr>
        <w:t>Rattus norvegicus</w:t>
      </w:r>
      <w:r w:rsidRPr="00597FA5">
        <w:rPr>
          <w:rFonts w:ascii="Arial" w:eastAsia="Times New Roman" w:hAnsi="Arial" w:cs="Arial"/>
          <w:iCs/>
          <w:sz w:val="20"/>
          <w:szCs w:val="20"/>
          <w:lang w:val="en-GB" w:eastAsia="en-GB"/>
        </w:rPr>
        <w:t xml:space="preserve"> wild strain), with exposure to 15 month aged </w:t>
      </w:r>
      <w:r w:rsidRPr="00597FA5">
        <w:rPr>
          <w:rFonts w:ascii="Arial" w:eastAsia="Times New Roman" w:hAnsi="Arial" w:cs="Arial"/>
          <w:b/>
          <w:iCs/>
          <w:sz w:val="20"/>
          <w:szCs w:val="20"/>
          <w:lang w:val="en-GB" w:eastAsia="en-GB"/>
        </w:rPr>
        <w:t>FANGA B+ RONGEUR</w:t>
      </w:r>
      <w:r w:rsidRPr="00597FA5">
        <w:rPr>
          <w:rFonts w:ascii="Arial" w:eastAsia="Times New Roman" w:hAnsi="Arial" w:cs="Arial"/>
          <w:iCs/>
          <w:sz w:val="20"/>
          <w:szCs w:val="20"/>
          <w:lang w:val="en-GB" w:eastAsia="en-GB"/>
        </w:rPr>
        <w:t xml:space="preserve"> (0.001 % brodifacoum) for 4 days.</w:t>
      </w:r>
    </w:p>
    <w:p w14:paraId="1BE3788B" w14:textId="77777777" w:rsidR="00597FA5" w:rsidRPr="00597FA5" w:rsidRDefault="00597FA5" w:rsidP="009857EB">
      <w:pPr>
        <w:numPr>
          <w:ilvl w:val="0"/>
          <w:numId w:val="18"/>
        </w:numPr>
        <w:suppressAutoHyphens w:val="0"/>
        <w:spacing w:line="240" w:lineRule="auto"/>
        <w:jc w:val="both"/>
        <w:rPr>
          <w:rFonts w:ascii="Arial" w:eastAsia="Times New Roman" w:hAnsi="Arial" w:cs="Arial"/>
          <w:iCs/>
          <w:sz w:val="20"/>
          <w:szCs w:val="20"/>
          <w:lang w:val="en-GB" w:eastAsia="en-GB"/>
        </w:rPr>
      </w:pPr>
      <w:r w:rsidRPr="00597FA5">
        <w:rPr>
          <w:rFonts w:ascii="Arial" w:eastAsia="Times New Roman" w:hAnsi="Arial" w:cs="Arial"/>
          <w:iCs/>
          <w:sz w:val="20"/>
          <w:szCs w:val="20"/>
          <w:lang w:val="en-GB" w:eastAsia="en-GB"/>
        </w:rPr>
        <w:t>A free-choice laboratory test was carried out with rats (</w:t>
      </w:r>
      <w:r w:rsidRPr="00597FA5">
        <w:rPr>
          <w:rFonts w:ascii="Arial" w:eastAsia="Times New Roman" w:hAnsi="Arial" w:cs="Arial"/>
          <w:i/>
          <w:iCs/>
          <w:sz w:val="20"/>
          <w:szCs w:val="20"/>
          <w:lang w:val="en-GB" w:eastAsia="en-GB"/>
        </w:rPr>
        <w:t>Rattus rattus</w:t>
      </w:r>
      <w:r w:rsidRPr="00597FA5">
        <w:rPr>
          <w:rFonts w:ascii="Arial" w:eastAsia="Times New Roman" w:hAnsi="Arial" w:cs="Arial"/>
          <w:iCs/>
          <w:sz w:val="20"/>
          <w:szCs w:val="20"/>
          <w:lang w:val="en-GB" w:eastAsia="en-GB"/>
        </w:rPr>
        <w:t xml:space="preserve"> wild strain), with exposure to 3 years aged </w:t>
      </w:r>
      <w:r w:rsidRPr="00597FA5">
        <w:rPr>
          <w:rFonts w:ascii="Arial" w:eastAsia="Times New Roman" w:hAnsi="Arial" w:cs="Arial"/>
          <w:b/>
          <w:iCs/>
          <w:sz w:val="20"/>
          <w:szCs w:val="20"/>
          <w:lang w:val="en-GB" w:eastAsia="en-GB"/>
        </w:rPr>
        <w:t>FANGA B+ RONGEUR</w:t>
      </w:r>
      <w:r w:rsidRPr="00597FA5">
        <w:rPr>
          <w:rFonts w:ascii="Arial" w:eastAsia="Times New Roman" w:hAnsi="Arial" w:cs="Arial"/>
          <w:iCs/>
          <w:sz w:val="20"/>
          <w:szCs w:val="20"/>
          <w:lang w:val="en-GB" w:eastAsia="en-GB"/>
        </w:rPr>
        <w:t xml:space="preserve"> (0.001 % brodifacoum) for 4 days.</w:t>
      </w:r>
    </w:p>
    <w:p w14:paraId="00943C26" w14:textId="77777777" w:rsidR="00597FA5" w:rsidRPr="00597FA5" w:rsidRDefault="00597FA5" w:rsidP="009857EB">
      <w:pPr>
        <w:numPr>
          <w:ilvl w:val="0"/>
          <w:numId w:val="18"/>
        </w:numPr>
        <w:suppressAutoHyphens w:val="0"/>
        <w:spacing w:line="240" w:lineRule="auto"/>
        <w:jc w:val="both"/>
        <w:rPr>
          <w:rFonts w:ascii="Arial" w:eastAsia="Times New Roman" w:hAnsi="Arial" w:cs="Arial"/>
          <w:iCs/>
          <w:sz w:val="20"/>
          <w:szCs w:val="20"/>
          <w:lang w:val="en-GB" w:eastAsia="en-GB"/>
        </w:rPr>
      </w:pPr>
      <w:r w:rsidRPr="00597FA5">
        <w:rPr>
          <w:rFonts w:ascii="Arial" w:eastAsia="Times New Roman" w:hAnsi="Arial" w:cs="Arial"/>
          <w:iCs/>
          <w:sz w:val="20"/>
          <w:szCs w:val="20"/>
          <w:lang w:val="en-GB" w:eastAsia="en-GB"/>
        </w:rPr>
        <w:t>A field test was carried out with mice (</w:t>
      </w:r>
      <w:r w:rsidRPr="00597FA5">
        <w:rPr>
          <w:rFonts w:ascii="Arial" w:eastAsia="Times New Roman" w:hAnsi="Arial" w:cs="Arial"/>
          <w:i/>
          <w:iCs/>
          <w:sz w:val="20"/>
          <w:szCs w:val="20"/>
          <w:lang w:val="en-GB" w:eastAsia="en-GB"/>
        </w:rPr>
        <w:t>Mus musculus</w:t>
      </w:r>
      <w:r w:rsidRPr="00597FA5">
        <w:rPr>
          <w:rFonts w:ascii="Arial" w:eastAsia="Times New Roman" w:hAnsi="Arial" w:cs="Arial"/>
          <w:iCs/>
          <w:sz w:val="20"/>
          <w:szCs w:val="20"/>
          <w:lang w:val="en-GB" w:eastAsia="en-GB"/>
        </w:rPr>
        <w:t xml:space="preserve">), with exposure to 2 years aged </w:t>
      </w:r>
      <w:r w:rsidRPr="00597FA5">
        <w:rPr>
          <w:rFonts w:ascii="Arial" w:eastAsia="Times New Roman" w:hAnsi="Arial" w:cs="Arial"/>
          <w:b/>
          <w:iCs/>
          <w:sz w:val="20"/>
          <w:szCs w:val="20"/>
          <w:lang w:val="en-GB" w:eastAsia="en-GB"/>
        </w:rPr>
        <w:t xml:space="preserve">FANGA B+ RONGEUR </w:t>
      </w:r>
      <w:r w:rsidRPr="00597FA5">
        <w:rPr>
          <w:rFonts w:ascii="Arial" w:eastAsia="Times New Roman" w:hAnsi="Arial" w:cs="Arial"/>
          <w:iCs/>
          <w:sz w:val="20"/>
          <w:szCs w:val="20"/>
          <w:lang w:val="en-GB" w:eastAsia="en-GB"/>
        </w:rPr>
        <w:t>(0.001 % brodifacoum).</w:t>
      </w:r>
    </w:p>
    <w:p w14:paraId="51D43480" w14:textId="77777777" w:rsidR="00597FA5" w:rsidRPr="00597FA5" w:rsidRDefault="00597FA5" w:rsidP="009857EB">
      <w:pPr>
        <w:numPr>
          <w:ilvl w:val="0"/>
          <w:numId w:val="18"/>
        </w:numPr>
        <w:suppressAutoHyphens w:val="0"/>
        <w:spacing w:line="240" w:lineRule="auto"/>
        <w:jc w:val="both"/>
        <w:rPr>
          <w:rFonts w:ascii="Arial" w:eastAsia="Times New Roman" w:hAnsi="Arial" w:cs="Arial"/>
          <w:iCs/>
          <w:sz w:val="20"/>
          <w:szCs w:val="20"/>
          <w:lang w:val="en-GB" w:eastAsia="en-GB"/>
        </w:rPr>
      </w:pPr>
      <w:r w:rsidRPr="00597FA5">
        <w:rPr>
          <w:rFonts w:ascii="Arial" w:eastAsia="Times New Roman" w:hAnsi="Arial" w:cs="Arial"/>
          <w:iCs/>
          <w:sz w:val="20"/>
          <w:szCs w:val="20"/>
          <w:lang w:val="en-GB" w:eastAsia="en-GB"/>
        </w:rPr>
        <w:t>A field test was carried out with rats (</w:t>
      </w:r>
      <w:r w:rsidRPr="00597FA5">
        <w:rPr>
          <w:rFonts w:ascii="Arial" w:eastAsia="Times New Roman" w:hAnsi="Arial" w:cs="Arial"/>
          <w:i/>
          <w:iCs/>
          <w:sz w:val="20"/>
          <w:szCs w:val="20"/>
          <w:lang w:val="en-GB" w:eastAsia="en-GB"/>
        </w:rPr>
        <w:t>Rattus norvegicus</w:t>
      </w:r>
      <w:r w:rsidRPr="00597FA5">
        <w:rPr>
          <w:rFonts w:ascii="Arial" w:eastAsia="Times New Roman" w:hAnsi="Arial" w:cs="Arial"/>
          <w:iCs/>
          <w:sz w:val="20"/>
          <w:szCs w:val="20"/>
          <w:lang w:val="en-GB" w:eastAsia="en-GB"/>
        </w:rPr>
        <w:t xml:space="preserve">), with exposure to 3 years aged </w:t>
      </w:r>
      <w:r w:rsidRPr="00597FA5">
        <w:rPr>
          <w:rFonts w:ascii="Arial" w:eastAsia="Times New Roman" w:hAnsi="Arial" w:cs="Arial"/>
          <w:b/>
          <w:iCs/>
          <w:sz w:val="20"/>
          <w:szCs w:val="20"/>
          <w:lang w:val="en-GB" w:eastAsia="en-GB"/>
        </w:rPr>
        <w:t>FANGA B+ RONGEUR</w:t>
      </w:r>
      <w:r w:rsidRPr="00597FA5">
        <w:rPr>
          <w:rFonts w:ascii="Arial" w:eastAsia="Times New Roman" w:hAnsi="Arial" w:cs="Arial"/>
          <w:iCs/>
          <w:sz w:val="20"/>
          <w:szCs w:val="20"/>
          <w:lang w:val="en-GB" w:eastAsia="en-GB"/>
        </w:rPr>
        <w:t xml:space="preserve"> (0.001 % brodifacoum).</w:t>
      </w:r>
    </w:p>
    <w:p w14:paraId="54EF0344" w14:textId="77777777" w:rsidR="00597FA5" w:rsidRDefault="00597FA5" w:rsidP="009857EB">
      <w:pPr>
        <w:numPr>
          <w:ilvl w:val="0"/>
          <w:numId w:val="18"/>
        </w:numPr>
        <w:suppressAutoHyphens w:val="0"/>
        <w:spacing w:line="240" w:lineRule="auto"/>
        <w:jc w:val="both"/>
        <w:rPr>
          <w:rFonts w:ascii="Arial" w:eastAsia="Times New Roman" w:hAnsi="Arial" w:cs="Arial"/>
          <w:iCs/>
          <w:sz w:val="20"/>
          <w:szCs w:val="20"/>
          <w:lang w:val="en-GB" w:eastAsia="en-GB"/>
        </w:rPr>
      </w:pPr>
      <w:r w:rsidRPr="00597FA5">
        <w:rPr>
          <w:rFonts w:ascii="Arial" w:eastAsia="Times New Roman" w:hAnsi="Arial" w:cs="Arial"/>
          <w:iCs/>
          <w:sz w:val="20"/>
          <w:szCs w:val="20"/>
          <w:lang w:val="en-GB" w:eastAsia="en-GB"/>
        </w:rPr>
        <w:t>A field test was carried out with rats (</w:t>
      </w:r>
      <w:r w:rsidRPr="00597FA5">
        <w:rPr>
          <w:rFonts w:ascii="Arial" w:eastAsia="Times New Roman" w:hAnsi="Arial" w:cs="Arial"/>
          <w:i/>
          <w:iCs/>
          <w:sz w:val="20"/>
          <w:szCs w:val="20"/>
          <w:lang w:val="en-GB" w:eastAsia="en-GB"/>
        </w:rPr>
        <w:t>Rattus rattus</w:t>
      </w:r>
      <w:r w:rsidRPr="00597FA5">
        <w:rPr>
          <w:rFonts w:ascii="Arial" w:eastAsia="Times New Roman" w:hAnsi="Arial" w:cs="Arial"/>
          <w:iCs/>
          <w:sz w:val="20"/>
          <w:szCs w:val="20"/>
          <w:lang w:val="en-GB" w:eastAsia="en-GB"/>
        </w:rPr>
        <w:t xml:space="preserve">), with exposure to </w:t>
      </w:r>
      <w:r w:rsidR="00684DA2">
        <w:rPr>
          <w:rFonts w:ascii="Arial" w:eastAsia="Times New Roman" w:hAnsi="Arial" w:cs="Arial"/>
          <w:iCs/>
          <w:sz w:val="20"/>
          <w:szCs w:val="20"/>
          <w:lang w:val="en-GB" w:eastAsia="en-GB"/>
        </w:rPr>
        <w:t>27</w:t>
      </w:r>
      <w:r w:rsidR="00684DA2" w:rsidRPr="00597FA5">
        <w:rPr>
          <w:rFonts w:ascii="Arial" w:eastAsia="Times New Roman" w:hAnsi="Arial" w:cs="Arial"/>
          <w:iCs/>
          <w:sz w:val="20"/>
          <w:szCs w:val="20"/>
          <w:lang w:val="en-GB" w:eastAsia="en-GB"/>
        </w:rPr>
        <w:t xml:space="preserve"> </w:t>
      </w:r>
      <w:r w:rsidRPr="00597FA5">
        <w:rPr>
          <w:rFonts w:ascii="Arial" w:eastAsia="Times New Roman" w:hAnsi="Arial" w:cs="Arial"/>
          <w:iCs/>
          <w:sz w:val="20"/>
          <w:szCs w:val="20"/>
          <w:lang w:val="en-GB" w:eastAsia="en-GB"/>
        </w:rPr>
        <w:t xml:space="preserve">months aged </w:t>
      </w:r>
      <w:r w:rsidRPr="00597FA5">
        <w:rPr>
          <w:rFonts w:ascii="Arial" w:eastAsia="Times New Roman" w:hAnsi="Arial" w:cs="Arial"/>
          <w:b/>
          <w:iCs/>
          <w:sz w:val="20"/>
          <w:szCs w:val="20"/>
          <w:lang w:val="en-GB" w:eastAsia="en-GB"/>
        </w:rPr>
        <w:t xml:space="preserve">FANGA B+ RONGEUR </w:t>
      </w:r>
      <w:r w:rsidRPr="00597FA5">
        <w:rPr>
          <w:rFonts w:ascii="Arial" w:eastAsia="Times New Roman" w:hAnsi="Arial" w:cs="Arial"/>
          <w:iCs/>
          <w:sz w:val="20"/>
          <w:szCs w:val="20"/>
          <w:lang w:val="en-GB" w:eastAsia="en-GB"/>
        </w:rPr>
        <w:t>(0.001 % brodifacoum).</w:t>
      </w:r>
    </w:p>
    <w:p w14:paraId="41DE6373" w14:textId="77777777" w:rsidR="00CB2A59" w:rsidRDefault="00CB2A59" w:rsidP="000D22B2">
      <w:pPr>
        <w:suppressAutoHyphens w:val="0"/>
        <w:rPr>
          <w:rFonts w:cs="Arial"/>
          <w:sz w:val="20"/>
          <w:szCs w:val="20"/>
          <w:lang w:val="en-GB"/>
        </w:rPr>
      </w:pPr>
    </w:p>
    <w:p w14:paraId="1D7B2B34" w14:textId="77777777" w:rsidR="00DC51FA" w:rsidRDefault="00DC51FA" w:rsidP="000D22B2">
      <w:pPr>
        <w:suppressAutoHyphens w:val="0"/>
        <w:rPr>
          <w:rFonts w:cs="Arial"/>
          <w:sz w:val="20"/>
          <w:szCs w:val="20"/>
          <w:lang w:val="en-GB"/>
        </w:rPr>
      </w:pPr>
    </w:p>
    <w:p w14:paraId="60A19EDB" w14:textId="391F21F4" w:rsidR="00CB2A59" w:rsidRPr="00DC51FA" w:rsidRDefault="00CB2A59" w:rsidP="009857EB">
      <w:pPr>
        <w:pStyle w:val="Paragraphedeliste"/>
        <w:numPr>
          <w:ilvl w:val="0"/>
          <w:numId w:val="30"/>
        </w:numPr>
        <w:shd w:val="clear" w:color="auto" w:fill="D9D9D9" w:themeFill="background1" w:themeFillShade="D9"/>
        <w:suppressAutoHyphens w:val="0"/>
        <w:rPr>
          <w:rFonts w:ascii="Arial" w:hAnsi="Arial" w:cs="Arial"/>
          <w:b/>
          <w:szCs w:val="22"/>
          <w:u w:val="single"/>
          <w:lang w:val="en-GB"/>
        </w:rPr>
      </w:pPr>
      <w:r w:rsidRPr="00DC51FA">
        <w:rPr>
          <w:rFonts w:ascii="Arial" w:hAnsi="Arial" w:cs="Arial"/>
          <w:b/>
          <w:szCs w:val="22"/>
          <w:u w:val="single"/>
          <w:lang w:val="en-GB"/>
        </w:rPr>
        <w:t>Minor change application – 2018:</w:t>
      </w:r>
    </w:p>
    <w:p w14:paraId="6075B842" w14:textId="77777777" w:rsidR="00CB2A59" w:rsidRDefault="00CB2A59" w:rsidP="00DC51FA">
      <w:pPr>
        <w:shd w:val="clear" w:color="auto" w:fill="FFFFFF" w:themeFill="background1"/>
        <w:suppressAutoHyphens w:val="0"/>
        <w:spacing w:line="240" w:lineRule="auto"/>
        <w:jc w:val="both"/>
        <w:rPr>
          <w:rFonts w:ascii="Arial" w:eastAsia="Times New Roman" w:hAnsi="Arial" w:cs="Arial"/>
          <w:iCs/>
          <w:sz w:val="20"/>
          <w:szCs w:val="20"/>
          <w:lang w:val="en-GB" w:eastAsia="en-GB"/>
        </w:rPr>
      </w:pPr>
    </w:p>
    <w:p w14:paraId="705D3B2A" w14:textId="77777777" w:rsidR="001516B2" w:rsidRPr="001516B2" w:rsidRDefault="001516B2" w:rsidP="009857EB">
      <w:pPr>
        <w:numPr>
          <w:ilvl w:val="0"/>
          <w:numId w:val="18"/>
        </w:numPr>
        <w:shd w:val="clear" w:color="auto" w:fill="D9D9D9" w:themeFill="background1" w:themeFillShade="D9"/>
        <w:suppressAutoHyphens w:val="0"/>
        <w:spacing w:after="80" w:line="240" w:lineRule="auto"/>
        <w:ind w:left="782" w:hanging="357"/>
        <w:jc w:val="both"/>
        <w:rPr>
          <w:rFonts w:ascii="Arial" w:eastAsia="Times New Roman" w:hAnsi="Arial" w:cs="Arial"/>
          <w:iCs/>
          <w:sz w:val="20"/>
          <w:szCs w:val="20"/>
          <w:lang w:val="en-GB" w:eastAsia="en-GB"/>
        </w:rPr>
      </w:pPr>
      <w:r w:rsidRPr="001516B2">
        <w:rPr>
          <w:rFonts w:ascii="Arial" w:eastAsia="Times New Roman" w:hAnsi="Arial" w:cs="Arial"/>
          <w:iCs/>
          <w:sz w:val="20"/>
          <w:szCs w:val="20"/>
          <w:lang w:val="en-GB" w:eastAsia="en-GB"/>
        </w:rPr>
        <w:t>A field test was carried out with black rats (</w:t>
      </w:r>
      <w:r w:rsidRPr="000D22B2">
        <w:rPr>
          <w:rFonts w:ascii="Arial" w:eastAsia="Times New Roman" w:hAnsi="Arial" w:cs="Arial"/>
          <w:i/>
          <w:iCs/>
          <w:sz w:val="20"/>
          <w:szCs w:val="20"/>
          <w:lang w:val="en-GB" w:eastAsia="en-GB"/>
        </w:rPr>
        <w:t>Rattus rattus</w:t>
      </w:r>
      <w:r w:rsidRPr="001516B2">
        <w:rPr>
          <w:rFonts w:ascii="Arial" w:eastAsia="Times New Roman" w:hAnsi="Arial" w:cs="Arial"/>
          <w:iCs/>
          <w:sz w:val="20"/>
          <w:szCs w:val="20"/>
          <w:lang w:val="en-GB" w:eastAsia="en-GB"/>
        </w:rPr>
        <w:t xml:space="preserve">), with exposure to a 59 months aged formulation of </w:t>
      </w:r>
      <w:r w:rsidRPr="000D22B2">
        <w:rPr>
          <w:rFonts w:ascii="Arial" w:eastAsia="Times New Roman" w:hAnsi="Arial" w:cs="Arial"/>
          <w:b/>
          <w:iCs/>
          <w:sz w:val="20"/>
          <w:szCs w:val="20"/>
          <w:lang w:val="en-GB" w:eastAsia="en-GB"/>
        </w:rPr>
        <w:t>FANGA B+ RONGEUR</w:t>
      </w:r>
      <w:r>
        <w:rPr>
          <w:rFonts w:ascii="Arial" w:eastAsia="Times New Roman" w:hAnsi="Arial" w:cs="Arial"/>
          <w:iCs/>
          <w:sz w:val="20"/>
          <w:szCs w:val="20"/>
          <w:lang w:val="en-GB" w:eastAsia="en-GB"/>
        </w:rPr>
        <w:t xml:space="preserve"> </w:t>
      </w:r>
      <w:r w:rsidRPr="001516B2">
        <w:rPr>
          <w:rFonts w:ascii="Arial" w:eastAsia="Times New Roman" w:hAnsi="Arial" w:cs="Arial"/>
          <w:iCs/>
          <w:sz w:val="20"/>
          <w:szCs w:val="20"/>
          <w:lang w:val="en-GB" w:eastAsia="en-GB"/>
        </w:rPr>
        <w:t>(0.001 % w/w brodifacoum).</w:t>
      </w:r>
    </w:p>
    <w:p w14:paraId="43B3B6F0" w14:textId="77777777" w:rsidR="001516B2" w:rsidRPr="00597FA5" w:rsidRDefault="001516B2" w:rsidP="009857EB">
      <w:pPr>
        <w:numPr>
          <w:ilvl w:val="0"/>
          <w:numId w:val="18"/>
        </w:numPr>
        <w:shd w:val="clear" w:color="auto" w:fill="D9D9D9" w:themeFill="background1" w:themeFillShade="D9"/>
        <w:suppressAutoHyphens w:val="0"/>
        <w:spacing w:after="80" w:line="240" w:lineRule="auto"/>
        <w:ind w:left="782" w:hanging="357"/>
        <w:jc w:val="both"/>
        <w:rPr>
          <w:rFonts w:ascii="Arial" w:eastAsia="Times New Roman" w:hAnsi="Arial" w:cs="Arial"/>
          <w:iCs/>
          <w:sz w:val="20"/>
          <w:szCs w:val="20"/>
          <w:lang w:val="en-GB" w:eastAsia="en-GB"/>
        </w:rPr>
      </w:pPr>
      <w:r w:rsidRPr="001516B2">
        <w:rPr>
          <w:rFonts w:ascii="Arial" w:eastAsia="Times New Roman" w:hAnsi="Arial" w:cs="Arial"/>
          <w:iCs/>
          <w:sz w:val="20"/>
          <w:szCs w:val="20"/>
          <w:lang w:val="en-GB" w:eastAsia="en-GB"/>
        </w:rPr>
        <w:t>A field test was carried out with brown rats (</w:t>
      </w:r>
      <w:r w:rsidRPr="000D22B2">
        <w:rPr>
          <w:rFonts w:ascii="Arial" w:eastAsia="Times New Roman" w:hAnsi="Arial" w:cs="Arial"/>
          <w:i/>
          <w:iCs/>
          <w:sz w:val="20"/>
          <w:szCs w:val="20"/>
          <w:lang w:val="en-GB" w:eastAsia="en-GB"/>
        </w:rPr>
        <w:t>Rattus norvegicus</w:t>
      </w:r>
      <w:r w:rsidRPr="001516B2">
        <w:rPr>
          <w:rFonts w:ascii="Arial" w:eastAsia="Times New Roman" w:hAnsi="Arial" w:cs="Arial"/>
          <w:iCs/>
          <w:sz w:val="20"/>
          <w:szCs w:val="20"/>
          <w:lang w:val="en-GB" w:eastAsia="en-GB"/>
        </w:rPr>
        <w:t xml:space="preserve">), with exposure to a 58 months aged formulation </w:t>
      </w:r>
      <w:r w:rsidRPr="000D22B2">
        <w:rPr>
          <w:rFonts w:ascii="Arial" w:eastAsia="Times New Roman" w:hAnsi="Arial" w:cs="Arial"/>
          <w:b/>
          <w:iCs/>
          <w:sz w:val="20"/>
          <w:szCs w:val="20"/>
          <w:lang w:val="en-GB" w:eastAsia="en-GB"/>
        </w:rPr>
        <w:t>FANGA B+ RONGEUR</w:t>
      </w:r>
      <w:r w:rsidRPr="001516B2">
        <w:rPr>
          <w:rFonts w:ascii="Arial" w:eastAsia="Times New Roman" w:hAnsi="Arial" w:cs="Arial"/>
          <w:iCs/>
          <w:sz w:val="20"/>
          <w:szCs w:val="20"/>
          <w:lang w:val="en-GB" w:eastAsia="en-GB"/>
        </w:rPr>
        <w:t xml:space="preserve"> (0.001 % w/w brodifacoum).</w:t>
      </w:r>
    </w:p>
    <w:p w14:paraId="607DF89E" w14:textId="77777777" w:rsidR="009E4B7C" w:rsidRPr="00597FA5" w:rsidRDefault="009E4B7C" w:rsidP="00D72F55">
      <w:pPr>
        <w:spacing w:line="240" w:lineRule="auto"/>
        <w:rPr>
          <w:rFonts w:ascii="Arial" w:hAnsi="Arial" w:cs="Arial"/>
          <w:b/>
          <w:sz w:val="20"/>
          <w:szCs w:val="20"/>
          <w:u w:val="single"/>
          <w:shd w:val="clear" w:color="auto" w:fill="00FFFF"/>
          <w:lang w:val="en-GB"/>
        </w:rPr>
      </w:pPr>
    </w:p>
    <w:p w14:paraId="5BB7A0A9" w14:textId="77777777" w:rsidR="009E4B7C" w:rsidRPr="00597FA5" w:rsidRDefault="009E4B7C" w:rsidP="00D72F55">
      <w:pPr>
        <w:spacing w:line="240" w:lineRule="auto"/>
        <w:rPr>
          <w:rFonts w:ascii="Arial" w:hAnsi="Arial" w:cs="Arial"/>
          <w:bCs/>
          <w:sz w:val="20"/>
          <w:szCs w:val="20"/>
          <w:lang w:val="en-US"/>
        </w:rPr>
      </w:pPr>
      <w:r w:rsidRPr="00597FA5">
        <w:rPr>
          <w:rFonts w:ascii="Arial" w:hAnsi="Arial" w:cs="Arial"/>
          <w:b/>
          <w:sz w:val="20"/>
          <w:szCs w:val="20"/>
          <w:u w:val="single"/>
          <w:lang w:val="en-GB"/>
        </w:rPr>
        <w:t>Toxicology data</w:t>
      </w:r>
    </w:p>
    <w:p w14:paraId="2E9B5660" w14:textId="77777777" w:rsidR="009E4B7C" w:rsidRPr="00D72F55" w:rsidRDefault="009E4B7C" w:rsidP="00D72F55">
      <w:pPr>
        <w:spacing w:line="240" w:lineRule="auto"/>
        <w:jc w:val="both"/>
        <w:rPr>
          <w:rFonts w:ascii="Arial" w:hAnsi="Arial" w:cs="Arial"/>
          <w:b/>
          <w:sz w:val="20"/>
          <w:szCs w:val="20"/>
          <w:lang w:val="en-GB"/>
        </w:rPr>
      </w:pPr>
      <w:r w:rsidRPr="00D72F55">
        <w:rPr>
          <w:rFonts w:ascii="Arial" w:hAnsi="Arial" w:cs="Arial"/>
          <w:bCs/>
          <w:sz w:val="20"/>
          <w:szCs w:val="20"/>
          <w:lang w:val="en-US"/>
        </w:rPr>
        <w:t xml:space="preserve">The applicant submitted new toxicological data on active substance and studies for the product (see corresponding sections). A new </w:t>
      </w:r>
      <w:r w:rsidRPr="00D72F55">
        <w:rPr>
          <w:rFonts w:ascii="Arial" w:hAnsi="Arial" w:cs="Arial"/>
          <w:sz w:val="20"/>
          <w:szCs w:val="20"/>
          <w:lang w:val="en-GB"/>
        </w:rPr>
        <w:t>percutaneous absorption study (</w:t>
      </w:r>
      <w:r w:rsidRPr="00D72F55">
        <w:rPr>
          <w:rFonts w:ascii="Arial" w:hAnsi="Arial" w:cs="Arial"/>
          <w:i/>
          <w:sz w:val="20"/>
          <w:szCs w:val="20"/>
          <w:lang w:val="en-GB"/>
        </w:rPr>
        <w:t>in vitro</w:t>
      </w:r>
      <w:r w:rsidRPr="00D72F55">
        <w:rPr>
          <w:rFonts w:ascii="Arial" w:hAnsi="Arial" w:cs="Arial"/>
          <w:sz w:val="20"/>
          <w:szCs w:val="20"/>
          <w:lang w:val="en-GB"/>
        </w:rPr>
        <w:t>) has been submitted by TRIPLAN for difenacoum and results were extrapolated to brodifacoum</w:t>
      </w:r>
      <w:r w:rsidRPr="00D72F55">
        <w:rPr>
          <w:rFonts w:ascii="Arial" w:hAnsi="Arial" w:cs="Arial"/>
          <w:bCs/>
          <w:sz w:val="20"/>
          <w:szCs w:val="20"/>
          <w:lang w:val="en-US"/>
        </w:rPr>
        <w:t>.</w:t>
      </w:r>
    </w:p>
    <w:p w14:paraId="184D78B2" w14:textId="77777777" w:rsidR="009E4B7C" w:rsidRPr="00D72F55" w:rsidRDefault="009E4B7C" w:rsidP="00D72F55">
      <w:pPr>
        <w:spacing w:line="240" w:lineRule="auto"/>
        <w:rPr>
          <w:rFonts w:ascii="Arial" w:hAnsi="Arial" w:cs="Arial"/>
          <w:b/>
          <w:sz w:val="20"/>
          <w:szCs w:val="20"/>
          <w:lang w:val="en-GB"/>
        </w:rPr>
      </w:pPr>
    </w:p>
    <w:p w14:paraId="6F1BF3A4" w14:textId="77777777" w:rsidR="009E4B7C" w:rsidRPr="00D72F55" w:rsidRDefault="009E4B7C" w:rsidP="00D72F55">
      <w:pPr>
        <w:spacing w:line="240" w:lineRule="auto"/>
        <w:rPr>
          <w:rFonts w:ascii="Arial" w:hAnsi="Arial" w:cs="Arial"/>
          <w:sz w:val="20"/>
          <w:szCs w:val="20"/>
        </w:rPr>
      </w:pPr>
      <w:r w:rsidRPr="00D72F55">
        <w:rPr>
          <w:rFonts w:ascii="Arial" w:hAnsi="Arial" w:cs="Arial"/>
          <w:b/>
          <w:sz w:val="20"/>
          <w:szCs w:val="20"/>
          <w:u w:val="single"/>
          <w:lang w:val="en-GB"/>
        </w:rPr>
        <w:t>Residue data</w:t>
      </w:r>
    </w:p>
    <w:p w14:paraId="1E5ED683" w14:textId="77777777" w:rsidR="009E4B7C" w:rsidRPr="00D72F55" w:rsidRDefault="009E4B7C" w:rsidP="00D72F55">
      <w:pPr>
        <w:spacing w:line="240" w:lineRule="auto"/>
        <w:rPr>
          <w:rFonts w:ascii="Arial" w:hAnsi="Arial" w:cs="Arial"/>
          <w:b/>
          <w:sz w:val="20"/>
          <w:szCs w:val="20"/>
          <w:lang w:val="en-GB"/>
        </w:rPr>
      </w:pPr>
      <w:r w:rsidRPr="00D72F55">
        <w:rPr>
          <w:rFonts w:ascii="Arial" w:hAnsi="Arial" w:cs="Arial"/>
          <w:sz w:val="20"/>
          <w:szCs w:val="20"/>
        </w:rPr>
        <w:t>No new study has been submitted for the biocidal product authorisation.</w:t>
      </w:r>
    </w:p>
    <w:p w14:paraId="375823DA" w14:textId="77777777" w:rsidR="009E4B7C" w:rsidRPr="00D72F55" w:rsidRDefault="009E4B7C" w:rsidP="00D72F55">
      <w:pPr>
        <w:spacing w:line="240" w:lineRule="auto"/>
        <w:rPr>
          <w:rFonts w:ascii="Arial" w:hAnsi="Arial" w:cs="Arial"/>
          <w:b/>
          <w:sz w:val="20"/>
          <w:szCs w:val="20"/>
          <w:lang w:val="en-GB"/>
        </w:rPr>
      </w:pPr>
    </w:p>
    <w:p w14:paraId="4B6427E1" w14:textId="77777777" w:rsidR="009E4B7C" w:rsidRPr="00D72F55" w:rsidRDefault="009E4B7C" w:rsidP="00D72F55">
      <w:pPr>
        <w:spacing w:line="240" w:lineRule="auto"/>
        <w:rPr>
          <w:rFonts w:ascii="Arial" w:hAnsi="Arial" w:cs="Arial"/>
          <w:sz w:val="20"/>
          <w:szCs w:val="20"/>
        </w:rPr>
      </w:pPr>
      <w:r w:rsidRPr="00D72F55">
        <w:rPr>
          <w:rFonts w:ascii="Arial" w:hAnsi="Arial" w:cs="Arial"/>
          <w:b/>
          <w:sz w:val="20"/>
          <w:szCs w:val="20"/>
          <w:u w:val="single"/>
          <w:lang w:val="en-GB"/>
        </w:rPr>
        <w:t>Ecotoxicology data</w:t>
      </w:r>
    </w:p>
    <w:p w14:paraId="5C5AB9BB" w14:textId="77777777" w:rsidR="009E4B7C" w:rsidRPr="00D72F55" w:rsidRDefault="009E4B7C" w:rsidP="00D72F55">
      <w:pPr>
        <w:spacing w:line="240" w:lineRule="auto"/>
        <w:rPr>
          <w:rFonts w:ascii="Arial" w:hAnsi="Arial" w:cs="Arial"/>
          <w:sz w:val="20"/>
          <w:szCs w:val="20"/>
          <w:lang w:val="en-GB"/>
        </w:rPr>
      </w:pPr>
      <w:r w:rsidRPr="00D72F55">
        <w:rPr>
          <w:rFonts w:ascii="Arial" w:hAnsi="Arial" w:cs="Arial"/>
          <w:sz w:val="20"/>
          <w:szCs w:val="20"/>
        </w:rPr>
        <w:t>No new study has been submitted for the biocidal product authorisation.</w:t>
      </w:r>
    </w:p>
    <w:p w14:paraId="1F94105B" w14:textId="77777777" w:rsidR="009E4B7C" w:rsidRPr="00D72F55" w:rsidRDefault="009E4B7C" w:rsidP="00D72F55">
      <w:pPr>
        <w:spacing w:line="240" w:lineRule="auto"/>
        <w:rPr>
          <w:rFonts w:ascii="Arial" w:hAnsi="Arial" w:cs="Arial"/>
          <w:sz w:val="20"/>
          <w:szCs w:val="20"/>
          <w:lang w:val="en-GB"/>
        </w:rPr>
      </w:pPr>
    </w:p>
    <w:p w14:paraId="0E44293C" w14:textId="77777777" w:rsidR="009E4B7C" w:rsidRPr="00D72F55" w:rsidRDefault="009E4B7C" w:rsidP="00D72F55">
      <w:pPr>
        <w:pStyle w:val="Titre3"/>
        <w:spacing w:before="0" w:after="0"/>
        <w:rPr>
          <w:sz w:val="20"/>
          <w:szCs w:val="20"/>
          <w:lang w:val="en-US"/>
        </w:rPr>
      </w:pPr>
      <w:bookmarkStart w:id="13" w:name="_Toc520192105"/>
      <w:r w:rsidRPr="00D72F55">
        <w:rPr>
          <w:sz w:val="20"/>
          <w:szCs w:val="20"/>
        </w:rPr>
        <w:t>Access to documentation</w:t>
      </w:r>
      <w:bookmarkEnd w:id="13"/>
    </w:p>
    <w:p w14:paraId="67EEA2C9" w14:textId="77777777" w:rsidR="009E4B7C" w:rsidRPr="00D72F55" w:rsidRDefault="009E4B7C" w:rsidP="00D72F55">
      <w:pPr>
        <w:autoSpaceDE w:val="0"/>
        <w:spacing w:line="240" w:lineRule="auto"/>
        <w:jc w:val="both"/>
        <w:rPr>
          <w:rFonts w:ascii="Arial" w:hAnsi="Arial" w:cs="Arial"/>
          <w:i/>
          <w:sz w:val="20"/>
          <w:szCs w:val="20"/>
          <w:lang w:val="en-US"/>
        </w:rPr>
      </w:pPr>
      <w:r w:rsidRPr="00D72F55">
        <w:rPr>
          <w:rFonts w:ascii="Arial" w:hAnsi="Arial" w:cs="Arial"/>
          <w:sz w:val="20"/>
          <w:szCs w:val="20"/>
          <w:lang w:val="en-US"/>
        </w:rPr>
        <w:t>As stated in the letter of access granted by Activa to Triplan:</w:t>
      </w:r>
    </w:p>
    <w:p w14:paraId="48E7D781" w14:textId="77777777" w:rsidR="009E4B7C" w:rsidRPr="00D72F55" w:rsidRDefault="009E4B7C" w:rsidP="00D72F55">
      <w:pPr>
        <w:autoSpaceDE w:val="0"/>
        <w:spacing w:line="240" w:lineRule="auto"/>
        <w:jc w:val="both"/>
        <w:rPr>
          <w:rFonts w:ascii="Arial" w:hAnsi="Arial" w:cs="Arial"/>
          <w:i/>
          <w:sz w:val="20"/>
          <w:szCs w:val="20"/>
          <w:lang w:val="en-US"/>
        </w:rPr>
      </w:pPr>
      <w:r w:rsidRPr="00D72F55">
        <w:rPr>
          <w:rFonts w:ascii="Arial" w:hAnsi="Arial" w:cs="Arial"/>
          <w:i/>
          <w:sz w:val="20"/>
          <w:szCs w:val="20"/>
          <w:lang w:val="en-US"/>
        </w:rPr>
        <w:t xml:space="preserve">Activa S.r.l, (via Feltre 32, Milano-ltaly), as Notifier and having rights on all the data included in the Dossier for Brodifacoum (CAS No: 56073-10-0) presented by The Activa/Pelgar Brodifacoum and Difenacoum Task Force (composed by: Activa/Tezza S.r.l and Pelgar International Ltd) for Annex I listing to RMS ltaly </w:t>
      </w:r>
      <w:r w:rsidRPr="00D72F55">
        <w:rPr>
          <w:rFonts w:ascii="Arial" w:hAnsi="Arial" w:cs="Arial"/>
          <w:b/>
          <w:bCs/>
          <w:i/>
          <w:sz w:val="20"/>
          <w:szCs w:val="20"/>
          <w:lang w:val="en-US"/>
        </w:rPr>
        <w:t xml:space="preserve">authorises </w:t>
      </w:r>
      <w:r w:rsidRPr="00D72F55">
        <w:rPr>
          <w:rFonts w:ascii="Arial" w:hAnsi="Arial" w:cs="Arial"/>
          <w:i/>
          <w:sz w:val="20"/>
          <w:szCs w:val="20"/>
          <w:lang w:val="en-US"/>
        </w:rPr>
        <w:t xml:space="preserve">the France competent authorities to use these data for authorisation purpose TRIPLAN (BP 258 Poste Francaise - AD500 Andorre la Vieille - PRINCIPAT D'ANDORRA) for the product </w:t>
      </w:r>
      <w:r w:rsidRPr="00D72F55">
        <w:rPr>
          <w:rFonts w:ascii="Arial" w:hAnsi="Arial" w:cs="Arial"/>
          <w:b/>
          <w:bCs/>
          <w:i/>
          <w:sz w:val="20"/>
          <w:szCs w:val="20"/>
          <w:lang w:val="en-US"/>
        </w:rPr>
        <w:t xml:space="preserve">FANGA B+ RONGEUR </w:t>
      </w:r>
      <w:r w:rsidRPr="00D72F55">
        <w:rPr>
          <w:rFonts w:ascii="Arial" w:hAnsi="Arial" w:cs="Arial"/>
          <w:i/>
          <w:sz w:val="20"/>
          <w:szCs w:val="20"/>
          <w:lang w:val="en-US"/>
        </w:rPr>
        <w:t>(PT14).</w:t>
      </w:r>
    </w:p>
    <w:p w14:paraId="01434B94" w14:textId="77777777" w:rsidR="009E4B7C" w:rsidRPr="00D72F55" w:rsidRDefault="009E4B7C" w:rsidP="00D72F55">
      <w:pPr>
        <w:autoSpaceDE w:val="0"/>
        <w:spacing w:line="240" w:lineRule="auto"/>
        <w:jc w:val="both"/>
        <w:rPr>
          <w:rFonts w:ascii="Arial" w:hAnsi="Arial" w:cs="Arial"/>
          <w:i/>
          <w:sz w:val="20"/>
          <w:szCs w:val="20"/>
          <w:lang w:val="en-US"/>
        </w:rPr>
      </w:pPr>
    </w:p>
    <w:p w14:paraId="0DB72CD5" w14:textId="77777777" w:rsidR="009E4B7C" w:rsidRPr="00D72F55" w:rsidRDefault="009E4B7C" w:rsidP="00D72F55">
      <w:pPr>
        <w:spacing w:line="240" w:lineRule="auto"/>
        <w:rPr>
          <w:rFonts w:ascii="Arial" w:hAnsi="Arial" w:cs="Arial"/>
          <w:i/>
          <w:sz w:val="20"/>
          <w:szCs w:val="20"/>
          <w:lang w:val="en-GB"/>
        </w:rPr>
      </w:pPr>
      <w:r w:rsidRPr="00D72F55">
        <w:rPr>
          <w:rFonts w:ascii="Arial" w:hAnsi="Arial" w:cs="Arial"/>
          <w:sz w:val="20"/>
          <w:szCs w:val="20"/>
          <w:lang w:val="en-US"/>
        </w:rPr>
        <w:t>Please refer to the L</w:t>
      </w:r>
      <w:r w:rsidR="00E95920" w:rsidRPr="00D72F55">
        <w:rPr>
          <w:rFonts w:ascii="Arial" w:hAnsi="Arial" w:cs="Arial"/>
          <w:sz w:val="20"/>
          <w:szCs w:val="20"/>
          <w:lang w:val="en-US"/>
        </w:rPr>
        <w:t xml:space="preserve">etter of </w:t>
      </w:r>
      <w:r w:rsidR="00141642" w:rsidRPr="00D72F55">
        <w:rPr>
          <w:rFonts w:ascii="Arial" w:hAnsi="Arial" w:cs="Arial"/>
          <w:sz w:val="20"/>
          <w:szCs w:val="20"/>
          <w:lang w:val="en-US"/>
        </w:rPr>
        <w:t>access</w:t>
      </w:r>
      <w:r w:rsidR="00E95920" w:rsidRPr="00D72F55">
        <w:rPr>
          <w:rFonts w:ascii="Arial" w:hAnsi="Arial" w:cs="Arial"/>
          <w:sz w:val="20"/>
          <w:szCs w:val="20"/>
          <w:lang w:val="en-US"/>
        </w:rPr>
        <w:t xml:space="preserve"> </w:t>
      </w:r>
      <w:r w:rsidRPr="00D72F55">
        <w:rPr>
          <w:rFonts w:ascii="Arial" w:hAnsi="Arial" w:cs="Arial"/>
          <w:sz w:val="20"/>
          <w:szCs w:val="20"/>
          <w:lang w:val="en-US"/>
        </w:rPr>
        <w:t>for the complete list of studies for which access has been granted.</w:t>
      </w:r>
    </w:p>
    <w:p w14:paraId="473FA678" w14:textId="77777777" w:rsidR="009E4B7C" w:rsidRPr="00D72F55" w:rsidRDefault="009E4B7C" w:rsidP="00D72F55">
      <w:pPr>
        <w:pageBreakBefore/>
        <w:spacing w:line="240" w:lineRule="auto"/>
        <w:rPr>
          <w:rFonts w:ascii="Arial" w:hAnsi="Arial" w:cs="Arial"/>
          <w:sz w:val="20"/>
          <w:szCs w:val="20"/>
          <w:lang w:val="en-GB"/>
        </w:rPr>
      </w:pPr>
    </w:p>
    <w:p w14:paraId="6FE22CAF" w14:textId="77777777" w:rsidR="009E4B7C" w:rsidRPr="00D72F55" w:rsidRDefault="009E4B7C" w:rsidP="00D72F55">
      <w:pPr>
        <w:pStyle w:val="Titre1"/>
        <w:spacing w:before="0" w:after="0"/>
        <w:rPr>
          <w:sz w:val="20"/>
          <w:szCs w:val="20"/>
          <w:lang w:val="en-US"/>
        </w:rPr>
      </w:pPr>
      <w:bookmarkStart w:id="14" w:name="_Toc520192106"/>
      <w:r w:rsidRPr="00D72F55">
        <w:rPr>
          <w:sz w:val="20"/>
          <w:szCs w:val="20"/>
        </w:rPr>
        <w:t>Summary of the product assessment</w:t>
      </w:r>
      <w:bookmarkEnd w:id="14"/>
    </w:p>
    <w:p w14:paraId="52D92B10" w14:textId="77777777" w:rsidR="00E95920" w:rsidRPr="00D72F55" w:rsidRDefault="00E95920" w:rsidP="00D72F55">
      <w:pPr>
        <w:spacing w:line="240" w:lineRule="auto"/>
        <w:rPr>
          <w:rFonts w:ascii="Arial" w:hAnsi="Arial" w:cs="Arial"/>
          <w:sz w:val="20"/>
          <w:szCs w:val="20"/>
          <w:lang w:val="en-US"/>
        </w:rPr>
      </w:pPr>
    </w:p>
    <w:p w14:paraId="7055D775" w14:textId="77777777" w:rsidR="009E4B7C" w:rsidRPr="00D72F55" w:rsidRDefault="009E4B7C" w:rsidP="00D72F55">
      <w:pPr>
        <w:spacing w:line="240" w:lineRule="auto"/>
        <w:rPr>
          <w:rFonts w:ascii="Arial" w:hAnsi="Arial" w:cs="Arial"/>
          <w:sz w:val="20"/>
          <w:szCs w:val="20"/>
          <w:lang w:val="en-US"/>
        </w:rPr>
      </w:pPr>
      <w:r w:rsidRPr="00D72F55">
        <w:rPr>
          <w:rFonts w:ascii="Arial" w:hAnsi="Arial" w:cs="Arial"/>
          <w:sz w:val="20"/>
          <w:szCs w:val="20"/>
          <w:lang w:val="en-US"/>
        </w:rPr>
        <w:t>The product is to be used in tamper-resistant bait boxes or covered bait stations.</w:t>
      </w:r>
    </w:p>
    <w:p w14:paraId="28378AC2" w14:textId="77777777" w:rsidR="009E4B7C" w:rsidRDefault="009E4B7C" w:rsidP="00D72F55">
      <w:pPr>
        <w:spacing w:line="240" w:lineRule="auto"/>
        <w:rPr>
          <w:rFonts w:ascii="Arial" w:hAnsi="Arial" w:cs="Arial"/>
          <w:sz w:val="20"/>
          <w:szCs w:val="20"/>
          <w:lang w:val="en-US"/>
        </w:rPr>
      </w:pPr>
      <w:r w:rsidRPr="00D72F55">
        <w:rPr>
          <w:rFonts w:ascii="Arial" w:hAnsi="Arial" w:cs="Arial"/>
          <w:sz w:val="20"/>
          <w:szCs w:val="20"/>
          <w:lang w:val="en-US"/>
        </w:rPr>
        <w:t>”Tamper-resistant bait boxes” are meant to be tamper-resistant devices, that prevent the access to the baits for children and non-target animals, and that protect the baits from bad weather.</w:t>
      </w:r>
    </w:p>
    <w:p w14:paraId="75D2F3A3" w14:textId="77777777" w:rsidR="008C0655" w:rsidRPr="008C0655" w:rsidRDefault="008C0655" w:rsidP="00D72F55">
      <w:pPr>
        <w:spacing w:line="240" w:lineRule="auto"/>
        <w:rPr>
          <w:rFonts w:ascii="Arial" w:hAnsi="Arial" w:cs="Arial"/>
          <w:sz w:val="20"/>
          <w:szCs w:val="20"/>
          <w:lang w:val="en-US"/>
        </w:rPr>
      </w:pPr>
    </w:p>
    <w:p w14:paraId="38D9B923" w14:textId="77777777" w:rsidR="009E4B7C" w:rsidRPr="00D72F55" w:rsidRDefault="009E4B7C" w:rsidP="00D72F55">
      <w:pPr>
        <w:spacing w:line="240" w:lineRule="auto"/>
        <w:rPr>
          <w:rFonts w:ascii="Arial" w:hAnsi="Arial" w:cs="Arial"/>
          <w:sz w:val="20"/>
          <w:szCs w:val="20"/>
          <w:lang w:val="en-US"/>
        </w:rPr>
      </w:pPr>
      <w:r w:rsidRPr="00CC10AF">
        <w:rPr>
          <w:rFonts w:ascii="Arial" w:hAnsi="Arial" w:cs="Arial"/>
          <w:sz w:val="20"/>
          <w:szCs w:val="20"/>
          <w:lang w:val="en-US"/>
        </w:rPr>
        <w:t>”Covered bait stations” are meant to be devices with t</w:t>
      </w:r>
      <w:r w:rsidRPr="000B44E8">
        <w:rPr>
          <w:rFonts w:ascii="Arial" w:hAnsi="Arial" w:cs="Arial"/>
          <w:sz w:val="20"/>
          <w:szCs w:val="20"/>
          <w:lang w:val="en-US"/>
        </w:rPr>
        <w:t>he same level of security for the human beings and the environment than the security provided by tamper-resistant bait boxes, fastened to prevent any removal, made in order to avoid direct contact of the bait with the environment. This device must be desig</w:t>
      </w:r>
      <w:r w:rsidRPr="00D72F55">
        <w:rPr>
          <w:rFonts w:ascii="Arial" w:hAnsi="Arial" w:cs="Arial"/>
          <w:sz w:val="20"/>
          <w:szCs w:val="20"/>
          <w:lang w:val="en-US"/>
        </w:rPr>
        <w:t>ned to keep baits out of reach of the general public and non-target animals, and to protect the bait from bad weather</w:t>
      </w:r>
      <w:r w:rsidR="00E95920" w:rsidRPr="00D72F55">
        <w:rPr>
          <w:rFonts w:ascii="Arial" w:hAnsi="Arial" w:cs="Arial"/>
          <w:sz w:val="20"/>
          <w:szCs w:val="20"/>
          <w:lang w:val="en-US"/>
        </w:rPr>
        <w:t>.</w:t>
      </w:r>
    </w:p>
    <w:p w14:paraId="13A0568C" w14:textId="77777777" w:rsidR="00E95920" w:rsidRPr="00D72F55" w:rsidRDefault="00E95920" w:rsidP="00D72F55">
      <w:pPr>
        <w:spacing w:line="240" w:lineRule="auto"/>
        <w:rPr>
          <w:rFonts w:ascii="Arial" w:hAnsi="Arial" w:cs="Arial"/>
          <w:sz w:val="20"/>
          <w:szCs w:val="20"/>
          <w:lang w:val="en-US"/>
        </w:rPr>
      </w:pPr>
    </w:p>
    <w:p w14:paraId="092502BE" w14:textId="77777777" w:rsidR="009E4B7C" w:rsidRPr="00D72F55" w:rsidRDefault="009E4B7C" w:rsidP="00D72F55">
      <w:pPr>
        <w:spacing w:line="240" w:lineRule="auto"/>
        <w:rPr>
          <w:rFonts w:ascii="Arial" w:hAnsi="Arial" w:cs="Arial"/>
          <w:sz w:val="20"/>
          <w:szCs w:val="20"/>
          <w:lang w:val="en-US"/>
        </w:rPr>
      </w:pPr>
      <w:r w:rsidRPr="00D72F55">
        <w:rPr>
          <w:rFonts w:ascii="Arial" w:hAnsi="Arial" w:cs="Arial"/>
          <w:sz w:val="20"/>
          <w:szCs w:val="20"/>
          <w:lang w:val="en-US"/>
        </w:rPr>
        <w:t>It is considered that professional users only (on the contrary to the general public) are able to design such covered bait stations.</w:t>
      </w:r>
    </w:p>
    <w:p w14:paraId="6BE6EA3E" w14:textId="77777777" w:rsidR="009E4B7C" w:rsidRPr="00D72F55" w:rsidRDefault="009E4B7C" w:rsidP="00D72F55">
      <w:pPr>
        <w:spacing w:line="240" w:lineRule="auto"/>
        <w:rPr>
          <w:rFonts w:ascii="Arial" w:hAnsi="Arial" w:cs="Arial"/>
          <w:sz w:val="20"/>
          <w:szCs w:val="20"/>
          <w:lang w:val="en-US"/>
        </w:rPr>
      </w:pPr>
    </w:p>
    <w:p w14:paraId="14B547B5" w14:textId="77777777" w:rsidR="009E4B7C" w:rsidRPr="00D72F55" w:rsidRDefault="009E4B7C" w:rsidP="00D72F55">
      <w:pPr>
        <w:pStyle w:val="Titre2"/>
        <w:spacing w:before="0" w:after="0"/>
        <w:rPr>
          <w:sz w:val="20"/>
          <w:szCs w:val="20"/>
        </w:rPr>
      </w:pPr>
      <w:bookmarkStart w:id="15" w:name="_Toc520192107"/>
      <w:r w:rsidRPr="00D72F55">
        <w:rPr>
          <w:sz w:val="20"/>
          <w:szCs w:val="20"/>
        </w:rPr>
        <w:t>Identity related issues</w:t>
      </w:r>
      <w:bookmarkEnd w:id="15"/>
    </w:p>
    <w:p w14:paraId="098CB5E9" w14:textId="77777777" w:rsidR="009E4B7C" w:rsidRPr="00D72F55" w:rsidRDefault="009E4B7C" w:rsidP="00D72F55">
      <w:pPr>
        <w:spacing w:line="240" w:lineRule="auto"/>
        <w:jc w:val="both"/>
        <w:rPr>
          <w:rFonts w:ascii="Arial" w:hAnsi="Arial" w:cs="Arial"/>
          <w:sz w:val="20"/>
          <w:szCs w:val="20"/>
          <w:lang w:val="en-US"/>
        </w:rPr>
      </w:pPr>
      <w:r w:rsidRPr="00D72F55">
        <w:rPr>
          <w:rFonts w:ascii="Arial" w:hAnsi="Arial" w:cs="Arial"/>
          <w:sz w:val="20"/>
          <w:szCs w:val="20"/>
          <w:lang w:val="en-US"/>
        </w:rPr>
        <w:t>The source of the active substance used in the biocidal product FANGA B+ RONGEUR is ACTIVA, source not used for annex I inclusion. According to the combined CAR (2010),the technical equivalence between Pelgar source and Activa source has been performed and accepted by Italy in August 2013 by IT. Ther</w:t>
      </w:r>
      <w:r w:rsidR="003D7CE2" w:rsidRPr="00D72F55">
        <w:rPr>
          <w:rFonts w:ascii="Arial" w:hAnsi="Arial" w:cs="Arial"/>
          <w:sz w:val="20"/>
          <w:szCs w:val="20"/>
          <w:lang w:val="en-US"/>
        </w:rPr>
        <w:t>e</w:t>
      </w:r>
      <w:r w:rsidRPr="00D72F55">
        <w:rPr>
          <w:rFonts w:ascii="Arial" w:hAnsi="Arial" w:cs="Arial"/>
          <w:sz w:val="20"/>
          <w:szCs w:val="20"/>
          <w:lang w:val="en-US"/>
        </w:rPr>
        <w:t>fore the source ACTIVA used for the biocidal product FANGA B+ RONGEUR is accepted. Refer to the confidential annex for more details.</w:t>
      </w:r>
    </w:p>
    <w:p w14:paraId="762B663C" w14:textId="77777777" w:rsidR="009E4B7C" w:rsidRPr="00D72F55" w:rsidRDefault="009E4B7C" w:rsidP="00D72F55">
      <w:pPr>
        <w:spacing w:line="240" w:lineRule="auto"/>
        <w:jc w:val="both"/>
        <w:rPr>
          <w:rFonts w:ascii="Arial" w:hAnsi="Arial" w:cs="Arial"/>
          <w:sz w:val="20"/>
          <w:szCs w:val="20"/>
          <w:lang w:val="en-US"/>
        </w:rPr>
      </w:pPr>
    </w:p>
    <w:p w14:paraId="79FE0DA5" w14:textId="77777777" w:rsidR="009E4B7C" w:rsidRPr="00D72F55" w:rsidRDefault="009E4B7C" w:rsidP="00D72F55">
      <w:pPr>
        <w:pStyle w:val="Titre2"/>
        <w:spacing w:before="0" w:after="0"/>
        <w:rPr>
          <w:sz w:val="20"/>
          <w:szCs w:val="20"/>
        </w:rPr>
      </w:pPr>
      <w:bookmarkStart w:id="16" w:name="_Toc520192108"/>
      <w:r w:rsidRPr="00D72F55">
        <w:rPr>
          <w:sz w:val="20"/>
          <w:szCs w:val="20"/>
        </w:rPr>
        <w:t>Classification, labelling and packaging</w:t>
      </w:r>
      <w:bookmarkEnd w:id="16"/>
      <w:r w:rsidRPr="00D72F55">
        <w:rPr>
          <w:sz w:val="20"/>
          <w:szCs w:val="20"/>
        </w:rPr>
        <w:t xml:space="preserve"> </w:t>
      </w:r>
    </w:p>
    <w:p w14:paraId="225E6AE7" w14:textId="77777777" w:rsidR="009E4B7C" w:rsidRPr="00D72F55" w:rsidRDefault="009E4B7C" w:rsidP="00D72F55">
      <w:pPr>
        <w:pStyle w:val="Titre3"/>
        <w:spacing w:before="0" w:after="0"/>
        <w:rPr>
          <w:i/>
          <w:sz w:val="20"/>
          <w:szCs w:val="20"/>
        </w:rPr>
      </w:pPr>
      <w:bookmarkStart w:id="17" w:name="_Toc520192109"/>
      <w:r w:rsidRPr="00D72F55">
        <w:rPr>
          <w:sz w:val="20"/>
          <w:szCs w:val="20"/>
        </w:rPr>
        <w:t>Harmonised classification of the active substance</w:t>
      </w:r>
      <w:bookmarkEnd w:id="17"/>
    </w:p>
    <w:p w14:paraId="1B37F26B" w14:textId="77777777" w:rsidR="009E4B7C" w:rsidRPr="00D72F55" w:rsidRDefault="009E4B7C" w:rsidP="00D72F55">
      <w:pPr>
        <w:pStyle w:val="Standard-italics"/>
        <w:keepNext w:val="0"/>
        <w:spacing w:before="0" w:after="0" w:line="240" w:lineRule="auto"/>
        <w:rPr>
          <w:lang w:val="en-US"/>
        </w:rPr>
      </w:pPr>
    </w:p>
    <w:tbl>
      <w:tblPr>
        <w:tblW w:w="0" w:type="auto"/>
        <w:tblInd w:w="-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1134"/>
        <w:gridCol w:w="5700"/>
      </w:tblGrid>
      <w:tr w:rsidR="003E1176" w:rsidRPr="00D72F55" w14:paraId="72F556E8" w14:textId="77777777" w:rsidTr="00C908DA">
        <w:trPr>
          <w:trHeight w:val="347"/>
        </w:trPr>
        <w:tc>
          <w:tcPr>
            <w:tcW w:w="9386" w:type="dxa"/>
            <w:gridSpan w:val="3"/>
            <w:shd w:val="clear" w:color="auto" w:fill="auto"/>
          </w:tcPr>
          <w:p w14:paraId="4C5BA5D2" w14:textId="77777777" w:rsidR="009E4B7C" w:rsidRPr="00D72F55" w:rsidRDefault="009E4B7C" w:rsidP="00D72F55">
            <w:pPr>
              <w:pStyle w:val="Contenudetableau"/>
              <w:snapToGrid w:val="0"/>
              <w:rPr>
                <w:rFonts w:ascii="Arial" w:hAnsi="Arial" w:cs="Arial"/>
                <w:sz w:val="20"/>
                <w:szCs w:val="20"/>
              </w:rPr>
            </w:pPr>
            <w:r w:rsidRPr="00D72F55">
              <w:rPr>
                <w:rFonts w:ascii="Arial" w:eastAsia="Calibri" w:hAnsi="Arial" w:cs="Arial"/>
                <w:b/>
                <w:color w:val="000000"/>
                <w:sz w:val="20"/>
                <w:szCs w:val="20"/>
              </w:rPr>
              <w:t>Classification - Regulation (EC) 1272/2008</w:t>
            </w:r>
          </w:p>
        </w:tc>
      </w:tr>
      <w:tr w:rsidR="003E1176" w:rsidRPr="00D72F55" w14:paraId="7854C883" w14:textId="77777777" w:rsidTr="00C908DA">
        <w:trPr>
          <w:trHeight w:val="404"/>
        </w:trPr>
        <w:tc>
          <w:tcPr>
            <w:tcW w:w="2552" w:type="dxa"/>
            <w:vMerge w:val="restart"/>
            <w:shd w:val="clear" w:color="auto" w:fill="auto"/>
          </w:tcPr>
          <w:p w14:paraId="4913F885" w14:textId="77777777" w:rsidR="009E4B7C" w:rsidRPr="008C0655" w:rsidRDefault="009E4B7C" w:rsidP="008C0655">
            <w:pPr>
              <w:pStyle w:val="NormalWeb"/>
              <w:snapToGrid w:val="0"/>
              <w:spacing w:before="0" w:after="0"/>
              <w:rPr>
                <w:rFonts w:ascii="Arial" w:hAnsi="Arial" w:cs="Arial"/>
                <w:color w:val="000000"/>
                <w:sz w:val="20"/>
                <w:szCs w:val="20"/>
              </w:rPr>
            </w:pPr>
            <w:r w:rsidRPr="008C0655">
              <w:rPr>
                <w:rFonts w:ascii="Arial" w:eastAsia="Calibri" w:hAnsi="Arial" w:cs="Arial"/>
                <w:color w:val="000000"/>
                <w:sz w:val="20"/>
                <w:szCs w:val="20"/>
              </w:rPr>
              <w:t>Hazard statement</w:t>
            </w:r>
          </w:p>
        </w:tc>
        <w:tc>
          <w:tcPr>
            <w:tcW w:w="6834" w:type="dxa"/>
            <w:gridSpan w:val="2"/>
            <w:shd w:val="clear" w:color="auto" w:fill="auto"/>
          </w:tcPr>
          <w:p w14:paraId="1E31D212" w14:textId="77777777" w:rsidR="009E4B7C" w:rsidRPr="000B44E8" w:rsidRDefault="009E4B7C" w:rsidP="00CC10AF">
            <w:pPr>
              <w:snapToGrid w:val="0"/>
              <w:spacing w:line="240" w:lineRule="auto"/>
              <w:rPr>
                <w:rFonts w:ascii="Arial" w:hAnsi="Arial" w:cs="Arial"/>
                <w:sz w:val="20"/>
                <w:szCs w:val="20"/>
              </w:rPr>
            </w:pPr>
            <w:r w:rsidRPr="00CC10AF">
              <w:rPr>
                <w:rFonts w:ascii="Arial" w:hAnsi="Arial" w:cs="Arial"/>
                <w:color w:val="000000"/>
                <w:sz w:val="20"/>
                <w:szCs w:val="20"/>
                <w:lang w:val="en-GB"/>
              </w:rPr>
              <w:t>Acute Tox. 1</w:t>
            </w:r>
          </w:p>
        </w:tc>
      </w:tr>
      <w:tr w:rsidR="003E1176" w:rsidRPr="00D72F55" w14:paraId="53211DDA" w14:textId="77777777" w:rsidTr="00C908DA">
        <w:trPr>
          <w:trHeight w:val="404"/>
        </w:trPr>
        <w:tc>
          <w:tcPr>
            <w:tcW w:w="2552" w:type="dxa"/>
            <w:vMerge/>
            <w:shd w:val="clear" w:color="auto" w:fill="auto"/>
          </w:tcPr>
          <w:p w14:paraId="679D50D5" w14:textId="77777777" w:rsidR="009E4B7C" w:rsidRPr="00D72F55" w:rsidRDefault="009E4B7C" w:rsidP="00D72F55">
            <w:pPr>
              <w:pStyle w:val="NormalWeb"/>
              <w:snapToGrid w:val="0"/>
              <w:spacing w:before="0" w:after="0"/>
              <w:rPr>
                <w:rFonts w:ascii="Arial" w:eastAsia="Calibri" w:hAnsi="Arial" w:cs="Arial"/>
                <w:color w:val="000000"/>
                <w:sz w:val="20"/>
                <w:szCs w:val="20"/>
              </w:rPr>
            </w:pPr>
          </w:p>
        </w:tc>
        <w:tc>
          <w:tcPr>
            <w:tcW w:w="6834" w:type="dxa"/>
            <w:gridSpan w:val="2"/>
            <w:shd w:val="clear" w:color="auto" w:fill="auto"/>
          </w:tcPr>
          <w:p w14:paraId="1932F657" w14:textId="77777777" w:rsidR="009E4B7C" w:rsidRPr="00D72F55" w:rsidRDefault="009E4B7C" w:rsidP="00D72F55">
            <w:pPr>
              <w:snapToGrid w:val="0"/>
              <w:spacing w:line="240" w:lineRule="auto"/>
              <w:rPr>
                <w:rFonts w:ascii="Arial" w:hAnsi="Arial" w:cs="Arial"/>
                <w:sz w:val="20"/>
                <w:szCs w:val="20"/>
              </w:rPr>
            </w:pPr>
            <w:r w:rsidRPr="00D72F55">
              <w:rPr>
                <w:rFonts w:ascii="Arial" w:hAnsi="Arial" w:cs="Arial"/>
                <w:color w:val="000000"/>
                <w:sz w:val="20"/>
                <w:szCs w:val="20"/>
                <w:lang w:val="en-GB"/>
              </w:rPr>
              <w:t>Acute Tox. 2</w:t>
            </w:r>
          </w:p>
        </w:tc>
      </w:tr>
      <w:tr w:rsidR="003E1176" w:rsidRPr="00D72F55" w14:paraId="1B51C284" w14:textId="77777777" w:rsidTr="00C908DA">
        <w:trPr>
          <w:trHeight w:val="404"/>
        </w:trPr>
        <w:tc>
          <w:tcPr>
            <w:tcW w:w="2552" w:type="dxa"/>
            <w:vMerge/>
            <w:shd w:val="clear" w:color="auto" w:fill="auto"/>
          </w:tcPr>
          <w:p w14:paraId="38832184" w14:textId="77777777" w:rsidR="009E4B7C" w:rsidRPr="00D72F55" w:rsidRDefault="009E4B7C" w:rsidP="00D72F55">
            <w:pPr>
              <w:pStyle w:val="NormalWeb"/>
              <w:snapToGrid w:val="0"/>
              <w:spacing w:before="0" w:after="0"/>
              <w:rPr>
                <w:rFonts w:ascii="Arial" w:eastAsia="Calibri" w:hAnsi="Arial" w:cs="Arial"/>
                <w:color w:val="000000"/>
                <w:sz w:val="20"/>
                <w:szCs w:val="20"/>
              </w:rPr>
            </w:pPr>
          </w:p>
        </w:tc>
        <w:tc>
          <w:tcPr>
            <w:tcW w:w="6834" w:type="dxa"/>
            <w:gridSpan w:val="2"/>
            <w:shd w:val="clear" w:color="auto" w:fill="auto"/>
          </w:tcPr>
          <w:p w14:paraId="19A99F52" w14:textId="77777777" w:rsidR="009E4B7C" w:rsidRPr="00D72F55" w:rsidRDefault="009E4B7C" w:rsidP="00D72F55">
            <w:pPr>
              <w:snapToGrid w:val="0"/>
              <w:spacing w:line="240" w:lineRule="auto"/>
              <w:rPr>
                <w:rFonts w:ascii="Arial" w:hAnsi="Arial" w:cs="Arial"/>
                <w:sz w:val="20"/>
                <w:szCs w:val="20"/>
              </w:rPr>
            </w:pPr>
            <w:r w:rsidRPr="00D72F55">
              <w:rPr>
                <w:rFonts w:ascii="Arial" w:hAnsi="Arial" w:cs="Arial"/>
                <w:color w:val="000000"/>
                <w:sz w:val="20"/>
                <w:szCs w:val="20"/>
                <w:lang w:val="en-GB"/>
              </w:rPr>
              <w:t>STOT RE 1</w:t>
            </w:r>
          </w:p>
        </w:tc>
      </w:tr>
      <w:tr w:rsidR="003E1176" w:rsidRPr="00D72F55" w14:paraId="47F88303" w14:textId="77777777" w:rsidTr="00C908DA">
        <w:trPr>
          <w:trHeight w:val="404"/>
        </w:trPr>
        <w:tc>
          <w:tcPr>
            <w:tcW w:w="2552" w:type="dxa"/>
            <w:vMerge/>
            <w:shd w:val="clear" w:color="auto" w:fill="auto"/>
          </w:tcPr>
          <w:p w14:paraId="2A9FFE7F" w14:textId="77777777" w:rsidR="009E4B7C" w:rsidRPr="00D72F55" w:rsidRDefault="009E4B7C" w:rsidP="00D72F55">
            <w:pPr>
              <w:pStyle w:val="NormalWeb"/>
              <w:snapToGrid w:val="0"/>
              <w:spacing w:before="0" w:after="0"/>
              <w:rPr>
                <w:rFonts w:ascii="Arial" w:eastAsia="Calibri" w:hAnsi="Arial" w:cs="Arial"/>
                <w:color w:val="000000"/>
                <w:sz w:val="20"/>
                <w:szCs w:val="20"/>
              </w:rPr>
            </w:pPr>
          </w:p>
        </w:tc>
        <w:tc>
          <w:tcPr>
            <w:tcW w:w="6834" w:type="dxa"/>
            <w:gridSpan w:val="2"/>
            <w:shd w:val="clear" w:color="auto" w:fill="auto"/>
          </w:tcPr>
          <w:p w14:paraId="56F31EFC" w14:textId="77777777" w:rsidR="009E4B7C" w:rsidRPr="00D72F55" w:rsidRDefault="009E4B7C" w:rsidP="00D72F55">
            <w:pPr>
              <w:snapToGrid w:val="0"/>
              <w:spacing w:line="240" w:lineRule="auto"/>
              <w:rPr>
                <w:rFonts w:ascii="Arial" w:hAnsi="Arial" w:cs="Arial"/>
                <w:sz w:val="20"/>
                <w:szCs w:val="20"/>
              </w:rPr>
            </w:pPr>
            <w:r w:rsidRPr="00D72F55">
              <w:rPr>
                <w:rFonts w:ascii="Arial" w:hAnsi="Arial" w:cs="Arial"/>
                <w:color w:val="000000"/>
                <w:sz w:val="20"/>
                <w:szCs w:val="20"/>
                <w:lang w:val="en-GB"/>
              </w:rPr>
              <w:t>Aquatic Acute 1</w:t>
            </w:r>
          </w:p>
        </w:tc>
      </w:tr>
      <w:tr w:rsidR="003E1176" w:rsidRPr="00D72F55" w14:paraId="42C89385" w14:textId="77777777" w:rsidTr="00C908DA">
        <w:trPr>
          <w:trHeight w:val="404"/>
        </w:trPr>
        <w:tc>
          <w:tcPr>
            <w:tcW w:w="2552" w:type="dxa"/>
            <w:vMerge/>
            <w:shd w:val="clear" w:color="auto" w:fill="auto"/>
          </w:tcPr>
          <w:p w14:paraId="23C6DF49" w14:textId="77777777" w:rsidR="009E4B7C" w:rsidRPr="00D72F55" w:rsidRDefault="009E4B7C" w:rsidP="00D72F55">
            <w:pPr>
              <w:pStyle w:val="NormalWeb"/>
              <w:snapToGrid w:val="0"/>
              <w:spacing w:before="0" w:after="0"/>
              <w:rPr>
                <w:rFonts w:ascii="Arial" w:eastAsia="Calibri" w:hAnsi="Arial" w:cs="Arial"/>
                <w:color w:val="000000"/>
                <w:sz w:val="20"/>
                <w:szCs w:val="20"/>
              </w:rPr>
            </w:pPr>
          </w:p>
        </w:tc>
        <w:tc>
          <w:tcPr>
            <w:tcW w:w="6834" w:type="dxa"/>
            <w:gridSpan w:val="2"/>
            <w:shd w:val="clear" w:color="auto" w:fill="auto"/>
          </w:tcPr>
          <w:p w14:paraId="1F70BB27" w14:textId="77777777" w:rsidR="009E4B7C" w:rsidRPr="00D72F55" w:rsidRDefault="009E4B7C" w:rsidP="00D72F55">
            <w:pPr>
              <w:snapToGrid w:val="0"/>
              <w:spacing w:line="240" w:lineRule="auto"/>
              <w:rPr>
                <w:rFonts w:ascii="Arial" w:hAnsi="Arial" w:cs="Arial"/>
                <w:sz w:val="20"/>
                <w:szCs w:val="20"/>
              </w:rPr>
            </w:pPr>
            <w:r w:rsidRPr="00D72F55">
              <w:rPr>
                <w:rFonts w:ascii="Arial" w:hAnsi="Arial" w:cs="Arial"/>
                <w:color w:val="000000"/>
                <w:sz w:val="20"/>
                <w:szCs w:val="20"/>
                <w:lang w:val="en-GB"/>
              </w:rPr>
              <w:t>Aquatic Chronic 1</w:t>
            </w:r>
          </w:p>
        </w:tc>
      </w:tr>
      <w:tr w:rsidR="003E1176" w:rsidRPr="00D72F55" w14:paraId="071020EA" w14:textId="77777777" w:rsidTr="00C908DA">
        <w:trPr>
          <w:trHeight w:val="72"/>
        </w:trPr>
        <w:tc>
          <w:tcPr>
            <w:tcW w:w="2552" w:type="dxa"/>
            <w:vMerge w:val="restart"/>
            <w:shd w:val="clear" w:color="auto" w:fill="auto"/>
          </w:tcPr>
          <w:p w14:paraId="23D032AE" w14:textId="77777777" w:rsidR="009E4B7C" w:rsidRPr="008C0655" w:rsidRDefault="009E4B7C" w:rsidP="008C0655">
            <w:pPr>
              <w:pStyle w:val="NormalWeb"/>
              <w:snapToGrid w:val="0"/>
              <w:spacing w:before="0" w:after="0"/>
              <w:rPr>
                <w:rFonts w:ascii="Arial" w:hAnsi="Arial" w:cs="Arial"/>
                <w:color w:val="000000"/>
                <w:sz w:val="20"/>
                <w:szCs w:val="20"/>
              </w:rPr>
            </w:pPr>
            <w:r w:rsidRPr="008C0655">
              <w:rPr>
                <w:rFonts w:ascii="Arial" w:eastAsia="Calibri" w:hAnsi="Arial" w:cs="Arial"/>
                <w:color w:val="000000"/>
                <w:sz w:val="20"/>
                <w:szCs w:val="20"/>
              </w:rPr>
              <w:t xml:space="preserve">Precautionary statements </w:t>
            </w:r>
          </w:p>
        </w:tc>
        <w:tc>
          <w:tcPr>
            <w:tcW w:w="1134" w:type="dxa"/>
            <w:shd w:val="clear" w:color="auto" w:fill="auto"/>
          </w:tcPr>
          <w:p w14:paraId="0534FD21" w14:textId="77777777" w:rsidR="009E4B7C" w:rsidRPr="000B44E8" w:rsidRDefault="009E4B7C" w:rsidP="00CC10AF">
            <w:pPr>
              <w:autoSpaceDE w:val="0"/>
              <w:spacing w:line="240" w:lineRule="auto"/>
              <w:ind w:left="34"/>
              <w:rPr>
                <w:rFonts w:ascii="Arial" w:eastAsia="Times New Roman" w:hAnsi="Arial" w:cs="Arial"/>
                <w:sz w:val="20"/>
                <w:szCs w:val="20"/>
                <w:lang w:val="en-US"/>
              </w:rPr>
            </w:pPr>
            <w:r w:rsidRPr="00CC10AF">
              <w:rPr>
                <w:rFonts w:ascii="Arial" w:hAnsi="Arial" w:cs="Arial"/>
                <w:color w:val="000000"/>
                <w:sz w:val="20"/>
                <w:szCs w:val="20"/>
                <w:lang w:val="en-GB"/>
              </w:rPr>
              <w:t>H310</w:t>
            </w:r>
          </w:p>
        </w:tc>
        <w:tc>
          <w:tcPr>
            <w:tcW w:w="5700" w:type="dxa"/>
            <w:shd w:val="clear" w:color="auto" w:fill="auto"/>
          </w:tcPr>
          <w:p w14:paraId="5CDF8C24" w14:textId="77777777" w:rsidR="009E4B7C" w:rsidRPr="00D72F55" w:rsidRDefault="009E4B7C" w:rsidP="000B44E8">
            <w:pPr>
              <w:autoSpaceDE w:val="0"/>
              <w:spacing w:line="240" w:lineRule="auto"/>
              <w:ind w:left="34"/>
              <w:rPr>
                <w:rFonts w:ascii="Arial" w:hAnsi="Arial" w:cs="Arial"/>
                <w:sz w:val="20"/>
                <w:szCs w:val="20"/>
              </w:rPr>
            </w:pPr>
            <w:r w:rsidRPr="00D72F55">
              <w:rPr>
                <w:rFonts w:ascii="Arial" w:eastAsia="Times New Roman" w:hAnsi="Arial" w:cs="Arial"/>
                <w:sz w:val="20"/>
                <w:szCs w:val="20"/>
                <w:lang w:val="en-US"/>
              </w:rPr>
              <w:t>Fatal in contact with skin.</w:t>
            </w:r>
          </w:p>
        </w:tc>
      </w:tr>
      <w:tr w:rsidR="003E1176" w:rsidRPr="00D72F55" w14:paraId="4C722313" w14:textId="77777777" w:rsidTr="00C908DA">
        <w:trPr>
          <w:trHeight w:val="72"/>
        </w:trPr>
        <w:tc>
          <w:tcPr>
            <w:tcW w:w="2552" w:type="dxa"/>
            <w:vMerge/>
            <w:shd w:val="clear" w:color="auto" w:fill="auto"/>
          </w:tcPr>
          <w:p w14:paraId="10CB70B3" w14:textId="77777777" w:rsidR="009E4B7C" w:rsidRPr="00D72F55" w:rsidRDefault="009E4B7C" w:rsidP="00D72F55">
            <w:pPr>
              <w:pStyle w:val="NormalWeb"/>
              <w:snapToGrid w:val="0"/>
              <w:spacing w:before="0" w:after="0"/>
              <w:rPr>
                <w:rFonts w:ascii="Arial" w:eastAsia="Calibri" w:hAnsi="Arial" w:cs="Arial"/>
                <w:color w:val="000000"/>
                <w:sz w:val="20"/>
                <w:szCs w:val="20"/>
              </w:rPr>
            </w:pPr>
          </w:p>
        </w:tc>
        <w:tc>
          <w:tcPr>
            <w:tcW w:w="1134" w:type="dxa"/>
            <w:shd w:val="clear" w:color="auto" w:fill="auto"/>
          </w:tcPr>
          <w:p w14:paraId="67AF45A3" w14:textId="77777777" w:rsidR="009E4B7C" w:rsidRPr="00D72F55" w:rsidRDefault="009E4B7C" w:rsidP="00D72F55">
            <w:pPr>
              <w:autoSpaceDE w:val="0"/>
              <w:spacing w:line="240" w:lineRule="auto"/>
              <w:ind w:left="34"/>
              <w:rPr>
                <w:rFonts w:ascii="Arial" w:eastAsia="Times New Roman" w:hAnsi="Arial" w:cs="Arial"/>
                <w:sz w:val="20"/>
                <w:szCs w:val="20"/>
                <w:lang w:val="en-US"/>
              </w:rPr>
            </w:pPr>
            <w:r w:rsidRPr="00D72F55">
              <w:rPr>
                <w:rFonts w:ascii="Arial" w:hAnsi="Arial" w:cs="Arial"/>
                <w:color w:val="000000"/>
                <w:sz w:val="20"/>
                <w:szCs w:val="20"/>
                <w:lang w:val="en-GB"/>
              </w:rPr>
              <w:t>H300</w:t>
            </w:r>
          </w:p>
        </w:tc>
        <w:tc>
          <w:tcPr>
            <w:tcW w:w="5700" w:type="dxa"/>
            <w:shd w:val="clear" w:color="auto" w:fill="auto"/>
          </w:tcPr>
          <w:p w14:paraId="4A0F6A69" w14:textId="77777777" w:rsidR="009E4B7C" w:rsidRPr="00D72F55" w:rsidRDefault="009E4B7C" w:rsidP="00D72F55">
            <w:pPr>
              <w:autoSpaceDE w:val="0"/>
              <w:spacing w:line="240" w:lineRule="auto"/>
              <w:ind w:left="34"/>
              <w:rPr>
                <w:rFonts w:ascii="Arial" w:hAnsi="Arial" w:cs="Arial"/>
                <w:sz w:val="20"/>
                <w:szCs w:val="20"/>
              </w:rPr>
            </w:pPr>
            <w:r w:rsidRPr="00D72F55">
              <w:rPr>
                <w:rFonts w:ascii="Arial" w:eastAsia="Times New Roman" w:hAnsi="Arial" w:cs="Arial"/>
                <w:sz w:val="20"/>
                <w:szCs w:val="20"/>
                <w:lang w:val="en-US"/>
              </w:rPr>
              <w:t xml:space="preserve">Fatal </w:t>
            </w:r>
            <w:r w:rsidRPr="00D72F55">
              <w:rPr>
                <w:rFonts w:ascii="Arial" w:eastAsia="Times New Roman" w:hAnsi="Arial" w:cs="Arial"/>
                <w:sz w:val="20"/>
                <w:szCs w:val="20"/>
              </w:rPr>
              <w:t>if swallowed.</w:t>
            </w:r>
          </w:p>
        </w:tc>
      </w:tr>
      <w:tr w:rsidR="003E1176" w:rsidRPr="00D72F55" w14:paraId="639CCA0B" w14:textId="77777777" w:rsidTr="00C908DA">
        <w:trPr>
          <w:trHeight w:val="72"/>
        </w:trPr>
        <w:tc>
          <w:tcPr>
            <w:tcW w:w="2552" w:type="dxa"/>
            <w:vMerge/>
            <w:shd w:val="clear" w:color="auto" w:fill="auto"/>
          </w:tcPr>
          <w:p w14:paraId="51B85D14" w14:textId="77777777" w:rsidR="009E4B7C" w:rsidRPr="00D72F55" w:rsidRDefault="009E4B7C" w:rsidP="00D72F55">
            <w:pPr>
              <w:pStyle w:val="NormalWeb"/>
              <w:snapToGrid w:val="0"/>
              <w:spacing w:before="0" w:after="0"/>
              <w:rPr>
                <w:rFonts w:ascii="Arial" w:eastAsia="Calibri" w:hAnsi="Arial" w:cs="Arial"/>
                <w:color w:val="000000"/>
                <w:sz w:val="20"/>
                <w:szCs w:val="20"/>
              </w:rPr>
            </w:pPr>
          </w:p>
        </w:tc>
        <w:tc>
          <w:tcPr>
            <w:tcW w:w="1134" w:type="dxa"/>
            <w:shd w:val="clear" w:color="auto" w:fill="auto"/>
          </w:tcPr>
          <w:p w14:paraId="28D7A58E" w14:textId="77777777" w:rsidR="009E4B7C" w:rsidRPr="00D72F55" w:rsidRDefault="009E4B7C" w:rsidP="00D72F55">
            <w:pPr>
              <w:autoSpaceDE w:val="0"/>
              <w:spacing w:line="240" w:lineRule="auto"/>
              <w:ind w:left="34"/>
              <w:rPr>
                <w:rFonts w:ascii="Arial" w:eastAsia="Times New Roman" w:hAnsi="Arial" w:cs="Arial"/>
                <w:sz w:val="20"/>
                <w:szCs w:val="20"/>
                <w:lang w:val="en-US"/>
              </w:rPr>
            </w:pPr>
            <w:r w:rsidRPr="00D72F55">
              <w:rPr>
                <w:rFonts w:ascii="Arial" w:hAnsi="Arial" w:cs="Arial"/>
                <w:color w:val="000000"/>
                <w:sz w:val="20"/>
                <w:szCs w:val="20"/>
                <w:lang w:val="en-GB"/>
              </w:rPr>
              <w:t>H372</w:t>
            </w:r>
          </w:p>
        </w:tc>
        <w:tc>
          <w:tcPr>
            <w:tcW w:w="5700" w:type="dxa"/>
            <w:shd w:val="clear" w:color="auto" w:fill="auto"/>
          </w:tcPr>
          <w:p w14:paraId="73F6F187" w14:textId="77777777" w:rsidR="009E4B7C" w:rsidRPr="00D72F55" w:rsidRDefault="009E4B7C" w:rsidP="00D72F55">
            <w:pPr>
              <w:autoSpaceDE w:val="0"/>
              <w:spacing w:line="240" w:lineRule="auto"/>
              <w:ind w:left="34"/>
              <w:rPr>
                <w:rFonts w:ascii="Arial" w:hAnsi="Arial" w:cs="Arial"/>
                <w:sz w:val="20"/>
                <w:szCs w:val="20"/>
              </w:rPr>
            </w:pPr>
            <w:r w:rsidRPr="00D72F55">
              <w:rPr>
                <w:rFonts w:ascii="Arial" w:eastAsia="Times New Roman" w:hAnsi="Arial" w:cs="Arial"/>
                <w:sz w:val="20"/>
                <w:szCs w:val="20"/>
                <w:lang w:val="en-US"/>
              </w:rPr>
              <w:t>Causes damage to organs through prolonged or repeated exposure.</w:t>
            </w:r>
          </w:p>
        </w:tc>
      </w:tr>
      <w:tr w:rsidR="003E1176" w:rsidRPr="00D72F55" w14:paraId="39A5A431" w14:textId="77777777" w:rsidTr="00C908DA">
        <w:trPr>
          <w:trHeight w:val="72"/>
        </w:trPr>
        <w:tc>
          <w:tcPr>
            <w:tcW w:w="2552" w:type="dxa"/>
            <w:vMerge/>
            <w:shd w:val="clear" w:color="auto" w:fill="auto"/>
          </w:tcPr>
          <w:p w14:paraId="10FFE788" w14:textId="77777777" w:rsidR="009E4B7C" w:rsidRPr="00D72F55" w:rsidRDefault="009E4B7C" w:rsidP="00D72F55">
            <w:pPr>
              <w:pStyle w:val="NormalWeb"/>
              <w:snapToGrid w:val="0"/>
              <w:spacing w:before="0" w:after="0"/>
              <w:rPr>
                <w:rFonts w:ascii="Arial" w:eastAsia="Calibri" w:hAnsi="Arial" w:cs="Arial"/>
                <w:color w:val="000000"/>
                <w:sz w:val="20"/>
                <w:szCs w:val="20"/>
              </w:rPr>
            </w:pPr>
          </w:p>
        </w:tc>
        <w:tc>
          <w:tcPr>
            <w:tcW w:w="1134" w:type="dxa"/>
            <w:shd w:val="clear" w:color="auto" w:fill="auto"/>
          </w:tcPr>
          <w:p w14:paraId="44621696" w14:textId="77777777" w:rsidR="009E4B7C" w:rsidRPr="00D72F55" w:rsidRDefault="009E4B7C" w:rsidP="00D72F55">
            <w:pPr>
              <w:autoSpaceDE w:val="0"/>
              <w:spacing w:line="240" w:lineRule="auto"/>
              <w:ind w:left="34"/>
              <w:rPr>
                <w:rFonts w:ascii="Arial" w:eastAsia="Times New Roman" w:hAnsi="Arial" w:cs="Arial"/>
                <w:sz w:val="20"/>
                <w:szCs w:val="20"/>
                <w:lang w:val="en-US"/>
              </w:rPr>
            </w:pPr>
            <w:r w:rsidRPr="00D72F55">
              <w:rPr>
                <w:rFonts w:ascii="Arial" w:hAnsi="Arial" w:cs="Arial"/>
                <w:color w:val="000000"/>
                <w:sz w:val="20"/>
                <w:szCs w:val="20"/>
                <w:lang w:val="en-GB"/>
              </w:rPr>
              <w:t>H400</w:t>
            </w:r>
          </w:p>
        </w:tc>
        <w:tc>
          <w:tcPr>
            <w:tcW w:w="5700" w:type="dxa"/>
            <w:shd w:val="clear" w:color="auto" w:fill="auto"/>
          </w:tcPr>
          <w:p w14:paraId="02094B97" w14:textId="77777777" w:rsidR="009E4B7C" w:rsidRPr="00D72F55" w:rsidRDefault="009E4B7C" w:rsidP="00D72F55">
            <w:pPr>
              <w:autoSpaceDE w:val="0"/>
              <w:spacing w:line="240" w:lineRule="auto"/>
              <w:ind w:left="34"/>
              <w:rPr>
                <w:rFonts w:ascii="Arial" w:hAnsi="Arial" w:cs="Arial"/>
                <w:sz w:val="20"/>
                <w:szCs w:val="20"/>
              </w:rPr>
            </w:pPr>
            <w:r w:rsidRPr="00D72F55">
              <w:rPr>
                <w:rFonts w:ascii="Arial" w:eastAsia="Times New Roman" w:hAnsi="Arial" w:cs="Arial"/>
                <w:sz w:val="20"/>
                <w:szCs w:val="20"/>
                <w:lang w:val="en-US"/>
              </w:rPr>
              <w:t>Very toxic to aquatic life.</w:t>
            </w:r>
          </w:p>
        </w:tc>
      </w:tr>
      <w:tr w:rsidR="003E1176" w:rsidRPr="00D72F55" w14:paraId="6DB7108C" w14:textId="77777777" w:rsidTr="00C908DA">
        <w:trPr>
          <w:trHeight w:val="72"/>
        </w:trPr>
        <w:tc>
          <w:tcPr>
            <w:tcW w:w="2552" w:type="dxa"/>
            <w:vMerge/>
            <w:shd w:val="clear" w:color="auto" w:fill="auto"/>
          </w:tcPr>
          <w:p w14:paraId="2298B875" w14:textId="77777777" w:rsidR="009E4B7C" w:rsidRPr="00D72F55" w:rsidRDefault="009E4B7C" w:rsidP="00D72F55">
            <w:pPr>
              <w:pStyle w:val="NormalWeb"/>
              <w:snapToGrid w:val="0"/>
              <w:spacing w:before="0" w:after="0"/>
              <w:rPr>
                <w:rFonts w:ascii="Arial" w:eastAsia="Calibri" w:hAnsi="Arial" w:cs="Arial"/>
                <w:color w:val="000000"/>
                <w:sz w:val="20"/>
                <w:szCs w:val="20"/>
              </w:rPr>
            </w:pPr>
          </w:p>
        </w:tc>
        <w:tc>
          <w:tcPr>
            <w:tcW w:w="1134" w:type="dxa"/>
            <w:shd w:val="clear" w:color="auto" w:fill="auto"/>
          </w:tcPr>
          <w:p w14:paraId="57E92403" w14:textId="77777777" w:rsidR="009E4B7C" w:rsidRPr="00D72F55" w:rsidRDefault="009E4B7C" w:rsidP="00D72F55">
            <w:pPr>
              <w:autoSpaceDE w:val="0"/>
              <w:spacing w:line="240" w:lineRule="auto"/>
              <w:ind w:left="34"/>
              <w:rPr>
                <w:rFonts w:ascii="Arial" w:eastAsia="Times New Roman" w:hAnsi="Arial" w:cs="Arial"/>
                <w:sz w:val="20"/>
                <w:szCs w:val="20"/>
                <w:lang w:val="en-US"/>
              </w:rPr>
            </w:pPr>
            <w:r w:rsidRPr="00D72F55">
              <w:rPr>
                <w:rFonts w:ascii="Arial" w:hAnsi="Arial" w:cs="Arial"/>
                <w:color w:val="000000"/>
                <w:sz w:val="20"/>
                <w:szCs w:val="20"/>
                <w:lang w:val="en-GB"/>
              </w:rPr>
              <w:t>H410</w:t>
            </w:r>
          </w:p>
        </w:tc>
        <w:tc>
          <w:tcPr>
            <w:tcW w:w="5700" w:type="dxa"/>
            <w:shd w:val="clear" w:color="auto" w:fill="auto"/>
          </w:tcPr>
          <w:p w14:paraId="26177A2E" w14:textId="77777777" w:rsidR="009E4B7C" w:rsidRPr="00D72F55" w:rsidRDefault="009E4B7C" w:rsidP="00D72F55">
            <w:pPr>
              <w:autoSpaceDE w:val="0"/>
              <w:spacing w:line="240" w:lineRule="auto"/>
              <w:ind w:left="34"/>
              <w:rPr>
                <w:rFonts w:ascii="Arial" w:hAnsi="Arial" w:cs="Arial"/>
                <w:sz w:val="20"/>
                <w:szCs w:val="20"/>
              </w:rPr>
            </w:pPr>
            <w:r w:rsidRPr="00D72F55">
              <w:rPr>
                <w:rFonts w:ascii="Arial" w:eastAsia="Times New Roman" w:hAnsi="Arial" w:cs="Arial"/>
                <w:sz w:val="20"/>
                <w:szCs w:val="20"/>
                <w:lang w:val="en-US"/>
              </w:rPr>
              <w:t>Very toxic to aquatic life with long lasting effects.</w:t>
            </w:r>
          </w:p>
        </w:tc>
      </w:tr>
    </w:tbl>
    <w:p w14:paraId="2302C2E6" w14:textId="77777777" w:rsidR="009E4B7C" w:rsidRPr="00D72F55" w:rsidRDefault="009E4B7C" w:rsidP="008C0655">
      <w:pPr>
        <w:spacing w:line="240" w:lineRule="auto"/>
        <w:rPr>
          <w:rFonts w:ascii="Arial" w:hAnsi="Arial" w:cs="Arial"/>
          <w:sz w:val="20"/>
          <w:szCs w:val="20"/>
          <w:lang w:val="en-GB"/>
        </w:rPr>
      </w:pPr>
    </w:p>
    <w:p w14:paraId="3BFBA4BB" w14:textId="77777777" w:rsidR="009E4B7C" w:rsidRPr="00D72F55" w:rsidRDefault="009E4B7C" w:rsidP="00CC10AF">
      <w:pPr>
        <w:spacing w:line="240" w:lineRule="auto"/>
        <w:rPr>
          <w:rFonts w:ascii="Arial" w:hAnsi="Arial" w:cs="Arial"/>
          <w:sz w:val="20"/>
          <w:szCs w:val="20"/>
          <w:lang w:val="en-GB"/>
        </w:rPr>
      </w:pPr>
    </w:p>
    <w:p w14:paraId="3FEB7619" w14:textId="77777777" w:rsidR="009E4B7C" w:rsidRPr="00D72F55" w:rsidRDefault="009E4B7C" w:rsidP="000B44E8">
      <w:pPr>
        <w:pStyle w:val="Titre3"/>
        <w:spacing w:before="0" w:after="0"/>
        <w:rPr>
          <w:i/>
          <w:sz w:val="20"/>
          <w:szCs w:val="20"/>
        </w:rPr>
      </w:pPr>
      <w:bookmarkStart w:id="18" w:name="_Toc520192110"/>
      <w:r w:rsidRPr="00D72F55">
        <w:rPr>
          <w:sz w:val="20"/>
          <w:szCs w:val="20"/>
        </w:rPr>
        <w:t>Classification of the biocidal product</w:t>
      </w:r>
      <w:bookmarkEnd w:id="18"/>
    </w:p>
    <w:p w14:paraId="471E6098" w14:textId="77777777" w:rsidR="009E4B7C" w:rsidRPr="00D72F55" w:rsidRDefault="009E4B7C" w:rsidP="00D72F55">
      <w:pPr>
        <w:spacing w:line="240" w:lineRule="auto"/>
        <w:jc w:val="both"/>
        <w:rPr>
          <w:rFonts w:ascii="Arial" w:hAnsi="Arial" w:cs="Arial"/>
          <w:i/>
          <w:sz w:val="20"/>
          <w:szCs w:val="20"/>
          <w:lang w:val="en-GB"/>
        </w:rPr>
      </w:pPr>
    </w:p>
    <w:p w14:paraId="736C73F1" w14:textId="77777777" w:rsidR="009E4B7C" w:rsidRPr="00D72F55" w:rsidRDefault="009E4B7C" w:rsidP="00D72F55">
      <w:pPr>
        <w:pStyle w:val="Standard-italics"/>
        <w:keepNext w:val="0"/>
        <w:spacing w:before="0" w:after="0" w:line="240" w:lineRule="auto"/>
        <w:rPr>
          <w:lang w:val="en-US"/>
        </w:rPr>
      </w:pPr>
    </w:p>
    <w:tbl>
      <w:tblPr>
        <w:tblW w:w="0" w:type="auto"/>
        <w:tblInd w:w="-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9"/>
        <w:gridCol w:w="6267"/>
      </w:tblGrid>
      <w:tr w:rsidR="003E1176" w:rsidRPr="00D72F55" w14:paraId="445C91DC" w14:textId="77777777" w:rsidTr="00AE6EAC">
        <w:trPr>
          <w:trHeight w:val="347"/>
        </w:trPr>
        <w:tc>
          <w:tcPr>
            <w:tcW w:w="9386" w:type="dxa"/>
            <w:gridSpan w:val="2"/>
            <w:shd w:val="clear" w:color="auto" w:fill="auto"/>
          </w:tcPr>
          <w:p w14:paraId="22A8E4C1" w14:textId="77777777" w:rsidR="009E4B7C" w:rsidRPr="00D72F55" w:rsidRDefault="009E4B7C" w:rsidP="00D72F55">
            <w:pPr>
              <w:pStyle w:val="Contenudetableau"/>
              <w:snapToGrid w:val="0"/>
              <w:rPr>
                <w:rFonts w:ascii="Arial" w:hAnsi="Arial" w:cs="Arial"/>
                <w:sz w:val="20"/>
                <w:szCs w:val="20"/>
              </w:rPr>
            </w:pPr>
            <w:r w:rsidRPr="00D72F55">
              <w:rPr>
                <w:rFonts w:ascii="Arial" w:eastAsia="Calibri" w:hAnsi="Arial" w:cs="Arial"/>
                <w:b/>
                <w:color w:val="000000"/>
                <w:sz w:val="20"/>
                <w:szCs w:val="20"/>
              </w:rPr>
              <w:t>Classification - Regulation (EC) 1272/2008</w:t>
            </w:r>
          </w:p>
        </w:tc>
      </w:tr>
      <w:tr w:rsidR="003E1176" w:rsidRPr="00D72F55" w14:paraId="742D0777" w14:textId="77777777" w:rsidTr="00AE6EAC">
        <w:trPr>
          <w:trHeight w:val="357"/>
        </w:trPr>
        <w:tc>
          <w:tcPr>
            <w:tcW w:w="3119" w:type="dxa"/>
            <w:shd w:val="clear" w:color="auto" w:fill="auto"/>
          </w:tcPr>
          <w:p w14:paraId="2E548548" w14:textId="77777777" w:rsidR="009E4B7C" w:rsidRPr="008C0655" w:rsidRDefault="009E4B7C" w:rsidP="008C0655">
            <w:pPr>
              <w:pStyle w:val="NormalWeb"/>
              <w:snapToGrid w:val="0"/>
              <w:spacing w:before="0" w:after="0"/>
              <w:rPr>
                <w:rFonts w:ascii="Arial" w:hAnsi="Arial" w:cs="Arial"/>
                <w:color w:val="000000"/>
                <w:sz w:val="20"/>
                <w:szCs w:val="20"/>
              </w:rPr>
            </w:pPr>
            <w:r w:rsidRPr="008C0655">
              <w:rPr>
                <w:rFonts w:ascii="Arial" w:eastAsia="Calibri" w:hAnsi="Arial" w:cs="Arial"/>
                <w:color w:val="000000"/>
                <w:sz w:val="20"/>
                <w:szCs w:val="20"/>
              </w:rPr>
              <w:t>Hazard statement</w:t>
            </w:r>
          </w:p>
        </w:tc>
        <w:tc>
          <w:tcPr>
            <w:tcW w:w="6267" w:type="dxa"/>
            <w:shd w:val="clear" w:color="auto" w:fill="auto"/>
          </w:tcPr>
          <w:p w14:paraId="7B89E542" w14:textId="77777777" w:rsidR="009E4B7C" w:rsidRPr="000B44E8" w:rsidRDefault="009E4B7C" w:rsidP="00CC10AF">
            <w:pPr>
              <w:snapToGrid w:val="0"/>
              <w:spacing w:line="240" w:lineRule="auto"/>
              <w:rPr>
                <w:rFonts w:ascii="Arial" w:hAnsi="Arial" w:cs="Arial"/>
                <w:sz w:val="20"/>
                <w:szCs w:val="20"/>
              </w:rPr>
            </w:pPr>
            <w:r w:rsidRPr="00CC10AF">
              <w:rPr>
                <w:rFonts w:ascii="Arial" w:hAnsi="Arial" w:cs="Arial"/>
                <w:color w:val="000000"/>
                <w:sz w:val="20"/>
                <w:szCs w:val="20"/>
                <w:lang w:val="en-GB"/>
              </w:rPr>
              <w:t>None</w:t>
            </w:r>
          </w:p>
        </w:tc>
      </w:tr>
      <w:tr w:rsidR="003E1176" w:rsidRPr="00D72F55" w14:paraId="14FA2057" w14:textId="77777777" w:rsidTr="00AE6EAC">
        <w:trPr>
          <w:trHeight w:val="468"/>
        </w:trPr>
        <w:tc>
          <w:tcPr>
            <w:tcW w:w="3119" w:type="dxa"/>
            <w:shd w:val="clear" w:color="auto" w:fill="auto"/>
          </w:tcPr>
          <w:p w14:paraId="7E844F0C" w14:textId="77777777" w:rsidR="009E4B7C" w:rsidRPr="008C0655" w:rsidRDefault="009E4B7C" w:rsidP="008C0655">
            <w:pPr>
              <w:pStyle w:val="NormalWeb"/>
              <w:snapToGrid w:val="0"/>
              <w:spacing w:before="0" w:after="0"/>
              <w:rPr>
                <w:rFonts w:ascii="Arial" w:hAnsi="Arial" w:cs="Arial"/>
                <w:color w:val="000000"/>
                <w:sz w:val="20"/>
                <w:szCs w:val="20"/>
              </w:rPr>
            </w:pPr>
            <w:r w:rsidRPr="008C0655">
              <w:rPr>
                <w:rFonts w:ascii="Arial" w:eastAsia="Calibri" w:hAnsi="Arial" w:cs="Arial"/>
                <w:color w:val="000000"/>
                <w:sz w:val="20"/>
                <w:szCs w:val="20"/>
              </w:rPr>
              <w:t xml:space="preserve">Precautionary statements </w:t>
            </w:r>
          </w:p>
        </w:tc>
        <w:tc>
          <w:tcPr>
            <w:tcW w:w="6267" w:type="dxa"/>
            <w:shd w:val="clear" w:color="auto" w:fill="auto"/>
          </w:tcPr>
          <w:p w14:paraId="34D97213" w14:textId="77777777" w:rsidR="009E4B7C" w:rsidRPr="000B44E8" w:rsidRDefault="009E4B7C" w:rsidP="00CC10AF">
            <w:pPr>
              <w:snapToGrid w:val="0"/>
              <w:spacing w:line="240" w:lineRule="auto"/>
              <w:rPr>
                <w:rFonts w:ascii="Arial" w:hAnsi="Arial" w:cs="Arial"/>
                <w:sz w:val="20"/>
                <w:szCs w:val="20"/>
              </w:rPr>
            </w:pPr>
            <w:r w:rsidRPr="00CC10AF">
              <w:rPr>
                <w:rFonts w:ascii="Arial" w:hAnsi="Arial" w:cs="Arial"/>
                <w:color w:val="000000"/>
                <w:sz w:val="20"/>
                <w:szCs w:val="20"/>
                <w:lang w:val="en-GB"/>
              </w:rPr>
              <w:t>None</w:t>
            </w:r>
          </w:p>
        </w:tc>
      </w:tr>
    </w:tbl>
    <w:p w14:paraId="5AB7707D" w14:textId="77777777" w:rsidR="009E4B7C" w:rsidRPr="00D72F55" w:rsidRDefault="009E4B7C" w:rsidP="008C0655">
      <w:pPr>
        <w:spacing w:line="240" w:lineRule="auto"/>
        <w:rPr>
          <w:rFonts w:ascii="Arial" w:hAnsi="Arial" w:cs="Arial"/>
          <w:sz w:val="20"/>
          <w:szCs w:val="20"/>
          <w:lang w:val="en-GB"/>
        </w:rPr>
      </w:pPr>
    </w:p>
    <w:p w14:paraId="4A633ECE" w14:textId="77777777" w:rsidR="009E4B7C" w:rsidRPr="00D72F55" w:rsidRDefault="009E4B7C" w:rsidP="00CC10AF">
      <w:pPr>
        <w:pStyle w:val="Titre3"/>
        <w:spacing w:before="0" w:after="0"/>
        <w:rPr>
          <w:sz w:val="20"/>
          <w:szCs w:val="20"/>
        </w:rPr>
      </w:pPr>
      <w:bookmarkStart w:id="19" w:name="_Toc520192111"/>
      <w:r w:rsidRPr="00D72F55">
        <w:rPr>
          <w:sz w:val="20"/>
          <w:szCs w:val="20"/>
        </w:rPr>
        <w:t>Labelling of the biocidal product</w:t>
      </w:r>
      <w:bookmarkEnd w:id="19"/>
    </w:p>
    <w:p w14:paraId="5C6D450B" w14:textId="77777777" w:rsidR="009E4B7C" w:rsidRPr="00D72F55" w:rsidRDefault="009E4B7C" w:rsidP="000B44E8">
      <w:pPr>
        <w:spacing w:line="240" w:lineRule="auto"/>
        <w:rPr>
          <w:rFonts w:ascii="Arial" w:hAnsi="Arial" w:cs="Arial"/>
          <w:sz w:val="20"/>
          <w:szCs w:val="20"/>
          <w:lang w:val="en-GB"/>
        </w:rPr>
      </w:pP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85"/>
        <w:gridCol w:w="6267"/>
      </w:tblGrid>
      <w:tr w:rsidR="003E1176" w:rsidRPr="00D72F55" w14:paraId="5054A469" w14:textId="77777777" w:rsidTr="00AE6EAC">
        <w:tc>
          <w:tcPr>
            <w:tcW w:w="9352" w:type="dxa"/>
            <w:gridSpan w:val="2"/>
            <w:shd w:val="clear" w:color="auto" w:fill="auto"/>
          </w:tcPr>
          <w:p w14:paraId="66FE9986" w14:textId="77777777" w:rsidR="009E4B7C" w:rsidRPr="00D72F55" w:rsidRDefault="009E4B7C" w:rsidP="00D72F55">
            <w:pPr>
              <w:spacing w:line="240" w:lineRule="auto"/>
              <w:jc w:val="both"/>
              <w:rPr>
                <w:rFonts w:ascii="Arial" w:hAnsi="Arial" w:cs="Arial"/>
                <w:sz w:val="20"/>
                <w:szCs w:val="20"/>
              </w:rPr>
            </w:pPr>
            <w:r w:rsidRPr="00D72F55">
              <w:rPr>
                <w:rFonts w:ascii="Arial" w:hAnsi="Arial" w:cs="Arial"/>
                <w:b/>
                <w:color w:val="000000"/>
                <w:sz w:val="20"/>
                <w:szCs w:val="20"/>
                <w:lang w:val="en-GB"/>
              </w:rPr>
              <w:t>Labelling - Regulation (EC) 1272/2008</w:t>
            </w:r>
          </w:p>
        </w:tc>
      </w:tr>
      <w:tr w:rsidR="003E1176" w:rsidRPr="00D72F55" w14:paraId="39103E37" w14:textId="77777777" w:rsidTr="00AE6EAC">
        <w:tc>
          <w:tcPr>
            <w:tcW w:w="3085" w:type="dxa"/>
            <w:shd w:val="clear" w:color="auto" w:fill="auto"/>
          </w:tcPr>
          <w:p w14:paraId="5A343E37" w14:textId="77777777" w:rsidR="009E4B7C" w:rsidRPr="00D72F55" w:rsidRDefault="009E4B7C" w:rsidP="008C0655">
            <w:pPr>
              <w:spacing w:line="240" w:lineRule="auto"/>
              <w:jc w:val="both"/>
              <w:rPr>
                <w:rFonts w:ascii="Arial" w:eastAsia="Times New Roman" w:hAnsi="Arial" w:cs="Arial"/>
                <w:sz w:val="20"/>
                <w:szCs w:val="20"/>
                <w:lang w:val="en-GB"/>
              </w:rPr>
            </w:pPr>
            <w:r w:rsidRPr="00D72F55">
              <w:rPr>
                <w:rFonts w:ascii="Arial" w:eastAsia="Times New Roman" w:hAnsi="Arial" w:cs="Arial"/>
                <w:sz w:val="20"/>
                <w:szCs w:val="20"/>
                <w:lang w:val="en-GB"/>
              </w:rPr>
              <w:t>Pictograms:</w:t>
            </w:r>
          </w:p>
        </w:tc>
        <w:tc>
          <w:tcPr>
            <w:tcW w:w="6267" w:type="dxa"/>
            <w:shd w:val="clear" w:color="auto" w:fill="auto"/>
          </w:tcPr>
          <w:p w14:paraId="2143974E" w14:textId="77777777" w:rsidR="009E4B7C" w:rsidRPr="00D72F55" w:rsidRDefault="009E4B7C" w:rsidP="00CC10AF">
            <w:pPr>
              <w:spacing w:line="240" w:lineRule="auto"/>
              <w:jc w:val="both"/>
              <w:rPr>
                <w:rFonts w:ascii="Arial" w:hAnsi="Arial" w:cs="Arial"/>
                <w:sz w:val="20"/>
                <w:szCs w:val="20"/>
              </w:rPr>
            </w:pPr>
            <w:r w:rsidRPr="00D72F55">
              <w:rPr>
                <w:rFonts w:ascii="Arial" w:eastAsia="Times New Roman" w:hAnsi="Arial" w:cs="Arial"/>
                <w:sz w:val="20"/>
                <w:szCs w:val="20"/>
                <w:lang w:val="en-GB"/>
              </w:rPr>
              <w:t>None</w:t>
            </w:r>
          </w:p>
        </w:tc>
      </w:tr>
      <w:tr w:rsidR="003E1176" w:rsidRPr="00D72F55" w14:paraId="0F9E740B" w14:textId="77777777" w:rsidTr="00AE6EAC">
        <w:tc>
          <w:tcPr>
            <w:tcW w:w="3085" w:type="dxa"/>
            <w:shd w:val="clear" w:color="auto" w:fill="auto"/>
          </w:tcPr>
          <w:p w14:paraId="3F2F8445" w14:textId="77777777" w:rsidR="009E4B7C" w:rsidRPr="00D72F55" w:rsidRDefault="009E4B7C" w:rsidP="008C0655">
            <w:pPr>
              <w:spacing w:line="240" w:lineRule="auto"/>
              <w:jc w:val="both"/>
              <w:rPr>
                <w:rFonts w:ascii="Arial" w:eastAsia="Times New Roman" w:hAnsi="Arial" w:cs="Arial"/>
                <w:sz w:val="20"/>
                <w:szCs w:val="20"/>
                <w:lang w:val="en-GB"/>
              </w:rPr>
            </w:pPr>
            <w:r w:rsidRPr="00D72F55">
              <w:rPr>
                <w:rFonts w:ascii="Arial" w:eastAsia="Times New Roman" w:hAnsi="Arial" w:cs="Arial"/>
                <w:sz w:val="20"/>
                <w:szCs w:val="20"/>
                <w:lang w:val="en-GB"/>
              </w:rPr>
              <w:t>Signal words:</w:t>
            </w:r>
          </w:p>
        </w:tc>
        <w:tc>
          <w:tcPr>
            <w:tcW w:w="6267" w:type="dxa"/>
            <w:shd w:val="clear" w:color="auto" w:fill="auto"/>
          </w:tcPr>
          <w:p w14:paraId="1CF21F10" w14:textId="77777777" w:rsidR="009E4B7C" w:rsidRPr="00D72F55" w:rsidRDefault="009E4B7C" w:rsidP="00CC10AF">
            <w:pPr>
              <w:spacing w:line="240" w:lineRule="auto"/>
              <w:jc w:val="both"/>
              <w:rPr>
                <w:rFonts w:ascii="Arial" w:hAnsi="Arial" w:cs="Arial"/>
                <w:sz w:val="20"/>
                <w:szCs w:val="20"/>
              </w:rPr>
            </w:pPr>
            <w:r w:rsidRPr="00D72F55">
              <w:rPr>
                <w:rFonts w:ascii="Arial" w:eastAsia="Times New Roman" w:hAnsi="Arial" w:cs="Arial"/>
                <w:sz w:val="20"/>
                <w:szCs w:val="20"/>
                <w:lang w:val="en-GB"/>
              </w:rPr>
              <w:t>None</w:t>
            </w:r>
          </w:p>
        </w:tc>
      </w:tr>
      <w:tr w:rsidR="003E1176" w:rsidRPr="00D72F55" w14:paraId="7ADC2952" w14:textId="77777777" w:rsidTr="00AE6EAC">
        <w:tc>
          <w:tcPr>
            <w:tcW w:w="3085" w:type="dxa"/>
            <w:shd w:val="clear" w:color="auto" w:fill="auto"/>
          </w:tcPr>
          <w:p w14:paraId="4CD68B8F" w14:textId="77777777" w:rsidR="009E4B7C" w:rsidRPr="00D72F55" w:rsidRDefault="009E4B7C" w:rsidP="008C0655">
            <w:pPr>
              <w:spacing w:line="240" w:lineRule="auto"/>
              <w:jc w:val="both"/>
              <w:rPr>
                <w:rFonts w:ascii="Arial" w:eastAsia="Times New Roman" w:hAnsi="Arial" w:cs="Arial"/>
                <w:sz w:val="20"/>
                <w:szCs w:val="20"/>
                <w:lang w:val="en-GB"/>
              </w:rPr>
            </w:pPr>
            <w:r w:rsidRPr="00D72F55">
              <w:rPr>
                <w:rFonts w:ascii="Arial" w:eastAsia="Times New Roman" w:hAnsi="Arial" w:cs="Arial"/>
                <w:sz w:val="20"/>
                <w:szCs w:val="20"/>
                <w:lang w:val="en-GB"/>
              </w:rPr>
              <w:lastRenderedPageBreak/>
              <w:t>Hazard statements:</w:t>
            </w:r>
          </w:p>
        </w:tc>
        <w:tc>
          <w:tcPr>
            <w:tcW w:w="6267" w:type="dxa"/>
            <w:shd w:val="clear" w:color="auto" w:fill="auto"/>
          </w:tcPr>
          <w:p w14:paraId="5DB4C450" w14:textId="77777777" w:rsidR="009E4B7C" w:rsidRPr="00D72F55" w:rsidRDefault="009E4B7C" w:rsidP="00CC10AF">
            <w:pPr>
              <w:spacing w:line="240" w:lineRule="auto"/>
              <w:jc w:val="both"/>
              <w:rPr>
                <w:rFonts w:ascii="Arial" w:hAnsi="Arial" w:cs="Arial"/>
                <w:sz w:val="20"/>
                <w:szCs w:val="20"/>
              </w:rPr>
            </w:pPr>
            <w:r w:rsidRPr="00D72F55">
              <w:rPr>
                <w:rFonts w:ascii="Arial" w:eastAsia="Times New Roman" w:hAnsi="Arial" w:cs="Arial"/>
                <w:sz w:val="20"/>
                <w:szCs w:val="20"/>
                <w:lang w:val="en-GB"/>
              </w:rPr>
              <w:t>None</w:t>
            </w:r>
          </w:p>
        </w:tc>
      </w:tr>
    </w:tbl>
    <w:p w14:paraId="6B2A1D15" w14:textId="77777777" w:rsidR="009E4B7C" w:rsidRPr="00D72F55" w:rsidRDefault="009E4B7C" w:rsidP="008C0655">
      <w:pPr>
        <w:spacing w:line="240" w:lineRule="auto"/>
        <w:rPr>
          <w:rFonts w:ascii="Arial" w:hAnsi="Arial" w:cs="Arial"/>
          <w:sz w:val="20"/>
          <w:szCs w:val="20"/>
          <w:lang w:val="en-GB"/>
        </w:rPr>
      </w:pPr>
    </w:p>
    <w:p w14:paraId="49AA96DB" w14:textId="77777777" w:rsidR="009E4B7C" w:rsidRPr="00D72F55" w:rsidRDefault="009E4B7C" w:rsidP="00CC10AF">
      <w:pPr>
        <w:pStyle w:val="Titre3"/>
        <w:spacing w:before="0" w:after="0"/>
        <w:rPr>
          <w:rFonts w:eastAsia="Times New Roman"/>
          <w:sz w:val="20"/>
          <w:szCs w:val="20"/>
        </w:rPr>
      </w:pPr>
      <w:bookmarkStart w:id="20" w:name="_Toc520192112"/>
      <w:r w:rsidRPr="00D72F55">
        <w:rPr>
          <w:sz w:val="20"/>
          <w:szCs w:val="20"/>
        </w:rPr>
        <w:t>Packaging of the biocidal product</w:t>
      </w:r>
      <w:bookmarkEnd w:id="20"/>
    </w:p>
    <w:p w14:paraId="306A1C83" w14:textId="77777777" w:rsidR="001E5B6C" w:rsidRPr="00D72F55" w:rsidRDefault="001E5B6C" w:rsidP="000B44E8">
      <w:pPr>
        <w:spacing w:line="240" w:lineRule="auto"/>
        <w:jc w:val="both"/>
        <w:rPr>
          <w:rFonts w:ascii="Arial" w:eastAsia="Times New Roman" w:hAnsi="Arial" w:cs="Arial"/>
          <w:sz w:val="20"/>
          <w:szCs w:val="20"/>
          <w:lang w:val="en-GB"/>
        </w:rPr>
      </w:pPr>
    </w:p>
    <w:p w14:paraId="71D495F8" w14:textId="77777777" w:rsidR="009E4B7C" w:rsidRPr="00D72F55" w:rsidRDefault="009E4B7C" w:rsidP="00D72F55">
      <w:pPr>
        <w:spacing w:line="240" w:lineRule="auto"/>
        <w:jc w:val="both"/>
        <w:rPr>
          <w:rFonts w:ascii="Arial" w:eastAsia="Times New Roman" w:hAnsi="Arial" w:cs="Arial"/>
          <w:sz w:val="20"/>
          <w:szCs w:val="20"/>
          <w:lang w:val="en-GB"/>
        </w:rPr>
      </w:pPr>
      <w:r w:rsidRPr="00D72F55">
        <w:rPr>
          <w:rFonts w:ascii="Arial" w:eastAsia="Times New Roman" w:hAnsi="Arial" w:cs="Arial"/>
          <w:sz w:val="20"/>
          <w:szCs w:val="20"/>
          <w:lang w:val="en-GB"/>
        </w:rPr>
        <w:t>For professional users:</w:t>
      </w:r>
    </w:p>
    <w:p w14:paraId="038A36C5" w14:textId="77777777" w:rsidR="009E4B7C" w:rsidRPr="00D72F55" w:rsidRDefault="009E4B7C" w:rsidP="009857EB">
      <w:pPr>
        <w:numPr>
          <w:ilvl w:val="0"/>
          <w:numId w:val="5"/>
        </w:numPr>
        <w:spacing w:line="240" w:lineRule="auto"/>
        <w:jc w:val="both"/>
        <w:rPr>
          <w:rFonts w:ascii="Arial" w:eastAsia="Times New Roman" w:hAnsi="Arial" w:cs="Arial"/>
          <w:sz w:val="20"/>
          <w:szCs w:val="20"/>
          <w:lang w:val="en-GB"/>
        </w:rPr>
      </w:pPr>
      <w:r w:rsidRPr="00D72F55">
        <w:rPr>
          <w:rFonts w:ascii="Arial" w:eastAsia="Times New Roman" w:hAnsi="Arial" w:cs="Arial"/>
          <w:sz w:val="20"/>
          <w:szCs w:val="20"/>
          <w:lang w:val="en-GB"/>
        </w:rPr>
        <w:t>sachet in PE (20-25-30-40-50-100</w:t>
      </w:r>
      <w:r w:rsidR="008C0655" w:rsidRPr="00D72F55">
        <w:rPr>
          <w:rFonts w:ascii="Arial" w:eastAsia="Times New Roman" w:hAnsi="Arial" w:cs="Arial"/>
          <w:sz w:val="20"/>
          <w:szCs w:val="20"/>
          <w:lang w:val="en-GB"/>
        </w:rPr>
        <w:t xml:space="preserve"> </w:t>
      </w:r>
      <w:r w:rsidRPr="00D72F55">
        <w:rPr>
          <w:rFonts w:ascii="Arial" w:eastAsia="Times New Roman" w:hAnsi="Arial" w:cs="Arial"/>
          <w:sz w:val="20"/>
          <w:szCs w:val="20"/>
          <w:lang w:val="en-GB"/>
        </w:rPr>
        <w:t>g) and packed in bag in paper with or without PE liner ( 5-10-15-20-25</w:t>
      </w:r>
      <w:r w:rsidR="008C0655" w:rsidRPr="00D72F55">
        <w:rPr>
          <w:rFonts w:ascii="Arial" w:eastAsia="Times New Roman" w:hAnsi="Arial" w:cs="Arial"/>
          <w:sz w:val="20"/>
          <w:szCs w:val="20"/>
          <w:lang w:val="en-GB"/>
        </w:rPr>
        <w:t xml:space="preserve"> </w:t>
      </w:r>
      <w:r w:rsidRPr="00D72F55">
        <w:rPr>
          <w:rFonts w:ascii="Arial" w:eastAsia="Times New Roman" w:hAnsi="Arial" w:cs="Arial"/>
          <w:sz w:val="20"/>
          <w:szCs w:val="20"/>
          <w:lang w:val="en-GB"/>
        </w:rPr>
        <w:t>kg) or in PE bucket (5-10-15-18-20</w:t>
      </w:r>
      <w:r w:rsidR="008C0655" w:rsidRPr="00D72F55">
        <w:rPr>
          <w:rFonts w:ascii="Arial" w:eastAsia="Times New Roman" w:hAnsi="Arial" w:cs="Arial"/>
          <w:sz w:val="20"/>
          <w:szCs w:val="20"/>
          <w:lang w:val="en-GB"/>
        </w:rPr>
        <w:t xml:space="preserve"> </w:t>
      </w:r>
      <w:r w:rsidRPr="00D72F55">
        <w:rPr>
          <w:rFonts w:ascii="Arial" w:eastAsia="Times New Roman" w:hAnsi="Arial" w:cs="Arial"/>
          <w:sz w:val="20"/>
          <w:szCs w:val="20"/>
          <w:lang w:val="en-GB"/>
        </w:rPr>
        <w:t>kg) or carton box ( 5-10-12-15-20-50</w:t>
      </w:r>
      <w:r w:rsidR="008C0655" w:rsidRPr="00D72F55">
        <w:rPr>
          <w:rFonts w:ascii="Arial" w:eastAsia="Times New Roman" w:hAnsi="Arial" w:cs="Arial"/>
          <w:sz w:val="20"/>
          <w:szCs w:val="20"/>
          <w:lang w:val="en-GB"/>
        </w:rPr>
        <w:t xml:space="preserve"> </w:t>
      </w:r>
      <w:r w:rsidRPr="00D72F55">
        <w:rPr>
          <w:rFonts w:ascii="Arial" w:eastAsia="Times New Roman" w:hAnsi="Arial" w:cs="Arial"/>
          <w:sz w:val="20"/>
          <w:szCs w:val="20"/>
          <w:lang w:val="en-GB"/>
        </w:rPr>
        <w:t>kg)</w:t>
      </w:r>
    </w:p>
    <w:p w14:paraId="6863D7CA" w14:textId="77777777" w:rsidR="009E4B7C" w:rsidRPr="00D72F55" w:rsidRDefault="009E4B7C" w:rsidP="009857EB">
      <w:pPr>
        <w:numPr>
          <w:ilvl w:val="0"/>
          <w:numId w:val="5"/>
        </w:numPr>
        <w:spacing w:line="240" w:lineRule="auto"/>
        <w:jc w:val="both"/>
        <w:rPr>
          <w:rFonts w:ascii="Arial" w:eastAsia="Times New Roman" w:hAnsi="Arial" w:cs="Arial"/>
          <w:sz w:val="20"/>
          <w:szCs w:val="20"/>
          <w:lang w:val="en-GB"/>
        </w:rPr>
      </w:pPr>
      <w:r w:rsidRPr="00D72F55">
        <w:rPr>
          <w:rFonts w:ascii="Arial" w:eastAsia="Times New Roman" w:hAnsi="Arial" w:cs="Arial"/>
          <w:sz w:val="20"/>
          <w:szCs w:val="20"/>
          <w:lang w:val="en-GB"/>
        </w:rPr>
        <w:t>In loose in PE or PP sachets (100-200-300-400-500-600-700-800-900-1000g) and packed in carton box (5-10-12-15-18-20</w:t>
      </w:r>
      <w:r w:rsidR="008C0655" w:rsidRPr="00D72F55">
        <w:rPr>
          <w:rFonts w:ascii="Arial" w:eastAsia="Times New Roman" w:hAnsi="Arial" w:cs="Arial"/>
          <w:sz w:val="20"/>
          <w:szCs w:val="20"/>
          <w:lang w:val="en-GB"/>
        </w:rPr>
        <w:t xml:space="preserve"> </w:t>
      </w:r>
      <w:r w:rsidRPr="00D72F55">
        <w:rPr>
          <w:rFonts w:ascii="Arial" w:eastAsia="Times New Roman" w:hAnsi="Arial" w:cs="Arial"/>
          <w:sz w:val="20"/>
          <w:szCs w:val="20"/>
          <w:lang w:val="en-GB"/>
        </w:rPr>
        <w:t>kg)</w:t>
      </w:r>
    </w:p>
    <w:p w14:paraId="595A5160" w14:textId="77777777" w:rsidR="009E4B7C" w:rsidRPr="00D72F55" w:rsidRDefault="009E4B7C" w:rsidP="009857EB">
      <w:pPr>
        <w:numPr>
          <w:ilvl w:val="0"/>
          <w:numId w:val="5"/>
        </w:numPr>
        <w:spacing w:line="240" w:lineRule="auto"/>
        <w:jc w:val="both"/>
        <w:rPr>
          <w:rFonts w:ascii="Arial" w:eastAsia="Times New Roman" w:hAnsi="Arial" w:cs="Arial"/>
          <w:sz w:val="20"/>
          <w:szCs w:val="20"/>
          <w:lang w:val="en-GB"/>
        </w:rPr>
      </w:pPr>
      <w:r w:rsidRPr="00D72F55">
        <w:rPr>
          <w:rFonts w:ascii="Arial" w:eastAsia="Times New Roman" w:hAnsi="Arial" w:cs="Arial"/>
          <w:sz w:val="20"/>
          <w:szCs w:val="20"/>
          <w:lang w:val="en-GB"/>
        </w:rPr>
        <w:t>In loose in paper bag with or without PE liner (5-10-15-20-25</w:t>
      </w:r>
      <w:r w:rsidR="008C0655" w:rsidRPr="00D72F55">
        <w:rPr>
          <w:rFonts w:ascii="Arial" w:eastAsia="Times New Roman" w:hAnsi="Arial" w:cs="Arial"/>
          <w:sz w:val="20"/>
          <w:szCs w:val="20"/>
          <w:lang w:val="en-GB"/>
        </w:rPr>
        <w:t xml:space="preserve"> </w:t>
      </w:r>
      <w:r w:rsidRPr="00D72F55">
        <w:rPr>
          <w:rFonts w:ascii="Arial" w:eastAsia="Times New Roman" w:hAnsi="Arial" w:cs="Arial"/>
          <w:sz w:val="20"/>
          <w:szCs w:val="20"/>
          <w:lang w:val="en-GB"/>
        </w:rPr>
        <w:t>kg)</w:t>
      </w:r>
    </w:p>
    <w:p w14:paraId="78F0A66A" w14:textId="77777777" w:rsidR="009E4B7C" w:rsidRPr="00D72F55" w:rsidRDefault="009E4B7C" w:rsidP="009857EB">
      <w:pPr>
        <w:numPr>
          <w:ilvl w:val="0"/>
          <w:numId w:val="5"/>
        </w:numPr>
        <w:spacing w:line="240" w:lineRule="auto"/>
        <w:jc w:val="both"/>
        <w:rPr>
          <w:rFonts w:ascii="Arial" w:eastAsia="Times New Roman" w:hAnsi="Arial" w:cs="Arial"/>
          <w:sz w:val="20"/>
          <w:szCs w:val="20"/>
          <w:lang w:val="en-GB"/>
        </w:rPr>
      </w:pPr>
      <w:r w:rsidRPr="00D72F55">
        <w:rPr>
          <w:rFonts w:ascii="Arial" w:eastAsia="Times New Roman" w:hAnsi="Arial" w:cs="Arial"/>
          <w:sz w:val="20"/>
          <w:szCs w:val="20"/>
          <w:lang w:val="en-GB"/>
        </w:rPr>
        <w:t>In loose in PE bucket (5-10-15-18-20-25</w:t>
      </w:r>
      <w:r w:rsidR="008C0655" w:rsidRPr="00D72F55">
        <w:rPr>
          <w:rFonts w:ascii="Arial" w:eastAsia="Times New Roman" w:hAnsi="Arial" w:cs="Arial"/>
          <w:sz w:val="20"/>
          <w:szCs w:val="20"/>
          <w:lang w:val="en-GB"/>
        </w:rPr>
        <w:t xml:space="preserve"> </w:t>
      </w:r>
      <w:r w:rsidRPr="00D72F55">
        <w:rPr>
          <w:rFonts w:ascii="Arial" w:eastAsia="Times New Roman" w:hAnsi="Arial" w:cs="Arial"/>
          <w:sz w:val="20"/>
          <w:szCs w:val="20"/>
          <w:lang w:val="en-GB"/>
        </w:rPr>
        <w:t>kg)</w:t>
      </w:r>
    </w:p>
    <w:p w14:paraId="432D28D8" w14:textId="77777777" w:rsidR="009E4B7C" w:rsidRPr="008C0655" w:rsidRDefault="009E4B7C" w:rsidP="009857EB">
      <w:pPr>
        <w:numPr>
          <w:ilvl w:val="0"/>
          <w:numId w:val="5"/>
        </w:numPr>
        <w:spacing w:line="240" w:lineRule="auto"/>
        <w:jc w:val="both"/>
        <w:rPr>
          <w:rFonts w:ascii="Arial" w:eastAsia="Times New Roman" w:hAnsi="Arial" w:cs="Arial"/>
          <w:sz w:val="20"/>
          <w:szCs w:val="20"/>
          <w:lang w:val="en-GB"/>
        </w:rPr>
      </w:pPr>
      <w:r w:rsidRPr="00D72F55">
        <w:rPr>
          <w:rFonts w:ascii="Arial" w:eastAsia="Times New Roman" w:hAnsi="Arial" w:cs="Arial"/>
          <w:sz w:val="20"/>
          <w:szCs w:val="20"/>
          <w:lang w:val="en-GB"/>
        </w:rPr>
        <w:t xml:space="preserve">In loose in carton box </w:t>
      </w:r>
      <w:r w:rsidR="00D93225">
        <w:rPr>
          <w:rFonts w:ascii="Arial" w:eastAsia="Times New Roman" w:hAnsi="Arial" w:cs="Arial"/>
          <w:sz w:val="20"/>
          <w:szCs w:val="20"/>
          <w:lang w:val="en-GB"/>
        </w:rPr>
        <w:t xml:space="preserve">with a PE bag inside </w:t>
      </w:r>
      <w:r w:rsidRPr="00D72F55">
        <w:rPr>
          <w:rFonts w:ascii="Arial" w:eastAsia="Times New Roman" w:hAnsi="Arial" w:cs="Arial"/>
          <w:sz w:val="20"/>
          <w:szCs w:val="20"/>
          <w:lang w:val="en-GB"/>
        </w:rPr>
        <w:t>( 5-10-12-15-20-25-50</w:t>
      </w:r>
      <w:r w:rsidR="008C0655" w:rsidRPr="00D72F55">
        <w:rPr>
          <w:rFonts w:ascii="Arial" w:eastAsia="Times New Roman" w:hAnsi="Arial" w:cs="Arial"/>
          <w:sz w:val="20"/>
          <w:szCs w:val="20"/>
          <w:lang w:val="en-GB"/>
        </w:rPr>
        <w:t xml:space="preserve"> </w:t>
      </w:r>
      <w:r w:rsidRPr="00D72F55">
        <w:rPr>
          <w:rFonts w:ascii="Arial" w:eastAsia="Times New Roman" w:hAnsi="Arial" w:cs="Arial"/>
          <w:sz w:val="20"/>
          <w:szCs w:val="20"/>
          <w:lang w:val="en-GB"/>
        </w:rPr>
        <w:t>kg)</w:t>
      </w:r>
    </w:p>
    <w:p w14:paraId="3684B585" w14:textId="77777777" w:rsidR="009E4B7C" w:rsidRPr="008C0655" w:rsidRDefault="009E4B7C" w:rsidP="00D72F55">
      <w:pPr>
        <w:spacing w:line="240" w:lineRule="auto"/>
        <w:jc w:val="both"/>
        <w:rPr>
          <w:rFonts w:ascii="Arial" w:eastAsia="Times New Roman" w:hAnsi="Arial" w:cs="Arial"/>
          <w:sz w:val="20"/>
          <w:szCs w:val="20"/>
          <w:lang w:val="en-GB"/>
        </w:rPr>
      </w:pPr>
    </w:p>
    <w:p w14:paraId="1C347AFF" w14:textId="77777777" w:rsidR="009E4B7C" w:rsidRPr="00D72F55" w:rsidRDefault="009E4B7C" w:rsidP="00D72F55">
      <w:pPr>
        <w:spacing w:line="240" w:lineRule="auto"/>
        <w:jc w:val="both"/>
        <w:rPr>
          <w:rFonts w:ascii="Arial" w:eastAsia="Times New Roman" w:hAnsi="Arial" w:cs="Arial"/>
          <w:sz w:val="20"/>
          <w:szCs w:val="20"/>
          <w:lang w:val="en-GB"/>
        </w:rPr>
      </w:pPr>
      <w:r w:rsidRPr="00CC10AF">
        <w:rPr>
          <w:rFonts w:ascii="Arial" w:eastAsia="Times New Roman" w:hAnsi="Arial" w:cs="Arial"/>
          <w:sz w:val="20"/>
          <w:szCs w:val="20"/>
          <w:lang w:val="en-GB"/>
        </w:rPr>
        <w:t xml:space="preserve">For </w:t>
      </w:r>
      <w:r w:rsidR="001E5B6C" w:rsidRPr="000B44E8">
        <w:rPr>
          <w:rFonts w:ascii="Arial" w:eastAsia="Times New Roman" w:hAnsi="Arial" w:cs="Arial"/>
          <w:sz w:val="20"/>
          <w:szCs w:val="20"/>
          <w:lang w:val="en-GB"/>
        </w:rPr>
        <w:t>non-professional</w:t>
      </w:r>
      <w:r w:rsidRPr="00D72F55">
        <w:rPr>
          <w:rFonts w:ascii="Arial" w:eastAsia="Times New Roman" w:hAnsi="Arial" w:cs="Arial"/>
          <w:sz w:val="20"/>
          <w:szCs w:val="20"/>
          <w:lang w:val="en-GB"/>
        </w:rPr>
        <w:t xml:space="preserve"> users:</w:t>
      </w:r>
    </w:p>
    <w:p w14:paraId="245F4DA6" w14:textId="77777777" w:rsidR="00E95920" w:rsidRPr="00D72F55" w:rsidRDefault="009E4B7C" w:rsidP="009857EB">
      <w:pPr>
        <w:numPr>
          <w:ilvl w:val="0"/>
          <w:numId w:val="5"/>
        </w:numPr>
        <w:spacing w:line="240" w:lineRule="auto"/>
        <w:jc w:val="both"/>
        <w:rPr>
          <w:rFonts w:ascii="Arial" w:eastAsia="Times New Roman" w:hAnsi="Arial" w:cs="Arial"/>
          <w:sz w:val="20"/>
          <w:szCs w:val="20"/>
          <w:lang w:val="en-GB"/>
        </w:rPr>
      </w:pPr>
      <w:r w:rsidRPr="00D72F55">
        <w:rPr>
          <w:rFonts w:ascii="Arial" w:eastAsia="Times New Roman" w:hAnsi="Arial" w:cs="Arial"/>
          <w:sz w:val="20"/>
          <w:szCs w:val="20"/>
          <w:lang w:val="en-GB"/>
        </w:rPr>
        <w:t>20-25-30-40-50-100</w:t>
      </w:r>
      <w:r w:rsidR="008C0655" w:rsidRPr="00D72F55">
        <w:rPr>
          <w:rFonts w:ascii="Arial" w:eastAsia="Times New Roman" w:hAnsi="Arial" w:cs="Arial"/>
          <w:sz w:val="20"/>
          <w:szCs w:val="20"/>
          <w:lang w:val="en-GB"/>
        </w:rPr>
        <w:t xml:space="preserve"> </w:t>
      </w:r>
      <w:r w:rsidRPr="00D72F55">
        <w:rPr>
          <w:rFonts w:ascii="Arial" w:eastAsia="Times New Roman" w:hAnsi="Arial" w:cs="Arial"/>
          <w:sz w:val="20"/>
          <w:szCs w:val="20"/>
          <w:lang w:val="en-GB"/>
        </w:rPr>
        <w:t>g sachets in PE and packed in PE bucket or carton box or metal box without lacquer or HDPE containers (0.1; 0.2; 0.3; 0.4; 0.5; 0.6; 0.7; 0.8; 0.9; 1.0; 1.2; 1.3; 1.4; 1.5</w:t>
      </w:r>
      <w:r w:rsidR="008C0655" w:rsidRPr="00D72F55">
        <w:rPr>
          <w:rFonts w:ascii="Arial" w:eastAsia="Times New Roman" w:hAnsi="Arial" w:cs="Arial"/>
          <w:sz w:val="20"/>
          <w:szCs w:val="20"/>
          <w:lang w:val="en-GB"/>
        </w:rPr>
        <w:t xml:space="preserve"> </w:t>
      </w:r>
      <w:r w:rsidRPr="00D72F55">
        <w:rPr>
          <w:rFonts w:ascii="Arial" w:eastAsia="Times New Roman" w:hAnsi="Arial" w:cs="Arial"/>
          <w:sz w:val="20"/>
          <w:szCs w:val="20"/>
          <w:lang w:val="en-GB"/>
        </w:rPr>
        <w:t>kg) or in bait box in PET/PP/PE/PVC with a capacity of 135cm3 and 235</w:t>
      </w:r>
      <w:r w:rsidR="00E95920" w:rsidRPr="00D72F55">
        <w:rPr>
          <w:rFonts w:ascii="Arial" w:eastAsia="Times New Roman" w:hAnsi="Arial" w:cs="Arial"/>
          <w:sz w:val="20"/>
          <w:szCs w:val="20"/>
          <w:lang w:val="en-GB"/>
        </w:rPr>
        <w:t xml:space="preserve"> </w:t>
      </w:r>
      <w:r w:rsidRPr="00D72F55">
        <w:rPr>
          <w:rFonts w:ascii="Arial" w:eastAsia="Times New Roman" w:hAnsi="Arial" w:cs="Arial"/>
          <w:sz w:val="20"/>
          <w:szCs w:val="20"/>
          <w:lang w:val="en-GB"/>
        </w:rPr>
        <w:t>cm</w:t>
      </w:r>
      <w:r w:rsidRPr="00D72F55">
        <w:rPr>
          <w:rFonts w:ascii="Arial" w:eastAsia="Times New Roman" w:hAnsi="Arial" w:cs="Arial"/>
          <w:sz w:val="20"/>
          <w:szCs w:val="20"/>
          <w:vertAlign w:val="superscript"/>
          <w:lang w:val="en-GB"/>
        </w:rPr>
        <w:t>3</w:t>
      </w:r>
      <w:r w:rsidRPr="00D72F55">
        <w:rPr>
          <w:rFonts w:ascii="Arial" w:eastAsia="Times New Roman" w:hAnsi="Arial" w:cs="Arial"/>
          <w:sz w:val="20"/>
          <w:szCs w:val="20"/>
          <w:lang w:val="en-GB"/>
        </w:rPr>
        <w:t xml:space="preserve"> .</w:t>
      </w:r>
    </w:p>
    <w:p w14:paraId="773297F1" w14:textId="77777777" w:rsidR="009E4B7C" w:rsidRPr="00D72F55" w:rsidRDefault="009E4B7C" w:rsidP="00D72F55">
      <w:pPr>
        <w:spacing w:line="240" w:lineRule="auto"/>
        <w:rPr>
          <w:rFonts w:ascii="Arial" w:eastAsia="Times New Roman" w:hAnsi="Arial" w:cs="Arial"/>
          <w:sz w:val="20"/>
          <w:szCs w:val="20"/>
          <w:lang w:val="en-GB"/>
        </w:rPr>
      </w:pPr>
    </w:p>
    <w:p w14:paraId="6AFBF30E" w14:textId="77777777" w:rsidR="009E4B7C" w:rsidRPr="00D72F55" w:rsidRDefault="009E4B7C" w:rsidP="008C0655">
      <w:pPr>
        <w:pStyle w:val="Titre2"/>
        <w:spacing w:before="0" w:after="0"/>
        <w:rPr>
          <w:sz w:val="20"/>
          <w:szCs w:val="20"/>
          <w:shd w:val="clear" w:color="auto" w:fill="FFFF00"/>
        </w:rPr>
      </w:pPr>
      <w:bookmarkStart w:id="21" w:name="_Toc520192113"/>
      <w:r w:rsidRPr="00D72F55">
        <w:rPr>
          <w:sz w:val="20"/>
          <w:szCs w:val="20"/>
        </w:rPr>
        <w:t>Physico/chemical properties and analytical methods</w:t>
      </w:r>
      <w:bookmarkEnd w:id="21"/>
    </w:p>
    <w:p w14:paraId="5EA85FB0" w14:textId="77777777" w:rsidR="009E4B7C" w:rsidRPr="00D72F55" w:rsidRDefault="009E4B7C" w:rsidP="00D72F55">
      <w:pPr>
        <w:pStyle w:val="Titre3"/>
        <w:spacing w:before="0" w:after="0"/>
        <w:rPr>
          <w:sz w:val="20"/>
          <w:szCs w:val="20"/>
        </w:rPr>
      </w:pPr>
      <w:bookmarkStart w:id="22" w:name="_Toc520192114"/>
      <w:r w:rsidRPr="00D72F55">
        <w:rPr>
          <w:sz w:val="20"/>
          <w:szCs w:val="20"/>
        </w:rPr>
        <w:t>Active ingredient</w:t>
      </w:r>
      <w:bookmarkEnd w:id="22"/>
    </w:p>
    <w:p w14:paraId="7C6BC9A9" w14:textId="77777777" w:rsidR="009E4B7C" w:rsidRPr="008C0655" w:rsidRDefault="009E4B7C" w:rsidP="008C0655">
      <w:pPr>
        <w:pStyle w:val="Titre3"/>
        <w:spacing w:before="0" w:after="0"/>
        <w:rPr>
          <w:sz w:val="20"/>
          <w:szCs w:val="20"/>
        </w:rPr>
      </w:pPr>
      <w:bookmarkStart w:id="23" w:name="_Toc520192115"/>
      <w:r w:rsidRPr="008C0655">
        <w:rPr>
          <w:sz w:val="20"/>
          <w:szCs w:val="20"/>
        </w:rPr>
        <w:t>Identity, origin of active ingredient</w:t>
      </w:r>
      <w:bookmarkEnd w:id="23"/>
    </w:p>
    <w:p w14:paraId="4E2459B8" w14:textId="77777777" w:rsidR="00E95920" w:rsidRPr="008C0655" w:rsidRDefault="00E95920" w:rsidP="008C0655">
      <w:pPr>
        <w:spacing w:line="240" w:lineRule="auto"/>
        <w:jc w:val="both"/>
        <w:rPr>
          <w:rFonts w:ascii="Arial" w:hAnsi="Arial" w:cs="Arial"/>
          <w:sz w:val="20"/>
          <w:szCs w:val="20"/>
          <w:lang w:val="en-US"/>
        </w:rPr>
      </w:pPr>
    </w:p>
    <w:p w14:paraId="6392D576" w14:textId="77777777" w:rsidR="009E4B7C" w:rsidRPr="00D72F55" w:rsidRDefault="0094409A" w:rsidP="00CC10AF">
      <w:pPr>
        <w:spacing w:line="240" w:lineRule="auto"/>
        <w:jc w:val="both"/>
        <w:rPr>
          <w:rFonts w:ascii="Arial" w:hAnsi="Arial" w:cs="Arial"/>
          <w:sz w:val="20"/>
          <w:szCs w:val="20"/>
          <w:lang w:val="en-US"/>
        </w:rPr>
      </w:pPr>
      <w:r w:rsidRPr="00CC10AF">
        <w:rPr>
          <w:rFonts w:ascii="Arial" w:hAnsi="Arial" w:cs="Arial"/>
          <w:sz w:val="20"/>
          <w:szCs w:val="20"/>
          <w:lang w:val="en-US"/>
        </w:rPr>
        <w:t>The source of the active substance used in the biocidal product FANGA B+ RONGEUR is ACTIVA, source not used for annex I inclusion. According to the combine</w:t>
      </w:r>
      <w:r w:rsidRPr="000B44E8">
        <w:rPr>
          <w:rFonts w:ascii="Arial" w:hAnsi="Arial" w:cs="Arial"/>
          <w:sz w:val="20"/>
          <w:szCs w:val="20"/>
          <w:lang w:val="en-US"/>
        </w:rPr>
        <w:t>d CAR (2010),</w:t>
      </w:r>
      <w:r w:rsidR="008C0655" w:rsidRPr="00D72F55">
        <w:rPr>
          <w:rFonts w:ascii="Arial" w:hAnsi="Arial" w:cs="Arial"/>
          <w:sz w:val="20"/>
          <w:szCs w:val="20"/>
          <w:lang w:val="en-US"/>
        </w:rPr>
        <w:t xml:space="preserve"> </w:t>
      </w:r>
      <w:r w:rsidRPr="00D72F55">
        <w:rPr>
          <w:rFonts w:ascii="Arial" w:hAnsi="Arial" w:cs="Arial"/>
          <w:sz w:val="20"/>
          <w:szCs w:val="20"/>
          <w:lang w:val="en-US"/>
        </w:rPr>
        <w:t>the technical equivalence between Pelgar source and Activa source has been performed and accepted by Italy in August 2013 by IT. Therefore the source A</w:t>
      </w:r>
      <w:r w:rsidR="008C0655" w:rsidRPr="00D72F55">
        <w:rPr>
          <w:rFonts w:ascii="Arial" w:hAnsi="Arial" w:cs="Arial"/>
          <w:sz w:val="20"/>
          <w:szCs w:val="20"/>
          <w:lang w:val="en-US"/>
        </w:rPr>
        <w:t>ctiva</w:t>
      </w:r>
      <w:r w:rsidRPr="00D72F55">
        <w:rPr>
          <w:rFonts w:ascii="Arial" w:hAnsi="Arial" w:cs="Arial"/>
          <w:sz w:val="20"/>
          <w:szCs w:val="20"/>
          <w:lang w:val="en-US"/>
        </w:rPr>
        <w:t xml:space="preserve"> used for the biocidal product FANGA B+ RONGEUR is accepted. Refer to the confidential annex for more details.</w:t>
      </w:r>
    </w:p>
    <w:p w14:paraId="1314061B" w14:textId="77777777" w:rsidR="0094409A" w:rsidRPr="00D72F55" w:rsidRDefault="0094409A" w:rsidP="000B44E8">
      <w:pPr>
        <w:spacing w:line="240" w:lineRule="auto"/>
        <w:jc w:val="both"/>
        <w:rPr>
          <w:rFonts w:ascii="Arial" w:hAnsi="Arial" w:cs="Arial"/>
          <w:sz w:val="20"/>
          <w:szCs w:val="20"/>
          <w:lang w:val="en-US"/>
        </w:rPr>
      </w:pPr>
    </w:p>
    <w:p w14:paraId="023B056A" w14:textId="77777777" w:rsidR="009E4B7C" w:rsidRPr="00D72F55" w:rsidRDefault="009E4B7C" w:rsidP="00D72F55">
      <w:pPr>
        <w:spacing w:line="240" w:lineRule="auto"/>
        <w:jc w:val="both"/>
        <w:rPr>
          <w:rFonts w:ascii="Arial" w:hAnsi="Arial" w:cs="Arial"/>
          <w:sz w:val="20"/>
          <w:szCs w:val="20"/>
          <w:lang w:val="en-GB"/>
        </w:rPr>
      </w:pPr>
      <w:r w:rsidRPr="00D72F55">
        <w:rPr>
          <w:rFonts w:ascii="Arial" w:hAnsi="Arial" w:cs="Arial"/>
          <w:sz w:val="20"/>
          <w:szCs w:val="20"/>
          <w:lang w:val="en-US"/>
        </w:rPr>
        <w:t>A letter of access to brodifacoum data from Activa has been provided.</w:t>
      </w:r>
    </w:p>
    <w:p w14:paraId="2D4B718D" w14:textId="77777777" w:rsidR="009E4B7C" w:rsidRPr="00D72F55" w:rsidRDefault="009E4B7C" w:rsidP="00D72F55">
      <w:pPr>
        <w:spacing w:line="240" w:lineRule="auto"/>
        <w:jc w:val="both"/>
        <w:rPr>
          <w:rFonts w:ascii="Arial" w:hAnsi="Arial" w:cs="Arial"/>
          <w:sz w:val="20"/>
          <w:szCs w:val="20"/>
          <w:lang w:val="en-GB"/>
        </w:rPr>
      </w:pPr>
    </w:p>
    <w:p w14:paraId="424FF0FC" w14:textId="77777777" w:rsidR="009E4B7C" w:rsidRPr="00D72F55" w:rsidRDefault="009E4B7C" w:rsidP="00D72F55">
      <w:pPr>
        <w:spacing w:line="240" w:lineRule="auto"/>
        <w:jc w:val="both"/>
        <w:rPr>
          <w:rFonts w:ascii="Arial" w:hAnsi="Arial" w:cs="Arial"/>
          <w:sz w:val="20"/>
          <w:szCs w:val="20"/>
          <w:lang w:val="en-GB"/>
        </w:rPr>
      </w:pPr>
    </w:p>
    <w:p w14:paraId="0FDCDE53" w14:textId="77777777" w:rsidR="009E4B7C" w:rsidRPr="00D72F55" w:rsidRDefault="009E4B7C" w:rsidP="00D72F55">
      <w:pPr>
        <w:pStyle w:val="Titre4"/>
        <w:spacing w:before="0" w:after="0"/>
        <w:rPr>
          <w:sz w:val="20"/>
          <w:szCs w:val="20"/>
        </w:rPr>
      </w:pPr>
      <w:bookmarkStart w:id="24" w:name="_Toc520192116"/>
      <w:r w:rsidRPr="00D72F55">
        <w:rPr>
          <w:sz w:val="20"/>
          <w:szCs w:val="20"/>
        </w:rPr>
        <w:t>Physico-chemical properties</w:t>
      </w:r>
      <w:bookmarkEnd w:id="24"/>
    </w:p>
    <w:p w14:paraId="2749C369" w14:textId="77777777" w:rsidR="009E4B7C" w:rsidRPr="00D72F55" w:rsidRDefault="009E4B7C" w:rsidP="00D72F55">
      <w:pPr>
        <w:pStyle w:val="Paragraphedeliste"/>
        <w:spacing w:line="240" w:lineRule="auto"/>
        <w:jc w:val="both"/>
        <w:rPr>
          <w:rFonts w:ascii="Arial" w:hAnsi="Arial" w:cs="Arial"/>
          <w:b/>
          <w:bCs/>
          <w:sz w:val="20"/>
          <w:szCs w:val="20"/>
          <w:lang w:val="en-GB"/>
        </w:rPr>
      </w:pPr>
    </w:p>
    <w:p w14:paraId="53DA61E5" w14:textId="77777777" w:rsidR="009E4B7C" w:rsidRPr="00D72F55" w:rsidRDefault="009E4B7C" w:rsidP="00D72F55">
      <w:pPr>
        <w:spacing w:line="240" w:lineRule="auto"/>
        <w:jc w:val="both"/>
        <w:rPr>
          <w:rFonts w:ascii="Arial" w:hAnsi="Arial" w:cs="Arial"/>
          <w:sz w:val="20"/>
          <w:szCs w:val="20"/>
          <w:lang w:val="en-US"/>
        </w:rPr>
      </w:pPr>
      <w:r w:rsidRPr="00D72F55">
        <w:rPr>
          <w:rFonts w:ascii="Arial" w:hAnsi="Arial" w:cs="Arial"/>
          <w:sz w:val="20"/>
          <w:szCs w:val="20"/>
          <w:lang w:val="en-US"/>
        </w:rPr>
        <w:t>Physical and chemical properties of the active substance have already been evaluated at EU level and are presented in the CAR of the active substance brodifacoum (2010). The applicant TRIPLAN has a letter of access to these data.</w:t>
      </w:r>
    </w:p>
    <w:p w14:paraId="7BEA645B" w14:textId="77777777" w:rsidR="009E4B7C" w:rsidRPr="00D72F55" w:rsidRDefault="009E4B7C" w:rsidP="00D72F55">
      <w:pPr>
        <w:spacing w:line="240" w:lineRule="auto"/>
        <w:jc w:val="both"/>
        <w:rPr>
          <w:rFonts w:ascii="Arial" w:hAnsi="Arial" w:cs="Arial"/>
          <w:sz w:val="20"/>
          <w:szCs w:val="20"/>
          <w:lang w:val="en-US"/>
        </w:rPr>
      </w:pPr>
    </w:p>
    <w:p w14:paraId="6A18F2EA" w14:textId="77777777" w:rsidR="009E4B7C" w:rsidRPr="00D72F55" w:rsidRDefault="009E4B7C" w:rsidP="00D72F55">
      <w:pPr>
        <w:spacing w:line="240" w:lineRule="auto"/>
        <w:jc w:val="both"/>
        <w:rPr>
          <w:rFonts w:ascii="Arial" w:hAnsi="Arial" w:cs="Arial"/>
          <w:sz w:val="20"/>
          <w:szCs w:val="20"/>
          <w:lang w:val="en-US"/>
        </w:rPr>
      </w:pPr>
      <w:r w:rsidRPr="00D72F55">
        <w:rPr>
          <w:rFonts w:ascii="Arial" w:hAnsi="Arial" w:cs="Arial"/>
          <w:sz w:val="20"/>
          <w:szCs w:val="20"/>
          <w:lang w:val="en-US"/>
        </w:rPr>
        <w:t>Source CAR 2010 (Document I):</w:t>
      </w:r>
    </w:p>
    <w:p w14:paraId="5A2BDE96" w14:textId="77777777" w:rsidR="009E4B7C" w:rsidRPr="00D72F55" w:rsidRDefault="009E4B7C" w:rsidP="00D72F55">
      <w:pPr>
        <w:spacing w:line="240" w:lineRule="auto"/>
        <w:jc w:val="both"/>
        <w:rPr>
          <w:rFonts w:ascii="Arial" w:hAnsi="Arial" w:cs="Arial"/>
          <w:sz w:val="20"/>
          <w:szCs w:val="20"/>
          <w:lang w:val="en-US"/>
        </w:rPr>
      </w:pPr>
      <w:r w:rsidRPr="00D72F55">
        <w:rPr>
          <w:rFonts w:ascii="Arial" w:hAnsi="Arial" w:cs="Arial"/>
          <w:sz w:val="20"/>
          <w:szCs w:val="20"/>
          <w:lang w:val="en-US"/>
        </w:rPr>
        <w:t xml:space="preserve">Brodifacoum is an off-white powder at 20°C and atmospheric pressure, with a relative density of 1.53. It was observed to darken and decompose at 235.8°C, whereas no decomposition or transformation occurred below 150°C. </w:t>
      </w:r>
    </w:p>
    <w:p w14:paraId="600709B1" w14:textId="77777777" w:rsidR="001E5B6C" w:rsidRPr="00D72F55" w:rsidRDefault="001E5B6C" w:rsidP="00D72F55">
      <w:pPr>
        <w:spacing w:line="240" w:lineRule="auto"/>
        <w:jc w:val="both"/>
        <w:rPr>
          <w:rFonts w:ascii="Arial" w:hAnsi="Arial" w:cs="Arial"/>
          <w:sz w:val="20"/>
          <w:szCs w:val="20"/>
          <w:lang w:val="en-US"/>
        </w:rPr>
      </w:pPr>
    </w:p>
    <w:p w14:paraId="090BA60B" w14:textId="77777777" w:rsidR="009E4B7C" w:rsidRPr="00D72F55" w:rsidRDefault="009E4B7C" w:rsidP="00D72F55">
      <w:pPr>
        <w:spacing w:line="240" w:lineRule="auto"/>
        <w:jc w:val="both"/>
        <w:rPr>
          <w:rFonts w:ascii="Arial" w:hAnsi="Arial" w:cs="Arial"/>
          <w:sz w:val="20"/>
          <w:szCs w:val="20"/>
          <w:lang w:val="en-US"/>
        </w:rPr>
      </w:pPr>
      <w:r w:rsidRPr="00D72F55">
        <w:rPr>
          <w:rFonts w:ascii="Arial" w:hAnsi="Arial" w:cs="Arial"/>
          <w:sz w:val="20"/>
          <w:szCs w:val="20"/>
          <w:lang w:val="en-US"/>
        </w:rPr>
        <w:t>Brodifacoum is non-volatile, with a Henry’s Law Constant value of 2.35E-18 Pa.m3.mol-1. It is essentially insoluble in water at pH 5, but its solubility proved to increase with pH, due to the variation of the ionisation degree of the 4-hydroxycoumarin group in pH range under investigation (5-9). Brodifacoum also turned out to be soluble in organic solvents; results showed that solubility did not vary with temperature, except for dichloromethane.</w:t>
      </w:r>
    </w:p>
    <w:p w14:paraId="1EEDA633" w14:textId="77777777" w:rsidR="001E5B6C" w:rsidRPr="00D72F55" w:rsidRDefault="001E5B6C" w:rsidP="00D72F55">
      <w:pPr>
        <w:spacing w:line="240" w:lineRule="auto"/>
        <w:jc w:val="both"/>
        <w:rPr>
          <w:rFonts w:ascii="Arial" w:hAnsi="Arial" w:cs="Arial"/>
          <w:sz w:val="20"/>
          <w:szCs w:val="20"/>
          <w:lang w:val="en-US"/>
        </w:rPr>
      </w:pPr>
    </w:p>
    <w:p w14:paraId="1E0DC0D4" w14:textId="77777777" w:rsidR="009E4B7C" w:rsidRPr="00D72F55" w:rsidRDefault="009E4B7C" w:rsidP="00D72F55">
      <w:pPr>
        <w:spacing w:line="240" w:lineRule="auto"/>
        <w:jc w:val="both"/>
        <w:rPr>
          <w:rFonts w:ascii="Arial" w:hAnsi="Arial" w:cs="Arial"/>
          <w:sz w:val="20"/>
          <w:szCs w:val="20"/>
          <w:lang w:val="en-US"/>
        </w:rPr>
      </w:pPr>
      <w:r w:rsidRPr="00D72F55">
        <w:rPr>
          <w:rFonts w:ascii="Arial" w:hAnsi="Arial" w:cs="Arial"/>
          <w:sz w:val="20"/>
          <w:szCs w:val="20"/>
          <w:lang w:val="en-US"/>
        </w:rPr>
        <w:t xml:space="preserve">Brodifacoum dissociation constant was estimated to be 4.50. Log Pow was found to be 4.92 at pH 7 and 20°C. As expected, Log Pow decreased with higher temperature and pH. </w:t>
      </w:r>
    </w:p>
    <w:p w14:paraId="10AB57BD" w14:textId="77777777" w:rsidR="009E4B7C" w:rsidRPr="00D72F55" w:rsidRDefault="009E4B7C" w:rsidP="00D72F55">
      <w:pPr>
        <w:spacing w:line="240" w:lineRule="auto"/>
        <w:jc w:val="both"/>
        <w:rPr>
          <w:rFonts w:ascii="Arial" w:hAnsi="Arial" w:cs="Arial"/>
          <w:sz w:val="20"/>
          <w:szCs w:val="20"/>
          <w:lang w:val="en-US"/>
        </w:rPr>
      </w:pPr>
      <w:r w:rsidRPr="00D72F55">
        <w:rPr>
          <w:rFonts w:ascii="Arial" w:hAnsi="Arial" w:cs="Arial"/>
          <w:sz w:val="20"/>
          <w:szCs w:val="20"/>
          <w:lang w:val="en-US"/>
        </w:rPr>
        <w:t>Brodifacoum is not highly flammable. Besides, it does not show explosive or oxidising properties. Reaction with container materials (mild steel) has not been observed, either. All results considered, it can be concluded that Brodifacoum does not exhibit hazardous physical-chemical properties.</w:t>
      </w:r>
    </w:p>
    <w:p w14:paraId="1851B585" w14:textId="77777777" w:rsidR="009E4B7C" w:rsidRPr="00D72F55" w:rsidRDefault="009E4B7C" w:rsidP="00D72F55">
      <w:pPr>
        <w:spacing w:line="240" w:lineRule="auto"/>
        <w:jc w:val="both"/>
        <w:rPr>
          <w:rFonts w:ascii="Arial" w:hAnsi="Arial" w:cs="Arial"/>
          <w:sz w:val="20"/>
          <w:szCs w:val="20"/>
          <w:lang w:val="en-US"/>
        </w:rPr>
      </w:pPr>
    </w:p>
    <w:p w14:paraId="11AD6A37" w14:textId="77777777" w:rsidR="00E95920" w:rsidRDefault="00E95920" w:rsidP="00D72F55">
      <w:pPr>
        <w:spacing w:line="240" w:lineRule="auto"/>
        <w:jc w:val="both"/>
        <w:rPr>
          <w:rFonts w:ascii="Arial" w:hAnsi="Arial" w:cs="Arial"/>
          <w:sz w:val="20"/>
          <w:szCs w:val="20"/>
          <w:lang w:val="en-US"/>
        </w:rPr>
      </w:pPr>
    </w:p>
    <w:p w14:paraId="44D06A9D" w14:textId="77777777" w:rsidR="001B2CC2" w:rsidRDefault="001B2CC2" w:rsidP="00D72F55">
      <w:pPr>
        <w:spacing w:line="240" w:lineRule="auto"/>
        <w:jc w:val="both"/>
        <w:rPr>
          <w:rFonts w:ascii="Arial" w:hAnsi="Arial" w:cs="Arial"/>
          <w:sz w:val="20"/>
          <w:szCs w:val="20"/>
          <w:lang w:val="en-US"/>
        </w:rPr>
      </w:pPr>
    </w:p>
    <w:p w14:paraId="0A96F071" w14:textId="77777777" w:rsidR="001B2CC2" w:rsidRDefault="001B2CC2" w:rsidP="00D72F55">
      <w:pPr>
        <w:spacing w:line="240" w:lineRule="auto"/>
        <w:jc w:val="both"/>
        <w:rPr>
          <w:rFonts w:ascii="Arial" w:hAnsi="Arial" w:cs="Arial"/>
          <w:sz w:val="20"/>
          <w:szCs w:val="20"/>
          <w:lang w:val="en-US"/>
        </w:rPr>
      </w:pPr>
    </w:p>
    <w:p w14:paraId="5B92C5A3" w14:textId="77777777" w:rsidR="001B2CC2" w:rsidRDefault="001B2CC2" w:rsidP="00D72F55">
      <w:pPr>
        <w:spacing w:line="240" w:lineRule="auto"/>
        <w:jc w:val="both"/>
        <w:rPr>
          <w:rFonts w:ascii="Arial" w:hAnsi="Arial" w:cs="Arial"/>
          <w:sz w:val="20"/>
          <w:szCs w:val="20"/>
          <w:lang w:val="en-US"/>
        </w:rPr>
      </w:pPr>
    </w:p>
    <w:p w14:paraId="28B4ECF6" w14:textId="77777777" w:rsidR="001B2CC2" w:rsidRPr="00D72F55" w:rsidRDefault="001B2CC2" w:rsidP="00D72F55">
      <w:pPr>
        <w:spacing w:line="240" w:lineRule="auto"/>
        <w:jc w:val="both"/>
        <w:rPr>
          <w:rFonts w:ascii="Arial" w:hAnsi="Arial" w:cs="Arial"/>
          <w:sz w:val="20"/>
          <w:szCs w:val="20"/>
          <w:lang w:val="en-US"/>
        </w:rPr>
      </w:pPr>
    </w:p>
    <w:p w14:paraId="3FF35EAD" w14:textId="77777777" w:rsidR="009E4B7C" w:rsidRPr="00D72F55" w:rsidRDefault="009E4B7C" w:rsidP="00D72F55">
      <w:pPr>
        <w:pStyle w:val="Titre4"/>
        <w:spacing w:before="0" w:after="0"/>
        <w:rPr>
          <w:sz w:val="20"/>
          <w:szCs w:val="20"/>
          <w:lang w:val="en-US"/>
        </w:rPr>
      </w:pPr>
      <w:bookmarkStart w:id="25" w:name="_Toc520192117"/>
      <w:r w:rsidRPr="00D72F55">
        <w:rPr>
          <w:sz w:val="20"/>
          <w:szCs w:val="20"/>
        </w:rPr>
        <w:lastRenderedPageBreak/>
        <w:t>Analytical method for determination of active ingredient and impurities in the technical active ingredient</w:t>
      </w:r>
      <w:bookmarkEnd w:id="25"/>
    </w:p>
    <w:p w14:paraId="7683ED5C" w14:textId="77777777" w:rsidR="001E5B6C" w:rsidRPr="00D72F55" w:rsidRDefault="001E5B6C" w:rsidP="00D72F55">
      <w:pPr>
        <w:spacing w:line="240" w:lineRule="auto"/>
        <w:jc w:val="both"/>
        <w:rPr>
          <w:rFonts w:ascii="Arial" w:hAnsi="Arial" w:cs="Arial"/>
          <w:sz w:val="20"/>
          <w:szCs w:val="20"/>
          <w:lang w:val="en-US"/>
        </w:rPr>
      </w:pPr>
    </w:p>
    <w:p w14:paraId="3E35CC72" w14:textId="77777777" w:rsidR="009E4B7C" w:rsidRPr="00D72F55" w:rsidRDefault="009E4B7C" w:rsidP="00D72F55">
      <w:pPr>
        <w:spacing w:line="240" w:lineRule="auto"/>
        <w:jc w:val="both"/>
        <w:rPr>
          <w:rFonts w:ascii="Arial" w:hAnsi="Arial" w:cs="Arial"/>
          <w:sz w:val="20"/>
          <w:szCs w:val="20"/>
          <w:lang w:val="en-US"/>
        </w:rPr>
      </w:pPr>
      <w:r w:rsidRPr="00D72F55">
        <w:rPr>
          <w:rFonts w:ascii="Arial" w:hAnsi="Arial" w:cs="Arial"/>
          <w:sz w:val="20"/>
          <w:szCs w:val="20"/>
          <w:lang w:val="en-US"/>
        </w:rPr>
        <w:t>Analytical method for the determination of pure active substance brodifacoum in the technical active substance as manufactured has already been performed and validated at EU level in the CAR of brodifacoum (2010). The applicant TRIPLAN has a letter of access to these data.</w:t>
      </w:r>
    </w:p>
    <w:p w14:paraId="30F10C27" w14:textId="77777777" w:rsidR="009E4B7C" w:rsidRPr="00D72F55" w:rsidRDefault="009E4B7C" w:rsidP="00D72F55">
      <w:pPr>
        <w:spacing w:line="240" w:lineRule="auto"/>
        <w:jc w:val="both"/>
        <w:rPr>
          <w:rFonts w:ascii="Arial" w:hAnsi="Arial" w:cs="Arial"/>
          <w:sz w:val="20"/>
          <w:szCs w:val="20"/>
          <w:lang w:val="en-US"/>
        </w:rPr>
      </w:pPr>
    </w:p>
    <w:p w14:paraId="2A6C0CBC" w14:textId="77777777" w:rsidR="009E4B7C" w:rsidRPr="00D72F55" w:rsidRDefault="009E4B7C" w:rsidP="00D72F55">
      <w:pPr>
        <w:spacing w:line="240" w:lineRule="auto"/>
        <w:jc w:val="both"/>
        <w:rPr>
          <w:rFonts w:ascii="Arial" w:hAnsi="Arial" w:cs="Arial"/>
          <w:sz w:val="20"/>
          <w:szCs w:val="20"/>
          <w:lang w:val="en-US"/>
        </w:rPr>
      </w:pPr>
      <w:r w:rsidRPr="00D72F55">
        <w:rPr>
          <w:rFonts w:ascii="Arial" w:hAnsi="Arial" w:cs="Arial"/>
          <w:sz w:val="20"/>
          <w:szCs w:val="20"/>
          <w:lang w:val="en-US"/>
        </w:rPr>
        <w:t>Summary: (source AR November 2010)</w:t>
      </w:r>
    </w:p>
    <w:p w14:paraId="0E31569A" w14:textId="77777777" w:rsidR="009E4B7C" w:rsidRPr="00D72F55" w:rsidRDefault="009E4B7C" w:rsidP="00D72F55">
      <w:pPr>
        <w:spacing w:line="240" w:lineRule="auto"/>
        <w:jc w:val="both"/>
        <w:rPr>
          <w:rFonts w:ascii="Arial" w:hAnsi="Arial" w:cs="Arial"/>
          <w:b/>
          <w:sz w:val="20"/>
          <w:szCs w:val="20"/>
          <w:lang w:val="en-GB"/>
        </w:rPr>
      </w:pPr>
      <w:r w:rsidRPr="00D72F55">
        <w:rPr>
          <w:rFonts w:ascii="Arial" w:hAnsi="Arial" w:cs="Arial"/>
          <w:sz w:val="20"/>
          <w:szCs w:val="20"/>
          <w:lang w:val="en-US"/>
        </w:rPr>
        <w:tab/>
      </w:r>
    </w:p>
    <w:tbl>
      <w:tblPr>
        <w:tblW w:w="0" w:type="auto"/>
        <w:tblInd w:w="108" w:type="dxa"/>
        <w:tblLayout w:type="fixed"/>
        <w:tblLook w:val="0000" w:firstRow="0" w:lastRow="0" w:firstColumn="0" w:lastColumn="0" w:noHBand="0" w:noVBand="0"/>
      </w:tblPr>
      <w:tblGrid>
        <w:gridCol w:w="3190"/>
        <w:gridCol w:w="6034"/>
      </w:tblGrid>
      <w:tr w:rsidR="009E4B7C" w:rsidRPr="00D72F55" w14:paraId="3CC03F0F" w14:textId="77777777">
        <w:trPr>
          <w:trHeight w:val="447"/>
        </w:trPr>
        <w:tc>
          <w:tcPr>
            <w:tcW w:w="3190" w:type="dxa"/>
            <w:tcBorders>
              <w:top w:val="single" w:sz="4" w:space="0" w:color="000000"/>
              <w:left w:val="single" w:sz="4" w:space="0" w:color="000000"/>
              <w:bottom w:val="single" w:sz="4" w:space="0" w:color="000000"/>
            </w:tcBorders>
            <w:shd w:val="clear" w:color="auto" w:fill="auto"/>
            <w:vAlign w:val="center"/>
          </w:tcPr>
          <w:p w14:paraId="15D3FE4E" w14:textId="77777777" w:rsidR="009E4B7C" w:rsidRPr="00D72F55" w:rsidRDefault="009E4B7C" w:rsidP="00D72F55">
            <w:pPr>
              <w:snapToGrid w:val="0"/>
              <w:spacing w:line="240" w:lineRule="auto"/>
              <w:rPr>
                <w:rFonts w:ascii="Arial" w:hAnsi="Arial" w:cs="Arial"/>
                <w:b/>
                <w:sz w:val="20"/>
                <w:szCs w:val="20"/>
                <w:lang w:val="en-GB"/>
              </w:rPr>
            </w:pPr>
          </w:p>
        </w:tc>
        <w:tc>
          <w:tcPr>
            <w:tcW w:w="60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CFBE32" w14:textId="77777777" w:rsidR="009E4B7C" w:rsidRPr="00D72F55" w:rsidRDefault="009E4B7C" w:rsidP="00D72F55">
            <w:pPr>
              <w:spacing w:line="240" w:lineRule="auto"/>
              <w:rPr>
                <w:rFonts w:ascii="Arial" w:hAnsi="Arial" w:cs="Arial"/>
                <w:sz w:val="20"/>
                <w:szCs w:val="20"/>
              </w:rPr>
            </w:pPr>
            <w:r w:rsidRPr="00D72F55">
              <w:rPr>
                <w:rFonts w:ascii="Arial" w:hAnsi="Arial" w:cs="Arial"/>
                <w:b/>
                <w:sz w:val="20"/>
                <w:szCs w:val="20"/>
                <w:lang w:val="en-GB"/>
              </w:rPr>
              <w:t>Principle of method</w:t>
            </w:r>
          </w:p>
        </w:tc>
      </w:tr>
      <w:tr w:rsidR="009E4B7C" w:rsidRPr="00D72F55" w14:paraId="2E6D4A64" w14:textId="77777777">
        <w:tc>
          <w:tcPr>
            <w:tcW w:w="3190" w:type="dxa"/>
            <w:tcBorders>
              <w:top w:val="single" w:sz="4" w:space="0" w:color="000000"/>
              <w:left w:val="single" w:sz="4" w:space="0" w:color="000000"/>
              <w:bottom w:val="single" w:sz="4" w:space="0" w:color="000000"/>
            </w:tcBorders>
            <w:shd w:val="clear" w:color="auto" w:fill="auto"/>
            <w:vAlign w:val="center"/>
          </w:tcPr>
          <w:p w14:paraId="363FF373" w14:textId="77777777" w:rsidR="009E4B7C" w:rsidRPr="00D72F55" w:rsidRDefault="009E4B7C" w:rsidP="008C0655">
            <w:pPr>
              <w:spacing w:line="240" w:lineRule="auto"/>
              <w:rPr>
                <w:rFonts w:ascii="Arial" w:hAnsi="Arial" w:cs="Arial"/>
                <w:sz w:val="20"/>
                <w:szCs w:val="20"/>
                <w:lang w:val="en-GB"/>
              </w:rPr>
            </w:pPr>
            <w:r w:rsidRPr="00D72F55">
              <w:rPr>
                <w:rFonts w:ascii="Arial" w:hAnsi="Arial" w:cs="Arial"/>
                <w:sz w:val="20"/>
                <w:szCs w:val="20"/>
                <w:lang w:val="en-GB"/>
              </w:rPr>
              <w:t xml:space="preserve">Technical active substance as manufactured: </w:t>
            </w:r>
          </w:p>
        </w:tc>
        <w:tc>
          <w:tcPr>
            <w:tcW w:w="60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6B4F47" w14:textId="77777777" w:rsidR="009E4B7C" w:rsidRPr="00D72F55" w:rsidRDefault="009E4B7C" w:rsidP="00CC10AF">
            <w:pPr>
              <w:spacing w:line="240" w:lineRule="auto"/>
              <w:rPr>
                <w:rFonts w:ascii="Arial" w:hAnsi="Arial" w:cs="Arial"/>
                <w:sz w:val="20"/>
                <w:szCs w:val="20"/>
                <w:lang w:val="en-US"/>
              </w:rPr>
            </w:pPr>
            <w:r w:rsidRPr="00D72F55">
              <w:rPr>
                <w:rFonts w:ascii="Arial" w:hAnsi="Arial" w:cs="Arial"/>
                <w:sz w:val="20"/>
                <w:szCs w:val="20"/>
                <w:lang w:val="en-GB"/>
              </w:rPr>
              <w:t>Brodifacoum is analysed in the technical material  by reversed-phased HPLC/UV (254nm)</w:t>
            </w:r>
          </w:p>
          <w:p w14:paraId="05CD4218" w14:textId="77777777" w:rsidR="009E4B7C" w:rsidRPr="00D72F55" w:rsidRDefault="009E4B7C" w:rsidP="000B44E8">
            <w:pPr>
              <w:spacing w:line="240" w:lineRule="auto"/>
              <w:rPr>
                <w:rFonts w:ascii="Arial" w:hAnsi="Arial" w:cs="Arial"/>
                <w:sz w:val="20"/>
                <w:szCs w:val="20"/>
              </w:rPr>
            </w:pPr>
            <w:r w:rsidRPr="00D72F55">
              <w:rPr>
                <w:rFonts w:ascii="Arial" w:hAnsi="Arial" w:cs="Arial"/>
                <w:sz w:val="20"/>
                <w:szCs w:val="20"/>
                <w:lang w:val="en-US"/>
              </w:rPr>
              <w:t>Purity : 96.2-99.4% w/w (mean: 98.1 % w/w)</w:t>
            </w:r>
          </w:p>
        </w:tc>
      </w:tr>
    </w:tbl>
    <w:p w14:paraId="31CBB698" w14:textId="77777777" w:rsidR="009E4B7C" w:rsidRPr="00D72F55" w:rsidRDefault="009E4B7C" w:rsidP="008C0655">
      <w:pPr>
        <w:keepNext/>
        <w:tabs>
          <w:tab w:val="left" w:pos="1304"/>
        </w:tabs>
        <w:spacing w:line="240" w:lineRule="auto"/>
        <w:jc w:val="both"/>
        <w:rPr>
          <w:rFonts w:ascii="Arial" w:hAnsi="Arial" w:cs="Arial"/>
          <w:b/>
          <w:bCs/>
          <w:sz w:val="20"/>
          <w:szCs w:val="20"/>
        </w:rPr>
      </w:pPr>
    </w:p>
    <w:p w14:paraId="6F28BE02" w14:textId="77777777" w:rsidR="009E4B7C" w:rsidRPr="00D72F55" w:rsidRDefault="009E4B7C" w:rsidP="00CC10AF">
      <w:pPr>
        <w:keepNext/>
        <w:tabs>
          <w:tab w:val="left" w:pos="1304"/>
        </w:tabs>
        <w:spacing w:line="240" w:lineRule="auto"/>
        <w:jc w:val="both"/>
        <w:rPr>
          <w:rFonts w:ascii="Arial" w:hAnsi="Arial" w:cs="Arial"/>
          <w:b/>
          <w:bCs/>
          <w:sz w:val="20"/>
          <w:szCs w:val="20"/>
        </w:rPr>
      </w:pPr>
    </w:p>
    <w:p w14:paraId="090E35EF" w14:textId="77777777" w:rsidR="009E4B7C" w:rsidRPr="00D72F55" w:rsidRDefault="009E4B7C" w:rsidP="000B44E8">
      <w:pPr>
        <w:pStyle w:val="Titre4"/>
        <w:spacing w:before="0" w:after="0"/>
        <w:rPr>
          <w:sz w:val="20"/>
          <w:szCs w:val="20"/>
          <w:lang w:val="en-US"/>
        </w:rPr>
      </w:pPr>
      <w:bookmarkStart w:id="26" w:name="_Toc520192118"/>
      <w:r w:rsidRPr="00D72F55">
        <w:rPr>
          <w:sz w:val="20"/>
          <w:szCs w:val="20"/>
        </w:rPr>
        <w:t>Analytical method for determining relevant components and/or residues in different matrices</w:t>
      </w:r>
      <w:bookmarkEnd w:id="26"/>
    </w:p>
    <w:p w14:paraId="0137D830" w14:textId="77777777" w:rsidR="009E4B7C" w:rsidRPr="00D72F55" w:rsidRDefault="009E4B7C" w:rsidP="00D72F55">
      <w:pPr>
        <w:spacing w:line="240" w:lineRule="auto"/>
        <w:jc w:val="both"/>
        <w:rPr>
          <w:rFonts w:ascii="Arial" w:hAnsi="Arial" w:cs="Arial"/>
          <w:sz w:val="20"/>
          <w:szCs w:val="20"/>
          <w:lang w:val="en-US"/>
        </w:rPr>
      </w:pPr>
      <w:r w:rsidRPr="00D72F55">
        <w:rPr>
          <w:rFonts w:ascii="Arial" w:hAnsi="Arial" w:cs="Arial"/>
          <w:sz w:val="20"/>
          <w:szCs w:val="20"/>
          <w:lang w:val="en-US"/>
        </w:rPr>
        <w:t>Analytical methods for the determination of residues of the active substance brodifacoum in the different matrices (plants, soil, drinking, ground and surface water, human and animal body fluids and tissues) have already been performed and validated at EU level in the CAR of brodifacoum (2010). No method in air is required since the active substance is non</w:t>
      </w:r>
      <w:r w:rsidR="00E14343" w:rsidRPr="00D72F55">
        <w:rPr>
          <w:rFonts w:ascii="Arial" w:hAnsi="Arial" w:cs="Arial"/>
          <w:sz w:val="20"/>
          <w:szCs w:val="20"/>
          <w:lang w:val="en-US"/>
        </w:rPr>
        <w:t>-</w:t>
      </w:r>
      <w:r w:rsidRPr="00D72F55">
        <w:rPr>
          <w:rFonts w:ascii="Arial" w:hAnsi="Arial" w:cs="Arial"/>
          <w:sz w:val="20"/>
          <w:szCs w:val="20"/>
          <w:lang w:val="en-US"/>
        </w:rPr>
        <w:t xml:space="preserve">volatile. </w:t>
      </w:r>
    </w:p>
    <w:p w14:paraId="566D4C0E" w14:textId="77777777" w:rsidR="009E4B7C" w:rsidRPr="00D72F55" w:rsidRDefault="009E4B7C" w:rsidP="00D72F55">
      <w:pPr>
        <w:spacing w:line="240" w:lineRule="auto"/>
        <w:jc w:val="both"/>
        <w:rPr>
          <w:rFonts w:ascii="Arial" w:hAnsi="Arial" w:cs="Arial"/>
          <w:sz w:val="20"/>
          <w:szCs w:val="20"/>
          <w:lang w:val="en-US"/>
        </w:rPr>
      </w:pPr>
    </w:p>
    <w:p w14:paraId="3A0B8BC8" w14:textId="77777777" w:rsidR="009E4B7C" w:rsidRPr="00D72F55" w:rsidRDefault="009E4B7C" w:rsidP="00D72F55">
      <w:pPr>
        <w:spacing w:line="240" w:lineRule="auto"/>
        <w:jc w:val="both"/>
        <w:rPr>
          <w:rFonts w:ascii="Arial" w:hAnsi="Arial" w:cs="Arial"/>
          <w:sz w:val="20"/>
          <w:szCs w:val="20"/>
          <w:lang w:val="en-US"/>
        </w:rPr>
      </w:pPr>
      <w:r w:rsidRPr="00D72F55">
        <w:rPr>
          <w:rFonts w:ascii="Arial" w:hAnsi="Arial" w:cs="Arial"/>
          <w:sz w:val="20"/>
          <w:szCs w:val="20"/>
          <w:lang w:val="en-US"/>
        </w:rPr>
        <w:t>Analytical methods are presented in Annex of this document.</w:t>
      </w:r>
    </w:p>
    <w:p w14:paraId="67FE3CAA" w14:textId="77777777" w:rsidR="009E4B7C" w:rsidRPr="00D72F55" w:rsidRDefault="009E4B7C" w:rsidP="00D72F55">
      <w:pPr>
        <w:spacing w:line="240" w:lineRule="auto"/>
        <w:jc w:val="both"/>
        <w:rPr>
          <w:rFonts w:ascii="Arial" w:hAnsi="Arial" w:cs="Arial"/>
          <w:b/>
          <w:bCs/>
          <w:sz w:val="20"/>
          <w:szCs w:val="20"/>
          <w:lang w:val="en-GB"/>
        </w:rPr>
      </w:pPr>
      <w:r w:rsidRPr="00D72F55">
        <w:rPr>
          <w:rFonts w:ascii="Arial" w:hAnsi="Arial" w:cs="Arial"/>
          <w:sz w:val="20"/>
          <w:szCs w:val="20"/>
          <w:lang w:val="en-US"/>
        </w:rPr>
        <w:t>The applicant TRIPLAN has a letter of access to these data.</w:t>
      </w:r>
    </w:p>
    <w:p w14:paraId="1F6A2AC3" w14:textId="77777777" w:rsidR="009E4B7C" w:rsidRPr="00D72F55" w:rsidRDefault="009E4B7C" w:rsidP="00D72F55">
      <w:pPr>
        <w:keepNext/>
        <w:tabs>
          <w:tab w:val="left" w:pos="1304"/>
        </w:tabs>
        <w:spacing w:line="240" w:lineRule="auto"/>
        <w:ind w:left="1304"/>
        <w:jc w:val="both"/>
        <w:rPr>
          <w:rFonts w:ascii="Arial" w:hAnsi="Arial" w:cs="Arial"/>
          <w:b/>
          <w:bCs/>
          <w:sz w:val="20"/>
          <w:szCs w:val="20"/>
          <w:lang w:val="en-GB"/>
        </w:rPr>
      </w:pPr>
    </w:p>
    <w:p w14:paraId="46F74EFC" w14:textId="77777777" w:rsidR="009E4B7C" w:rsidRPr="00D72F55" w:rsidRDefault="009E4B7C" w:rsidP="00D72F55">
      <w:pPr>
        <w:pStyle w:val="Titre3"/>
        <w:spacing w:before="0" w:after="0"/>
        <w:rPr>
          <w:sz w:val="20"/>
          <w:szCs w:val="20"/>
        </w:rPr>
      </w:pPr>
      <w:bookmarkStart w:id="27" w:name="_Toc520192119"/>
      <w:r w:rsidRPr="00D72F55">
        <w:rPr>
          <w:sz w:val="20"/>
          <w:szCs w:val="20"/>
          <w:lang w:val="fr-FR"/>
        </w:rPr>
        <w:t>Biocidal product</w:t>
      </w:r>
      <w:bookmarkEnd w:id="27"/>
    </w:p>
    <w:p w14:paraId="189DF2B7" w14:textId="77777777" w:rsidR="009E4B7C" w:rsidRPr="00D72F55" w:rsidRDefault="009E4B7C" w:rsidP="00D72F55">
      <w:pPr>
        <w:pStyle w:val="Titre4"/>
        <w:spacing w:before="0" w:after="0"/>
        <w:rPr>
          <w:sz w:val="20"/>
          <w:szCs w:val="20"/>
          <w:lang w:val="en-US"/>
        </w:rPr>
      </w:pPr>
      <w:bookmarkStart w:id="28" w:name="_Toc520192120"/>
      <w:r w:rsidRPr="00D72F55">
        <w:rPr>
          <w:sz w:val="20"/>
          <w:szCs w:val="20"/>
        </w:rPr>
        <w:t>Identity, composition of the biocidal product, packaging</w:t>
      </w:r>
      <w:bookmarkEnd w:id="28"/>
    </w:p>
    <w:p w14:paraId="7E750FCC" w14:textId="77777777" w:rsidR="002F3468" w:rsidRPr="00D72F55" w:rsidRDefault="002F3468" w:rsidP="00D72F55">
      <w:pPr>
        <w:spacing w:line="240" w:lineRule="auto"/>
        <w:jc w:val="both"/>
        <w:rPr>
          <w:rFonts w:ascii="Arial" w:hAnsi="Arial" w:cs="Arial"/>
          <w:sz w:val="20"/>
          <w:szCs w:val="20"/>
          <w:lang w:val="en-US"/>
        </w:rPr>
      </w:pPr>
    </w:p>
    <w:p w14:paraId="6BEC0396" w14:textId="77777777" w:rsidR="009E4B7C" w:rsidRPr="00D72F55" w:rsidRDefault="009E4B7C" w:rsidP="00D72F55">
      <w:pPr>
        <w:spacing w:line="240" w:lineRule="auto"/>
        <w:jc w:val="both"/>
        <w:rPr>
          <w:rFonts w:ascii="Arial" w:hAnsi="Arial" w:cs="Arial"/>
          <w:sz w:val="20"/>
          <w:szCs w:val="20"/>
          <w:lang w:val="en-US"/>
        </w:rPr>
      </w:pPr>
      <w:r w:rsidRPr="00D72F55">
        <w:rPr>
          <w:rFonts w:ascii="Arial" w:hAnsi="Arial" w:cs="Arial"/>
          <w:sz w:val="20"/>
          <w:szCs w:val="20"/>
          <w:lang w:val="en-US"/>
        </w:rPr>
        <w:t xml:space="preserve">The biocidal product is not the same as the one assessed for the inclusion of the active substance in annex 1 of directive 98/8/EC. </w:t>
      </w:r>
    </w:p>
    <w:p w14:paraId="585282B5" w14:textId="77777777" w:rsidR="002F3468" w:rsidRPr="00D72F55" w:rsidRDefault="002F3468" w:rsidP="00D72F55">
      <w:pPr>
        <w:spacing w:line="240" w:lineRule="auto"/>
        <w:jc w:val="both"/>
        <w:rPr>
          <w:rFonts w:ascii="Arial" w:hAnsi="Arial" w:cs="Arial"/>
          <w:sz w:val="20"/>
          <w:szCs w:val="20"/>
          <w:lang w:val="en-US"/>
        </w:rPr>
      </w:pPr>
    </w:p>
    <w:tbl>
      <w:tblPr>
        <w:tblW w:w="0" w:type="auto"/>
        <w:tblBorders>
          <w:top w:val="nil"/>
          <w:left w:val="nil"/>
          <w:bottom w:val="nil"/>
          <w:right w:val="nil"/>
        </w:tblBorders>
        <w:tblLayout w:type="fixed"/>
        <w:tblLook w:val="0000" w:firstRow="0" w:lastRow="0" w:firstColumn="0" w:lastColumn="0" w:noHBand="0" w:noVBand="0"/>
      </w:tblPr>
      <w:tblGrid>
        <w:gridCol w:w="4077"/>
        <w:gridCol w:w="2057"/>
        <w:gridCol w:w="3068"/>
      </w:tblGrid>
      <w:tr w:rsidR="0094409A" w:rsidRPr="00D72F55" w14:paraId="59FAE590" w14:textId="77777777" w:rsidTr="0094409A">
        <w:trPr>
          <w:trHeight w:val="94"/>
        </w:trPr>
        <w:tc>
          <w:tcPr>
            <w:tcW w:w="4077" w:type="dxa"/>
            <w:tcBorders>
              <w:top w:val="single" w:sz="4" w:space="0" w:color="auto"/>
              <w:left w:val="single" w:sz="4" w:space="0" w:color="auto"/>
              <w:bottom w:val="single" w:sz="4" w:space="0" w:color="auto"/>
              <w:right w:val="single" w:sz="4" w:space="0" w:color="auto"/>
            </w:tcBorders>
          </w:tcPr>
          <w:p w14:paraId="706D4546" w14:textId="77777777" w:rsidR="0094409A" w:rsidRPr="00D72F55" w:rsidRDefault="0094409A" w:rsidP="00D72F55">
            <w:pPr>
              <w:suppressAutoHyphens w:val="0"/>
              <w:autoSpaceDE w:val="0"/>
              <w:autoSpaceDN w:val="0"/>
              <w:adjustRightInd w:val="0"/>
              <w:spacing w:line="240" w:lineRule="auto"/>
              <w:rPr>
                <w:rFonts w:ascii="Arial" w:hAnsi="Arial" w:cs="Arial"/>
                <w:color w:val="000000"/>
                <w:sz w:val="20"/>
                <w:szCs w:val="20"/>
                <w:lang w:val="fr-FR" w:eastAsia="en-US"/>
              </w:rPr>
            </w:pPr>
            <w:r w:rsidRPr="00D72F55">
              <w:rPr>
                <w:rFonts w:ascii="Arial" w:hAnsi="Arial" w:cs="Arial"/>
                <w:color w:val="000000"/>
                <w:sz w:val="20"/>
                <w:szCs w:val="20"/>
                <w:lang w:val="fr-FR" w:eastAsia="en-US"/>
              </w:rPr>
              <w:t xml:space="preserve">Trade name </w:t>
            </w:r>
          </w:p>
        </w:tc>
        <w:tc>
          <w:tcPr>
            <w:tcW w:w="5125" w:type="dxa"/>
            <w:gridSpan w:val="2"/>
            <w:tcBorders>
              <w:top w:val="single" w:sz="4" w:space="0" w:color="auto"/>
              <w:left w:val="single" w:sz="4" w:space="0" w:color="auto"/>
              <w:bottom w:val="single" w:sz="4" w:space="0" w:color="auto"/>
              <w:right w:val="single" w:sz="4" w:space="0" w:color="auto"/>
            </w:tcBorders>
          </w:tcPr>
          <w:p w14:paraId="2B07815F" w14:textId="77777777" w:rsidR="0094409A" w:rsidRPr="00D72F55" w:rsidRDefault="0094409A" w:rsidP="00D72F55">
            <w:pPr>
              <w:suppressAutoHyphens w:val="0"/>
              <w:autoSpaceDE w:val="0"/>
              <w:autoSpaceDN w:val="0"/>
              <w:adjustRightInd w:val="0"/>
              <w:spacing w:line="240" w:lineRule="auto"/>
              <w:rPr>
                <w:rFonts w:ascii="Arial" w:hAnsi="Arial" w:cs="Arial"/>
                <w:color w:val="000000"/>
                <w:sz w:val="20"/>
                <w:szCs w:val="20"/>
                <w:lang w:val="fr-FR" w:eastAsia="en-US"/>
              </w:rPr>
            </w:pPr>
            <w:r w:rsidRPr="00D72F55">
              <w:rPr>
                <w:rFonts w:ascii="Arial" w:hAnsi="Arial" w:cs="Arial"/>
                <w:color w:val="000000"/>
                <w:sz w:val="20"/>
                <w:szCs w:val="20"/>
                <w:lang w:val="fr-FR" w:eastAsia="en-US"/>
              </w:rPr>
              <w:t>FANGA RONGEUR B+</w:t>
            </w:r>
          </w:p>
        </w:tc>
      </w:tr>
      <w:tr w:rsidR="0094409A" w:rsidRPr="00D72F55" w14:paraId="52C36547" w14:textId="77777777" w:rsidTr="0094409A">
        <w:trPr>
          <w:trHeight w:val="94"/>
        </w:trPr>
        <w:tc>
          <w:tcPr>
            <w:tcW w:w="4077" w:type="dxa"/>
            <w:tcBorders>
              <w:top w:val="single" w:sz="4" w:space="0" w:color="auto"/>
              <w:left w:val="single" w:sz="4" w:space="0" w:color="auto"/>
              <w:bottom w:val="single" w:sz="4" w:space="0" w:color="auto"/>
              <w:right w:val="single" w:sz="4" w:space="0" w:color="auto"/>
            </w:tcBorders>
          </w:tcPr>
          <w:p w14:paraId="0945AD2B" w14:textId="77777777" w:rsidR="0094409A" w:rsidRPr="00D72F55" w:rsidRDefault="0094409A" w:rsidP="008C0655">
            <w:pPr>
              <w:suppressAutoHyphens w:val="0"/>
              <w:autoSpaceDE w:val="0"/>
              <w:autoSpaceDN w:val="0"/>
              <w:adjustRightInd w:val="0"/>
              <w:spacing w:line="240" w:lineRule="auto"/>
              <w:rPr>
                <w:rFonts w:ascii="Arial" w:hAnsi="Arial" w:cs="Arial"/>
                <w:color w:val="000000"/>
                <w:sz w:val="20"/>
                <w:szCs w:val="20"/>
                <w:lang w:val="fr-FR" w:eastAsia="en-US"/>
              </w:rPr>
            </w:pPr>
            <w:r w:rsidRPr="00D72F55">
              <w:rPr>
                <w:rFonts w:ascii="Arial" w:hAnsi="Arial" w:cs="Arial"/>
                <w:color w:val="000000"/>
                <w:sz w:val="20"/>
                <w:szCs w:val="20"/>
                <w:lang w:val="fr-FR" w:eastAsia="en-US"/>
              </w:rPr>
              <w:t xml:space="preserve">Ingredient of preparation </w:t>
            </w:r>
          </w:p>
        </w:tc>
        <w:tc>
          <w:tcPr>
            <w:tcW w:w="2057" w:type="dxa"/>
            <w:tcBorders>
              <w:top w:val="single" w:sz="4" w:space="0" w:color="auto"/>
              <w:left w:val="single" w:sz="4" w:space="0" w:color="auto"/>
              <w:bottom w:val="single" w:sz="4" w:space="0" w:color="auto"/>
              <w:right w:val="single" w:sz="4" w:space="0" w:color="auto"/>
            </w:tcBorders>
          </w:tcPr>
          <w:p w14:paraId="5110F4A8" w14:textId="77777777" w:rsidR="0094409A" w:rsidRPr="00D72F55" w:rsidRDefault="0094409A" w:rsidP="00CC10AF">
            <w:pPr>
              <w:suppressAutoHyphens w:val="0"/>
              <w:autoSpaceDE w:val="0"/>
              <w:autoSpaceDN w:val="0"/>
              <w:adjustRightInd w:val="0"/>
              <w:spacing w:line="240" w:lineRule="auto"/>
              <w:rPr>
                <w:rFonts w:ascii="Arial" w:hAnsi="Arial" w:cs="Arial"/>
                <w:color w:val="000000"/>
                <w:sz w:val="20"/>
                <w:szCs w:val="20"/>
                <w:lang w:val="fr-FR" w:eastAsia="en-US"/>
              </w:rPr>
            </w:pPr>
            <w:r w:rsidRPr="00D72F55">
              <w:rPr>
                <w:rFonts w:ascii="Arial" w:hAnsi="Arial" w:cs="Arial"/>
                <w:color w:val="000000"/>
                <w:sz w:val="20"/>
                <w:szCs w:val="20"/>
                <w:lang w:val="fr-FR" w:eastAsia="en-US"/>
              </w:rPr>
              <w:t xml:space="preserve">Function </w:t>
            </w:r>
          </w:p>
        </w:tc>
        <w:tc>
          <w:tcPr>
            <w:tcW w:w="3068" w:type="dxa"/>
            <w:tcBorders>
              <w:top w:val="single" w:sz="4" w:space="0" w:color="auto"/>
              <w:left w:val="single" w:sz="4" w:space="0" w:color="auto"/>
              <w:bottom w:val="single" w:sz="4" w:space="0" w:color="auto"/>
              <w:right w:val="single" w:sz="4" w:space="0" w:color="auto"/>
            </w:tcBorders>
          </w:tcPr>
          <w:p w14:paraId="1286A70D" w14:textId="77777777" w:rsidR="0094409A" w:rsidRPr="00D72F55" w:rsidRDefault="0094409A" w:rsidP="000B44E8">
            <w:pPr>
              <w:suppressAutoHyphens w:val="0"/>
              <w:autoSpaceDE w:val="0"/>
              <w:autoSpaceDN w:val="0"/>
              <w:adjustRightInd w:val="0"/>
              <w:spacing w:line="240" w:lineRule="auto"/>
              <w:rPr>
                <w:rFonts w:ascii="Arial" w:hAnsi="Arial" w:cs="Arial"/>
                <w:color w:val="000000"/>
                <w:sz w:val="20"/>
                <w:szCs w:val="20"/>
                <w:lang w:val="fr-FR" w:eastAsia="en-US"/>
              </w:rPr>
            </w:pPr>
            <w:r w:rsidRPr="00D72F55">
              <w:rPr>
                <w:rFonts w:ascii="Arial" w:hAnsi="Arial" w:cs="Arial"/>
                <w:color w:val="000000"/>
                <w:sz w:val="20"/>
                <w:szCs w:val="20"/>
                <w:lang w:val="fr-FR" w:eastAsia="en-US"/>
              </w:rPr>
              <w:t>Content</w:t>
            </w:r>
          </w:p>
        </w:tc>
      </w:tr>
      <w:tr w:rsidR="0094409A" w:rsidRPr="00D72F55" w14:paraId="3FB6953A" w14:textId="77777777" w:rsidTr="0094409A">
        <w:trPr>
          <w:trHeight w:val="94"/>
        </w:trPr>
        <w:tc>
          <w:tcPr>
            <w:tcW w:w="4077" w:type="dxa"/>
            <w:tcBorders>
              <w:top w:val="single" w:sz="4" w:space="0" w:color="auto"/>
              <w:left w:val="single" w:sz="4" w:space="0" w:color="auto"/>
              <w:bottom w:val="single" w:sz="4" w:space="0" w:color="auto"/>
              <w:right w:val="single" w:sz="4" w:space="0" w:color="auto"/>
            </w:tcBorders>
          </w:tcPr>
          <w:p w14:paraId="2D11408B" w14:textId="77777777" w:rsidR="0094409A" w:rsidRPr="00D72F55" w:rsidRDefault="0094409A" w:rsidP="008C0655">
            <w:pPr>
              <w:suppressAutoHyphens w:val="0"/>
              <w:autoSpaceDE w:val="0"/>
              <w:autoSpaceDN w:val="0"/>
              <w:adjustRightInd w:val="0"/>
              <w:spacing w:line="240" w:lineRule="auto"/>
              <w:rPr>
                <w:rFonts w:ascii="Arial" w:hAnsi="Arial" w:cs="Arial"/>
                <w:color w:val="000000"/>
                <w:sz w:val="20"/>
                <w:szCs w:val="20"/>
                <w:lang w:val="fr-FR" w:eastAsia="en-US"/>
              </w:rPr>
            </w:pPr>
            <w:r w:rsidRPr="00D72F55">
              <w:rPr>
                <w:rFonts w:ascii="Arial" w:hAnsi="Arial" w:cs="Arial"/>
                <w:color w:val="000000"/>
                <w:sz w:val="20"/>
                <w:szCs w:val="20"/>
                <w:lang w:val="fr-FR" w:eastAsia="en-US"/>
              </w:rPr>
              <w:t xml:space="preserve">brodifacoum (CAS No.56073-10-0) </w:t>
            </w:r>
          </w:p>
        </w:tc>
        <w:tc>
          <w:tcPr>
            <w:tcW w:w="2057" w:type="dxa"/>
            <w:tcBorders>
              <w:top w:val="single" w:sz="4" w:space="0" w:color="auto"/>
              <w:left w:val="single" w:sz="4" w:space="0" w:color="auto"/>
              <w:bottom w:val="single" w:sz="4" w:space="0" w:color="auto"/>
              <w:right w:val="single" w:sz="4" w:space="0" w:color="auto"/>
            </w:tcBorders>
          </w:tcPr>
          <w:p w14:paraId="09E5CF9E" w14:textId="77777777" w:rsidR="0094409A" w:rsidRPr="00D72F55" w:rsidRDefault="0094409A" w:rsidP="00CC10AF">
            <w:pPr>
              <w:suppressAutoHyphens w:val="0"/>
              <w:autoSpaceDE w:val="0"/>
              <w:autoSpaceDN w:val="0"/>
              <w:adjustRightInd w:val="0"/>
              <w:spacing w:line="240" w:lineRule="auto"/>
              <w:rPr>
                <w:rFonts w:ascii="Arial" w:hAnsi="Arial" w:cs="Arial"/>
                <w:color w:val="000000"/>
                <w:sz w:val="20"/>
                <w:szCs w:val="20"/>
                <w:lang w:val="fr-FR" w:eastAsia="en-US"/>
              </w:rPr>
            </w:pPr>
            <w:r w:rsidRPr="00D72F55">
              <w:rPr>
                <w:rFonts w:ascii="Arial" w:hAnsi="Arial" w:cs="Arial"/>
                <w:color w:val="000000"/>
                <w:sz w:val="20"/>
                <w:szCs w:val="20"/>
                <w:lang w:val="fr-FR" w:eastAsia="en-US"/>
              </w:rPr>
              <w:t xml:space="preserve">Active substance </w:t>
            </w:r>
          </w:p>
        </w:tc>
        <w:tc>
          <w:tcPr>
            <w:tcW w:w="3068" w:type="dxa"/>
            <w:tcBorders>
              <w:top w:val="single" w:sz="4" w:space="0" w:color="auto"/>
              <w:left w:val="single" w:sz="4" w:space="0" w:color="auto"/>
              <w:bottom w:val="single" w:sz="4" w:space="0" w:color="auto"/>
              <w:right w:val="single" w:sz="4" w:space="0" w:color="auto"/>
            </w:tcBorders>
          </w:tcPr>
          <w:p w14:paraId="505A9FF0" w14:textId="77777777" w:rsidR="0094409A" w:rsidRPr="00D72F55" w:rsidRDefault="0094409A" w:rsidP="000B44E8">
            <w:pPr>
              <w:suppressAutoHyphens w:val="0"/>
              <w:autoSpaceDE w:val="0"/>
              <w:autoSpaceDN w:val="0"/>
              <w:adjustRightInd w:val="0"/>
              <w:spacing w:line="240" w:lineRule="auto"/>
              <w:rPr>
                <w:rFonts w:ascii="Arial" w:hAnsi="Arial" w:cs="Arial"/>
                <w:color w:val="000000"/>
                <w:sz w:val="20"/>
                <w:szCs w:val="20"/>
                <w:lang w:val="fr-FR" w:eastAsia="en-US"/>
              </w:rPr>
            </w:pPr>
            <w:r w:rsidRPr="00D72F55">
              <w:rPr>
                <w:rFonts w:ascii="Arial" w:hAnsi="Arial" w:cs="Arial"/>
                <w:color w:val="000000"/>
                <w:sz w:val="20"/>
                <w:szCs w:val="20"/>
                <w:lang w:val="fr-FR" w:eastAsia="en-US"/>
              </w:rPr>
              <w:t>0.01g/kg (0.001%w/w)</w:t>
            </w:r>
          </w:p>
        </w:tc>
      </w:tr>
      <w:tr w:rsidR="0094409A" w:rsidRPr="00D72F55" w14:paraId="42ED9AFB" w14:textId="77777777" w:rsidTr="0094409A">
        <w:trPr>
          <w:trHeight w:val="209"/>
        </w:trPr>
        <w:tc>
          <w:tcPr>
            <w:tcW w:w="4077" w:type="dxa"/>
            <w:tcBorders>
              <w:top w:val="single" w:sz="4" w:space="0" w:color="auto"/>
              <w:left w:val="single" w:sz="4" w:space="0" w:color="auto"/>
              <w:bottom w:val="single" w:sz="4" w:space="0" w:color="auto"/>
              <w:right w:val="single" w:sz="4" w:space="0" w:color="auto"/>
            </w:tcBorders>
          </w:tcPr>
          <w:p w14:paraId="5A87A025" w14:textId="77777777" w:rsidR="0094409A" w:rsidRPr="00D72F55" w:rsidRDefault="0094409A" w:rsidP="008C0655">
            <w:pPr>
              <w:suppressAutoHyphens w:val="0"/>
              <w:autoSpaceDE w:val="0"/>
              <w:autoSpaceDN w:val="0"/>
              <w:adjustRightInd w:val="0"/>
              <w:spacing w:line="240" w:lineRule="auto"/>
              <w:rPr>
                <w:rFonts w:ascii="Arial" w:hAnsi="Arial" w:cs="Arial"/>
                <w:color w:val="000000"/>
                <w:sz w:val="20"/>
                <w:szCs w:val="20"/>
                <w:lang w:val="fr-FR" w:eastAsia="en-US"/>
              </w:rPr>
            </w:pPr>
            <w:r w:rsidRPr="00D72F55">
              <w:rPr>
                <w:rFonts w:ascii="Arial" w:hAnsi="Arial" w:cs="Arial"/>
                <w:color w:val="000000"/>
                <w:sz w:val="20"/>
                <w:szCs w:val="20"/>
                <w:lang w:val="fr-FR" w:eastAsia="en-US"/>
              </w:rPr>
              <w:t xml:space="preserve">Formulants </w:t>
            </w:r>
          </w:p>
        </w:tc>
        <w:tc>
          <w:tcPr>
            <w:tcW w:w="5125" w:type="dxa"/>
            <w:gridSpan w:val="2"/>
            <w:tcBorders>
              <w:top w:val="single" w:sz="4" w:space="0" w:color="auto"/>
              <w:left w:val="single" w:sz="4" w:space="0" w:color="auto"/>
              <w:bottom w:val="single" w:sz="4" w:space="0" w:color="auto"/>
              <w:right w:val="single" w:sz="4" w:space="0" w:color="auto"/>
            </w:tcBorders>
          </w:tcPr>
          <w:p w14:paraId="20178F9F" w14:textId="77777777" w:rsidR="0094409A" w:rsidRPr="00D72F55" w:rsidRDefault="0094409A" w:rsidP="00CC10AF">
            <w:pPr>
              <w:suppressAutoHyphens w:val="0"/>
              <w:autoSpaceDE w:val="0"/>
              <w:autoSpaceDN w:val="0"/>
              <w:adjustRightInd w:val="0"/>
              <w:spacing w:line="240" w:lineRule="auto"/>
              <w:rPr>
                <w:rFonts w:ascii="Arial" w:hAnsi="Arial" w:cs="Arial"/>
                <w:color w:val="000000"/>
                <w:sz w:val="20"/>
                <w:szCs w:val="20"/>
                <w:lang w:val="en-US" w:eastAsia="en-US"/>
              </w:rPr>
            </w:pPr>
            <w:r w:rsidRPr="00D72F55">
              <w:rPr>
                <w:rFonts w:ascii="Arial" w:hAnsi="Arial" w:cs="Arial"/>
                <w:color w:val="000000"/>
                <w:sz w:val="20"/>
                <w:szCs w:val="20"/>
                <w:lang w:val="en-US" w:eastAsia="en-US"/>
              </w:rPr>
              <w:t xml:space="preserve">Details on the composition of the product are included in the Confidential part </w:t>
            </w:r>
          </w:p>
        </w:tc>
      </w:tr>
      <w:tr w:rsidR="0094409A" w:rsidRPr="00D72F55" w14:paraId="69DC2F66" w14:textId="77777777" w:rsidTr="0094409A">
        <w:trPr>
          <w:trHeight w:val="94"/>
        </w:trPr>
        <w:tc>
          <w:tcPr>
            <w:tcW w:w="4077" w:type="dxa"/>
            <w:tcBorders>
              <w:top w:val="single" w:sz="4" w:space="0" w:color="auto"/>
              <w:left w:val="single" w:sz="4" w:space="0" w:color="auto"/>
              <w:bottom w:val="single" w:sz="4" w:space="0" w:color="auto"/>
              <w:right w:val="single" w:sz="4" w:space="0" w:color="auto"/>
            </w:tcBorders>
          </w:tcPr>
          <w:p w14:paraId="305F6F51" w14:textId="77777777" w:rsidR="0094409A" w:rsidRPr="00D72F55" w:rsidRDefault="0094409A" w:rsidP="008C0655">
            <w:pPr>
              <w:suppressAutoHyphens w:val="0"/>
              <w:autoSpaceDE w:val="0"/>
              <w:autoSpaceDN w:val="0"/>
              <w:adjustRightInd w:val="0"/>
              <w:spacing w:line="240" w:lineRule="auto"/>
              <w:rPr>
                <w:rFonts w:ascii="Arial" w:hAnsi="Arial" w:cs="Arial"/>
                <w:color w:val="000000"/>
                <w:sz w:val="20"/>
                <w:szCs w:val="20"/>
                <w:lang w:val="fr-FR" w:eastAsia="en-US"/>
              </w:rPr>
            </w:pPr>
            <w:r w:rsidRPr="00D72F55">
              <w:rPr>
                <w:rFonts w:ascii="Arial" w:hAnsi="Arial" w:cs="Arial"/>
                <w:color w:val="000000"/>
                <w:sz w:val="20"/>
                <w:szCs w:val="20"/>
                <w:lang w:val="fr-FR" w:eastAsia="en-US"/>
              </w:rPr>
              <w:t xml:space="preserve">Physical state of preparation </w:t>
            </w:r>
          </w:p>
        </w:tc>
        <w:tc>
          <w:tcPr>
            <w:tcW w:w="5125" w:type="dxa"/>
            <w:gridSpan w:val="2"/>
            <w:tcBorders>
              <w:top w:val="single" w:sz="4" w:space="0" w:color="auto"/>
              <w:left w:val="single" w:sz="4" w:space="0" w:color="auto"/>
              <w:bottom w:val="single" w:sz="4" w:space="0" w:color="auto"/>
              <w:right w:val="single" w:sz="4" w:space="0" w:color="auto"/>
            </w:tcBorders>
          </w:tcPr>
          <w:p w14:paraId="583E51FD" w14:textId="77777777" w:rsidR="0094409A" w:rsidRPr="00D72F55" w:rsidRDefault="0094409A" w:rsidP="00CC10AF">
            <w:pPr>
              <w:suppressAutoHyphens w:val="0"/>
              <w:autoSpaceDE w:val="0"/>
              <w:autoSpaceDN w:val="0"/>
              <w:adjustRightInd w:val="0"/>
              <w:spacing w:line="240" w:lineRule="auto"/>
              <w:rPr>
                <w:rFonts w:ascii="Arial" w:hAnsi="Arial" w:cs="Arial"/>
                <w:color w:val="000000"/>
                <w:sz w:val="20"/>
                <w:szCs w:val="20"/>
                <w:lang w:val="fr-FR" w:eastAsia="en-US"/>
              </w:rPr>
            </w:pPr>
            <w:r w:rsidRPr="00D72F55">
              <w:rPr>
                <w:rFonts w:ascii="Arial" w:hAnsi="Arial" w:cs="Arial"/>
                <w:color w:val="000000"/>
                <w:sz w:val="20"/>
                <w:szCs w:val="20"/>
                <w:lang w:val="fr-FR" w:eastAsia="en-US"/>
              </w:rPr>
              <w:t>solid</w:t>
            </w:r>
          </w:p>
        </w:tc>
      </w:tr>
      <w:tr w:rsidR="0094409A" w:rsidRPr="00D72F55" w14:paraId="60728BB3" w14:textId="77777777" w:rsidTr="0094409A">
        <w:trPr>
          <w:trHeight w:val="94"/>
        </w:trPr>
        <w:tc>
          <w:tcPr>
            <w:tcW w:w="4077" w:type="dxa"/>
            <w:tcBorders>
              <w:top w:val="single" w:sz="4" w:space="0" w:color="auto"/>
              <w:left w:val="single" w:sz="4" w:space="0" w:color="auto"/>
              <w:bottom w:val="single" w:sz="4" w:space="0" w:color="auto"/>
              <w:right w:val="single" w:sz="4" w:space="0" w:color="auto"/>
            </w:tcBorders>
          </w:tcPr>
          <w:p w14:paraId="3F1349C0" w14:textId="77777777" w:rsidR="0094409A" w:rsidRPr="00D72F55" w:rsidRDefault="0094409A" w:rsidP="008C0655">
            <w:pPr>
              <w:suppressAutoHyphens w:val="0"/>
              <w:autoSpaceDE w:val="0"/>
              <w:autoSpaceDN w:val="0"/>
              <w:adjustRightInd w:val="0"/>
              <w:spacing w:line="240" w:lineRule="auto"/>
              <w:rPr>
                <w:rFonts w:ascii="Arial" w:hAnsi="Arial" w:cs="Arial"/>
                <w:color w:val="000000"/>
                <w:sz w:val="20"/>
                <w:szCs w:val="20"/>
                <w:lang w:val="fr-FR" w:eastAsia="en-US"/>
              </w:rPr>
            </w:pPr>
            <w:r w:rsidRPr="00D72F55">
              <w:rPr>
                <w:rFonts w:ascii="Arial" w:hAnsi="Arial" w:cs="Arial"/>
                <w:color w:val="000000"/>
                <w:sz w:val="20"/>
                <w:szCs w:val="20"/>
                <w:lang w:val="fr-FR" w:eastAsia="en-US"/>
              </w:rPr>
              <w:t xml:space="preserve">Nature of the preparation </w:t>
            </w:r>
          </w:p>
        </w:tc>
        <w:tc>
          <w:tcPr>
            <w:tcW w:w="5125" w:type="dxa"/>
            <w:gridSpan w:val="2"/>
            <w:tcBorders>
              <w:top w:val="single" w:sz="4" w:space="0" w:color="auto"/>
              <w:left w:val="single" w:sz="4" w:space="0" w:color="auto"/>
              <w:bottom w:val="single" w:sz="4" w:space="0" w:color="auto"/>
              <w:right w:val="single" w:sz="4" w:space="0" w:color="auto"/>
            </w:tcBorders>
          </w:tcPr>
          <w:p w14:paraId="62012197" w14:textId="77777777" w:rsidR="0094409A" w:rsidRPr="00D72F55" w:rsidRDefault="0094409A" w:rsidP="00A75A3B">
            <w:pPr>
              <w:suppressAutoHyphens w:val="0"/>
              <w:autoSpaceDE w:val="0"/>
              <w:autoSpaceDN w:val="0"/>
              <w:adjustRightInd w:val="0"/>
              <w:spacing w:line="240" w:lineRule="auto"/>
              <w:rPr>
                <w:rFonts w:ascii="Arial" w:hAnsi="Arial" w:cs="Arial"/>
                <w:color w:val="000000"/>
                <w:sz w:val="20"/>
                <w:szCs w:val="20"/>
                <w:lang w:val="en-US" w:eastAsia="en-US"/>
              </w:rPr>
            </w:pPr>
            <w:r w:rsidRPr="00D72F55">
              <w:rPr>
                <w:rFonts w:ascii="Arial" w:hAnsi="Arial" w:cs="Arial"/>
                <w:color w:val="000000"/>
                <w:sz w:val="20"/>
                <w:szCs w:val="20"/>
                <w:lang w:val="en-US" w:eastAsia="en-US"/>
              </w:rPr>
              <w:t>Grain bait (</w:t>
            </w:r>
            <w:r w:rsidR="00A75A3B">
              <w:rPr>
                <w:rFonts w:ascii="Arial" w:hAnsi="Arial" w:cs="Arial"/>
                <w:color w:val="000000"/>
                <w:sz w:val="20"/>
                <w:szCs w:val="20"/>
                <w:lang w:val="en-US" w:eastAsia="en-US"/>
              </w:rPr>
              <w:t>wheat</w:t>
            </w:r>
            <w:r w:rsidRPr="00D72F55">
              <w:rPr>
                <w:rFonts w:ascii="Arial" w:hAnsi="Arial" w:cs="Arial"/>
                <w:color w:val="000000"/>
                <w:sz w:val="20"/>
                <w:szCs w:val="20"/>
                <w:lang w:val="en-US" w:eastAsia="en-US"/>
              </w:rPr>
              <w:t>)</w:t>
            </w:r>
          </w:p>
        </w:tc>
      </w:tr>
    </w:tbl>
    <w:p w14:paraId="256636CF" w14:textId="77777777" w:rsidR="009E4B7C" w:rsidRPr="00D72F55" w:rsidRDefault="009E4B7C" w:rsidP="008C0655">
      <w:pPr>
        <w:spacing w:line="240" w:lineRule="auto"/>
        <w:jc w:val="both"/>
        <w:rPr>
          <w:rFonts w:ascii="Arial" w:hAnsi="Arial" w:cs="Arial"/>
          <w:sz w:val="20"/>
          <w:szCs w:val="20"/>
          <w:lang w:val="en-US"/>
        </w:rPr>
      </w:pPr>
    </w:p>
    <w:p w14:paraId="5D516270" w14:textId="77777777" w:rsidR="009E4B7C" w:rsidRPr="00D72F55" w:rsidRDefault="009E4B7C" w:rsidP="00CC10AF">
      <w:pPr>
        <w:pStyle w:val="En-tteheaderprotocols"/>
        <w:tabs>
          <w:tab w:val="clear" w:pos="4536"/>
          <w:tab w:val="clear" w:pos="9072"/>
        </w:tabs>
        <w:jc w:val="both"/>
        <w:rPr>
          <w:rFonts w:ascii="Arial" w:hAnsi="Arial" w:cs="Arial"/>
          <w:lang w:val="en-GB"/>
        </w:rPr>
      </w:pPr>
      <w:r w:rsidRPr="00D72F55">
        <w:rPr>
          <w:rFonts w:ascii="Arial" w:hAnsi="Arial" w:cs="Arial"/>
          <w:lang w:val="en-US"/>
        </w:rPr>
        <w:t>The composition of the product is confidential and is presented in a confidential annex. The product contains 0.001% w/w of pure active substance brodifacoum.</w:t>
      </w:r>
    </w:p>
    <w:p w14:paraId="163A4838" w14:textId="77777777" w:rsidR="009E4B7C" w:rsidRPr="00D72F55" w:rsidRDefault="009E4B7C" w:rsidP="000B44E8">
      <w:pPr>
        <w:spacing w:line="240" w:lineRule="auto"/>
        <w:jc w:val="both"/>
        <w:rPr>
          <w:rFonts w:ascii="Arial" w:hAnsi="Arial" w:cs="Arial"/>
          <w:sz w:val="20"/>
          <w:szCs w:val="20"/>
          <w:lang w:val="en-GB"/>
        </w:rPr>
      </w:pPr>
    </w:p>
    <w:p w14:paraId="54F1448A" w14:textId="77777777" w:rsidR="002F3468" w:rsidRPr="00D72F55" w:rsidRDefault="002F3468" w:rsidP="00D72F55">
      <w:pPr>
        <w:spacing w:line="240" w:lineRule="auto"/>
        <w:jc w:val="both"/>
        <w:rPr>
          <w:rFonts w:ascii="Arial" w:hAnsi="Arial" w:cs="Arial"/>
          <w:sz w:val="20"/>
          <w:szCs w:val="20"/>
          <w:lang w:val="en-GB"/>
        </w:rPr>
      </w:pPr>
    </w:p>
    <w:p w14:paraId="46DF44D0" w14:textId="77777777" w:rsidR="009E4B7C" w:rsidRPr="00D72F55" w:rsidRDefault="009E4B7C" w:rsidP="00D72F55">
      <w:pPr>
        <w:pStyle w:val="Titre4"/>
        <w:spacing w:before="0" w:after="0"/>
        <w:rPr>
          <w:sz w:val="20"/>
          <w:szCs w:val="20"/>
        </w:rPr>
      </w:pPr>
      <w:bookmarkStart w:id="29" w:name="_Toc520192121"/>
      <w:r w:rsidRPr="00D72F55">
        <w:rPr>
          <w:sz w:val="20"/>
          <w:szCs w:val="20"/>
        </w:rPr>
        <w:t>Physico-chemical properties</w:t>
      </w:r>
      <w:bookmarkEnd w:id="29"/>
    </w:p>
    <w:p w14:paraId="7E5FC1DD" w14:textId="77777777" w:rsidR="002F3468" w:rsidRPr="00D72F55" w:rsidRDefault="002F3468" w:rsidP="00D72F55">
      <w:pPr>
        <w:spacing w:line="240" w:lineRule="auto"/>
        <w:jc w:val="both"/>
        <w:rPr>
          <w:rFonts w:ascii="Arial" w:hAnsi="Arial" w:cs="Arial"/>
          <w:sz w:val="20"/>
          <w:szCs w:val="20"/>
          <w:lang w:val="en-GB"/>
        </w:rPr>
      </w:pPr>
    </w:p>
    <w:p w14:paraId="3A9D477A" w14:textId="77777777" w:rsidR="009E4B7C" w:rsidRPr="00D72F55" w:rsidRDefault="009E4B7C" w:rsidP="00D72F55">
      <w:pPr>
        <w:spacing w:line="240" w:lineRule="auto"/>
        <w:jc w:val="both"/>
        <w:rPr>
          <w:rFonts w:ascii="Arial" w:hAnsi="Arial" w:cs="Arial"/>
          <w:sz w:val="20"/>
          <w:szCs w:val="20"/>
          <w:lang w:val="en-GB"/>
        </w:rPr>
      </w:pPr>
      <w:r w:rsidRPr="00D72F55">
        <w:rPr>
          <w:rFonts w:ascii="Arial" w:hAnsi="Arial" w:cs="Arial"/>
          <w:sz w:val="20"/>
          <w:szCs w:val="20"/>
          <w:lang w:val="en-GB"/>
        </w:rPr>
        <w:t>The tested product is FANGA B+ RONGEUR. Some properties have already been described for FANGA RAT-DICAL TECH or for FANGA RONGEUR PRO. Read across of the two compositions allow to accept this justification.</w:t>
      </w:r>
    </w:p>
    <w:p w14:paraId="3ECBE777" w14:textId="77777777" w:rsidR="00E14343" w:rsidRPr="00D72F55" w:rsidRDefault="00E14343" w:rsidP="00D72F55">
      <w:pPr>
        <w:spacing w:line="240" w:lineRule="auto"/>
        <w:jc w:val="both"/>
        <w:rPr>
          <w:rFonts w:ascii="Arial" w:hAnsi="Arial" w:cs="Arial"/>
          <w:sz w:val="20"/>
          <w:szCs w:val="20"/>
        </w:rPr>
        <w:sectPr w:rsidR="00E14343" w:rsidRPr="00D72F55">
          <w:headerReference w:type="even" r:id="rId23"/>
          <w:footerReference w:type="even" r:id="rId24"/>
          <w:footerReference w:type="default" r:id="rId25"/>
          <w:headerReference w:type="first" r:id="rId26"/>
          <w:footerReference w:type="first" r:id="rId27"/>
          <w:pgSz w:w="11906" w:h="16838"/>
          <w:pgMar w:top="1417" w:right="1416" w:bottom="1417" w:left="1417" w:header="708" w:footer="708" w:gutter="0"/>
          <w:cols w:space="720"/>
          <w:docGrid w:linePitch="600" w:charSpace="36864"/>
        </w:sectPr>
      </w:pPr>
    </w:p>
    <w:p w14:paraId="2F7B9965" w14:textId="77777777" w:rsidR="009E4B7C" w:rsidRPr="00CC10AF" w:rsidRDefault="009E4B7C" w:rsidP="00D72F55">
      <w:pPr>
        <w:pStyle w:val="Lgende1"/>
        <w:spacing w:line="240" w:lineRule="auto"/>
        <w:jc w:val="both"/>
        <w:rPr>
          <w:rFonts w:ascii="Arial" w:hAnsi="Arial" w:cs="Arial"/>
        </w:rPr>
      </w:pPr>
      <w:r w:rsidRPr="00D72F55">
        <w:rPr>
          <w:rFonts w:ascii="Arial" w:hAnsi="Arial" w:cs="Arial"/>
        </w:rPr>
        <w:lastRenderedPageBreak/>
        <w:t xml:space="preserve">Table </w:t>
      </w:r>
      <w:r w:rsidR="0042156D" w:rsidRPr="008C0655">
        <w:rPr>
          <w:rFonts w:ascii="Arial" w:hAnsi="Arial" w:cs="Arial"/>
        </w:rPr>
        <w:fldChar w:fldCharType="begin"/>
      </w:r>
      <w:r w:rsidR="0042156D" w:rsidRPr="00D72F55">
        <w:rPr>
          <w:rFonts w:ascii="Arial" w:hAnsi="Arial" w:cs="Arial"/>
        </w:rPr>
        <w:instrText xml:space="preserve"> STYLEREF 4 \s </w:instrText>
      </w:r>
      <w:r w:rsidR="0042156D" w:rsidRPr="008C0655">
        <w:rPr>
          <w:rFonts w:ascii="Arial" w:hAnsi="Arial" w:cs="Arial"/>
        </w:rPr>
        <w:fldChar w:fldCharType="separate"/>
      </w:r>
      <w:r w:rsidR="00D36C82">
        <w:rPr>
          <w:rFonts w:ascii="Arial" w:hAnsi="Arial" w:cs="Arial"/>
          <w:noProof/>
        </w:rPr>
        <w:t>2.3.3.2</w:t>
      </w:r>
      <w:r w:rsidR="0042156D" w:rsidRPr="008C0655">
        <w:rPr>
          <w:rFonts w:ascii="Arial" w:hAnsi="Arial" w:cs="Arial"/>
        </w:rPr>
        <w:fldChar w:fldCharType="end"/>
      </w:r>
      <w:r w:rsidR="0042156D" w:rsidRPr="008C0655">
        <w:rPr>
          <w:rFonts w:ascii="Arial" w:hAnsi="Arial" w:cs="Arial"/>
        </w:rPr>
        <w:noBreakHyphen/>
      </w:r>
      <w:r w:rsidR="0042156D" w:rsidRPr="008C0655">
        <w:rPr>
          <w:rFonts w:ascii="Arial" w:hAnsi="Arial" w:cs="Arial"/>
        </w:rPr>
        <w:fldChar w:fldCharType="begin"/>
      </w:r>
      <w:r w:rsidR="0042156D" w:rsidRPr="00D72F55">
        <w:rPr>
          <w:rFonts w:ascii="Arial" w:hAnsi="Arial" w:cs="Arial"/>
        </w:rPr>
        <w:instrText xml:space="preserve"> SEQ Table \* ARABIC \s 4 </w:instrText>
      </w:r>
      <w:r w:rsidR="0042156D" w:rsidRPr="008C0655">
        <w:rPr>
          <w:rFonts w:ascii="Arial" w:hAnsi="Arial" w:cs="Arial"/>
        </w:rPr>
        <w:fldChar w:fldCharType="separate"/>
      </w:r>
      <w:r w:rsidR="00D36C82">
        <w:rPr>
          <w:rFonts w:ascii="Arial" w:hAnsi="Arial" w:cs="Arial"/>
          <w:noProof/>
        </w:rPr>
        <w:t>1</w:t>
      </w:r>
      <w:r w:rsidR="0042156D" w:rsidRPr="008C0655">
        <w:rPr>
          <w:rFonts w:ascii="Arial" w:hAnsi="Arial" w:cs="Arial"/>
        </w:rPr>
        <w:fldChar w:fldCharType="end"/>
      </w:r>
      <w:r w:rsidRPr="008C0655">
        <w:rPr>
          <w:rFonts w:ascii="Arial" w:hAnsi="Arial" w:cs="Arial"/>
        </w:rPr>
        <w:t xml:space="preserve">: </w:t>
      </w:r>
      <w:r w:rsidRPr="008C0655">
        <w:rPr>
          <w:rStyle w:val="TableheadZchn"/>
          <w:rFonts w:ascii="Arial" w:hAnsi="Arial" w:cs="Arial"/>
          <w:sz w:val="20"/>
          <w:szCs w:val="20"/>
          <w:lang w:val="en-GB"/>
        </w:rPr>
        <w:t>Physico-chemical properties of the biocidal product</w:t>
      </w:r>
    </w:p>
    <w:tbl>
      <w:tblPr>
        <w:tblpPr w:leftFromText="141" w:rightFromText="141" w:vertAnchor="text" w:horzAnchor="margin" w:tblpXSpec="center" w:tblpY="679"/>
        <w:tblW w:w="538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22"/>
        <w:gridCol w:w="1617"/>
        <w:gridCol w:w="1821"/>
        <w:gridCol w:w="6234"/>
        <w:gridCol w:w="1949"/>
        <w:gridCol w:w="15"/>
        <w:gridCol w:w="1769"/>
      </w:tblGrid>
      <w:tr w:rsidR="0094409A" w:rsidRPr="00D72F55" w14:paraId="2B124A93" w14:textId="77777777" w:rsidTr="0094409A">
        <w:trPr>
          <w:tblHeader/>
        </w:trPr>
        <w:tc>
          <w:tcPr>
            <w:tcW w:w="598" w:type="pct"/>
            <w:shd w:val="clear" w:color="auto" w:fill="FABF8F"/>
            <w:vAlign w:val="center"/>
          </w:tcPr>
          <w:p w14:paraId="33B89760" w14:textId="77777777" w:rsidR="0094409A" w:rsidRPr="000B44E8" w:rsidRDefault="0094409A" w:rsidP="00D72F55">
            <w:pPr>
              <w:suppressAutoHyphens w:val="0"/>
              <w:spacing w:line="240" w:lineRule="auto"/>
              <w:rPr>
                <w:rFonts w:ascii="Arial" w:hAnsi="Arial" w:cs="Arial"/>
                <w:b/>
                <w:sz w:val="20"/>
                <w:szCs w:val="20"/>
                <w:lang w:val="en-GB" w:eastAsia="de-DE"/>
              </w:rPr>
            </w:pPr>
            <w:r w:rsidRPr="000B44E8">
              <w:rPr>
                <w:rFonts w:ascii="Arial" w:hAnsi="Arial" w:cs="Arial"/>
                <w:b/>
                <w:sz w:val="20"/>
                <w:szCs w:val="20"/>
                <w:lang w:val="en-GB" w:eastAsia="de-DE"/>
              </w:rPr>
              <w:t>Properties</w:t>
            </w:r>
          </w:p>
        </w:tc>
        <w:tc>
          <w:tcPr>
            <w:tcW w:w="531" w:type="pct"/>
            <w:shd w:val="clear" w:color="auto" w:fill="FABF8F"/>
            <w:vAlign w:val="center"/>
          </w:tcPr>
          <w:p w14:paraId="4B9415FE" w14:textId="77777777" w:rsidR="0094409A" w:rsidRPr="00D72F55" w:rsidRDefault="0094409A" w:rsidP="00D72F55">
            <w:pPr>
              <w:suppressAutoHyphens w:val="0"/>
              <w:spacing w:line="240" w:lineRule="auto"/>
              <w:rPr>
                <w:rFonts w:ascii="Arial" w:hAnsi="Arial" w:cs="Arial"/>
                <w:b/>
                <w:sz w:val="20"/>
                <w:szCs w:val="20"/>
                <w:lang w:val="en-GB" w:eastAsia="de-DE"/>
              </w:rPr>
            </w:pPr>
            <w:r w:rsidRPr="00D72F55">
              <w:rPr>
                <w:rFonts w:ascii="Arial" w:hAnsi="Arial" w:cs="Arial"/>
                <w:b/>
                <w:sz w:val="20"/>
                <w:szCs w:val="20"/>
                <w:lang w:val="en-GB" w:eastAsia="de-DE"/>
              </w:rPr>
              <w:t>Method</w:t>
            </w:r>
          </w:p>
        </w:tc>
        <w:tc>
          <w:tcPr>
            <w:tcW w:w="598" w:type="pct"/>
            <w:shd w:val="clear" w:color="auto" w:fill="FABF8F"/>
            <w:vAlign w:val="center"/>
          </w:tcPr>
          <w:p w14:paraId="0B1C7C21" w14:textId="77777777" w:rsidR="0094409A" w:rsidRPr="00D72F55" w:rsidRDefault="0094409A" w:rsidP="00D72F55">
            <w:pPr>
              <w:suppressAutoHyphens w:val="0"/>
              <w:spacing w:line="240" w:lineRule="auto"/>
              <w:rPr>
                <w:rFonts w:ascii="Arial" w:hAnsi="Arial" w:cs="Arial"/>
                <w:b/>
                <w:sz w:val="20"/>
                <w:szCs w:val="20"/>
                <w:lang w:val="en-GB" w:eastAsia="de-DE"/>
              </w:rPr>
            </w:pPr>
            <w:r w:rsidRPr="00D72F55">
              <w:rPr>
                <w:rFonts w:ascii="Arial" w:hAnsi="Arial" w:cs="Arial"/>
                <w:b/>
                <w:sz w:val="20"/>
                <w:szCs w:val="20"/>
                <w:lang w:val="en-GB" w:eastAsia="de-DE"/>
              </w:rPr>
              <w:t>Purity/ Specification</w:t>
            </w:r>
          </w:p>
        </w:tc>
        <w:tc>
          <w:tcPr>
            <w:tcW w:w="2047" w:type="pct"/>
            <w:shd w:val="clear" w:color="auto" w:fill="FABF8F"/>
            <w:vAlign w:val="center"/>
          </w:tcPr>
          <w:p w14:paraId="5ED2C312" w14:textId="77777777" w:rsidR="0094409A" w:rsidRPr="00D72F55" w:rsidRDefault="0094409A" w:rsidP="00D72F55">
            <w:pPr>
              <w:suppressAutoHyphens w:val="0"/>
              <w:spacing w:line="240" w:lineRule="auto"/>
              <w:rPr>
                <w:rFonts w:ascii="Arial" w:hAnsi="Arial" w:cs="Arial"/>
                <w:b/>
                <w:sz w:val="20"/>
                <w:szCs w:val="20"/>
                <w:lang w:val="en-GB" w:eastAsia="de-DE"/>
              </w:rPr>
            </w:pPr>
            <w:r w:rsidRPr="00D72F55">
              <w:rPr>
                <w:rFonts w:ascii="Arial" w:hAnsi="Arial" w:cs="Arial"/>
                <w:b/>
                <w:sz w:val="20"/>
                <w:szCs w:val="20"/>
                <w:lang w:val="en-GB" w:eastAsia="de-DE"/>
              </w:rPr>
              <w:t>Results</w:t>
            </w:r>
          </w:p>
        </w:tc>
        <w:tc>
          <w:tcPr>
            <w:tcW w:w="645" w:type="pct"/>
            <w:gridSpan w:val="2"/>
            <w:shd w:val="clear" w:color="auto" w:fill="FABF8F"/>
          </w:tcPr>
          <w:p w14:paraId="56927582" w14:textId="77777777" w:rsidR="0094409A" w:rsidRPr="00D72F55" w:rsidRDefault="0094409A" w:rsidP="00D72F55">
            <w:pPr>
              <w:suppressAutoHyphens w:val="0"/>
              <w:spacing w:line="240" w:lineRule="auto"/>
              <w:rPr>
                <w:rFonts w:ascii="Arial" w:hAnsi="Arial" w:cs="Arial"/>
                <w:b/>
                <w:sz w:val="20"/>
                <w:szCs w:val="20"/>
                <w:lang w:val="en-GB" w:eastAsia="de-DE"/>
              </w:rPr>
            </w:pPr>
            <w:r w:rsidRPr="00D72F55">
              <w:rPr>
                <w:rFonts w:ascii="Arial" w:hAnsi="Arial" w:cs="Arial"/>
                <w:b/>
                <w:sz w:val="20"/>
                <w:szCs w:val="20"/>
                <w:lang w:val="en-GB" w:eastAsia="de-DE"/>
              </w:rPr>
              <w:t>Reference</w:t>
            </w:r>
          </w:p>
        </w:tc>
        <w:tc>
          <w:tcPr>
            <w:tcW w:w="581" w:type="pct"/>
            <w:shd w:val="clear" w:color="auto" w:fill="FABF8F"/>
          </w:tcPr>
          <w:p w14:paraId="4BB2F29D" w14:textId="77777777" w:rsidR="0094409A" w:rsidRPr="00D72F55" w:rsidRDefault="0094409A" w:rsidP="00D72F55">
            <w:pPr>
              <w:suppressAutoHyphens w:val="0"/>
              <w:spacing w:line="240" w:lineRule="auto"/>
              <w:rPr>
                <w:rFonts w:ascii="Arial" w:hAnsi="Arial" w:cs="Arial"/>
                <w:b/>
                <w:sz w:val="20"/>
                <w:szCs w:val="20"/>
                <w:lang w:val="en-GB" w:eastAsia="de-DE"/>
              </w:rPr>
            </w:pPr>
            <w:r w:rsidRPr="00D72F55">
              <w:rPr>
                <w:rFonts w:ascii="Arial" w:hAnsi="Arial" w:cs="Arial"/>
                <w:b/>
                <w:sz w:val="20"/>
                <w:szCs w:val="20"/>
                <w:lang w:val="en-GB" w:eastAsia="de-DE"/>
              </w:rPr>
              <w:t>Acceptable Yes/no</w:t>
            </w:r>
          </w:p>
        </w:tc>
      </w:tr>
      <w:tr w:rsidR="0094409A" w:rsidRPr="00D72F55" w14:paraId="2C7F0F30" w14:textId="77777777" w:rsidTr="0094409A">
        <w:trPr>
          <w:tblHeader/>
        </w:trPr>
        <w:tc>
          <w:tcPr>
            <w:tcW w:w="5000" w:type="pct"/>
            <w:gridSpan w:val="7"/>
            <w:shd w:val="clear" w:color="auto" w:fill="auto"/>
            <w:vAlign w:val="center"/>
          </w:tcPr>
          <w:p w14:paraId="77C3C590" w14:textId="77777777" w:rsidR="0094409A" w:rsidRPr="00D72F55" w:rsidRDefault="0094409A" w:rsidP="008C0655">
            <w:pPr>
              <w:suppressAutoHyphens w:val="0"/>
              <w:spacing w:line="240" w:lineRule="auto"/>
              <w:rPr>
                <w:rFonts w:ascii="Arial" w:hAnsi="Arial" w:cs="Arial"/>
                <w:b/>
                <w:sz w:val="20"/>
                <w:szCs w:val="20"/>
                <w:lang w:val="en-GB" w:eastAsia="de-DE"/>
              </w:rPr>
            </w:pPr>
            <w:r w:rsidRPr="00D72F55">
              <w:rPr>
                <w:rFonts w:ascii="Arial" w:hAnsi="Arial" w:cs="Arial"/>
                <w:b/>
                <w:sz w:val="20"/>
                <w:szCs w:val="20"/>
                <w:lang w:val="en-GB" w:eastAsia="de-DE"/>
              </w:rPr>
              <w:t>B3 – Physical, chemical and technical properties</w:t>
            </w:r>
          </w:p>
        </w:tc>
      </w:tr>
      <w:tr w:rsidR="0094409A" w:rsidRPr="00D72F55" w14:paraId="57E311F7" w14:textId="77777777" w:rsidTr="0094409A">
        <w:trPr>
          <w:tblHeader/>
        </w:trPr>
        <w:tc>
          <w:tcPr>
            <w:tcW w:w="5000" w:type="pct"/>
            <w:gridSpan w:val="7"/>
            <w:shd w:val="clear" w:color="auto" w:fill="auto"/>
            <w:vAlign w:val="center"/>
          </w:tcPr>
          <w:p w14:paraId="2176713E" w14:textId="77777777" w:rsidR="0094409A" w:rsidRPr="00D72F55" w:rsidRDefault="0094409A" w:rsidP="008C0655">
            <w:pPr>
              <w:suppressAutoHyphens w:val="0"/>
              <w:spacing w:line="240" w:lineRule="auto"/>
              <w:rPr>
                <w:rFonts w:ascii="Arial" w:hAnsi="Arial" w:cs="Arial"/>
                <w:b/>
                <w:sz w:val="20"/>
                <w:szCs w:val="20"/>
                <w:lang w:val="en-GB" w:eastAsia="de-DE"/>
              </w:rPr>
            </w:pPr>
            <w:r w:rsidRPr="00D72F55">
              <w:rPr>
                <w:rFonts w:ascii="Arial" w:hAnsi="Arial" w:cs="Arial"/>
                <w:b/>
                <w:sz w:val="20"/>
                <w:szCs w:val="20"/>
                <w:lang w:val="en-GB" w:eastAsia="de-DE"/>
              </w:rPr>
              <w:t>B3.1 Appearance</w:t>
            </w:r>
          </w:p>
        </w:tc>
      </w:tr>
      <w:tr w:rsidR="0094409A" w:rsidRPr="00D72F55" w14:paraId="4BAAC95D" w14:textId="77777777" w:rsidTr="0094409A">
        <w:trPr>
          <w:trHeight w:val="1264"/>
        </w:trPr>
        <w:tc>
          <w:tcPr>
            <w:tcW w:w="598" w:type="pct"/>
          </w:tcPr>
          <w:p w14:paraId="3D3524A5" w14:textId="77777777" w:rsidR="0094409A" w:rsidRPr="00D72F55" w:rsidRDefault="0094409A" w:rsidP="008C0655">
            <w:pPr>
              <w:suppressAutoHyphens w:val="0"/>
              <w:spacing w:line="240" w:lineRule="auto"/>
              <w:rPr>
                <w:rFonts w:ascii="Arial" w:hAnsi="Arial" w:cs="Arial"/>
                <w:b/>
                <w:color w:val="000000"/>
                <w:sz w:val="20"/>
                <w:szCs w:val="20"/>
                <w:lang w:val="en-GB" w:eastAsia="de-DE"/>
              </w:rPr>
            </w:pPr>
            <w:r w:rsidRPr="00D72F55">
              <w:rPr>
                <w:rFonts w:ascii="Arial" w:hAnsi="Arial" w:cs="Arial"/>
                <w:b/>
                <w:color w:val="000000"/>
                <w:sz w:val="20"/>
                <w:szCs w:val="20"/>
                <w:lang w:val="en-GB" w:eastAsia="de-DE"/>
              </w:rPr>
              <w:t>B3.1.1 – Physical state and nature</w:t>
            </w:r>
          </w:p>
          <w:p w14:paraId="3ACBA7B5" w14:textId="77777777" w:rsidR="0094409A" w:rsidRPr="00D72F55" w:rsidRDefault="0094409A" w:rsidP="00CC10AF">
            <w:pPr>
              <w:suppressAutoHyphens w:val="0"/>
              <w:spacing w:line="240" w:lineRule="auto"/>
              <w:rPr>
                <w:rFonts w:ascii="Arial" w:hAnsi="Arial" w:cs="Arial"/>
                <w:b/>
                <w:color w:val="000000"/>
                <w:sz w:val="20"/>
                <w:szCs w:val="20"/>
                <w:lang w:val="en-GB" w:eastAsia="de-DE"/>
              </w:rPr>
            </w:pPr>
            <w:r w:rsidRPr="00D72F55">
              <w:rPr>
                <w:rFonts w:ascii="Arial" w:hAnsi="Arial" w:cs="Arial"/>
                <w:b/>
                <w:color w:val="000000"/>
                <w:sz w:val="20"/>
                <w:szCs w:val="20"/>
                <w:lang w:val="en-GB" w:eastAsia="de-DE"/>
              </w:rPr>
              <w:t xml:space="preserve">B3.1.2 – Colour </w:t>
            </w:r>
          </w:p>
          <w:p w14:paraId="31ED9575" w14:textId="77777777" w:rsidR="0094409A" w:rsidRPr="00D72F55" w:rsidRDefault="0094409A" w:rsidP="000B44E8">
            <w:pPr>
              <w:suppressAutoHyphens w:val="0"/>
              <w:spacing w:line="240" w:lineRule="auto"/>
              <w:rPr>
                <w:rFonts w:ascii="Arial" w:hAnsi="Arial" w:cs="Arial"/>
                <w:b/>
                <w:color w:val="000000"/>
                <w:sz w:val="20"/>
                <w:szCs w:val="20"/>
                <w:lang w:val="en-GB" w:eastAsia="de-DE"/>
              </w:rPr>
            </w:pPr>
            <w:r w:rsidRPr="00D72F55">
              <w:rPr>
                <w:rFonts w:ascii="Arial" w:hAnsi="Arial" w:cs="Arial"/>
                <w:b/>
                <w:color w:val="000000"/>
                <w:sz w:val="20"/>
                <w:szCs w:val="20"/>
                <w:lang w:val="en-GB" w:eastAsia="de-DE"/>
              </w:rPr>
              <w:t xml:space="preserve">B3.1.3 – Odour </w:t>
            </w:r>
          </w:p>
        </w:tc>
        <w:tc>
          <w:tcPr>
            <w:tcW w:w="531" w:type="pct"/>
          </w:tcPr>
          <w:p w14:paraId="028B8705" w14:textId="77777777" w:rsidR="0094409A" w:rsidRPr="00D72F55" w:rsidRDefault="0094409A" w:rsidP="00D72F55">
            <w:pPr>
              <w:suppressAutoHyphens w:val="0"/>
              <w:spacing w:line="240" w:lineRule="auto"/>
              <w:rPr>
                <w:rFonts w:ascii="Arial" w:hAnsi="Arial" w:cs="Arial"/>
                <w:color w:val="000000"/>
                <w:sz w:val="20"/>
                <w:szCs w:val="20"/>
                <w:lang w:val="en-GB" w:eastAsia="de-DE"/>
              </w:rPr>
            </w:pPr>
            <w:r w:rsidRPr="00D72F55">
              <w:rPr>
                <w:rFonts w:ascii="Arial" w:hAnsi="Arial" w:cs="Arial"/>
                <w:color w:val="000000"/>
                <w:sz w:val="20"/>
                <w:szCs w:val="20"/>
                <w:lang w:val="en-GB" w:eastAsia="de-DE"/>
              </w:rPr>
              <w:t>Visual examination</w:t>
            </w:r>
          </w:p>
          <w:p w14:paraId="3DC7724E" w14:textId="77777777" w:rsidR="0094409A" w:rsidRPr="00D72F55" w:rsidRDefault="0094409A" w:rsidP="00D72F55">
            <w:pPr>
              <w:suppressAutoHyphens w:val="0"/>
              <w:spacing w:line="240" w:lineRule="auto"/>
              <w:rPr>
                <w:rFonts w:ascii="Arial" w:hAnsi="Arial" w:cs="Arial"/>
                <w:color w:val="000000"/>
                <w:sz w:val="20"/>
                <w:szCs w:val="20"/>
                <w:lang w:val="en-GB" w:eastAsia="de-DE"/>
              </w:rPr>
            </w:pPr>
            <w:r w:rsidRPr="00D72F55">
              <w:rPr>
                <w:rFonts w:ascii="Arial" w:hAnsi="Arial" w:cs="Arial"/>
                <w:color w:val="000000"/>
                <w:sz w:val="20"/>
                <w:szCs w:val="20"/>
                <w:lang w:val="en-GB" w:eastAsia="de-DE"/>
              </w:rPr>
              <w:t>Organoleptic determination</w:t>
            </w:r>
          </w:p>
        </w:tc>
        <w:tc>
          <w:tcPr>
            <w:tcW w:w="598" w:type="pct"/>
          </w:tcPr>
          <w:p w14:paraId="2778E99D" w14:textId="77777777" w:rsidR="0094409A" w:rsidRPr="00D72F55" w:rsidRDefault="0094409A" w:rsidP="00D72F55">
            <w:pPr>
              <w:suppressAutoHyphens w:val="0"/>
              <w:spacing w:line="240" w:lineRule="auto"/>
              <w:rPr>
                <w:rFonts w:ascii="Arial" w:hAnsi="Arial" w:cs="Arial"/>
                <w:sz w:val="20"/>
                <w:szCs w:val="20"/>
                <w:lang w:eastAsia="sv-SE"/>
              </w:rPr>
            </w:pPr>
            <w:r w:rsidRPr="00D72F55">
              <w:rPr>
                <w:rFonts w:ascii="Arial" w:hAnsi="Arial" w:cs="Arial"/>
                <w:sz w:val="20"/>
                <w:szCs w:val="20"/>
                <w:lang w:eastAsia="sv-SE"/>
              </w:rPr>
              <w:t>FANGA RONGEUR B+</w:t>
            </w:r>
          </w:p>
          <w:p w14:paraId="64A6FD41" w14:textId="77777777" w:rsidR="0094409A" w:rsidRPr="00D72F55" w:rsidRDefault="0094409A" w:rsidP="00D72F55">
            <w:pPr>
              <w:suppressAutoHyphens w:val="0"/>
              <w:spacing w:line="240" w:lineRule="auto"/>
              <w:rPr>
                <w:rFonts w:ascii="Arial" w:hAnsi="Arial" w:cs="Arial"/>
                <w:sz w:val="20"/>
                <w:szCs w:val="20"/>
                <w:lang w:eastAsia="sv-SE"/>
              </w:rPr>
            </w:pPr>
            <w:r w:rsidRPr="00D72F55">
              <w:rPr>
                <w:rFonts w:ascii="Arial" w:hAnsi="Arial" w:cs="Arial"/>
                <w:sz w:val="20"/>
                <w:szCs w:val="20"/>
                <w:lang w:eastAsia="sv-SE"/>
              </w:rPr>
              <w:t>0.00854g/kg brodifacoum</w:t>
            </w:r>
          </w:p>
          <w:p w14:paraId="754EA2EB" w14:textId="77777777" w:rsidR="0094409A" w:rsidRPr="00D72F55" w:rsidRDefault="0094409A" w:rsidP="00D72F55">
            <w:pPr>
              <w:keepNext/>
              <w:suppressAutoHyphens w:val="0"/>
              <w:spacing w:line="240" w:lineRule="auto"/>
              <w:rPr>
                <w:rFonts w:ascii="Arial" w:hAnsi="Arial" w:cs="Arial"/>
                <w:color w:val="000000"/>
                <w:sz w:val="20"/>
                <w:szCs w:val="20"/>
                <w:lang w:val="en-GB" w:eastAsia="sv-SE"/>
              </w:rPr>
            </w:pPr>
            <w:r w:rsidRPr="00D72F55">
              <w:rPr>
                <w:rFonts w:ascii="Arial" w:hAnsi="Arial" w:cs="Arial"/>
                <w:sz w:val="20"/>
                <w:szCs w:val="20"/>
                <w:lang w:eastAsia="sv-SE"/>
              </w:rPr>
              <w:t>Batch 25/11</w:t>
            </w:r>
          </w:p>
        </w:tc>
        <w:tc>
          <w:tcPr>
            <w:tcW w:w="2047" w:type="pct"/>
          </w:tcPr>
          <w:p w14:paraId="64CCF852" w14:textId="77777777" w:rsidR="0094409A" w:rsidRPr="00D72F55" w:rsidRDefault="0094409A" w:rsidP="00D72F55">
            <w:pPr>
              <w:suppressAutoHyphens w:val="0"/>
              <w:autoSpaceDE w:val="0"/>
              <w:autoSpaceDN w:val="0"/>
              <w:adjustRightInd w:val="0"/>
              <w:spacing w:line="240" w:lineRule="auto"/>
              <w:rPr>
                <w:rFonts w:ascii="Arial" w:hAnsi="Arial" w:cs="Arial"/>
                <w:color w:val="000000"/>
                <w:sz w:val="20"/>
                <w:szCs w:val="20"/>
                <w:lang w:val="en-US" w:eastAsia="fr-FR"/>
              </w:rPr>
            </w:pPr>
            <w:r w:rsidRPr="00D72F55">
              <w:rPr>
                <w:rFonts w:ascii="Arial" w:hAnsi="Arial" w:cs="Arial"/>
                <w:sz w:val="20"/>
                <w:szCs w:val="20"/>
                <w:lang w:val="en-US" w:eastAsia="fr-FR"/>
              </w:rPr>
              <w:t xml:space="preserve">Intact transparent plastic bags containing 50 g of wheat grains, dust free. </w:t>
            </w:r>
          </w:p>
          <w:p w14:paraId="265F51CF" w14:textId="77777777" w:rsidR="0094409A" w:rsidRPr="00D72F55" w:rsidRDefault="0094409A" w:rsidP="00D72F55">
            <w:pPr>
              <w:suppressAutoHyphens w:val="0"/>
              <w:spacing w:line="240" w:lineRule="auto"/>
              <w:rPr>
                <w:rFonts w:ascii="Arial" w:hAnsi="Arial" w:cs="Arial"/>
                <w:sz w:val="20"/>
                <w:szCs w:val="20"/>
                <w:lang w:eastAsia="sv-SE"/>
              </w:rPr>
            </w:pPr>
            <w:r w:rsidRPr="00D72F55">
              <w:rPr>
                <w:rFonts w:ascii="Arial" w:hAnsi="Arial" w:cs="Arial"/>
                <w:sz w:val="20"/>
                <w:szCs w:val="20"/>
                <w:lang w:eastAsia="sv-SE"/>
              </w:rPr>
              <w:t>Blue/green</w:t>
            </w:r>
          </w:p>
          <w:p w14:paraId="31D23AE1" w14:textId="77777777" w:rsidR="0094409A" w:rsidRPr="00D72F55" w:rsidRDefault="0094409A" w:rsidP="00D72F55">
            <w:pPr>
              <w:suppressAutoHyphens w:val="0"/>
              <w:spacing w:line="240" w:lineRule="auto"/>
              <w:rPr>
                <w:rFonts w:ascii="Arial" w:hAnsi="Arial" w:cs="Arial"/>
                <w:sz w:val="20"/>
                <w:szCs w:val="20"/>
                <w:lang w:val="en-US" w:eastAsia="sv-SE"/>
              </w:rPr>
            </w:pPr>
            <w:r w:rsidRPr="00D72F55">
              <w:rPr>
                <w:rFonts w:ascii="Arial" w:hAnsi="Arial" w:cs="Arial"/>
                <w:sz w:val="20"/>
                <w:szCs w:val="20"/>
                <w:lang w:eastAsia="sv-SE"/>
              </w:rPr>
              <w:t>Slight odour of grain</w:t>
            </w:r>
          </w:p>
        </w:tc>
        <w:tc>
          <w:tcPr>
            <w:tcW w:w="640" w:type="pct"/>
          </w:tcPr>
          <w:p w14:paraId="6929AAEB" w14:textId="77777777" w:rsidR="0094409A" w:rsidRPr="008C0655" w:rsidRDefault="0094409A" w:rsidP="00D72F55">
            <w:pPr>
              <w:keepNext/>
              <w:suppressAutoHyphens w:val="0"/>
              <w:spacing w:line="240" w:lineRule="auto"/>
              <w:rPr>
                <w:rFonts w:ascii="Arial" w:eastAsia="Times New Roman" w:hAnsi="Arial" w:cs="Arial"/>
                <w:color w:val="000000"/>
                <w:sz w:val="20"/>
                <w:szCs w:val="20"/>
                <w:lang w:val="de-DE" w:eastAsia="de-DE"/>
              </w:rPr>
            </w:pPr>
            <w:r w:rsidRPr="00D72F55">
              <w:rPr>
                <w:rFonts w:ascii="Arial" w:hAnsi="Arial" w:cs="Arial"/>
                <w:sz w:val="20"/>
                <w:szCs w:val="20"/>
                <w:lang w:eastAsia="sv-SE"/>
              </w:rPr>
              <w:t>CRA-W Study n° 22718</w:t>
            </w:r>
            <w:r w:rsidRPr="008C0655">
              <w:rPr>
                <w:rFonts w:ascii="Arial" w:hAnsi="Arial" w:cs="Arial"/>
                <w:sz w:val="20"/>
                <w:szCs w:val="20"/>
                <w:vertAlign w:val="superscript"/>
                <w:lang w:eastAsia="sv-SE"/>
              </w:rPr>
              <w:footnoteReference w:id="1"/>
            </w:r>
          </w:p>
        </w:tc>
        <w:tc>
          <w:tcPr>
            <w:tcW w:w="586" w:type="pct"/>
            <w:gridSpan w:val="2"/>
            <w:shd w:val="clear" w:color="auto" w:fill="D9D9D9"/>
          </w:tcPr>
          <w:p w14:paraId="7E8EE9C3" w14:textId="77777777" w:rsidR="0094409A" w:rsidRPr="00CC10AF" w:rsidRDefault="0094409A" w:rsidP="00D72F55">
            <w:pPr>
              <w:keepNext/>
              <w:suppressAutoHyphens w:val="0"/>
              <w:spacing w:line="240" w:lineRule="auto"/>
              <w:rPr>
                <w:rFonts w:ascii="Arial" w:eastAsia="Times New Roman" w:hAnsi="Arial" w:cs="Arial"/>
                <w:b/>
                <w:color w:val="000000"/>
                <w:sz w:val="20"/>
                <w:szCs w:val="20"/>
                <w:lang w:val="de-DE" w:eastAsia="de-DE"/>
              </w:rPr>
            </w:pPr>
            <w:r w:rsidRPr="00CC10AF">
              <w:rPr>
                <w:rFonts w:ascii="Arial" w:eastAsia="Times New Roman" w:hAnsi="Arial" w:cs="Arial"/>
                <w:b/>
                <w:color w:val="000000"/>
                <w:sz w:val="20"/>
                <w:szCs w:val="20"/>
                <w:lang w:val="de-DE" w:eastAsia="de-DE"/>
              </w:rPr>
              <w:t xml:space="preserve">Acceptable </w:t>
            </w:r>
          </w:p>
        </w:tc>
      </w:tr>
      <w:tr w:rsidR="0094409A" w:rsidRPr="00D72F55" w14:paraId="6238B88E" w14:textId="77777777" w:rsidTr="0094409A">
        <w:tc>
          <w:tcPr>
            <w:tcW w:w="5000" w:type="pct"/>
            <w:gridSpan w:val="7"/>
          </w:tcPr>
          <w:p w14:paraId="71FBC16F" w14:textId="77777777" w:rsidR="0094409A" w:rsidRPr="00D72F55" w:rsidRDefault="0094409A" w:rsidP="008C0655">
            <w:pPr>
              <w:suppressAutoHyphens w:val="0"/>
              <w:spacing w:line="240" w:lineRule="auto"/>
              <w:rPr>
                <w:rFonts w:ascii="Arial" w:eastAsia="Times New Roman" w:hAnsi="Arial" w:cs="Arial"/>
                <w:b/>
                <w:color w:val="000000"/>
                <w:sz w:val="20"/>
                <w:szCs w:val="20"/>
                <w:lang w:val="en-GB" w:eastAsia="de-DE"/>
              </w:rPr>
            </w:pPr>
            <w:r w:rsidRPr="00D72F55">
              <w:rPr>
                <w:rFonts w:ascii="Arial" w:eastAsia="Times New Roman" w:hAnsi="Arial" w:cs="Arial"/>
                <w:b/>
                <w:color w:val="000000"/>
                <w:sz w:val="20"/>
                <w:szCs w:val="20"/>
                <w:lang w:val="en-GB" w:eastAsia="de-DE"/>
              </w:rPr>
              <w:t>B3.2 Acidity/alkalinity</w:t>
            </w:r>
          </w:p>
        </w:tc>
      </w:tr>
      <w:tr w:rsidR="0094409A" w:rsidRPr="00D72F55" w14:paraId="48099909" w14:textId="77777777" w:rsidTr="0094409A">
        <w:tc>
          <w:tcPr>
            <w:tcW w:w="598" w:type="pct"/>
          </w:tcPr>
          <w:p w14:paraId="350D1BE5" w14:textId="77777777" w:rsidR="0094409A" w:rsidRPr="00D72F55" w:rsidRDefault="0094409A" w:rsidP="008C0655">
            <w:pPr>
              <w:suppressAutoHyphens w:val="0"/>
              <w:spacing w:line="240" w:lineRule="auto"/>
              <w:rPr>
                <w:rFonts w:ascii="Arial" w:hAnsi="Arial" w:cs="Arial"/>
                <w:b/>
                <w:sz w:val="20"/>
                <w:szCs w:val="20"/>
                <w:lang w:val="en-GB" w:eastAsia="de-DE"/>
              </w:rPr>
            </w:pPr>
            <w:r w:rsidRPr="00D72F55">
              <w:rPr>
                <w:rFonts w:ascii="Arial" w:hAnsi="Arial" w:cs="Arial"/>
                <w:b/>
                <w:sz w:val="20"/>
                <w:szCs w:val="20"/>
                <w:lang w:val="en-GB" w:eastAsia="de-DE"/>
              </w:rPr>
              <w:t>pH 1% dilution</w:t>
            </w:r>
          </w:p>
        </w:tc>
        <w:tc>
          <w:tcPr>
            <w:tcW w:w="531" w:type="pct"/>
          </w:tcPr>
          <w:p w14:paraId="52F3E0C7" w14:textId="77777777" w:rsidR="0094409A" w:rsidRPr="00D72F55" w:rsidRDefault="0094409A" w:rsidP="00CC10AF">
            <w:pPr>
              <w:suppressAutoHyphens w:val="0"/>
              <w:spacing w:line="240" w:lineRule="auto"/>
              <w:rPr>
                <w:rFonts w:ascii="Arial" w:hAnsi="Arial" w:cs="Arial"/>
                <w:sz w:val="20"/>
                <w:szCs w:val="20"/>
                <w:highlight w:val="yellow"/>
                <w:lang w:val="en-GB" w:eastAsia="sv-SE"/>
              </w:rPr>
            </w:pPr>
            <w:r w:rsidRPr="00D72F55">
              <w:rPr>
                <w:rFonts w:ascii="Arial" w:hAnsi="Arial" w:cs="Arial"/>
                <w:sz w:val="20"/>
                <w:szCs w:val="20"/>
                <w:lang w:eastAsia="sv-SE"/>
              </w:rPr>
              <w:t>CIPAC MT 75.3</w:t>
            </w:r>
          </w:p>
          <w:p w14:paraId="71032229" w14:textId="77777777" w:rsidR="0094409A" w:rsidRPr="00D72F55" w:rsidRDefault="0094409A" w:rsidP="000B44E8">
            <w:pPr>
              <w:suppressAutoHyphens w:val="0"/>
              <w:spacing w:line="240" w:lineRule="auto"/>
              <w:rPr>
                <w:rFonts w:ascii="Arial" w:hAnsi="Arial" w:cs="Arial"/>
                <w:color w:val="000000"/>
                <w:sz w:val="20"/>
                <w:szCs w:val="20"/>
                <w:lang w:val="en-GB" w:eastAsia="de-DE"/>
              </w:rPr>
            </w:pPr>
          </w:p>
        </w:tc>
        <w:tc>
          <w:tcPr>
            <w:tcW w:w="598" w:type="pct"/>
          </w:tcPr>
          <w:p w14:paraId="20426001" w14:textId="77777777" w:rsidR="0094409A" w:rsidRPr="00D72F55" w:rsidRDefault="0094409A" w:rsidP="00D72F55">
            <w:pPr>
              <w:suppressAutoHyphens w:val="0"/>
              <w:spacing w:line="240" w:lineRule="auto"/>
              <w:rPr>
                <w:rFonts w:ascii="Arial" w:hAnsi="Arial" w:cs="Arial"/>
                <w:sz w:val="20"/>
                <w:szCs w:val="20"/>
                <w:lang w:eastAsia="sv-SE"/>
              </w:rPr>
            </w:pPr>
            <w:r w:rsidRPr="00D72F55">
              <w:rPr>
                <w:rFonts w:ascii="Arial" w:hAnsi="Arial" w:cs="Arial"/>
                <w:sz w:val="20"/>
                <w:szCs w:val="20"/>
                <w:lang w:eastAsia="sv-SE"/>
              </w:rPr>
              <w:t>FANGA RONGEUR PRO</w:t>
            </w:r>
          </w:p>
          <w:p w14:paraId="2D69C96D" w14:textId="77777777" w:rsidR="0094409A" w:rsidRPr="00D72F55" w:rsidRDefault="0094409A" w:rsidP="00D72F55">
            <w:pPr>
              <w:suppressAutoHyphens w:val="0"/>
              <w:spacing w:line="240" w:lineRule="auto"/>
              <w:rPr>
                <w:rFonts w:ascii="Arial" w:hAnsi="Arial" w:cs="Arial"/>
                <w:sz w:val="20"/>
                <w:szCs w:val="20"/>
                <w:lang w:eastAsia="sv-SE"/>
              </w:rPr>
            </w:pPr>
            <w:r w:rsidRPr="00D72F55">
              <w:rPr>
                <w:rFonts w:ascii="Arial" w:hAnsi="Arial" w:cs="Arial"/>
                <w:sz w:val="20"/>
                <w:szCs w:val="20"/>
                <w:lang w:eastAsia="sv-SE"/>
              </w:rPr>
              <w:t>0.049 g/kg</w:t>
            </w:r>
          </w:p>
          <w:p w14:paraId="4E6123E1" w14:textId="77777777" w:rsidR="0094409A" w:rsidRPr="00D72F55" w:rsidRDefault="0094409A" w:rsidP="00D72F55">
            <w:pPr>
              <w:suppressAutoHyphens w:val="0"/>
              <w:spacing w:line="240" w:lineRule="auto"/>
              <w:rPr>
                <w:rFonts w:ascii="Arial" w:hAnsi="Arial" w:cs="Arial"/>
                <w:sz w:val="20"/>
                <w:szCs w:val="20"/>
                <w:lang w:eastAsia="sv-SE"/>
              </w:rPr>
            </w:pPr>
            <w:r w:rsidRPr="00D72F55">
              <w:rPr>
                <w:rFonts w:ascii="Arial" w:hAnsi="Arial" w:cs="Arial"/>
                <w:sz w:val="20"/>
                <w:szCs w:val="20"/>
                <w:lang w:eastAsia="sv-SE"/>
              </w:rPr>
              <w:t>Brodifacoum</w:t>
            </w:r>
          </w:p>
          <w:p w14:paraId="7FAA3AF0" w14:textId="77777777" w:rsidR="0094409A" w:rsidRPr="00D72F55" w:rsidRDefault="0094409A" w:rsidP="00D72F55">
            <w:pPr>
              <w:keepNext/>
              <w:suppressAutoHyphens w:val="0"/>
              <w:spacing w:line="240" w:lineRule="auto"/>
              <w:rPr>
                <w:rFonts w:ascii="Arial" w:eastAsia="Times New Roman" w:hAnsi="Arial" w:cs="Arial"/>
                <w:color w:val="000000"/>
                <w:sz w:val="20"/>
                <w:szCs w:val="20"/>
                <w:lang w:val="en-GB" w:eastAsia="de-DE"/>
              </w:rPr>
            </w:pPr>
            <w:r w:rsidRPr="00D72F55">
              <w:rPr>
                <w:rFonts w:ascii="Arial" w:hAnsi="Arial" w:cs="Arial"/>
                <w:sz w:val="20"/>
                <w:szCs w:val="20"/>
                <w:lang w:eastAsia="sv-SE"/>
              </w:rPr>
              <w:t>Batch 22/11</w:t>
            </w:r>
          </w:p>
        </w:tc>
        <w:tc>
          <w:tcPr>
            <w:tcW w:w="2047" w:type="pct"/>
          </w:tcPr>
          <w:p w14:paraId="40A3FEFA" w14:textId="77777777" w:rsidR="0094409A" w:rsidRPr="00D72F55" w:rsidRDefault="0094409A" w:rsidP="00D72F55">
            <w:pPr>
              <w:suppressAutoHyphens w:val="0"/>
              <w:spacing w:line="240" w:lineRule="auto"/>
              <w:rPr>
                <w:rFonts w:ascii="Arial" w:hAnsi="Arial" w:cs="Arial"/>
                <w:sz w:val="20"/>
                <w:szCs w:val="20"/>
                <w:lang w:eastAsia="sv-SE"/>
              </w:rPr>
            </w:pPr>
            <w:r w:rsidRPr="00D72F55">
              <w:rPr>
                <w:rFonts w:ascii="Arial" w:hAnsi="Arial" w:cs="Arial"/>
                <w:sz w:val="20"/>
                <w:szCs w:val="20"/>
                <w:lang w:eastAsia="sv-SE"/>
              </w:rPr>
              <w:t>The pH mean value of the test item at 1% m/v in standard water D is:</w:t>
            </w:r>
          </w:p>
          <w:p w14:paraId="6E7984F9" w14:textId="77777777" w:rsidR="0094409A" w:rsidRPr="00D72F55" w:rsidRDefault="0094409A" w:rsidP="00D72F55">
            <w:pPr>
              <w:suppressAutoHyphens w:val="0"/>
              <w:autoSpaceDE w:val="0"/>
              <w:autoSpaceDN w:val="0"/>
              <w:adjustRightInd w:val="0"/>
              <w:spacing w:line="240" w:lineRule="auto"/>
              <w:rPr>
                <w:rFonts w:ascii="Arial" w:hAnsi="Arial" w:cs="Arial"/>
                <w:bCs/>
                <w:sz w:val="20"/>
                <w:szCs w:val="20"/>
                <w:lang w:eastAsia="en-US"/>
              </w:rPr>
            </w:pPr>
            <w:r w:rsidRPr="00D72F55">
              <w:rPr>
                <w:rFonts w:ascii="Arial" w:hAnsi="Arial" w:cs="Arial"/>
                <w:bCs/>
                <w:sz w:val="20"/>
                <w:szCs w:val="20"/>
                <w:lang w:eastAsia="en-US"/>
              </w:rPr>
              <w:t>6.46 at 21.4 °C after 1 min.</w:t>
            </w:r>
          </w:p>
          <w:p w14:paraId="46EF4196" w14:textId="77777777" w:rsidR="0094409A" w:rsidRPr="00D72F55" w:rsidRDefault="0094409A" w:rsidP="00D72F55">
            <w:pPr>
              <w:suppressAutoHyphens w:val="0"/>
              <w:autoSpaceDE w:val="0"/>
              <w:autoSpaceDN w:val="0"/>
              <w:adjustRightInd w:val="0"/>
              <w:spacing w:line="240" w:lineRule="auto"/>
              <w:rPr>
                <w:rFonts w:ascii="Arial" w:hAnsi="Arial" w:cs="Arial"/>
                <w:bCs/>
                <w:sz w:val="20"/>
                <w:szCs w:val="20"/>
                <w:lang w:eastAsia="en-US"/>
              </w:rPr>
            </w:pPr>
            <w:r w:rsidRPr="00D72F55">
              <w:rPr>
                <w:rFonts w:ascii="Arial" w:hAnsi="Arial" w:cs="Arial"/>
                <w:bCs/>
                <w:sz w:val="20"/>
                <w:szCs w:val="20"/>
                <w:lang w:eastAsia="en-US"/>
              </w:rPr>
              <w:t>6.46 at 21.4°C after 2 min.</w:t>
            </w:r>
          </w:p>
          <w:p w14:paraId="63B3FE84" w14:textId="77777777" w:rsidR="0094409A" w:rsidRPr="00D72F55" w:rsidRDefault="0094409A" w:rsidP="00D72F55">
            <w:pPr>
              <w:keepNext/>
              <w:suppressAutoHyphens w:val="0"/>
              <w:spacing w:line="240" w:lineRule="auto"/>
              <w:rPr>
                <w:rFonts w:ascii="Arial" w:hAnsi="Arial" w:cs="Arial"/>
                <w:sz w:val="20"/>
                <w:szCs w:val="20"/>
                <w:lang w:val="en-GB" w:eastAsia="sv-SE"/>
              </w:rPr>
            </w:pPr>
            <w:r w:rsidRPr="00D72F55">
              <w:rPr>
                <w:rFonts w:ascii="Arial" w:hAnsi="Arial" w:cs="Arial"/>
                <w:sz w:val="20"/>
                <w:szCs w:val="20"/>
                <w:lang w:eastAsia="sv-SE"/>
              </w:rPr>
              <w:t>The pH of the test item being higher than 4 and lower than 10, CIPAC MT 191 the test was not performed.</w:t>
            </w:r>
          </w:p>
        </w:tc>
        <w:tc>
          <w:tcPr>
            <w:tcW w:w="645" w:type="pct"/>
            <w:gridSpan w:val="2"/>
          </w:tcPr>
          <w:p w14:paraId="0B3804CB" w14:textId="77777777" w:rsidR="0094409A" w:rsidRPr="008C0655" w:rsidRDefault="0094409A" w:rsidP="00D72F55">
            <w:pPr>
              <w:suppressAutoHyphens w:val="0"/>
              <w:spacing w:line="240" w:lineRule="auto"/>
              <w:rPr>
                <w:rFonts w:ascii="Arial" w:hAnsi="Arial" w:cs="Arial"/>
                <w:sz w:val="20"/>
                <w:szCs w:val="20"/>
                <w:lang w:val="en-GB" w:eastAsia="sv-SE"/>
              </w:rPr>
            </w:pPr>
            <w:r w:rsidRPr="00D72F55">
              <w:rPr>
                <w:rFonts w:ascii="Arial" w:hAnsi="Arial" w:cs="Arial"/>
                <w:sz w:val="20"/>
                <w:szCs w:val="20"/>
                <w:lang w:val="en-GB" w:eastAsia="sv-SE"/>
              </w:rPr>
              <w:t>11-920010-25</w:t>
            </w:r>
            <w:r w:rsidRPr="008C0655">
              <w:rPr>
                <w:rFonts w:ascii="Arial" w:hAnsi="Arial" w:cs="Arial"/>
                <w:sz w:val="20"/>
                <w:szCs w:val="20"/>
                <w:vertAlign w:val="superscript"/>
                <w:lang w:val="en-GB" w:eastAsia="sv-SE"/>
              </w:rPr>
              <w:footnoteReference w:id="2"/>
            </w:r>
          </w:p>
          <w:p w14:paraId="7F1C965E" w14:textId="77777777" w:rsidR="0094409A" w:rsidRPr="00CC10AF" w:rsidRDefault="0094409A" w:rsidP="00D72F55">
            <w:pPr>
              <w:keepNext/>
              <w:suppressAutoHyphens w:val="0"/>
              <w:spacing w:line="240" w:lineRule="auto"/>
              <w:rPr>
                <w:rFonts w:ascii="Arial" w:eastAsia="Times New Roman" w:hAnsi="Arial" w:cs="Arial"/>
                <w:color w:val="000000"/>
                <w:sz w:val="20"/>
                <w:szCs w:val="20"/>
                <w:lang w:val="de-DE" w:eastAsia="de-DE"/>
              </w:rPr>
            </w:pPr>
          </w:p>
        </w:tc>
        <w:tc>
          <w:tcPr>
            <w:tcW w:w="581" w:type="pct"/>
            <w:shd w:val="clear" w:color="auto" w:fill="D9D9D9"/>
          </w:tcPr>
          <w:p w14:paraId="06C17DF3" w14:textId="77777777" w:rsidR="0094409A" w:rsidRPr="00D72F55" w:rsidRDefault="0094409A" w:rsidP="00D72F55">
            <w:pPr>
              <w:keepNext/>
              <w:suppressAutoHyphens w:val="0"/>
              <w:spacing w:line="240" w:lineRule="auto"/>
              <w:rPr>
                <w:rFonts w:ascii="Arial" w:eastAsia="Times New Roman" w:hAnsi="Arial" w:cs="Arial"/>
                <w:b/>
                <w:color w:val="000000"/>
                <w:sz w:val="20"/>
                <w:szCs w:val="20"/>
                <w:lang w:val="de-DE" w:eastAsia="de-DE"/>
              </w:rPr>
            </w:pPr>
            <w:r w:rsidRPr="000B44E8">
              <w:rPr>
                <w:rFonts w:ascii="Arial" w:eastAsia="Times New Roman" w:hAnsi="Arial" w:cs="Arial"/>
                <w:b/>
                <w:color w:val="000000"/>
                <w:sz w:val="20"/>
                <w:szCs w:val="20"/>
                <w:lang w:val="de-DE" w:eastAsia="de-DE"/>
              </w:rPr>
              <w:t>Acceptable. R</w:t>
            </w:r>
            <w:r w:rsidRPr="00D72F55">
              <w:rPr>
                <w:rFonts w:ascii="Arial" w:eastAsia="Times New Roman" w:hAnsi="Arial" w:cs="Arial"/>
                <w:b/>
                <w:color w:val="000000"/>
                <w:sz w:val="20"/>
                <w:szCs w:val="20"/>
                <w:lang w:val="de-DE" w:eastAsia="de-DE"/>
              </w:rPr>
              <w:t>ead accross is acceptable.</w:t>
            </w:r>
          </w:p>
        </w:tc>
      </w:tr>
      <w:tr w:rsidR="0094409A" w:rsidRPr="00D72F55" w14:paraId="57E7C4BB" w14:textId="77777777" w:rsidTr="0094409A">
        <w:tc>
          <w:tcPr>
            <w:tcW w:w="5000" w:type="pct"/>
            <w:gridSpan w:val="7"/>
          </w:tcPr>
          <w:p w14:paraId="3340CC3B" w14:textId="77777777" w:rsidR="0094409A" w:rsidRPr="00D72F55" w:rsidRDefault="0094409A" w:rsidP="008C0655">
            <w:pPr>
              <w:tabs>
                <w:tab w:val="left" w:pos="1134"/>
              </w:tabs>
              <w:suppressAutoHyphens w:val="0"/>
              <w:spacing w:line="240" w:lineRule="auto"/>
              <w:rPr>
                <w:rFonts w:ascii="Arial" w:hAnsi="Arial" w:cs="Arial"/>
                <w:sz w:val="20"/>
                <w:szCs w:val="20"/>
                <w:lang w:val="en-US" w:eastAsia="sv-SE"/>
              </w:rPr>
            </w:pPr>
            <w:r w:rsidRPr="00D72F55">
              <w:rPr>
                <w:rFonts w:ascii="Arial" w:hAnsi="Arial" w:cs="Arial"/>
                <w:b/>
                <w:sz w:val="20"/>
                <w:szCs w:val="20"/>
                <w:lang w:val="en-GB" w:eastAsia="sv-SE"/>
              </w:rPr>
              <w:t>B3.3 Relative density and bulk, tap density</w:t>
            </w:r>
          </w:p>
        </w:tc>
      </w:tr>
      <w:tr w:rsidR="0094409A" w:rsidRPr="00D72F55" w14:paraId="186310DA" w14:textId="77777777" w:rsidTr="0094409A">
        <w:trPr>
          <w:trHeight w:val="388"/>
        </w:trPr>
        <w:tc>
          <w:tcPr>
            <w:tcW w:w="598" w:type="pct"/>
          </w:tcPr>
          <w:p w14:paraId="717316D8" w14:textId="77777777" w:rsidR="0094409A" w:rsidRPr="00D72F55" w:rsidRDefault="0094409A" w:rsidP="008C0655">
            <w:pPr>
              <w:suppressAutoHyphens w:val="0"/>
              <w:spacing w:line="240" w:lineRule="auto"/>
              <w:rPr>
                <w:rFonts w:ascii="Arial" w:hAnsi="Arial" w:cs="Arial"/>
                <w:b/>
                <w:sz w:val="20"/>
                <w:szCs w:val="20"/>
                <w:lang w:val="en-GB" w:eastAsia="de-DE"/>
              </w:rPr>
            </w:pPr>
            <w:r w:rsidRPr="00D72F55">
              <w:rPr>
                <w:rFonts w:ascii="Arial" w:hAnsi="Arial" w:cs="Arial"/>
                <w:b/>
                <w:sz w:val="20"/>
                <w:szCs w:val="20"/>
                <w:lang w:val="en-GB" w:eastAsia="de-DE"/>
              </w:rPr>
              <w:t>Relative density</w:t>
            </w:r>
          </w:p>
        </w:tc>
        <w:tc>
          <w:tcPr>
            <w:tcW w:w="531" w:type="pct"/>
          </w:tcPr>
          <w:p w14:paraId="67403F4C" w14:textId="77777777" w:rsidR="0094409A" w:rsidRPr="00D72F55" w:rsidRDefault="0094409A" w:rsidP="00CC10AF">
            <w:pPr>
              <w:suppressAutoHyphens w:val="0"/>
              <w:spacing w:line="240" w:lineRule="auto"/>
              <w:rPr>
                <w:rFonts w:ascii="Arial" w:hAnsi="Arial" w:cs="Arial"/>
                <w:sz w:val="20"/>
                <w:szCs w:val="20"/>
                <w:lang w:val="en-GB" w:eastAsia="sv-SE"/>
              </w:rPr>
            </w:pPr>
            <w:r w:rsidRPr="00D72F55">
              <w:rPr>
                <w:rFonts w:ascii="Arial" w:hAnsi="Arial" w:cs="Arial"/>
                <w:sz w:val="20"/>
                <w:szCs w:val="20"/>
                <w:lang w:val="en-GB" w:eastAsia="sv-SE"/>
              </w:rPr>
              <w:t>CIPAC MT 186</w:t>
            </w:r>
          </w:p>
          <w:p w14:paraId="26C936EE" w14:textId="77777777" w:rsidR="0094409A" w:rsidRPr="00D72F55" w:rsidRDefault="0094409A" w:rsidP="000B44E8">
            <w:pPr>
              <w:suppressAutoHyphens w:val="0"/>
              <w:spacing w:line="240" w:lineRule="auto"/>
              <w:rPr>
                <w:rFonts w:ascii="Arial" w:hAnsi="Arial" w:cs="Arial"/>
                <w:sz w:val="20"/>
                <w:szCs w:val="20"/>
                <w:lang w:val="en-GB" w:eastAsia="de-DE"/>
              </w:rPr>
            </w:pPr>
            <w:r w:rsidRPr="00D72F55">
              <w:rPr>
                <w:rFonts w:ascii="Arial" w:hAnsi="Arial" w:cs="Arial"/>
                <w:sz w:val="20"/>
                <w:szCs w:val="20"/>
                <w:lang w:val="en-GB" w:eastAsia="de-DE"/>
              </w:rPr>
              <w:t>CIPAC Handbook K (2003)</w:t>
            </w:r>
          </w:p>
        </w:tc>
        <w:tc>
          <w:tcPr>
            <w:tcW w:w="598" w:type="pct"/>
          </w:tcPr>
          <w:p w14:paraId="104D06A8" w14:textId="77777777" w:rsidR="0094409A" w:rsidRPr="00D72F55" w:rsidRDefault="0094409A" w:rsidP="00D72F55">
            <w:pPr>
              <w:suppressAutoHyphens w:val="0"/>
              <w:spacing w:line="240" w:lineRule="auto"/>
              <w:rPr>
                <w:rFonts w:ascii="Arial" w:hAnsi="Arial" w:cs="Arial"/>
                <w:sz w:val="20"/>
                <w:szCs w:val="20"/>
                <w:lang w:eastAsia="sv-SE"/>
              </w:rPr>
            </w:pPr>
            <w:r w:rsidRPr="00D72F55">
              <w:rPr>
                <w:rFonts w:ascii="Arial" w:hAnsi="Arial" w:cs="Arial"/>
                <w:sz w:val="20"/>
                <w:szCs w:val="20"/>
                <w:lang w:eastAsia="sv-SE"/>
              </w:rPr>
              <w:t>FANGA RONGEUR PRO</w:t>
            </w:r>
          </w:p>
          <w:p w14:paraId="7605055D" w14:textId="77777777" w:rsidR="0094409A" w:rsidRPr="00D72F55" w:rsidRDefault="0094409A" w:rsidP="00D72F55">
            <w:pPr>
              <w:suppressAutoHyphens w:val="0"/>
              <w:spacing w:line="240" w:lineRule="auto"/>
              <w:rPr>
                <w:rFonts w:ascii="Arial" w:hAnsi="Arial" w:cs="Arial"/>
                <w:sz w:val="20"/>
                <w:szCs w:val="20"/>
                <w:lang w:eastAsia="sv-SE"/>
              </w:rPr>
            </w:pPr>
            <w:r w:rsidRPr="00D72F55">
              <w:rPr>
                <w:rFonts w:ascii="Arial" w:hAnsi="Arial" w:cs="Arial"/>
                <w:sz w:val="20"/>
                <w:szCs w:val="20"/>
                <w:lang w:eastAsia="sv-SE"/>
              </w:rPr>
              <w:t>0.049 g/kg</w:t>
            </w:r>
          </w:p>
          <w:p w14:paraId="39ABB2AD" w14:textId="77777777" w:rsidR="0094409A" w:rsidRPr="00D72F55" w:rsidRDefault="0094409A" w:rsidP="00D72F55">
            <w:pPr>
              <w:suppressAutoHyphens w:val="0"/>
              <w:spacing w:line="240" w:lineRule="auto"/>
              <w:rPr>
                <w:rFonts w:ascii="Arial" w:hAnsi="Arial" w:cs="Arial"/>
                <w:sz w:val="20"/>
                <w:szCs w:val="20"/>
                <w:lang w:eastAsia="sv-SE"/>
              </w:rPr>
            </w:pPr>
            <w:r w:rsidRPr="00D72F55">
              <w:rPr>
                <w:rFonts w:ascii="Arial" w:hAnsi="Arial" w:cs="Arial"/>
                <w:sz w:val="20"/>
                <w:szCs w:val="20"/>
                <w:lang w:eastAsia="sv-SE"/>
              </w:rPr>
              <w:t>Brodifacoum</w:t>
            </w:r>
          </w:p>
          <w:p w14:paraId="0AF27449" w14:textId="77777777" w:rsidR="0094409A" w:rsidRPr="00D72F55" w:rsidRDefault="0094409A" w:rsidP="00D72F55">
            <w:pPr>
              <w:suppressAutoHyphens w:val="0"/>
              <w:spacing w:line="240" w:lineRule="auto"/>
              <w:rPr>
                <w:rFonts w:ascii="Arial" w:hAnsi="Arial" w:cs="Arial"/>
                <w:sz w:val="20"/>
                <w:szCs w:val="20"/>
                <w:lang w:val="en-GB" w:eastAsia="de-DE"/>
              </w:rPr>
            </w:pPr>
            <w:r w:rsidRPr="00D72F55">
              <w:rPr>
                <w:rFonts w:ascii="Arial" w:hAnsi="Arial" w:cs="Arial"/>
                <w:sz w:val="20"/>
                <w:szCs w:val="20"/>
                <w:lang w:val="en-US" w:eastAsia="de-DE"/>
              </w:rPr>
              <w:t>Batch 22/11</w:t>
            </w:r>
          </w:p>
        </w:tc>
        <w:tc>
          <w:tcPr>
            <w:tcW w:w="2047" w:type="pct"/>
          </w:tcPr>
          <w:p w14:paraId="1263DB68" w14:textId="77777777" w:rsidR="0094409A" w:rsidRPr="00D72F55" w:rsidRDefault="0094409A" w:rsidP="00D72F55">
            <w:pPr>
              <w:suppressAutoHyphens w:val="0"/>
              <w:autoSpaceDE w:val="0"/>
              <w:autoSpaceDN w:val="0"/>
              <w:adjustRightInd w:val="0"/>
              <w:spacing w:line="240" w:lineRule="auto"/>
              <w:rPr>
                <w:rFonts w:ascii="Arial" w:hAnsi="Arial" w:cs="Arial"/>
                <w:bCs/>
                <w:sz w:val="20"/>
                <w:szCs w:val="20"/>
                <w:lang w:val="en-US" w:eastAsia="en-US"/>
              </w:rPr>
            </w:pPr>
            <w:r w:rsidRPr="00D72F55">
              <w:rPr>
                <w:rFonts w:ascii="Arial" w:hAnsi="Arial" w:cs="Arial"/>
                <w:sz w:val="20"/>
                <w:szCs w:val="20"/>
                <w:lang w:val="en-US" w:eastAsia="en-US"/>
              </w:rPr>
              <w:t xml:space="preserve">The mean pour density of the test item was </w:t>
            </w:r>
            <w:r w:rsidRPr="00D72F55">
              <w:rPr>
                <w:rFonts w:ascii="Arial" w:hAnsi="Arial" w:cs="Arial"/>
                <w:bCs/>
                <w:sz w:val="20"/>
                <w:szCs w:val="20"/>
                <w:lang w:val="en-US" w:eastAsia="en-US"/>
              </w:rPr>
              <w:t>0.731 ± 0.002 g/mL.</w:t>
            </w:r>
          </w:p>
          <w:p w14:paraId="1BE4D1D1" w14:textId="77777777" w:rsidR="0094409A" w:rsidRPr="00D72F55" w:rsidRDefault="0094409A" w:rsidP="00D72F55">
            <w:pPr>
              <w:suppressAutoHyphens w:val="0"/>
              <w:spacing w:line="240" w:lineRule="auto"/>
              <w:rPr>
                <w:rFonts w:ascii="Arial" w:hAnsi="Arial" w:cs="Arial"/>
                <w:sz w:val="20"/>
                <w:szCs w:val="20"/>
                <w:lang w:val="en-GB" w:eastAsia="de-DE"/>
              </w:rPr>
            </w:pPr>
            <w:r w:rsidRPr="00D72F55">
              <w:rPr>
                <w:rFonts w:ascii="Arial" w:hAnsi="Arial" w:cs="Arial"/>
                <w:sz w:val="20"/>
                <w:szCs w:val="20"/>
                <w:lang w:val="en-US" w:eastAsia="en-US"/>
              </w:rPr>
              <w:t xml:space="preserve">The mean tap density of the test item was </w:t>
            </w:r>
            <w:r w:rsidRPr="00D72F55">
              <w:rPr>
                <w:rFonts w:ascii="Arial" w:hAnsi="Arial" w:cs="Arial"/>
                <w:bCs/>
                <w:sz w:val="20"/>
                <w:szCs w:val="20"/>
                <w:lang w:val="en-US" w:eastAsia="en-US"/>
              </w:rPr>
              <w:t>0.765 ± 0.002g/mL.</w:t>
            </w:r>
          </w:p>
        </w:tc>
        <w:tc>
          <w:tcPr>
            <w:tcW w:w="645" w:type="pct"/>
            <w:gridSpan w:val="2"/>
          </w:tcPr>
          <w:p w14:paraId="3451F8C5" w14:textId="77777777" w:rsidR="0094409A" w:rsidRPr="00D72F55" w:rsidRDefault="0094409A" w:rsidP="00D72F55">
            <w:pPr>
              <w:suppressAutoHyphens w:val="0"/>
              <w:spacing w:line="240" w:lineRule="auto"/>
              <w:rPr>
                <w:rFonts w:ascii="Arial" w:hAnsi="Arial" w:cs="Arial"/>
                <w:sz w:val="20"/>
                <w:szCs w:val="20"/>
                <w:lang w:val="en-GB" w:eastAsia="sv-SE"/>
              </w:rPr>
            </w:pPr>
            <w:r w:rsidRPr="00D72F55">
              <w:rPr>
                <w:rFonts w:ascii="Arial" w:hAnsi="Arial" w:cs="Arial"/>
                <w:sz w:val="20"/>
                <w:szCs w:val="20"/>
                <w:lang w:val="en-GB" w:eastAsia="sv-SE"/>
              </w:rPr>
              <w:t>11-920010-024</w:t>
            </w:r>
          </w:p>
          <w:p w14:paraId="47C18019" w14:textId="77777777" w:rsidR="0094409A" w:rsidRPr="00D72F55" w:rsidRDefault="0094409A" w:rsidP="00D72F55">
            <w:pPr>
              <w:keepNext/>
              <w:suppressAutoHyphens w:val="0"/>
              <w:spacing w:line="240" w:lineRule="auto"/>
              <w:rPr>
                <w:rFonts w:ascii="Arial" w:hAnsi="Arial" w:cs="Arial"/>
                <w:sz w:val="20"/>
                <w:szCs w:val="20"/>
                <w:lang w:val="en-GB" w:eastAsia="sv-SE"/>
              </w:rPr>
            </w:pPr>
          </w:p>
        </w:tc>
        <w:tc>
          <w:tcPr>
            <w:tcW w:w="581" w:type="pct"/>
            <w:shd w:val="clear" w:color="auto" w:fill="D9D9D9"/>
          </w:tcPr>
          <w:p w14:paraId="655C1373" w14:textId="77777777" w:rsidR="0094409A" w:rsidRPr="00D72F55" w:rsidRDefault="0094409A" w:rsidP="00D72F55">
            <w:pPr>
              <w:suppressAutoHyphens w:val="0"/>
              <w:spacing w:line="240" w:lineRule="auto"/>
              <w:rPr>
                <w:rFonts w:ascii="Arial" w:hAnsi="Arial" w:cs="Arial"/>
                <w:sz w:val="20"/>
                <w:szCs w:val="20"/>
                <w:lang w:val="en-GB" w:eastAsia="de-DE"/>
              </w:rPr>
            </w:pPr>
            <w:r w:rsidRPr="00D72F55">
              <w:rPr>
                <w:rFonts w:ascii="Arial" w:eastAsia="Times New Roman" w:hAnsi="Arial" w:cs="Arial"/>
                <w:b/>
                <w:color w:val="000000"/>
                <w:sz w:val="20"/>
                <w:szCs w:val="20"/>
                <w:lang w:val="de-DE" w:eastAsia="de-DE"/>
              </w:rPr>
              <w:t>Acceptable. Read accross is acceptable</w:t>
            </w:r>
          </w:p>
        </w:tc>
      </w:tr>
      <w:tr w:rsidR="0094409A" w:rsidRPr="00D72F55" w14:paraId="6E333968" w14:textId="77777777" w:rsidTr="0094409A">
        <w:trPr>
          <w:trHeight w:val="77"/>
        </w:trPr>
        <w:tc>
          <w:tcPr>
            <w:tcW w:w="5000" w:type="pct"/>
            <w:gridSpan w:val="7"/>
          </w:tcPr>
          <w:p w14:paraId="2B8A2827" w14:textId="77777777" w:rsidR="0094409A" w:rsidRPr="00D72F55" w:rsidRDefault="0094409A" w:rsidP="008C0655">
            <w:pPr>
              <w:tabs>
                <w:tab w:val="left" w:pos="1134"/>
              </w:tabs>
              <w:suppressAutoHyphens w:val="0"/>
              <w:spacing w:line="240" w:lineRule="auto"/>
              <w:rPr>
                <w:rFonts w:ascii="Arial" w:eastAsia="Times New Roman" w:hAnsi="Arial" w:cs="Arial"/>
                <w:color w:val="000000"/>
                <w:sz w:val="20"/>
                <w:szCs w:val="20"/>
                <w:lang w:val="de-DE" w:eastAsia="de-DE"/>
              </w:rPr>
            </w:pPr>
            <w:r w:rsidRPr="00D72F55">
              <w:rPr>
                <w:rFonts w:ascii="Arial" w:hAnsi="Arial" w:cs="Arial"/>
                <w:b/>
                <w:sz w:val="20"/>
                <w:szCs w:val="20"/>
                <w:lang w:val="en-GB" w:eastAsia="sv-SE"/>
              </w:rPr>
              <w:t>B3.4 Storage stability, stability and shelf-life</w:t>
            </w:r>
          </w:p>
        </w:tc>
      </w:tr>
      <w:tr w:rsidR="0094409A" w:rsidRPr="00D72F55" w14:paraId="0D2B4379" w14:textId="77777777" w:rsidTr="0094409A">
        <w:trPr>
          <w:trHeight w:val="77"/>
        </w:trPr>
        <w:tc>
          <w:tcPr>
            <w:tcW w:w="5000" w:type="pct"/>
            <w:gridSpan w:val="7"/>
          </w:tcPr>
          <w:p w14:paraId="3E2E316F" w14:textId="77777777" w:rsidR="0094409A" w:rsidRPr="00D72F55" w:rsidRDefault="0094409A" w:rsidP="008C0655">
            <w:pPr>
              <w:tabs>
                <w:tab w:val="left" w:pos="1134"/>
              </w:tabs>
              <w:suppressAutoHyphens w:val="0"/>
              <w:spacing w:line="240" w:lineRule="auto"/>
              <w:rPr>
                <w:rFonts w:ascii="Arial" w:hAnsi="Arial" w:cs="Arial"/>
                <w:b/>
                <w:sz w:val="20"/>
                <w:szCs w:val="20"/>
                <w:lang w:val="en-GB" w:eastAsia="sv-SE"/>
              </w:rPr>
            </w:pPr>
            <w:r w:rsidRPr="00D72F55">
              <w:rPr>
                <w:rFonts w:ascii="Arial" w:hAnsi="Arial" w:cs="Arial"/>
                <w:b/>
                <w:sz w:val="20"/>
                <w:szCs w:val="20"/>
                <w:lang w:val="en-GB" w:eastAsia="sv-SE"/>
              </w:rPr>
              <w:t>B3.4.1 Storage stability tests</w:t>
            </w:r>
          </w:p>
        </w:tc>
      </w:tr>
      <w:tr w:rsidR="0094409A" w:rsidRPr="00D72F55" w14:paraId="5DB4060C" w14:textId="77777777" w:rsidTr="0094409A">
        <w:trPr>
          <w:trHeight w:val="557"/>
        </w:trPr>
        <w:tc>
          <w:tcPr>
            <w:tcW w:w="598" w:type="pct"/>
          </w:tcPr>
          <w:p w14:paraId="4FC82BC2" w14:textId="77777777" w:rsidR="0094409A" w:rsidRPr="00D72F55" w:rsidRDefault="0094409A" w:rsidP="008C0655">
            <w:pPr>
              <w:suppressAutoHyphens w:val="0"/>
              <w:spacing w:line="240" w:lineRule="auto"/>
              <w:rPr>
                <w:rFonts w:ascii="Arial" w:hAnsi="Arial" w:cs="Arial"/>
                <w:b/>
                <w:sz w:val="20"/>
                <w:szCs w:val="20"/>
                <w:lang w:val="en-GB" w:eastAsia="de-DE"/>
              </w:rPr>
            </w:pPr>
            <w:r w:rsidRPr="00D72F55">
              <w:rPr>
                <w:rFonts w:ascii="Arial" w:hAnsi="Arial" w:cs="Arial"/>
                <w:b/>
                <w:sz w:val="20"/>
                <w:szCs w:val="20"/>
                <w:lang w:val="en-GB" w:eastAsia="de-DE"/>
              </w:rPr>
              <w:t>B3.4.1.1 – Accelerated storage study (2 weeks at 54°C)</w:t>
            </w:r>
          </w:p>
        </w:tc>
        <w:tc>
          <w:tcPr>
            <w:tcW w:w="531" w:type="pct"/>
          </w:tcPr>
          <w:p w14:paraId="4D439129" w14:textId="77777777" w:rsidR="0094409A" w:rsidRPr="00D72F55" w:rsidRDefault="0094409A" w:rsidP="00CC10AF">
            <w:pPr>
              <w:suppressAutoHyphens w:val="0"/>
              <w:spacing w:line="240" w:lineRule="auto"/>
              <w:rPr>
                <w:rFonts w:ascii="Arial" w:hAnsi="Arial" w:cs="Arial"/>
                <w:sz w:val="20"/>
                <w:szCs w:val="20"/>
                <w:lang w:val="es-ES" w:eastAsia="sv-SE"/>
              </w:rPr>
            </w:pPr>
            <w:r w:rsidRPr="00D72F55">
              <w:rPr>
                <w:rFonts w:ascii="Arial" w:hAnsi="Arial" w:cs="Arial"/>
                <w:sz w:val="20"/>
                <w:szCs w:val="20"/>
                <w:lang w:val="en-US" w:eastAsia="sv-SE"/>
              </w:rPr>
              <w:t>Storage stability of FANGA B+ RONGEUR for 14 days at 54°C ± 2°C</w:t>
            </w:r>
          </w:p>
          <w:p w14:paraId="3424AA03" w14:textId="77777777" w:rsidR="0094409A" w:rsidRPr="00D72F55" w:rsidRDefault="0094409A" w:rsidP="000B44E8">
            <w:pPr>
              <w:suppressAutoHyphens w:val="0"/>
              <w:spacing w:line="240" w:lineRule="auto"/>
              <w:rPr>
                <w:rFonts w:ascii="Arial" w:hAnsi="Arial" w:cs="Arial"/>
                <w:sz w:val="20"/>
                <w:szCs w:val="20"/>
                <w:lang w:val="es-ES" w:eastAsia="sv-SE"/>
              </w:rPr>
            </w:pPr>
          </w:p>
          <w:p w14:paraId="7D9AFFF1" w14:textId="77777777" w:rsidR="0094409A" w:rsidRPr="00D72F55" w:rsidRDefault="0094409A" w:rsidP="00D72F55">
            <w:pPr>
              <w:suppressAutoHyphens w:val="0"/>
              <w:spacing w:line="240" w:lineRule="auto"/>
              <w:rPr>
                <w:rFonts w:ascii="Arial" w:hAnsi="Arial" w:cs="Arial"/>
                <w:sz w:val="20"/>
                <w:szCs w:val="20"/>
                <w:lang w:val="es-ES" w:eastAsia="sv-SE"/>
              </w:rPr>
            </w:pPr>
            <w:r w:rsidRPr="00D72F55">
              <w:rPr>
                <w:rFonts w:ascii="Arial" w:hAnsi="Arial" w:cs="Arial"/>
                <w:sz w:val="20"/>
                <w:szCs w:val="20"/>
                <w:lang w:val="es-ES" w:eastAsia="sv-SE"/>
              </w:rPr>
              <w:t>CIPAC MT 46.3</w:t>
            </w:r>
          </w:p>
          <w:p w14:paraId="3E59AC00" w14:textId="77777777" w:rsidR="0094409A" w:rsidRPr="00D72F55" w:rsidRDefault="0094409A" w:rsidP="00D72F55">
            <w:pPr>
              <w:suppressAutoHyphens w:val="0"/>
              <w:spacing w:line="240" w:lineRule="auto"/>
              <w:rPr>
                <w:rFonts w:ascii="Arial" w:eastAsia="Times New Roman" w:hAnsi="Arial" w:cs="Arial"/>
                <w:color w:val="000000"/>
                <w:sz w:val="20"/>
                <w:szCs w:val="20"/>
                <w:lang w:val="es-ES" w:eastAsia="de-DE"/>
              </w:rPr>
            </w:pPr>
          </w:p>
        </w:tc>
        <w:tc>
          <w:tcPr>
            <w:tcW w:w="598" w:type="pct"/>
          </w:tcPr>
          <w:p w14:paraId="112841C3" w14:textId="77777777" w:rsidR="0094409A" w:rsidRPr="00D72F55" w:rsidRDefault="0094409A" w:rsidP="00D72F55">
            <w:pPr>
              <w:suppressAutoHyphens w:val="0"/>
              <w:spacing w:line="240" w:lineRule="auto"/>
              <w:rPr>
                <w:rFonts w:ascii="Arial" w:hAnsi="Arial" w:cs="Arial"/>
                <w:sz w:val="20"/>
                <w:szCs w:val="20"/>
                <w:lang w:eastAsia="sv-SE"/>
              </w:rPr>
            </w:pPr>
            <w:r w:rsidRPr="00D72F55">
              <w:rPr>
                <w:rFonts w:ascii="Arial" w:hAnsi="Arial" w:cs="Arial"/>
                <w:sz w:val="20"/>
                <w:szCs w:val="20"/>
                <w:lang w:eastAsia="sv-SE"/>
              </w:rPr>
              <w:lastRenderedPageBreak/>
              <w:t>FANGA RONGEUR B+</w:t>
            </w:r>
          </w:p>
          <w:p w14:paraId="506F8D70" w14:textId="77777777" w:rsidR="0094409A" w:rsidRPr="00D72F55" w:rsidRDefault="0094409A" w:rsidP="00D72F55">
            <w:pPr>
              <w:suppressAutoHyphens w:val="0"/>
              <w:spacing w:line="240" w:lineRule="auto"/>
              <w:rPr>
                <w:rFonts w:ascii="Arial" w:hAnsi="Arial" w:cs="Arial"/>
                <w:sz w:val="20"/>
                <w:szCs w:val="20"/>
                <w:lang w:eastAsia="sv-SE"/>
              </w:rPr>
            </w:pPr>
            <w:r w:rsidRPr="00D72F55">
              <w:rPr>
                <w:rFonts w:ascii="Arial" w:hAnsi="Arial" w:cs="Arial"/>
                <w:sz w:val="20"/>
                <w:szCs w:val="20"/>
                <w:lang w:eastAsia="sv-SE"/>
              </w:rPr>
              <w:t>0.00854g/kg brodifacoum</w:t>
            </w:r>
          </w:p>
          <w:p w14:paraId="6291D2FC" w14:textId="77777777" w:rsidR="0094409A" w:rsidRPr="00D72F55" w:rsidRDefault="0094409A" w:rsidP="00D72F55">
            <w:pPr>
              <w:keepNext/>
              <w:suppressAutoHyphens w:val="0"/>
              <w:spacing w:line="240" w:lineRule="auto"/>
              <w:rPr>
                <w:rFonts w:ascii="Arial" w:eastAsia="Times New Roman" w:hAnsi="Arial" w:cs="Arial"/>
                <w:color w:val="000000"/>
                <w:sz w:val="20"/>
                <w:szCs w:val="20"/>
                <w:lang w:val="en-GB" w:eastAsia="de-DE"/>
              </w:rPr>
            </w:pPr>
            <w:r w:rsidRPr="00D72F55">
              <w:rPr>
                <w:rFonts w:ascii="Arial" w:hAnsi="Arial" w:cs="Arial"/>
                <w:sz w:val="20"/>
                <w:szCs w:val="20"/>
                <w:lang w:eastAsia="sv-SE"/>
              </w:rPr>
              <w:t>Batch 25/11</w:t>
            </w:r>
          </w:p>
        </w:tc>
        <w:tc>
          <w:tcPr>
            <w:tcW w:w="2047" w:type="pct"/>
          </w:tcPr>
          <w:p w14:paraId="0F57EA76" w14:textId="77777777" w:rsidR="0094409A" w:rsidRPr="00D72F55" w:rsidRDefault="0094409A" w:rsidP="00D72F55">
            <w:pPr>
              <w:suppressAutoHyphens w:val="0"/>
              <w:spacing w:line="240" w:lineRule="auto"/>
              <w:rPr>
                <w:rFonts w:ascii="Arial" w:hAnsi="Arial" w:cs="Arial"/>
                <w:b/>
                <w:sz w:val="20"/>
                <w:szCs w:val="20"/>
                <w:lang w:eastAsia="sv-SE"/>
              </w:rPr>
            </w:pPr>
            <w:r w:rsidRPr="00D72F55">
              <w:rPr>
                <w:rFonts w:ascii="Arial" w:hAnsi="Arial" w:cs="Arial"/>
                <w:b/>
                <w:sz w:val="20"/>
                <w:szCs w:val="20"/>
                <w:lang w:eastAsia="sv-SE"/>
              </w:rPr>
              <w:t>Aspect</w:t>
            </w:r>
          </w:p>
          <w:p w14:paraId="3ACA6D56" w14:textId="77777777" w:rsidR="0094409A" w:rsidRPr="00D72F55" w:rsidRDefault="0094409A" w:rsidP="00D72F55">
            <w:pPr>
              <w:suppressAutoHyphens w:val="0"/>
              <w:spacing w:line="240" w:lineRule="auto"/>
              <w:rPr>
                <w:rFonts w:ascii="Arial" w:hAnsi="Arial" w:cs="Arial"/>
                <w:sz w:val="20"/>
                <w:szCs w:val="20"/>
                <w:lang w:eastAsia="sv-SE"/>
              </w:rPr>
            </w:pPr>
            <w:r w:rsidRPr="00D72F55">
              <w:rPr>
                <w:rFonts w:ascii="Arial" w:hAnsi="Arial" w:cs="Arial"/>
                <w:i/>
                <w:sz w:val="20"/>
                <w:szCs w:val="20"/>
                <w:u w:val="single"/>
                <w:lang w:eastAsia="sv-SE"/>
              </w:rPr>
              <w:t>Before</w:t>
            </w:r>
            <w:r w:rsidRPr="00D72F55">
              <w:rPr>
                <w:rFonts w:ascii="Arial" w:hAnsi="Arial" w:cs="Arial"/>
                <w:sz w:val="20"/>
                <w:szCs w:val="20"/>
                <w:lang w:eastAsia="sv-SE"/>
              </w:rPr>
              <w:t xml:space="preserve"> the accelerated storage procedure for 14 days at 54±2°C:</w:t>
            </w:r>
          </w:p>
          <w:p w14:paraId="02D14620" w14:textId="77777777" w:rsidR="0094409A" w:rsidRPr="00D72F55" w:rsidRDefault="0094409A" w:rsidP="00D72F55">
            <w:pPr>
              <w:suppressAutoHyphens w:val="0"/>
              <w:spacing w:line="240" w:lineRule="auto"/>
              <w:rPr>
                <w:rFonts w:ascii="Arial" w:hAnsi="Arial" w:cs="Arial"/>
                <w:sz w:val="20"/>
                <w:szCs w:val="20"/>
                <w:lang w:eastAsia="sv-SE"/>
              </w:rPr>
            </w:pPr>
            <w:r w:rsidRPr="00D72F55">
              <w:rPr>
                <w:rFonts w:ascii="Arial" w:hAnsi="Arial" w:cs="Arial"/>
                <w:sz w:val="20"/>
                <w:szCs w:val="20"/>
                <w:lang w:eastAsia="sv-SE"/>
              </w:rPr>
              <w:t>Blue/green/wheat grains in intact transparent plastic bag (PE) Slight odour of grain.</w:t>
            </w:r>
          </w:p>
          <w:p w14:paraId="317BF0D9" w14:textId="77777777" w:rsidR="0094409A" w:rsidRPr="00D72F55" w:rsidRDefault="0094409A" w:rsidP="00D72F55">
            <w:pPr>
              <w:suppressAutoHyphens w:val="0"/>
              <w:autoSpaceDE w:val="0"/>
              <w:autoSpaceDN w:val="0"/>
              <w:adjustRightInd w:val="0"/>
              <w:spacing w:line="240" w:lineRule="auto"/>
              <w:rPr>
                <w:rFonts w:ascii="Arial" w:hAnsi="Arial" w:cs="Arial"/>
                <w:sz w:val="20"/>
                <w:szCs w:val="20"/>
                <w:lang w:val="en-US" w:eastAsia="fr-FR"/>
              </w:rPr>
            </w:pPr>
            <w:r w:rsidRPr="00D72F55">
              <w:rPr>
                <w:rFonts w:ascii="Arial" w:hAnsi="Arial" w:cs="Arial"/>
                <w:sz w:val="20"/>
                <w:szCs w:val="20"/>
                <w:lang w:val="en-US" w:eastAsia="fr-FR"/>
              </w:rPr>
              <w:t xml:space="preserve">Polypropylene bucket of 1 kg closed with a green PE lid to clip. Ø :± </w:t>
            </w:r>
            <w:r w:rsidRPr="00D72F55">
              <w:rPr>
                <w:rFonts w:ascii="Arial" w:hAnsi="Arial" w:cs="Arial"/>
                <w:sz w:val="20"/>
                <w:szCs w:val="20"/>
                <w:lang w:val="en-US" w:eastAsia="fr-FR"/>
              </w:rPr>
              <w:lastRenderedPageBreak/>
              <w:t xml:space="preserve">22 cm, h : ± 14.5 cm. </w:t>
            </w:r>
          </w:p>
          <w:p w14:paraId="7AD389A6" w14:textId="77777777" w:rsidR="0094409A" w:rsidRPr="00D72F55" w:rsidRDefault="0094409A" w:rsidP="00D72F55">
            <w:pPr>
              <w:suppressAutoHyphens w:val="0"/>
              <w:autoSpaceDE w:val="0"/>
              <w:autoSpaceDN w:val="0"/>
              <w:adjustRightInd w:val="0"/>
              <w:spacing w:line="240" w:lineRule="auto"/>
              <w:rPr>
                <w:rFonts w:ascii="Arial" w:hAnsi="Arial" w:cs="Arial"/>
                <w:sz w:val="20"/>
                <w:szCs w:val="20"/>
                <w:lang w:val="en-US" w:eastAsia="fr-FR"/>
              </w:rPr>
            </w:pPr>
            <w:r w:rsidRPr="00D72F55">
              <w:rPr>
                <w:rFonts w:ascii="Arial" w:hAnsi="Arial" w:cs="Arial"/>
                <w:sz w:val="20"/>
                <w:szCs w:val="20"/>
                <w:lang w:val="en-US" w:eastAsia="fr-FR"/>
              </w:rPr>
              <w:t xml:space="preserve">Well closed bucket without deterioration or special anomaly. </w:t>
            </w:r>
          </w:p>
          <w:p w14:paraId="2054ADD4" w14:textId="77777777" w:rsidR="0094409A" w:rsidRPr="00D72F55" w:rsidRDefault="0094409A" w:rsidP="00D72F55">
            <w:pPr>
              <w:suppressAutoHyphens w:val="0"/>
              <w:autoSpaceDE w:val="0"/>
              <w:autoSpaceDN w:val="0"/>
              <w:adjustRightInd w:val="0"/>
              <w:spacing w:line="240" w:lineRule="auto"/>
              <w:rPr>
                <w:rFonts w:ascii="Arial" w:hAnsi="Arial" w:cs="Arial"/>
                <w:sz w:val="20"/>
                <w:szCs w:val="20"/>
                <w:lang w:val="en-US" w:eastAsia="fr-FR"/>
              </w:rPr>
            </w:pPr>
            <w:r w:rsidRPr="00D72F55">
              <w:rPr>
                <w:rFonts w:ascii="Arial" w:hAnsi="Arial" w:cs="Arial"/>
                <w:sz w:val="20"/>
                <w:szCs w:val="20"/>
                <w:lang w:val="en-US" w:eastAsia="fr-FR"/>
              </w:rPr>
              <w:t>No observable sign of test item contamination on the outer surface. No leak during shaking or turning.  No noticeable odour before opening of the package.</w:t>
            </w:r>
          </w:p>
          <w:p w14:paraId="6B9D4FB1" w14:textId="77777777" w:rsidR="0094409A" w:rsidRPr="00D72F55" w:rsidRDefault="0094409A" w:rsidP="00D72F55">
            <w:pPr>
              <w:suppressAutoHyphens w:val="0"/>
              <w:spacing w:line="240" w:lineRule="auto"/>
              <w:rPr>
                <w:rFonts w:ascii="Arial" w:hAnsi="Arial" w:cs="Arial"/>
                <w:sz w:val="20"/>
                <w:szCs w:val="20"/>
                <w:lang w:eastAsia="en-US"/>
              </w:rPr>
            </w:pPr>
            <w:r w:rsidRPr="00D72F55">
              <w:rPr>
                <w:rFonts w:ascii="Arial" w:hAnsi="Arial" w:cs="Arial"/>
                <w:sz w:val="20"/>
                <w:szCs w:val="20"/>
                <w:lang w:eastAsia="sv-SE"/>
              </w:rPr>
              <w:t xml:space="preserve">Weight </w:t>
            </w:r>
            <w:r w:rsidRPr="00D72F55">
              <w:rPr>
                <w:rFonts w:ascii="Arial" w:hAnsi="Arial" w:cs="Arial"/>
                <w:sz w:val="20"/>
                <w:szCs w:val="20"/>
                <w:lang w:eastAsia="en-US"/>
              </w:rPr>
              <w:t>bag: 955.6g</w:t>
            </w:r>
          </w:p>
          <w:p w14:paraId="0D07238D" w14:textId="77777777" w:rsidR="0094409A" w:rsidRPr="00D72F55" w:rsidRDefault="0094409A" w:rsidP="00D72F55">
            <w:pPr>
              <w:suppressAutoHyphens w:val="0"/>
              <w:spacing w:line="240" w:lineRule="auto"/>
              <w:rPr>
                <w:rFonts w:ascii="Arial" w:hAnsi="Arial" w:cs="Arial"/>
                <w:sz w:val="20"/>
                <w:szCs w:val="20"/>
                <w:lang w:eastAsia="sv-SE"/>
              </w:rPr>
            </w:pPr>
            <w:r w:rsidRPr="00D72F55">
              <w:rPr>
                <w:rFonts w:ascii="Arial" w:hAnsi="Arial" w:cs="Arial"/>
                <w:i/>
                <w:sz w:val="20"/>
                <w:szCs w:val="20"/>
                <w:u w:val="single"/>
                <w:lang w:eastAsia="en-US"/>
              </w:rPr>
              <w:t>After</w:t>
            </w:r>
            <w:r w:rsidRPr="00D72F55">
              <w:rPr>
                <w:rFonts w:ascii="Arial" w:hAnsi="Arial" w:cs="Arial"/>
                <w:sz w:val="20"/>
                <w:szCs w:val="20"/>
                <w:lang w:eastAsia="sv-SE"/>
              </w:rPr>
              <w:t xml:space="preserve"> the accelerated storage procedure for 14 days at 54±2°C:</w:t>
            </w:r>
          </w:p>
          <w:p w14:paraId="65EBA193" w14:textId="77777777" w:rsidR="0094409A" w:rsidRPr="00D72F55" w:rsidRDefault="0094409A" w:rsidP="00D72F55">
            <w:pPr>
              <w:suppressAutoHyphens w:val="0"/>
              <w:spacing w:line="240" w:lineRule="auto"/>
              <w:rPr>
                <w:rFonts w:ascii="Arial" w:hAnsi="Arial" w:cs="Arial"/>
                <w:sz w:val="20"/>
                <w:szCs w:val="20"/>
                <w:lang w:eastAsia="sv-SE"/>
              </w:rPr>
            </w:pPr>
            <w:r w:rsidRPr="00D72F55">
              <w:rPr>
                <w:rFonts w:ascii="Arial" w:hAnsi="Arial" w:cs="Arial"/>
                <w:sz w:val="20"/>
                <w:szCs w:val="20"/>
                <w:lang w:eastAsia="sv-SE"/>
              </w:rPr>
              <w:t>Blue/green wheat grains in intact transparent plastic bag (PE).</w:t>
            </w:r>
          </w:p>
          <w:p w14:paraId="1BA27DF0" w14:textId="77777777" w:rsidR="0094409A" w:rsidRPr="00D72F55" w:rsidRDefault="0094409A" w:rsidP="00D72F55">
            <w:pPr>
              <w:suppressAutoHyphens w:val="0"/>
              <w:autoSpaceDE w:val="0"/>
              <w:autoSpaceDN w:val="0"/>
              <w:adjustRightInd w:val="0"/>
              <w:spacing w:line="240" w:lineRule="auto"/>
              <w:rPr>
                <w:rFonts w:ascii="Arial" w:hAnsi="Arial" w:cs="Arial"/>
                <w:sz w:val="20"/>
                <w:szCs w:val="20"/>
                <w:lang w:val="en-US" w:eastAsia="fr-FR"/>
              </w:rPr>
            </w:pPr>
            <w:r w:rsidRPr="00D72F55">
              <w:rPr>
                <w:rFonts w:ascii="Arial" w:hAnsi="Arial" w:cs="Arial"/>
                <w:sz w:val="20"/>
                <w:szCs w:val="20"/>
                <w:lang w:val="en-US" w:eastAsia="fr-FR"/>
              </w:rPr>
              <w:t xml:space="preserve">Polypropylene bucket of 1 kg closed with a green PE lid to clip. Ø :± 22 cm, h : ± 14.5 cm. </w:t>
            </w:r>
          </w:p>
          <w:p w14:paraId="43C62B7E" w14:textId="77777777" w:rsidR="0094409A" w:rsidRPr="00D72F55" w:rsidRDefault="0094409A" w:rsidP="00D72F55">
            <w:pPr>
              <w:suppressAutoHyphens w:val="0"/>
              <w:autoSpaceDE w:val="0"/>
              <w:autoSpaceDN w:val="0"/>
              <w:adjustRightInd w:val="0"/>
              <w:spacing w:line="240" w:lineRule="auto"/>
              <w:rPr>
                <w:rFonts w:ascii="Arial" w:hAnsi="Arial" w:cs="Arial"/>
                <w:sz w:val="20"/>
                <w:szCs w:val="20"/>
                <w:lang w:val="en-US" w:eastAsia="fr-FR"/>
              </w:rPr>
            </w:pPr>
            <w:r w:rsidRPr="00D72F55">
              <w:rPr>
                <w:rFonts w:ascii="Arial" w:hAnsi="Arial" w:cs="Arial"/>
                <w:sz w:val="20"/>
                <w:szCs w:val="20"/>
                <w:lang w:val="en-US" w:eastAsia="fr-FR"/>
              </w:rPr>
              <w:t xml:space="preserve">Well closed bucket without deterioration or special anomaly. </w:t>
            </w:r>
          </w:p>
          <w:p w14:paraId="247F494E" w14:textId="77777777" w:rsidR="0094409A" w:rsidRPr="00D72F55" w:rsidRDefault="0094409A" w:rsidP="00D72F55">
            <w:pPr>
              <w:suppressAutoHyphens w:val="0"/>
              <w:autoSpaceDE w:val="0"/>
              <w:autoSpaceDN w:val="0"/>
              <w:adjustRightInd w:val="0"/>
              <w:spacing w:line="240" w:lineRule="auto"/>
              <w:rPr>
                <w:rFonts w:ascii="Arial" w:hAnsi="Arial" w:cs="Arial"/>
                <w:sz w:val="20"/>
                <w:szCs w:val="20"/>
                <w:lang w:val="en-US" w:eastAsia="fr-FR"/>
              </w:rPr>
            </w:pPr>
            <w:r w:rsidRPr="00D72F55">
              <w:rPr>
                <w:rFonts w:ascii="Arial" w:hAnsi="Arial" w:cs="Arial"/>
                <w:sz w:val="20"/>
                <w:szCs w:val="20"/>
                <w:lang w:val="en-US" w:eastAsia="fr-FR"/>
              </w:rPr>
              <w:t xml:space="preserve">No observable sign of test item contamination on the outer surface. No leak during shaking or turning. No noticeable odour before opening of the package. </w:t>
            </w:r>
          </w:p>
          <w:p w14:paraId="422C0895" w14:textId="77777777" w:rsidR="0094409A" w:rsidRPr="00D72F55" w:rsidRDefault="0094409A" w:rsidP="00D72F55">
            <w:pPr>
              <w:suppressAutoHyphens w:val="0"/>
              <w:spacing w:line="240" w:lineRule="auto"/>
              <w:rPr>
                <w:rFonts w:ascii="Arial" w:hAnsi="Arial" w:cs="Arial"/>
                <w:sz w:val="20"/>
                <w:szCs w:val="20"/>
                <w:lang w:eastAsia="en-US"/>
              </w:rPr>
            </w:pPr>
            <w:r w:rsidRPr="00D72F55">
              <w:rPr>
                <w:rFonts w:ascii="Arial" w:hAnsi="Arial" w:cs="Arial"/>
                <w:sz w:val="20"/>
                <w:szCs w:val="20"/>
                <w:lang w:eastAsia="sv-SE"/>
              </w:rPr>
              <w:t>Weight b</w:t>
            </w:r>
            <w:r w:rsidRPr="00D72F55">
              <w:rPr>
                <w:rFonts w:ascii="Arial" w:hAnsi="Arial" w:cs="Arial"/>
                <w:sz w:val="20"/>
                <w:szCs w:val="20"/>
                <w:lang w:eastAsia="en-US"/>
              </w:rPr>
              <w:t>ag: 948.5g</w:t>
            </w:r>
          </w:p>
          <w:p w14:paraId="2E520E67" w14:textId="77777777" w:rsidR="0094409A" w:rsidRPr="00D72F55" w:rsidRDefault="0094409A" w:rsidP="00D72F55">
            <w:pPr>
              <w:suppressAutoHyphens w:val="0"/>
              <w:spacing w:line="240" w:lineRule="auto"/>
              <w:rPr>
                <w:rFonts w:ascii="Arial" w:hAnsi="Arial" w:cs="Arial"/>
                <w:b/>
                <w:sz w:val="20"/>
                <w:szCs w:val="20"/>
                <w:lang w:eastAsia="sv-SE"/>
              </w:rPr>
            </w:pPr>
            <w:r w:rsidRPr="00D72F55">
              <w:rPr>
                <w:rFonts w:ascii="Arial" w:hAnsi="Arial" w:cs="Arial"/>
                <w:b/>
                <w:sz w:val="20"/>
                <w:szCs w:val="20"/>
                <w:lang w:eastAsia="sv-SE"/>
              </w:rPr>
              <w:t>DW=-0.7%</w:t>
            </w:r>
          </w:p>
          <w:p w14:paraId="1CFF49D4" w14:textId="77777777" w:rsidR="0094409A" w:rsidRPr="00D72F55" w:rsidRDefault="0094409A" w:rsidP="00D72F55">
            <w:pPr>
              <w:keepNext/>
              <w:suppressAutoHyphens w:val="0"/>
              <w:spacing w:line="240" w:lineRule="auto"/>
              <w:rPr>
                <w:rFonts w:ascii="Arial" w:eastAsia="Times New Roman" w:hAnsi="Arial" w:cs="Arial"/>
                <w:color w:val="000000"/>
                <w:sz w:val="20"/>
                <w:szCs w:val="20"/>
                <w:lang w:val="en-GB" w:eastAsia="de-DE"/>
              </w:rPr>
            </w:pPr>
            <w:r w:rsidRPr="00D72F55">
              <w:rPr>
                <w:rFonts w:ascii="Arial" w:hAnsi="Arial" w:cs="Arial"/>
                <w:b/>
                <w:sz w:val="20"/>
                <w:szCs w:val="20"/>
                <w:u w:val="single"/>
                <w:lang w:eastAsia="sv-SE"/>
              </w:rPr>
              <w:t>Conclusion</w:t>
            </w:r>
            <w:r w:rsidRPr="00D72F55">
              <w:rPr>
                <w:rFonts w:ascii="Arial" w:hAnsi="Arial" w:cs="Arial"/>
                <w:sz w:val="20"/>
                <w:szCs w:val="20"/>
                <w:lang w:eastAsia="sv-SE"/>
              </w:rPr>
              <w:t xml:space="preserve">: No modification of the appearance or no significant pack weight change </w:t>
            </w:r>
            <w:r w:rsidRPr="00D72F55">
              <w:rPr>
                <w:rFonts w:ascii="Arial" w:hAnsi="Arial" w:cs="Arial"/>
                <w:bCs/>
                <w:sz w:val="20"/>
                <w:szCs w:val="20"/>
                <w:lang w:eastAsia="en-US"/>
              </w:rPr>
              <w:t>after an accelerated storage procedure for 14 days at 54 ±2 °C.</w:t>
            </w:r>
          </w:p>
        </w:tc>
        <w:tc>
          <w:tcPr>
            <w:tcW w:w="645" w:type="pct"/>
            <w:gridSpan w:val="2"/>
          </w:tcPr>
          <w:p w14:paraId="08C01DA4" w14:textId="77777777" w:rsidR="0094409A" w:rsidRPr="00D72F55" w:rsidRDefault="0094409A" w:rsidP="00D72F55">
            <w:pPr>
              <w:suppressAutoHyphens w:val="0"/>
              <w:spacing w:line="240" w:lineRule="auto"/>
              <w:rPr>
                <w:rFonts w:ascii="Arial" w:hAnsi="Arial" w:cs="Arial"/>
                <w:sz w:val="20"/>
                <w:szCs w:val="20"/>
                <w:lang w:eastAsia="sv-SE"/>
              </w:rPr>
            </w:pPr>
            <w:r w:rsidRPr="00D72F55">
              <w:rPr>
                <w:rFonts w:ascii="Arial" w:hAnsi="Arial" w:cs="Arial"/>
                <w:sz w:val="20"/>
                <w:szCs w:val="20"/>
                <w:lang w:eastAsia="sv-SE"/>
              </w:rPr>
              <w:lastRenderedPageBreak/>
              <w:t>22718-First Interim Report</w:t>
            </w:r>
          </w:p>
          <w:p w14:paraId="4D3DC4F7" w14:textId="77777777" w:rsidR="0094409A" w:rsidRPr="00D72F55" w:rsidRDefault="0094409A" w:rsidP="00D72F55">
            <w:pPr>
              <w:keepNext/>
              <w:suppressAutoHyphens w:val="0"/>
              <w:spacing w:line="240" w:lineRule="auto"/>
              <w:rPr>
                <w:rFonts w:ascii="Arial" w:eastAsia="Times New Roman" w:hAnsi="Arial" w:cs="Arial"/>
                <w:color w:val="000000"/>
                <w:sz w:val="20"/>
                <w:szCs w:val="20"/>
                <w:lang w:val="de-DE" w:eastAsia="de-DE"/>
              </w:rPr>
            </w:pPr>
          </w:p>
        </w:tc>
        <w:tc>
          <w:tcPr>
            <w:tcW w:w="581" w:type="pct"/>
            <w:shd w:val="clear" w:color="auto" w:fill="D9D9D9"/>
          </w:tcPr>
          <w:p w14:paraId="55BA0DE6" w14:textId="77777777" w:rsidR="0094409A" w:rsidRPr="00D72F55" w:rsidRDefault="0094409A" w:rsidP="00D72F55">
            <w:pPr>
              <w:suppressAutoHyphens w:val="0"/>
              <w:spacing w:line="240" w:lineRule="auto"/>
              <w:rPr>
                <w:rFonts w:ascii="Arial" w:eastAsia="Times New Roman" w:hAnsi="Arial" w:cs="Arial"/>
                <w:b/>
                <w:color w:val="000000"/>
                <w:sz w:val="20"/>
                <w:szCs w:val="20"/>
                <w:lang w:val="en-GB" w:eastAsia="de-DE"/>
              </w:rPr>
            </w:pPr>
            <w:r w:rsidRPr="00D72F55">
              <w:rPr>
                <w:rFonts w:ascii="Arial" w:hAnsi="Arial" w:cs="Arial"/>
                <w:b/>
                <w:color w:val="000000"/>
                <w:sz w:val="20"/>
                <w:szCs w:val="20"/>
                <w:lang w:val="en-US" w:eastAsia="sv-SE"/>
              </w:rPr>
              <w:t xml:space="preserve">Acceptable. Packaging is stable after accelerated storage in PP </w:t>
            </w:r>
            <w:r w:rsidRPr="00D72F55">
              <w:rPr>
                <w:rFonts w:ascii="Arial" w:hAnsi="Arial" w:cs="Arial"/>
                <w:b/>
                <w:color w:val="000000"/>
                <w:sz w:val="20"/>
                <w:szCs w:val="20"/>
                <w:lang w:val="en-US" w:eastAsia="sv-SE"/>
              </w:rPr>
              <w:lastRenderedPageBreak/>
              <w:t>packaging.</w:t>
            </w:r>
          </w:p>
        </w:tc>
      </w:tr>
      <w:tr w:rsidR="0094409A" w:rsidRPr="00D72F55" w14:paraId="7A04EA47" w14:textId="77777777" w:rsidTr="0094409A">
        <w:trPr>
          <w:trHeight w:val="2542"/>
        </w:trPr>
        <w:tc>
          <w:tcPr>
            <w:tcW w:w="598" w:type="pct"/>
          </w:tcPr>
          <w:p w14:paraId="5E58DDDD" w14:textId="77777777" w:rsidR="0094409A" w:rsidRPr="00D72F55" w:rsidRDefault="0094409A" w:rsidP="008C0655">
            <w:pPr>
              <w:suppressAutoHyphens w:val="0"/>
              <w:spacing w:line="240" w:lineRule="auto"/>
              <w:rPr>
                <w:rFonts w:ascii="Arial" w:hAnsi="Arial" w:cs="Arial"/>
                <w:b/>
                <w:sz w:val="20"/>
                <w:szCs w:val="20"/>
                <w:lang w:val="en-GB" w:eastAsia="de-DE"/>
              </w:rPr>
            </w:pPr>
          </w:p>
        </w:tc>
        <w:tc>
          <w:tcPr>
            <w:tcW w:w="531" w:type="pct"/>
          </w:tcPr>
          <w:p w14:paraId="12444985" w14:textId="77777777" w:rsidR="0094409A" w:rsidRPr="00D72F55" w:rsidRDefault="0094409A" w:rsidP="00CC10AF">
            <w:pPr>
              <w:suppressAutoHyphens w:val="0"/>
              <w:spacing w:line="240" w:lineRule="auto"/>
              <w:rPr>
                <w:rFonts w:ascii="Arial" w:hAnsi="Arial" w:cs="Arial"/>
                <w:sz w:val="20"/>
                <w:szCs w:val="20"/>
                <w:lang w:val="es-ES" w:eastAsia="sv-SE"/>
              </w:rPr>
            </w:pPr>
            <w:r w:rsidRPr="00D72F55">
              <w:rPr>
                <w:rFonts w:ascii="Arial" w:hAnsi="Arial" w:cs="Arial"/>
                <w:sz w:val="20"/>
                <w:szCs w:val="20"/>
                <w:lang w:val="en-GB" w:eastAsia="sv-SE"/>
              </w:rPr>
              <w:t>HPLC</w:t>
            </w:r>
            <w:r w:rsidRPr="00D72F55">
              <w:rPr>
                <w:rFonts w:ascii="Arial" w:hAnsi="Arial" w:cs="Arial"/>
                <w:sz w:val="20"/>
                <w:szCs w:val="20"/>
                <w:lang w:eastAsia="sv-SE"/>
              </w:rPr>
              <w:t xml:space="preserve"> </w:t>
            </w:r>
            <w:r w:rsidRPr="00D72F55">
              <w:rPr>
                <w:rFonts w:ascii="Arial" w:hAnsi="Arial" w:cs="Arial"/>
                <w:sz w:val="20"/>
                <w:szCs w:val="20"/>
                <w:lang w:val="en-GB" w:eastAsia="sv-SE"/>
              </w:rPr>
              <w:t>Defitraces Report n°11-920010-027 AMD</w:t>
            </w:r>
          </w:p>
        </w:tc>
        <w:tc>
          <w:tcPr>
            <w:tcW w:w="598" w:type="pct"/>
          </w:tcPr>
          <w:p w14:paraId="60C52BD0" w14:textId="77777777" w:rsidR="0094409A" w:rsidRPr="00D72F55" w:rsidRDefault="0094409A" w:rsidP="000B44E8">
            <w:pPr>
              <w:suppressAutoHyphens w:val="0"/>
              <w:spacing w:line="240" w:lineRule="auto"/>
              <w:rPr>
                <w:rFonts w:ascii="Arial" w:hAnsi="Arial" w:cs="Arial"/>
                <w:sz w:val="20"/>
                <w:szCs w:val="20"/>
                <w:lang w:eastAsia="sv-SE"/>
              </w:rPr>
            </w:pPr>
            <w:r w:rsidRPr="00D72F55">
              <w:rPr>
                <w:rFonts w:ascii="Arial" w:hAnsi="Arial" w:cs="Arial"/>
                <w:sz w:val="20"/>
                <w:szCs w:val="20"/>
                <w:lang w:eastAsia="sv-SE"/>
              </w:rPr>
              <w:t>FANGA RONGEUR B+</w:t>
            </w:r>
          </w:p>
          <w:p w14:paraId="072EA2C2" w14:textId="77777777" w:rsidR="0094409A" w:rsidRPr="00D72F55" w:rsidRDefault="0094409A" w:rsidP="00D72F55">
            <w:pPr>
              <w:suppressAutoHyphens w:val="0"/>
              <w:spacing w:line="240" w:lineRule="auto"/>
              <w:rPr>
                <w:rFonts w:ascii="Arial" w:hAnsi="Arial" w:cs="Arial"/>
                <w:sz w:val="20"/>
                <w:szCs w:val="20"/>
                <w:lang w:eastAsia="sv-SE"/>
              </w:rPr>
            </w:pPr>
            <w:r w:rsidRPr="00D72F55">
              <w:rPr>
                <w:rFonts w:ascii="Arial" w:hAnsi="Arial" w:cs="Arial"/>
                <w:sz w:val="20"/>
                <w:szCs w:val="20"/>
                <w:lang w:eastAsia="sv-SE"/>
              </w:rPr>
              <w:t>0.00854g/kg brodifacoum</w:t>
            </w:r>
          </w:p>
          <w:p w14:paraId="232697F0" w14:textId="77777777" w:rsidR="0094409A" w:rsidRPr="00D72F55" w:rsidRDefault="0094409A" w:rsidP="00D72F55">
            <w:pPr>
              <w:keepNext/>
              <w:suppressAutoHyphens w:val="0"/>
              <w:spacing w:line="240" w:lineRule="auto"/>
              <w:rPr>
                <w:rFonts w:ascii="Arial" w:eastAsia="Times New Roman" w:hAnsi="Arial" w:cs="Arial"/>
                <w:color w:val="000000"/>
                <w:sz w:val="20"/>
                <w:szCs w:val="20"/>
                <w:lang w:val="en-GB" w:eastAsia="de-DE"/>
              </w:rPr>
            </w:pPr>
            <w:r w:rsidRPr="00D72F55">
              <w:rPr>
                <w:rFonts w:ascii="Arial" w:hAnsi="Arial" w:cs="Arial"/>
                <w:sz w:val="20"/>
                <w:szCs w:val="20"/>
                <w:lang w:eastAsia="sv-SE"/>
              </w:rPr>
              <w:t>Batch 25/11</w:t>
            </w:r>
          </w:p>
        </w:tc>
        <w:tc>
          <w:tcPr>
            <w:tcW w:w="2047" w:type="pct"/>
          </w:tcPr>
          <w:p w14:paraId="1A9F9327" w14:textId="77777777" w:rsidR="0094409A" w:rsidRPr="00D72F55" w:rsidRDefault="0094409A" w:rsidP="00D72F55">
            <w:pPr>
              <w:suppressAutoHyphens w:val="0"/>
              <w:autoSpaceDE w:val="0"/>
              <w:autoSpaceDN w:val="0"/>
              <w:adjustRightInd w:val="0"/>
              <w:spacing w:line="240" w:lineRule="auto"/>
              <w:rPr>
                <w:rFonts w:ascii="Arial" w:hAnsi="Arial" w:cs="Arial"/>
                <w:b/>
                <w:bCs/>
                <w:sz w:val="20"/>
                <w:szCs w:val="20"/>
                <w:lang w:val="en-US" w:eastAsia="sv-SE"/>
              </w:rPr>
            </w:pPr>
            <w:r w:rsidRPr="00D72F55">
              <w:rPr>
                <w:rFonts w:ascii="Arial" w:hAnsi="Arial" w:cs="Arial"/>
                <w:b/>
                <w:bCs/>
                <w:sz w:val="20"/>
                <w:szCs w:val="20"/>
                <w:lang w:val="en-US" w:eastAsia="sv-SE"/>
              </w:rPr>
              <w:t>Analytical quantification of brodifacoum</w:t>
            </w:r>
          </w:p>
          <w:p w14:paraId="76DD0526" w14:textId="77777777" w:rsidR="0094409A" w:rsidRPr="00D72F55" w:rsidRDefault="0094409A" w:rsidP="00D72F55">
            <w:pPr>
              <w:suppressAutoHyphens w:val="0"/>
              <w:spacing w:line="240" w:lineRule="auto"/>
              <w:rPr>
                <w:rFonts w:ascii="Arial" w:hAnsi="Arial" w:cs="Arial"/>
                <w:sz w:val="20"/>
                <w:szCs w:val="20"/>
                <w:lang w:val="en-US" w:eastAsia="sv-SE"/>
              </w:rPr>
            </w:pPr>
            <w:r w:rsidRPr="00D72F55">
              <w:rPr>
                <w:rFonts w:ascii="Arial" w:hAnsi="Arial" w:cs="Arial"/>
                <w:sz w:val="20"/>
                <w:szCs w:val="20"/>
                <w:lang w:val="en-US" w:eastAsia="sv-SE"/>
              </w:rPr>
              <w:t>Before the accelerated storage procedure for 14 days at 54±2°C:</w:t>
            </w:r>
          </w:p>
          <w:p w14:paraId="181B75AC" w14:textId="77777777" w:rsidR="0094409A" w:rsidRPr="00D72F55" w:rsidRDefault="0094409A" w:rsidP="00D72F55">
            <w:pPr>
              <w:suppressAutoHyphens w:val="0"/>
              <w:autoSpaceDE w:val="0"/>
              <w:autoSpaceDN w:val="0"/>
              <w:adjustRightInd w:val="0"/>
              <w:spacing w:line="240" w:lineRule="auto"/>
              <w:rPr>
                <w:rFonts w:ascii="Arial" w:hAnsi="Arial" w:cs="Arial"/>
                <w:bCs/>
                <w:sz w:val="20"/>
                <w:szCs w:val="20"/>
                <w:lang w:val="en-US" w:eastAsia="sv-SE"/>
              </w:rPr>
            </w:pPr>
            <w:r w:rsidRPr="00D72F55">
              <w:rPr>
                <w:rFonts w:ascii="Arial" w:hAnsi="Arial" w:cs="Arial"/>
                <w:bCs/>
                <w:sz w:val="20"/>
                <w:szCs w:val="20"/>
                <w:lang w:val="en-US" w:eastAsia="sv-SE"/>
              </w:rPr>
              <w:t>The content of brodifacoum was 0.000854 ± 0.000040% w/w. (mean of 3 determinations, RSD (1.88%)&lt; Horwitz value (7.76%))</w:t>
            </w:r>
          </w:p>
          <w:p w14:paraId="707E0C7E" w14:textId="77777777" w:rsidR="0094409A" w:rsidRPr="00D72F55" w:rsidRDefault="0094409A" w:rsidP="00D72F55">
            <w:pPr>
              <w:suppressAutoHyphens w:val="0"/>
              <w:autoSpaceDE w:val="0"/>
              <w:autoSpaceDN w:val="0"/>
              <w:adjustRightInd w:val="0"/>
              <w:spacing w:line="240" w:lineRule="auto"/>
              <w:rPr>
                <w:rFonts w:ascii="Arial" w:hAnsi="Arial" w:cs="Arial"/>
                <w:bCs/>
                <w:sz w:val="20"/>
                <w:szCs w:val="20"/>
                <w:lang w:val="en-US" w:eastAsia="sv-SE"/>
              </w:rPr>
            </w:pPr>
          </w:p>
          <w:p w14:paraId="2EB222C7" w14:textId="77777777" w:rsidR="0094409A" w:rsidRPr="00D72F55" w:rsidRDefault="0094409A" w:rsidP="00D72F55">
            <w:pPr>
              <w:suppressAutoHyphens w:val="0"/>
              <w:spacing w:line="240" w:lineRule="auto"/>
              <w:rPr>
                <w:rFonts w:ascii="Arial" w:hAnsi="Arial" w:cs="Arial"/>
                <w:sz w:val="20"/>
                <w:szCs w:val="20"/>
                <w:lang w:val="en-US" w:eastAsia="sv-SE"/>
              </w:rPr>
            </w:pPr>
            <w:r w:rsidRPr="00D72F55">
              <w:rPr>
                <w:rFonts w:ascii="Arial" w:hAnsi="Arial" w:cs="Arial"/>
                <w:sz w:val="20"/>
                <w:szCs w:val="20"/>
                <w:lang w:val="en-US" w:eastAsia="sv-SE"/>
              </w:rPr>
              <w:t>After the accelerated storage procedure for 14 days at 54±2°C:</w:t>
            </w:r>
          </w:p>
          <w:p w14:paraId="02ED0071" w14:textId="77777777" w:rsidR="0094409A" w:rsidRPr="00D72F55" w:rsidRDefault="0094409A" w:rsidP="00D72F55">
            <w:pPr>
              <w:suppressAutoHyphens w:val="0"/>
              <w:autoSpaceDE w:val="0"/>
              <w:autoSpaceDN w:val="0"/>
              <w:adjustRightInd w:val="0"/>
              <w:spacing w:line="240" w:lineRule="auto"/>
              <w:rPr>
                <w:rFonts w:ascii="Arial" w:hAnsi="Arial" w:cs="Arial"/>
                <w:bCs/>
                <w:sz w:val="20"/>
                <w:szCs w:val="20"/>
                <w:lang w:val="en-US" w:eastAsia="sv-SE"/>
              </w:rPr>
            </w:pPr>
            <w:r w:rsidRPr="00D72F55">
              <w:rPr>
                <w:rFonts w:ascii="Arial" w:hAnsi="Arial" w:cs="Arial"/>
                <w:bCs/>
                <w:sz w:val="20"/>
                <w:szCs w:val="20"/>
                <w:lang w:val="en-US" w:eastAsia="sv-SE"/>
              </w:rPr>
              <w:t>The content of brodifacoum was 0.000779 ± 0.000067% w/w. (mean of 3 determinations, RSD (3.48%) &lt; Horwitz value (7.87%))</w:t>
            </w:r>
          </w:p>
          <w:p w14:paraId="5936A1DA" w14:textId="77777777" w:rsidR="0094409A" w:rsidRPr="00D72F55" w:rsidRDefault="0094409A" w:rsidP="00D72F55">
            <w:pPr>
              <w:suppressAutoHyphens w:val="0"/>
              <w:autoSpaceDE w:val="0"/>
              <w:autoSpaceDN w:val="0"/>
              <w:adjustRightInd w:val="0"/>
              <w:spacing w:line="240" w:lineRule="auto"/>
              <w:rPr>
                <w:rFonts w:ascii="Arial" w:hAnsi="Arial" w:cs="Arial"/>
                <w:b/>
                <w:bCs/>
                <w:sz w:val="20"/>
                <w:szCs w:val="20"/>
                <w:lang w:val="en-US" w:eastAsia="sv-SE"/>
              </w:rPr>
            </w:pPr>
          </w:p>
          <w:p w14:paraId="1FEC07E2" w14:textId="77777777" w:rsidR="0094409A" w:rsidRPr="00D72F55" w:rsidRDefault="0094409A" w:rsidP="00D72F55">
            <w:pPr>
              <w:keepNext/>
              <w:suppressAutoHyphens w:val="0"/>
              <w:spacing w:line="240" w:lineRule="auto"/>
              <w:rPr>
                <w:rFonts w:ascii="Arial" w:hAnsi="Arial" w:cs="Arial"/>
                <w:sz w:val="20"/>
                <w:szCs w:val="20"/>
                <w:lang w:val="en-US" w:eastAsia="sv-SE"/>
              </w:rPr>
            </w:pPr>
            <w:r w:rsidRPr="00D72F55">
              <w:rPr>
                <w:rFonts w:ascii="Arial" w:hAnsi="Arial" w:cs="Arial"/>
                <w:bCs/>
                <w:sz w:val="20"/>
                <w:szCs w:val="20"/>
                <w:lang w:val="en-US" w:eastAsia="sv-SE"/>
              </w:rPr>
              <w:t>A significant change</w:t>
            </w:r>
            <w:r w:rsidRPr="00D72F55">
              <w:rPr>
                <w:rFonts w:ascii="Arial" w:hAnsi="Arial" w:cs="Arial"/>
                <w:b/>
                <w:bCs/>
                <w:sz w:val="20"/>
                <w:szCs w:val="20"/>
                <w:lang w:val="en-US" w:eastAsia="sv-SE"/>
              </w:rPr>
              <w:t xml:space="preserve"> </w:t>
            </w:r>
            <w:r w:rsidRPr="00D72F55">
              <w:rPr>
                <w:rFonts w:ascii="Arial" w:hAnsi="Arial" w:cs="Arial"/>
                <w:sz w:val="20"/>
                <w:szCs w:val="20"/>
                <w:lang w:val="en-US" w:eastAsia="sv-SE"/>
              </w:rPr>
              <w:t xml:space="preserve">was observed in the content of brodifacoum </w:t>
            </w:r>
            <w:r w:rsidRPr="00D72F55">
              <w:rPr>
                <w:rFonts w:ascii="Arial" w:hAnsi="Arial" w:cs="Arial"/>
                <w:bCs/>
                <w:sz w:val="20"/>
                <w:szCs w:val="20"/>
                <w:lang w:val="en-US" w:eastAsia="sv-SE"/>
              </w:rPr>
              <w:t>in FANGA B+ RONGEUR</w:t>
            </w:r>
            <w:r w:rsidRPr="00D72F55">
              <w:rPr>
                <w:rFonts w:ascii="Arial" w:hAnsi="Arial" w:cs="Arial"/>
                <w:b/>
                <w:bCs/>
                <w:sz w:val="20"/>
                <w:szCs w:val="20"/>
                <w:lang w:val="en-US" w:eastAsia="sv-SE"/>
              </w:rPr>
              <w:t xml:space="preserve"> </w:t>
            </w:r>
            <w:r w:rsidRPr="00D72F55">
              <w:rPr>
                <w:rFonts w:ascii="Arial" w:hAnsi="Arial" w:cs="Arial"/>
                <w:sz w:val="20"/>
                <w:szCs w:val="20"/>
                <w:lang w:val="en-US" w:eastAsia="sv-SE"/>
              </w:rPr>
              <w:t>(-8.8% deviation from T = 0 value) after the accelerated storage</w:t>
            </w:r>
            <w:r w:rsidRPr="00D72F55">
              <w:rPr>
                <w:rFonts w:ascii="Arial" w:hAnsi="Arial" w:cs="Arial"/>
                <w:b/>
                <w:bCs/>
                <w:sz w:val="20"/>
                <w:szCs w:val="20"/>
                <w:lang w:val="en-US" w:eastAsia="sv-SE"/>
              </w:rPr>
              <w:t xml:space="preserve"> </w:t>
            </w:r>
            <w:r w:rsidRPr="00D72F55">
              <w:rPr>
                <w:rFonts w:ascii="Arial" w:hAnsi="Arial" w:cs="Arial"/>
                <w:sz w:val="20"/>
                <w:szCs w:val="20"/>
                <w:lang w:val="en-US" w:eastAsia="sv-SE"/>
              </w:rPr>
              <w:t>procedure for 14 days at 54 ± 2 °C.</w:t>
            </w:r>
          </w:p>
          <w:p w14:paraId="3CF731DC" w14:textId="77777777" w:rsidR="0094409A" w:rsidRPr="00D72F55" w:rsidRDefault="0094409A" w:rsidP="00D72F55">
            <w:pPr>
              <w:keepNext/>
              <w:suppressAutoHyphens w:val="0"/>
              <w:spacing w:line="240" w:lineRule="auto"/>
              <w:rPr>
                <w:rFonts w:ascii="Arial" w:hAnsi="Arial" w:cs="Arial"/>
                <w:sz w:val="20"/>
                <w:szCs w:val="20"/>
                <w:lang w:val="en-US" w:eastAsia="sv-SE"/>
              </w:rPr>
            </w:pPr>
          </w:p>
          <w:p w14:paraId="724086B5" w14:textId="77777777" w:rsidR="0094409A" w:rsidRPr="00D72F55" w:rsidRDefault="0094409A" w:rsidP="00D72F55">
            <w:pPr>
              <w:keepNext/>
              <w:suppressAutoHyphens w:val="0"/>
              <w:spacing w:line="240" w:lineRule="auto"/>
              <w:rPr>
                <w:rFonts w:ascii="Arial" w:eastAsia="Times New Roman" w:hAnsi="Arial" w:cs="Arial"/>
                <w:color w:val="000000"/>
                <w:sz w:val="20"/>
                <w:szCs w:val="20"/>
                <w:lang w:val="en-GB" w:eastAsia="de-DE"/>
              </w:rPr>
            </w:pPr>
            <w:r w:rsidRPr="00D72F55">
              <w:rPr>
                <w:rFonts w:ascii="Arial" w:hAnsi="Arial" w:cs="Arial"/>
                <w:bCs/>
                <w:sz w:val="20"/>
                <w:szCs w:val="20"/>
                <w:lang w:eastAsia="en-US"/>
              </w:rPr>
              <w:t>The applicant states: FANGA B+ RONGEUR is a grain bait essentialy made of cereal. Content of active substance brodifacoum in the product is very low (0.01g/kg, 10ppm). The product is considered heterogeneous and variations of active substance content (&gt;5%) cannot be explained as a degradation since in the 2 years shelf life study it has been demonstrated that the variation is not linear.</w:t>
            </w:r>
          </w:p>
        </w:tc>
        <w:tc>
          <w:tcPr>
            <w:tcW w:w="645" w:type="pct"/>
            <w:gridSpan w:val="2"/>
          </w:tcPr>
          <w:p w14:paraId="307CBA07" w14:textId="77777777" w:rsidR="0094409A" w:rsidRPr="00D72F55" w:rsidRDefault="0094409A" w:rsidP="00D72F55">
            <w:pPr>
              <w:suppressAutoHyphens w:val="0"/>
              <w:spacing w:line="240" w:lineRule="auto"/>
              <w:rPr>
                <w:rFonts w:ascii="Arial" w:hAnsi="Arial" w:cs="Arial"/>
                <w:sz w:val="20"/>
                <w:szCs w:val="20"/>
                <w:lang w:eastAsia="sv-SE"/>
              </w:rPr>
            </w:pPr>
            <w:r w:rsidRPr="00D72F55">
              <w:rPr>
                <w:rFonts w:ascii="Arial" w:hAnsi="Arial" w:cs="Arial"/>
                <w:sz w:val="20"/>
                <w:szCs w:val="20"/>
                <w:lang w:eastAsia="sv-SE"/>
              </w:rPr>
              <w:t>22718-First Interim Report</w:t>
            </w:r>
          </w:p>
          <w:p w14:paraId="3BF96427" w14:textId="77777777" w:rsidR="0094409A" w:rsidRPr="00D72F55" w:rsidRDefault="0094409A" w:rsidP="00D72F55">
            <w:pPr>
              <w:suppressAutoHyphens w:val="0"/>
              <w:spacing w:line="240" w:lineRule="auto"/>
              <w:rPr>
                <w:rFonts w:ascii="Arial" w:hAnsi="Arial" w:cs="Arial"/>
                <w:sz w:val="20"/>
                <w:szCs w:val="20"/>
                <w:lang w:eastAsia="sv-SE"/>
              </w:rPr>
            </w:pPr>
          </w:p>
        </w:tc>
        <w:tc>
          <w:tcPr>
            <w:tcW w:w="581" w:type="pct"/>
            <w:shd w:val="clear" w:color="auto" w:fill="D9D9D9"/>
          </w:tcPr>
          <w:p w14:paraId="6983FC30" w14:textId="77777777" w:rsidR="0094409A" w:rsidRPr="00D72F55" w:rsidRDefault="0094409A" w:rsidP="00D72F55">
            <w:pPr>
              <w:suppressAutoHyphens w:val="0"/>
              <w:spacing w:line="240" w:lineRule="auto"/>
              <w:rPr>
                <w:rFonts w:ascii="Arial" w:hAnsi="Arial" w:cs="Arial"/>
                <w:b/>
                <w:color w:val="000000"/>
                <w:sz w:val="20"/>
                <w:szCs w:val="20"/>
                <w:lang w:val="en-US" w:eastAsia="sv-SE"/>
              </w:rPr>
            </w:pPr>
            <w:r w:rsidRPr="00D72F55">
              <w:rPr>
                <w:rFonts w:ascii="Arial" w:hAnsi="Arial" w:cs="Arial"/>
                <w:b/>
                <w:color w:val="000000"/>
                <w:sz w:val="20"/>
                <w:szCs w:val="20"/>
                <w:lang w:val="en-US" w:eastAsia="sv-SE"/>
              </w:rPr>
              <w:t>Acceptable</w:t>
            </w:r>
          </w:p>
          <w:p w14:paraId="076EBD58" w14:textId="77777777" w:rsidR="0094409A" w:rsidRPr="00D72F55" w:rsidRDefault="0094409A" w:rsidP="00D72F55">
            <w:pPr>
              <w:suppressAutoHyphens w:val="0"/>
              <w:spacing w:line="240" w:lineRule="auto"/>
              <w:rPr>
                <w:rFonts w:ascii="Arial" w:hAnsi="Arial" w:cs="Arial"/>
                <w:b/>
                <w:color w:val="000000"/>
                <w:sz w:val="20"/>
                <w:szCs w:val="20"/>
                <w:lang w:val="en-US" w:eastAsia="sv-SE"/>
              </w:rPr>
            </w:pPr>
            <w:r w:rsidRPr="00D72F55">
              <w:rPr>
                <w:rFonts w:ascii="Arial" w:hAnsi="Arial" w:cs="Arial"/>
                <w:b/>
                <w:color w:val="000000"/>
                <w:sz w:val="20"/>
                <w:szCs w:val="20"/>
                <w:lang w:val="en-US" w:eastAsia="sv-SE"/>
              </w:rPr>
              <w:t>Variation of brodifacoum: -8.8% (limit 5%)</w:t>
            </w:r>
          </w:p>
          <w:p w14:paraId="3E628EC5" w14:textId="77777777" w:rsidR="0094409A" w:rsidRPr="00D72F55" w:rsidRDefault="0094409A" w:rsidP="00D72F55">
            <w:pPr>
              <w:suppressAutoHyphens w:val="0"/>
              <w:spacing w:line="240" w:lineRule="auto"/>
              <w:rPr>
                <w:rFonts w:ascii="Arial" w:hAnsi="Arial" w:cs="Arial"/>
                <w:b/>
                <w:color w:val="000000"/>
                <w:sz w:val="20"/>
                <w:szCs w:val="20"/>
                <w:lang w:val="en-US" w:eastAsia="sv-SE"/>
              </w:rPr>
            </w:pPr>
            <w:r w:rsidRPr="00D72F55">
              <w:rPr>
                <w:rFonts w:ascii="Arial" w:hAnsi="Arial" w:cs="Arial"/>
                <w:b/>
                <w:color w:val="000000"/>
                <w:sz w:val="20"/>
                <w:szCs w:val="20"/>
                <w:lang w:val="en-US" w:eastAsia="sv-SE"/>
              </w:rPr>
              <w:t>Variations can be due to the heterogeneity of the product and to the adsorption of the a.i on the grain.</w:t>
            </w:r>
          </w:p>
          <w:p w14:paraId="660BDF13" w14:textId="77777777" w:rsidR="0094409A" w:rsidRPr="00D72F55" w:rsidRDefault="0094409A" w:rsidP="00D72F55">
            <w:pPr>
              <w:suppressAutoHyphens w:val="0"/>
              <w:spacing w:line="240" w:lineRule="auto"/>
              <w:rPr>
                <w:rFonts w:ascii="Arial" w:hAnsi="Arial" w:cs="Arial"/>
                <w:b/>
                <w:color w:val="000000"/>
                <w:sz w:val="20"/>
                <w:szCs w:val="20"/>
                <w:lang w:val="en-US" w:eastAsia="sv-SE"/>
              </w:rPr>
            </w:pPr>
          </w:p>
          <w:p w14:paraId="7079CEFD" w14:textId="77777777" w:rsidR="0094409A" w:rsidRPr="00D72F55" w:rsidRDefault="0094409A" w:rsidP="00D72F55">
            <w:pPr>
              <w:suppressAutoHyphens w:val="0"/>
              <w:spacing w:line="240" w:lineRule="auto"/>
              <w:rPr>
                <w:rFonts w:ascii="Arial" w:hAnsi="Arial" w:cs="Arial"/>
                <w:b/>
                <w:color w:val="000000"/>
                <w:sz w:val="20"/>
                <w:szCs w:val="20"/>
                <w:lang w:eastAsia="sv-SE"/>
              </w:rPr>
            </w:pPr>
            <w:r w:rsidRPr="00D72F55">
              <w:rPr>
                <w:rFonts w:ascii="Arial" w:hAnsi="Arial" w:cs="Arial"/>
                <w:b/>
                <w:color w:val="000000"/>
                <w:sz w:val="20"/>
                <w:szCs w:val="20"/>
                <w:lang w:eastAsia="sv-SE"/>
              </w:rPr>
              <w:t>The method used for the determination of brodifacoum is validated.</w:t>
            </w:r>
          </w:p>
          <w:p w14:paraId="0C06C01E" w14:textId="77777777" w:rsidR="0094409A" w:rsidRPr="00D72F55" w:rsidRDefault="0094409A" w:rsidP="00D72F55">
            <w:pPr>
              <w:suppressAutoHyphens w:val="0"/>
              <w:spacing w:line="240" w:lineRule="auto"/>
              <w:rPr>
                <w:rFonts w:ascii="Arial" w:eastAsia="Times New Roman" w:hAnsi="Arial" w:cs="Arial"/>
                <w:b/>
                <w:color w:val="000000"/>
                <w:sz w:val="20"/>
                <w:szCs w:val="20"/>
                <w:lang w:eastAsia="de-DE"/>
              </w:rPr>
            </w:pPr>
          </w:p>
        </w:tc>
      </w:tr>
      <w:tr w:rsidR="0094409A" w:rsidRPr="00D72F55" w14:paraId="47C0C671" w14:textId="77777777" w:rsidTr="001E5B6C">
        <w:trPr>
          <w:trHeight w:val="983"/>
        </w:trPr>
        <w:tc>
          <w:tcPr>
            <w:tcW w:w="598" w:type="pct"/>
          </w:tcPr>
          <w:p w14:paraId="299CAC84" w14:textId="77777777" w:rsidR="0094409A" w:rsidRPr="00D72F55" w:rsidRDefault="0094409A" w:rsidP="008C0655">
            <w:pPr>
              <w:suppressAutoHyphens w:val="0"/>
              <w:spacing w:line="240" w:lineRule="auto"/>
              <w:rPr>
                <w:rFonts w:ascii="Arial" w:hAnsi="Arial" w:cs="Arial"/>
                <w:b/>
                <w:sz w:val="20"/>
                <w:szCs w:val="20"/>
                <w:lang w:val="en-GB" w:eastAsia="de-DE"/>
              </w:rPr>
            </w:pPr>
          </w:p>
        </w:tc>
        <w:tc>
          <w:tcPr>
            <w:tcW w:w="531" w:type="pct"/>
          </w:tcPr>
          <w:p w14:paraId="7A930E34" w14:textId="77777777" w:rsidR="0094409A" w:rsidRPr="00D72F55" w:rsidRDefault="0094409A" w:rsidP="00CC10AF">
            <w:pPr>
              <w:suppressAutoHyphens w:val="0"/>
              <w:spacing w:line="240" w:lineRule="auto"/>
              <w:rPr>
                <w:rFonts w:ascii="Arial" w:hAnsi="Arial" w:cs="Arial"/>
                <w:sz w:val="20"/>
                <w:szCs w:val="20"/>
                <w:lang w:val="en-GB" w:eastAsia="sv-SE"/>
              </w:rPr>
            </w:pPr>
            <w:r w:rsidRPr="00D72F55">
              <w:rPr>
                <w:rFonts w:ascii="Arial" w:hAnsi="Arial" w:cs="Arial"/>
                <w:sz w:val="20"/>
                <w:szCs w:val="20"/>
                <w:lang w:eastAsia="sv-SE"/>
              </w:rPr>
              <w:t>MT 59.4 method (1995)</w:t>
            </w:r>
          </w:p>
        </w:tc>
        <w:tc>
          <w:tcPr>
            <w:tcW w:w="598" w:type="pct"/>
          </w:tcPr>
          <w:p w14:paraId="7694E151" w14:textId="77777777" w:rsidR="0094409A" w:rsidRPr="00D72F55" w:rsidRDefault="0094409A" w:rsidP="000B44E8">
            <w:pPr>
              <w:suppressAutoHyphens w:val="0"/>
              <w:spacing w:line="240" w:lineRule="auto"/>
              <w:rPr>
                <w:rFonts w:ascii="Arial" w:hAnsi="Arial" w:cs="Arial"/>
                <w:sz w:val="20"/>
                <w:szCs w:val="20"/>
                <w:lang w:eastAsia="sv-SE"/>
              </w:rPr>
            </w:pPr>
            <w:r w:rsidRPr="00D72F55">
              <w:rPr>
                <w:rFonts w:ascii="Arial" w:hAnsi="Arial" w:cs="Arial"/>
                <w:sz w:val="20"/>
                <w:szCs w:val="20"/>
                <w:lang w:eastAsia="sv-SE"/>
              </w:rPr>
              <w:t>FANGA RONGEUR PRO</w:t>
            </w:r>
          </w:p>
          <w:p w14:paraId="4894C727" w14:textId="77777777" w:rsidR="0094409A" w:rsidRPr="00D72F55" w:rsidRDefault="0094409A" w:rsidP="00D72F55">
            <w:pPr>
              <w:suppressAutoHyphens w:val="0"/>
              <w:spacing w:line="240" w:lineRule="auto"/>
              <w:rPr>
                <w:rFonts w:ascii="Arial" w:hAnsi="Arial" w:cs="Arial"/>
                <w:sz w:val="20"/>
                <w:szCs w:val="20"/>
                <w:lang w:eastAsia="sv-SE"/>
              </w:rPr>
            </w:pPr>
            <w:r w:rsidRPr="00D72F55">
              <w:rPr>
                <w:rFonts w:ascii="Arial" w:hAnsi="Arial" w:cs="Arial"/>
                <w:sz w:val="20"/>
                <w:szCs w:val="20"/>
                <w:lang w:eastAsia="sv-SE"/>
              </w:rPr>
              <w:t>Bodifacoum</w:t>
            </w:r>
          </w:p>
          <w:p w14:paraId="0EA8FE36" w14:textId="77777777" w:rsidR="0094409A" w:rsidRPr="00D72F55" w:rsidRDefault="0094409A" w:rsidP="00D72F55">
            <w:pPr>
              <w:suppressAutoHyphens w:val="0"/>
              <w:spacing w:line="240" w:lineRule="auto"/>
              <w:rPr>
                <w:rFonts w:ascii="Arial" w:hAnsi="Arial" w:cs="Arial"/>
                <w:sz w:val="20"/>
                <w:szCs w:val="20"/>
                <w:lang w:eastAsia="sv-SE"/>
              </w:rPr>
            </w:pPr>
            <w:r w:rsidRPr="00D72F55">
              <w:rPr>
                <w:rFonts w:ascii="Arial" w:hAnsi="Arial" w:cs="Arial"/>
                <w:sz w:val="20"/>
                <w:szCs w:val="20"/>
                <w:lang w:eastAsia="sv-SE"/>
              </w:rPr>
              <w:t>0.049 g/kg</w:t>
            </w:r>
          </w:p>
          <w:p w14:paraId="042D0555" w14:textId="77777777" w:rsidR="0094409A" w:rsidRPr="00D72F55" w:rsidRDefault="0094409A" w:rsidP="00D72F55">
            <w:pPr>
              <w:suppressAutoHyphens w:val="0"/>
              <w:spacing w:line="240" w:lineRule="auto"/>
              <w:rPr>
                <w:rFonts w:ascii="Arial" w:hAnsi="Arial" w:cs="Arial"/>
                <w:sz w:val="20"/>
                <w:szCs w:val="20"/>
                <w:lang w:eastAsia="sv-SE"/>
              </w:rPr>
            </w:pPr>
            <w:r w:rsidRPr="00D72F55">
              <w:rPr>
                <w:rFonts w:ascii="Arial" w:hAnsi="Arial" w:cs="Arial"/>
                <w:sz w:val="20"/>
                <w:szCs w:val="20"/>
                <w:lang w:eastAsia="sv-SE"/>
              </w:rPr>
              <w:t>Batch 22/11</w:t>
            </w:r>
          </w:p>
        </w:tc>
        <w:tc>
          <w:tcPr>
            <w:tcW w:w="2047" w:type="pct"/>
          </w:tcPr>
          <w:p w14:paraId="4E324BB2" w14:textId="77777777" w:rsidR="0094409A" w:rsidRPr="00D72F55" w:rsidRDefault="0094409A" w:rsidP="00D72F55">
            <w:pPr>
              <w:suppressAutoHyphens w:val="0"/>
              <w:autoSpaceDE w:val="0"/>
              <w:autoSpaceDN w:val="0"/>
              <w:adjustRightInd w:val="0"/>
              <w:spacing w:line="240" w:lineRule="auto"/>
              <w:rPr>
                <w:rFonts w:ascii="Arial" w:hAnsi="Arial" w:cs="Arial"/>
                <w:sz w:val="20"/>
                <w:szCs w:val="20"/>
                <w:lang w:eastAsia="en-US"/>
              </w:rPr>
            </w:pPr>
            <w:r w:rsidRPr="00D72F55">
              <w:rPr>
                <w:rFonts w:ascii="Arial" w:hAnsi="Arial" w:cs="Arial"/>
                <w:sz w:val="20"/>
                <w:szCs w:val="20"/>
                <w:lang w:eastAsia="en-US"/>
              </w:rPr>
              <w:t>Before the accelerated storage procedure (storage 8 weeks at 40°C):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56"/>
              <w:gridCol w:w="1057"/>
            </w:tblGrid>
            <w:tr w:rsidR="0094409A" w:rsidRPr="00D72F55" w14:paraId="095BD670" w14:textId="77777777" w:rsidTr="0094409A">
              <w:tc>
                <w:tcPr>
                  <w:tcW w:w="1056" w:type="dxa"/>
                  <w:shd w:val="clear" w:color="auto" w:fill="auto"/>
                </w:tcPr>
                <w:p w14:paraId="7A8EBFE1" w14:textId="77777777" w:rsidR="0094409A" w:rsidRPr="00D72F55" w:rsidRDefault="0094409A" w:rsidP="00494971">
                  <w:pPr>
                    <w:framePr w:hSpace="141" w:wrap="around" w:vAnchor="text" w:hAnchor="margin" w:xAlign="center" w:y="679"/>
                    <w:suppressAutoHyphens w:val="0"/>
                    <w:autoSpaceDE w:val="0"/>
                    <w:autoSpaceDN w:val="0"/>
                    <w:adjustRightInd w:val="0"/>
                    <w:spacing w:line="240" w:lineRule="auto"/>
                    <w:jc w:val="center"/>
                    <w:outlineLvl w:val="0"/>
                    <w:rPr>
                      <w:rFonts w:ascii="Arial" w:hAnsi="Arial" w:cs="Arial"/>
                      <w:b/>
                      <w:bCs/>
                      <w:noProof/>
                      <w:sz w:val="20"/>
                      <w:szCs w:val="20"/>
                      <w:lang w:eastAsia="en-US"/>
                    </w:rPr>
                  </w:pPr>
                  <w:r w:rsidRPr="00D72F55">
                    <w:rPr>
                      <w:rFonts w:ascii="Arial" w:hAnsi="Arial" w:cs="Arial"/>
                      <w:b/>
                      <w:bCs/>
                      <w:noProof/>
                      <w:sz w:val="20"/>
                      <w:szCs w:val="20"/>
                      <w:lang w:eastAsia="en-US"/>
                    </w:rPr>
                    <w:t>Test sieve</w:t>
                  </w:r>
                </w:p>
              </w:tc>
              <w:tc>
                <w:tcPr>
                  <w:tcW w:w="1057" w:type="dxa"/>
                  <w:shd w:val="clear" w:color="auto" w:fill="auto"/>
                </w:tcPr>
                <w:p w14:paraId="5164213C" w14:textId="77777777" w:rsidR="0094409A" w:rsidRPr="00D72F55" w:rsidRDefault="0094409A" w:rsidP="00494971">
                  <w:pPr>
                    <w:framePr w:hSpace="141" w:wrap="around" w:vAnchor="text" w:hAnchor="margin" w:xAlign="center" w:y="679"/>
                    <w:suppressAutoHyphens w:val="0"/>
                    <w:autoSpaceDE w:val="0"/>
                    <w:autoSpaceDN w:val="0"/>
                    <w:adjustRightInd w:val="0"/>
                    <w:spacing w:line="240" w:lineRule="auto"/>
                    <w:jc w:val="center"/>
                    <w:outlineLvl w:val="0"/>
                    <w:rPr>
                      <w:rFonts w:ascii="Arial" w:hAnsi="Arial" w:cs="Arial"/>
                      <w:b/>
                      <w:bCs/>
                      <w:noProof/>
                      <w:sz w:val="20"/>
                      <w:szCs w:val="20"/>
                      <w:lang w:eastAsia="en-US"/>
                    </w:rPr>
                  </w:pPr>
                  <w:r w:rsidRPr="00D72F55">
                    <w:rPr>
                      <w:rFonts w:ascii="Arial" w:hAnsi="Arial" w:cs="Arial"/>
                      <w:b/>
                      <w:bCs/>
                      <w:noProof/>
                      <w:sz w:val="20"/>
                      <w:szCs w:val="20"/>
                      <w:lang w:eastAsia="en-US"/>
                    </w:rPr>
                    <w:t>Mass of residue (g)</w:t>
                  </w:r>
                </w:p>
              </w:tc>
            </w:tr>
            <w:tr w:rsidR="0094409A" w:rsidRPr="00D72F55" w14:paraId="78983FA6" w14:textId="77777777" w:rsidTr="0094409A">
              <w:tc>
                <w:tcPr>
                  <w:tcW w:w="1056" w:type="dxa"/>
                  <w:shd w:val="clear" w:color="auto" w:fill="auto"/>
                </w:tcPr>
                <w:p w14:paraId="233E3FC9" w14:textId="77777777" w:rsidR="0094409A" w:rsidRPr="00D72F55" w:rsidRDefault="0094409A" w:rsidP="00494971">
                  <w:pPr>
                    <w:framePr w:hSpace="141" w:wrap="around" w:vAnchor="text" w:hAnchor="margin" w:xAlign="center" w:y="679"/>
                    <w:suppressAutoHyphens w:val="0"/>
                    <w:autoSpaceDE w:val="0"/>
                    <w:autoSpaceDN w:val="0"/>
                    <w:adjustRightInd w:val="0"/>
                    <w:spacing w:line="240" w:lineRule="auto"/>
                    <w:jc w:val="center"/>
                    <w:outlineLvl w:val="0"/>
                    <w:rPr>
                      <w:rFonts w:ascii="Arial" w:hAnsi="Arial" w:cs="Arial"/>
                      <w:b/>
                      <w:bCs/>
                      <w:noProof/>
                      <w:sz w:val="20"/>
                      <w:szCs w:val="20"/>
                      <w:lang w:eastAsia="en-US"/>
                    </w:rPr>
                  </w:pPr>
                  <w:r w:rsidRPr="00D72F55">
                    <w:rPr>
                      <w:rFonts w:ascii="Arial" w:hAnsi="Arial" w:cs="Arial"/>
                      <w:b/>
                      <w:bCs/>
                      <w:noProof/>
                      <w:sz w:val="20"/>
                      <w:szCs w:val="20"/>
                      <w:lang w:eastAsia="en-US"/>
                    </w:rPr>
                    <w:t>250µm</w:t>
                  </w:r>
                </w:p>
              </w:tc>
              <w:tc>
                <w:tcPr>
                  <w:tcW w:w="1057" w:type="dxa"/>
                  <w:shd w:val="clear" w:color="auto" w:fill="auto"/>
                </w:tcPr>
                <w:p w14:paraId="2621C53B" w14:textId="77777777" w:rsidR="0094409A" w:rsidRPr="00D72F55" w:rsidRDefault="0094409A" w:rsidP="00494971">
                  <w:pPr>
                    <w:framePr w:hSpace="141" w:wrap="around" w:vAnchor="text" w:hAnchor="margin" w:xAlign="center" w:y="679"/>
                    <w:suppressAutoHyphens w:val="0"/>
                    <w:autoSpaceDE w:val="0"/>
                    <w:autoSpaceDN w:val="0"/>
                    <w:adjustRightInd w:val="0"/>
                    <w:spacing w:line="240" w:lineRule="auto"/>
                    <w:jc w:val="center"/>
                    <w:outlineLvl w:val="0"/>
                    <w:rPr>
                      <w:rFonts w:ascii="Arial" w:hAnsi="Arial" w:cs="Arial"/>
                      <w:b/>
                      <w:bCs/>
                      <w:noProof/>
                      <w:sz w:val="20"/>
                      <w:szCs w:val="20"/>
                      <w:lang w:eastAsia="en-US"/>
                    </w:rPr>
                  </w:pPr>
                  <w:r w:rsidRPr="00D72F55">
                    <w:rPr>
                      <w:rFonts w:ascii="Arial" w:hAnsi="Arial" w:cs="Arial"/>
                      <w:b/>
                      <w:bCs/>
                      <w:noProof/>
                      <w:sz w:val="20"/>
                      <w:szCs w:val="20"/>
                      <w:lang w:eastAsia="en-US"/>
                    </w:rPr>
                    <w:t>100.0</w:t>
                  </w:r>
                </w:p>
              </w:tc>
            </w:tr>
            <w:tr w:rsidR="0094409A" w:rsidRPr="00D72F55" w14:paraId="19331FBE" w14:textId="77777777" w:rsidTr="0094409A">
              <w:tc>
                <w:tcPr>
                  <w:tcW w:w="1056" w:type="dxa"/>
                  <w:shd w:val="clear" w:color="auto" w:fill="auto"/>
                </w:tcPr>
                <w:p w14:paraId="03CEADA2" w14:textId="77777777" w:rsidR="0094409A" w:rsidRPr="00D72F55" w:rsidRDefault="0094409A" w:rsidP="00494971">
                  <w:pPr>
                    <w:framePr w:hSpace="141" w:wrap="around" w:vAnchor="text" w:hAnchor="margin" w:xAlign="center" w:y="679"/>
                    <w:suppressAutoHyphens w:val="0"/>
                    <w:autoSpaceDE w:val="0"/>
                    <w:autoSpaceDN w:val="0"/>
                    <w:adjustRightInd w:val="0"/>
                    <w:spacing w:line="240" w:lineRule="auto"/>
                    <w:jc w:val="center"/>
                    <w:outlineLvl w:val="0"/>
                    <w:rPr>
                      <w:rFonts w:ascii="Arial" w:hAnsi="Arial" w:cs="Arial"/>
                      <w:b/>
                      <w:bCs/>
                      <w:noProof/>
                      <w:sz w:val="20"/>
                      <w:szCs w:val="20"/>
                      <w:lang w:eastAsia="en-US"/>
                    </w:rPr>
                  </w:pPr>
                  <w:r w:rsidRPr="00D72F55">
                    <w:rPr>
                      <w:rFonts w:ascii="Arial" w:hAnsi="Arial" w:cs="Arial"/>
                      <w:b/>
                      <w:bCs/>
                      <w:noProof/>
                      <w:sz w:val="20"/>
                      <w:szCs w:val="20"/>
                      <w:lang w:eastAsia="en-US"/>
                    </w:rPr>
                    <w:t>125µm</w:t>
                  </w:r>
                </w:p>
              </w:tc>
              <w:tc>
                <w:tcPr>
                  <w:tcW w:w="1057" w:type="dxa"/>
                  <w:shd w:val="clear" w:color="auto" w:fill="auto"/>
                </w:tcPr>
                <w:p w14:paraId="2AE7C9BD" w14:textId="77777777" w:rsidR="0094409A" w:rsidRPr="00D72F55" w:rsidRDefault="0094409A" w:rsidP="00494971">
                  <w:pPr>
                    <w:framePr w:hSpace="141" w:wrap="around" w:vAnchor="text" w:hAnchor="margin" w:xAlign="center" w:y="679"/>
                    <w:suppressAutoHyphens w:val="0"/>
                    <w:autoSpaceDE w:val="0"/>
                    <w:autoSpaceDN w:val="0"/>
                    <w:adjustRightInd w:val="0"/>
                    <w:spacing w:line="240" w:lineRule="auto"/>
                    <w:jc w:val="center"/>
                    <w:outlineLvl w:val="0"/>
                    <w:rPr>
                      <w:rFonts w:ascii="Arial" w:hAnsi="Arial" w:cs="Arial"/>
                      <w:b/>
                      <w:bCs/>
                      <w:noProof/>
                      <w:sz w:val="20"/>
                      <w:szCs w:val="20"/>
                      <w:lang w:eastAsia="en-US"/>
                    </w:rPr>
                  </w:pPr>
                  <w:r w:rsidRPr="00D72F55">
                    <w:rPr>
                      <w:rFonts w:ascii="Arial" w:hAnsi="Arial" w:cs="Arial"/>
                      <w:b/>
                      <w:bCs/>
                      <w:noProof/>
                      <w:sz w:val="20"/>
                      <w:szCs w:val="20"/>
                      <w:lang w:eastAsia="en-US"/>
                    </w:rPr>
                    <w:t>&lt;0.1</w:t>
                  </w:r>
                </w:p>
              </w:tc>
            </w:tr>
            <w:tr w:rsidR="0094409A" w:rsidRPr="00D72F55" w14:paraId="11B2F30C" w14:textId="77777777" w:rsidTr="0094409A">
              <w:tc>
                <w:tcPr>
                  <w:tcW w:w="1056" w:type="dxa"/>
                  <w:shd w:val="clear" w:color="auto" w:fill="auto"/>
                </w:tcPr>
                <w:p w14:paraId="59558BD2" w14:textId="77777777" w:rsidR="0094409A" w:rsidRPr="00D72F55" w:rsidRDefault="0094409A" w:rsidP="00494971">
                  <w:pPr>
                    <w:framePr w:hSpace="141" w:wrap="around" w:vAnchor="text" w:hAnchor="margin" w:xAlign="center" w:y="679"/>
                    <w:suppressAutoHyphens w:val="0"/>
                    <w:autoSpaceDE w:val="0"/>
                    <w:autoSpaceDN w:val="0"/>
                    <w:adjustRightInd w:val="0"/>
                    <w:spacing w:line="240" w:lineRule="auto"/>
                    <w:jc w:val="center"/>
                    <w:outlineLvl w:val="0"/>
                    <w:rPr>
                      <w:rFonts w:ascii="Arial" w:hAnsi="Arial" w:cs="Arial"/>
                      <w:b/>
                      <w:bCs/>
                      <w:noProof/>
                      <w:sz w:val="20"/>
                      <w:szCs w:val="20"/>
                      <w:lang w:eastAsia="en-US"/>
                    </w:rPr>
                  </w:pPr>
                  <w:r w:rsidRPr="00D72F55">
                    <w:rPr>
                      <w:rFonts w:ascii="Arial" w:hAnsi="Arial" w:cs="Arial"/>
                      <w:b/>
                      <w:bCs/>
                      <w:noProof/>
                      <w:sz w:val="20"/>
                      <w:szCs w:val="20"/>
                      <w:lang w:eastAsia="en-US"/>
                    </w:rPr>
                    <w:t>Collecting pan</w:t>
                  </w:r>
                </w:p>
              </w:tc>
              <w:tc>
                <w:tcPr>
                  <w:tcW w:w="1057" w:type="dxa"/>
                  <w:shd w:val="clear" w:color="auto" w:fill="auto"/>
                </w:tcPr>
                <w:p w14:paraId="41E1E249" w14:textId="77777777" w:rsidR="0094409A" w:rsidRPr="00D72F55" w:rsidRDefault="0094409A" w:rsidP="00494971">
                  <w:pPr>
                    <w:framePr w:hSpace="141" w:wrap="around" w:vAnchor="text" w:hAnchor="margin" w:xAlign="center" w:y="679"/>
                    <w:suppressAutoHyphens w:val="0"/>
                    <w:autoSpaceDE w:val="0"/>
                    <w:autoSpaceDN w:val="0"/>
                    <w:adjustRightInd w:val="0"/>
                    <w:spacing w:line="240" w:lineRule="auto"/>
                    <w:jc w:val="center"/>
                    <w:outlineLvl w:val="0"/>
                    <w:rPr>
                      <w:rFonts w:ascii="Arial" w:hAnsi="Arial" w:cs="Arial"/>
                      <w:b/>
                      <w:bCs/>
                      <w:noProof/>
                      <w:sz w:val="20"/>
                      <w:szCs w:val="20"/>
                      <w:lang w:eastAsia="en-US"/>
                    </w:rPr>
                  </w:pPr>
                  <w:r w:rsidRPr="00D72F55">
                    <w:rPr>
                      <w:rFonts w:ascii="Arial" w:hAnsi="Arial" w:cs="Arial"/>
                      <w:b/>
                      <w:bCs/>
                      <w:noProof/>
                      <w:sz w:val="20"/>
                      <w:szCs w:val="20"/>
                      <w:lang w:eastAsia="en-US"/>
                    </w:rPr>
                    <w:t>&lt;0.1</w:t>
                  </w:r>
                </w:p>
              </w:tc>
            </w:tr>
          </w:tbl>
          <w:p w14:paraId="1922D5C0" w14:textId="77777777" w:rsidR="0094409A" w:rsidRPr="00D72F55" w:rsidRDefault="0094409A" w:rsidP="008C0655">
            <w:pPr>
              <w:suppressAutoHyphens w:val="0"/>
              <w:autoSpaceDE w:val="0"/>
              <w:autoSpaceDN w:val="0"/>
              <w:adjustRightInd w:val="0"/>
              <w:spacing w:line="240" w:lineRule="auto"/>
              <w:rPr>
                <w:rFonts w:ascii="Arial" w:hAnsi="Arial" w:cs="Arial"/>
                <w:sz w:val="20"/>
                <w:szCs w:val="20"/>
                <w:lang w:eastAsia="en-US"/>
              </w:rPr>
            </w:pPr>
            <w:r w:rsidRPr="00D72F55">
              <w:rPr>
                <w:rFonts w:ascii="Arial" w:hAnsi="Arial" w:cs="Arial"/>
                <w:sz w:val="20"/>
                <w:szCs w:val="20"/>
                <w:lang w:eastAsia="en-US"/>
              </w:rPr>
              <w:t xml:space="preserve">The dust content was lower than 0.1%. </w:t>
            </w:r>
          </w:p>
          <w:p w14:paraId="686ED7AD" w14:textId="77777777" w:rsidR="0094409A" w:rsidRPr="00D72F55" w:rsidRDefault="0094409A" w:rsidP="00CC10AF">
            <w:pPr>
              <w:suppressAutoHyphens w:val="0"/>
              <w:autoSpaceDE w:val="0"/>
              <w:autoSpaceDN w:val="0"/>
              <w:adjustRightInd w:val="0"/>
              <w:spacing w:line="240" w:lineRule="auto"/>
              <w:rPr>
                <w:rFonts w:ascii="Arial" w:hAnsi="Arial" w:cs="Arial"/>
                <w:sz w:val="20"/>
                <w:szCs w:val="20"/>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56"/>
              <w:gridCol w:w="1057"/>
            </w:tblGrid>
            <w:tr w:rsidR="0094409A" w:rsidRPr="00D72F55" w14:paraId="208027EB" w14:textId="77777777" w:rsidTr="0094409A">
              <w:tc>
                <w:tcPr>
                  <w:tcW w:w="1056" w:type="dxa"/>
                </w:tcPr>
                <w:p w14:paraId="7F54F923" w14:textId="77777777" w:rsidR="0094409A" w:rsidRPr="00D72F55" w:rsidRDefault="0094409A" w:rsidP="00494971">
                  <w:pPr>
                    <w:framePr w:hSpace="141" w:wrap="around" w:vAnchor="text" w:hAnchor="margin" w:xAlign="center" w:y="679"/>
                    <w:suppressAutoHyphens w:val="0"/>
                    <w:autoSpaceDE w:val="0"/>
                    <w:autoSpaceDN w:val="0"/>
                    <w:adjustRightInd w:val="0"/>
                    <w:spacing w:line="240" w:lineRule="auto"/>
                    <w:jc w:val="center"/>
                    <w:outlineLvl w:val="0"/>
                    <w:rPr>
                      <w:rFonts w:ascii="Arial" w:hAnsi="Arial" w:cs="Arial"/>
                      <w:b/>
                      <w:bCs/>
                      <w:noProof/>
                      <w:sz w:val="20"/>
                      <w:szCs w:val="20"/>
                      <w:lang w:eastAsia="en-US"/>
                    </w:rPr>
                  </w:pPr>
                  <w:r w:rsidRPr="00D72F55">
                    <w:rPr>
                      <w:rFonts w:ascii="Arial" w:hAnsi="Arial" w:cs="Arial"/>
                      <w:b/>
                      <w:bCs/>
                      <w:noProof/>
                      <w:sz w:val="20"/>
                      <w:szCs w:val="20"/>
                      <w:lang w:eastAsia="en-US"/>
                    </w:rPr>
                    <w:t>Test sieves</w:t>
                  </w:r>
                </w:p>
              </w:tc>
              <w:tc>
                <w:tcPr>
                  <w:tcW w:w="1057" w:type="dxa"/>
                </w:tcPr>
                <w:p w14:paraId="79E6A621" w14:textId="77777777" w:rsidR="0094409A" w:rsidRPr="00D72F55" w:rsidRDefault="0094409A" w:rsidP="00494971">
                  <w:pPr>
                    <w:framePr w:hSpace="141" w:wrap="around" w:vAnchor="text" w:hAnchor="margin" w:xAlign="center" w:y="679"/>
                    <w:suppressAutoHyphens w:val="0"/>
                    <w:autoSpaceDE w:val="0"/>
                    <w:autoSpaceDN w:val="0"/>
                    <w:adjustRightInd w:val="0"/>
                    <w:spacing w:line="240" w:lineRule="auto"/>
                    <w:jc w:val="center"/>
                    <w:outlineLvl w:val="0"/>
                    <w:rPr>
                      <w:rFonts w:ascii="Arial" w:hAnsi="Arial" w:cs="Arial"/>
                      <w:b/>
                      <w:bCs/>
                      <w:noProof/>
                      <w:sz w:val="20"/>
                      <w:szCs w:val="20"/>
                      <w:lang w:eastAsia="en-US"/>
                    </w:rPr>
                  </w:pPr>
                  <w:r w:rsidRPr="00D72F55">
                    <w:rPr>
                      <w:rFonts w:ascii="Arial" w:hAnsi="Arial" w:cs="Arial"/>
                      <w:b/>
                      <w:bCs/>
                      <w:noProof/>
                      <w:sz w:val="20"/>
                      <w:szCs w:val="20"/>
                      <w:lang w:eastAsia="en-US"/>
                    </w:rPr>
                    <w:t>% or residue</w:t>
                  </w:r>
                </w:p>
              </w:tc>
            </w:tr>
            <w:tr w:rsidR="0094409A" w:rsidRPr="00D72F55" w14:paraId="20E8ACE7" w14:textId="77777777" w:rsidTr="0094409A">
              <w:tc>
                <w:tcPr>
                  <w:tcW w:w="1056" w:type="dxa"/>
                </w:tcPr>
                <w:p w14:paraId="6F881372" w14:textId="77777777" w:rsidR="0094409A" w:rsidRPr="00D72F55" w:rsidRDefault="0094409A" w:rsidP="00494971">
                  <w:pPr>
                    <w:framePr w:hSpace="141" w:wrap="around" w:vAnchor="text" w:hAnchor="margin" w:xAlign="center" w:y="679"/>
                    <w:suppressAutoHyphens w:val="0"/>
                    <w:autoSpaceDE w:val="0"/>
                    <w:autoSpaceDN w:val="0"/>
                    <w:adjustRightInd w:val="0"/>
                    <w:spacing w:line="240" w:lineRule="auto"/>
                    <w:jc w:val="center"/>
                    <w:outlineLvl w:val="0"/>
                    <w:rPr>
                      <w:rFonts w:ascii="Arial" w:hAnsi="Arial" w:cs="Arial"/>
                      <w:b/>
                      <w:bCs/>
                      <w:noProof/>
                      <w:sz w:val="20"/>
                      <w:szCs w:val="20"/>
                      <w:lang w:eastAsia="en-US"/>
                    </w:rPr>
                  </w:pPr>
                  <w:r w:rsidRPr="00D72F55">
                    <w:rPr>
                      <w:rFonts w:ascii="Arial" w:hAnsi="Arial" w:cs="Arial"/>
                      <w:b/>
                      <w:bCs/>
                      <w:noProof/>
                      <w:sz w:val="20"/>
                      <w:szCs w:val="20"/>
                      <w:lang w:eastAsia="en-US"/>
                    </w:rPr>
                    <w:t>5.6mm</w:t>
                  </w:r>
                </w:p>
              </w:tc>
              <w:tc>
                <w:tcPr>
                  <w:tcW w:w="1057" w:type="dxa"/>
                </w:tcPr>
                <w:p w14:paraId="525EFBA4" w14:textId="77777777" w:rsidR="0094409A" w:rsidRPr="00D72F55" w:rsidRDefault="0094409A" w:rsidP="00494971">
                  <w:pPr>
                    <w:framePr w:hSpace="141" w:wrap="around" w:vAnchor="text" w:hAnchor="margin" w:xAlign="center" w:y="679"/>
                    <w:suppressAutoHyphens w:val="0"/>
                    <w:autoSpaceDE w:val="0"/>
                    <w:autoSpaceDN w:val="0"/>
                    <w:adjustRightInd w:val="0"/>
                    <w:spacing w:line="240" w:lineRule="auto"/>
                    <w:jc w:val="center"/>
                    <w:outlineLvl w:val="0"/>
                    <w:rPr>
                      <w:rFonts w:ascii="Arial" w:hAnsi="Arial" w:cs="Arial"/>
                      <w:b/>
                      <w:bCs/>
                      <w:noProof/>
                      <w:sz w:val="20"/>
                      <w:szCs w:val="20"/>
                      <w:lang w:eastAsia="en-US"/>
                    </w:rPr>
                  </w:pPr>
                  <w:r w:rsidRPr="00D72F55">
                    <w:rPr>
                      <w:rFonts w:ascii="Arial" w:hAnsi="Arial" w:cs="Arial"/>
                      <w:b/>
                      <w:bCs/>
                      <w:noProof/>
                      <w:sz w:val="20"/>
                      <w:szCs w:val="20"/>
                      <w:lang w:eastAsia="en-US"/>
                    </w:rPr>
                    <w:t>&lt;0.1</w:t>
                  </w:r>
                </w:p>
              </w:tc>
            </w:tr>
            <w:tr w:rsidR="0094409A" w:rsidRPr="00D72F55" w14:paraId="7AB1CE4C" w14:textId="77777777" w:rsidTr="0094409A">
              <w:tc>
                <w:tcPr>
                  <w:tcW w:w="1056" w:type="dxa"/>
                </w:tcPr>
                <w:p w14:paraId="193DEA18" w14:textId="77777777" w:rsidR="0094409A" w:rsidRPr="00D72F55" w:rsidRDefault="0094409A" w:rsidP="00494971">
                  <w:pPr>
                    <w:framePr w:hSpace="141" w:wrap="around" w:vAnchor="text" w:hAnchor="margin" w:xAlign="center" w:y="679"/>
                    <w:suppressAutoHyphens w:val="0"/>
                    <w:autoSpaceDE w:val="0"/>
                    <w:autoSpaceDN w:val="0"/>
                    <w:adjustRightInd w:val="0"/>
                    <w:spacing w:line="240" w:lineRule="auto"/>
                    <w:jc w:val="center"/>
                    <w:outlineLvl w:val="0"/>
                    <w:rPr>
                      <w:rFonts w:ascii="Arial" w:hAnsi="Arial" w:cs="Arial"/>
                      <w:b/>
                      <w:bCs/>
                      <w:noProof/>
                      <w:sz w:val="20"/>
                      <w:szCs w:val="20"/>
                      <w:lang w:eastAsia="en-US"/>
                    </w:rPr>
                  </w:pPr>
                  <w:r w:rsidRPr="00D72F55">
                    <w:rPr>
                      <w:rFonts w:ascii="Arial" w:hAnsi="Arial" w:cs="Arial"/>
                      <w:b/>
                      <w:bCs/>
                      <w:noProof/>
                      <w:sz w:val="20"/>
                      <w:szCs w:val="20"/>
                      <w:lang w:eastAsia="en-US"/>
                    </w:rPr>
                    <w:t>4.0mm</w:t>
                  </w:r>
                </w:p>
              </w:tc>
              <w:tc>
                <w:tcPr>
                  <w:tcW w:w="1057" w:type="dxa"/>
                </w:tcPr>
                <w:p w14:paraId="774A5BD4" w14:textId="77777777" w:rsidR="0094409A" w:rsidRPr="00D72F55" w:rsidRDefault="0094409A" w:rsidP="00494971">
                  <w:pPr>
                    <w:framePr w:hSpace="141" w:wrap="around" w:vAnchor="text" w:hAnchor="margin" w:xAlign="center" w:y="679"/>
                    <w:suppressAutoHyphens w:val="0"/>
                    <w:autoSpaceDE w:val="0"/>
                    <w:autoSpaceDN w:val="0"/>
                    <w:adjustRightInd w:val="0"/>
                    <w:spacing w:line="240" w:lineRule="auto"/>
                    <w:jc w:val="center"/>
                    <w:outlineLvl w:val="0"/>
                    <w:rPr>
                      <w:rFonts w:ascii="Arial" w:hAnsi="Arial" w:cs="Arial"/>
                      <w:b/>
                      <w:bCs/>
                      <w:noProof/>
                      <w:sz w:val="20"/>
                      <w:szCs w:val="20"/>
                      <w:lang w:eastAsia="en-US"/>
                    </w:rPr>
                  </w:pPr>
                  <w:r w:rsidRPr="00D72F55">
                    <w:rPr>
                      <w:rFonts w:ascii="Arial" w:hAnsi="Arial" w:cs="Arial"/>
                      <w:b/>
                      <w:bCs/>
                      <w:noProof/>
                      <w:sz w:val="20"/>
                      <w:szCs w:val="20"/>
                      <w:lang w:eastAsia="en-US"/>
                    </w:rPr>
                    <w:t>1.4</w:t>
                  </w:r>
                </w:p>
              </w:tc>
            </w:tr>
            <w:tr w:rsidR="0094409A" w:rsidRPr="00D72F55" w14:paraId="2F10408C" w14:textId="77777777" w:rsidTr="0094409A">
              <w:tc>
                <w:tcPr>
                  <w:tcW w:w="1056" w:type="dxa"/>
                </w:tcPr>
                <w:p w14:paraId="1244243C" w14:textId="77777777" w:rsidR="0094409A" w:rsidRPr="00D72F55" w:rsidRDefault="0094409A" w:rsidP="00494971">
                  <w:pPr>
                    <w:framePr w:hSpace="141" w:wrap="around" w:vAnchor="text" w:hAnchor="margin" w:xAlign="center" w:y="679"/>
                    <w:suppressAutoHyphens w:val="0"/>
                    <w:autoSpaceDE w:val="0"/>
                    <w:autoSpaceDN w:val="0"/>
                    <w:adjustRightInd w:val="0"/>
                    <w:spacing w:line="240" w:lineRule="auto"/>
                    <w:jc w:val="center"/>
                    <w:outlineLvl w:val="0"/>
                    <w:rPr>
                      <w:rFonts w:ascii="Arial" w:hAnsi="Arial" w:cs="Arial"/>
                      <w:b/>
                      <w:bCs/>
                      <w:noProof/>
                      <w:sz w:val="20"/>
                      <w:szCs w:val="20"/>
                      <w:lang w:eastAsia="en-US"/>
                    </w:rPr>
                  </w:pPr>
                  <w:r w:rsidRPr="00D72F55">
                    <w:rPr>
                      <w:rFonts w:ascii="Arial" w:hAnsi="Arial" w:cs="Arial"/>
                      <w:b/>
                      <w:bCs/>
                      <w:noProof/>
                      <w:sz w:val="20"/>
                      <w:szCs w:val="20"/>
                      <w:lang w:eastAsia="en-US"/>
                    </w:rPr>
                    <w:t>2.8mm</w:t>
                  </w:r>
                </w:p>
              </w:tc>
              <w:tc>
                <w:tcPr>
                  <w:tcW w:w="1057" w:type="dxa"/>
                </w:tcPr>
                <w:p w14:paraId="5B2ED78E" w14:textId="77777777" w:rsidR="0094409A" w:rsidRPr="00D72F55" w:rsidRDefault="0094409A" w:rsidP="00494971">
                  <w:pPr>
                    <w:framePr w:hSpace="141" w:wrap="around" w:vAnchor="text" w:hAnchor="margin" w:xAlign="center" w:y="679"/>
                    <w:suppressAutoHyphens w:val="0"/>
                    <w:autoSpaceDE w:val="0"/>
                    <w:autoSpaceDN w:val="0"/>
                    <w:adjustRightInd w:val="0"/>
                    <w:spacing w:line="240" w:lineRule="auto"/>
                    <w:jc w:val="center"/>
                    <w:outlineLvl w:val="0"/>
                    <w:rPr>
                      <w:rFonts w:ascii="Arial" w:hAnsi="Arial" w:cs="Arial"/>
                      <w:b/>
                      <w:bCs/>
                      <w:noProof/>
                      <w:sz w:val="20"/>
                      <w:szCs w:val="20"/>
                      <w:lang w:eastAsia="en-US"/>
                    </w:rPr>
                  </w:pPr>
                  <w:r w:rsidRPr="00D72F55">
                    <w:rPr>
                      <w:rFonts w:ascii="Arial" w:hAnsi="Arial" w:cs="Arial"/>
                      <w:b/>
                      <w:bCs/>
                      <w:noProof/>
                      <w:sz w:val="20"/>
                      <w:szCs w:val="20"/>
                      <w:lang w:eastAsia="en-US"/>
                    </w:rPr>
                    <w:t>90.2</w:t>
                  </w:r>
                </w:p>
              </w:tc>
            </w:tr>
            <w:tr w:rsidR="0094409A" w:rsidRPr="00D72F55" w14:paraId="0FEFCCE2" w14:textId="77777777" w:rsidTr="0094409A">
              <w:tc>
                <w:tcPr>
                  <w:tcW w:w="1056" w:type="dxa"/>
                </w:tcPr>
                <w:p w14:paraId="1D890C29" w14:textId="77777777" w:rsidR="0094409A" w:rsidRPr="00D72F55" w:rsidRDefault="0094409A" w:rsidP="00494971">
                  <w:pPr>
                    <w:framePr w:hSpace="141" w:wrap="around" w:vAnchor="text" w:hAnchor="margin" w:xAlign="center" w:y="679"/>
                    <w:suppressAutoHyphens w:val="0"/>
                    <w:autoSpaceDE w:val="0"/>
                    <w:autoSpaceDN w:val="0"/>
                    <w:adjustRightInd w:val="0"/>
                    <w:spacing w:line="240" w:lineRule="auto"/>
                    <w:jc w:val="center"/>
                    <w:outlineLvl w:val="0"/>
                    <w:rPr>
                      <w:rFonts w:ascii="Arial" w:hAnsi="Arial" w:cs="Arial"/>
                      <w:b/>
                      <w:bCs/>
                      <w:noProof/>
                      <w:sz w:val="20"/>
                      <w:szCs w:val="20"/>
                      <w:lang w:eastAsia="en-US"/>
                    </w:rPr>
                  </w:pPr>
                  <w:r w:rsidRPr="00D72F55">
                    <w:rPr>
                      <w:rFonts w:ascii="Arial" w:hAnsi="Arial" w:cs="Arial"/>
                      <w:b/>
                      <w:bCs/>
                      <w:noProof/>
                      <w:sz w:val="20"/>
                      <w:szCs w:val="20"/>
                      <w:lang w:eastAsia="en-US"/>
                    </w:rPr>
                    <w:t>2.0mm</w:t>
                  </w:r>
                </w:p>
              </w:tc>
              <w:tc>
                <w:tcPr>
                  <w:tcW w:w="1057" w:type="dxa"/>
                </w:tcPr>
                <w:p w14:paraId="2DA43772" w14:textId="77777777" w:rsidR="0094409A" w:rsidRPr="00D72F55" w:rsidRDefault="0094409A" w:rsidP="00494971">
                  <w:pPr>
                    <w:framePr w:hSpace="141" w:wrap="around" w:vAnchor="text" w:hAnchor="margin" w:xAlign="center" w:y="679"/>
                    <w:suppressAutoHyphens w:val="0"/>
                    <w:autoSpaceDE w:val="0"/>
                    <w:autoSpaceDN w:val="0"/>
                    <w:adjustRightInd w:val="0"/>
                    <w:spacing w:line="240" w:lineRule="auto"/>
                    <w:jc w:val="center"/>
                    <w:outlineLvl w:val="0"/>
                    <w:rPr>
                      <w:rFonts w:ascii="Arial" w:hAnsi="Arial" w:cs="Arial"/>
                      <w:b/>
                      <w:bCs/>
                      <w:noProof/>
                      <w:sz w:val="20"/>
                      <w:szCs w:val="20"/>
                      <w:lang w:eastAsia="en-US"/>
                    </w:rPr>
                  </w:pPr>
                  <w:r w:rsidRPr="00D72F55">
                    <w:rPr>
                      <w:rFonts w:ascii="Arial" w:hAnsi="Arial" w:cs="Arial"/>
                      <w:b/>
                      <w:bCs/>
                      <w:noProof/>
                      <w:sz w:val="20"/>
                      <w:szCs w:val="20"/>
                      <w:lang w:eastAsia="en-US"/>
                    </w:rPr>
                    <w:t>7.8</w:t>
                  </w:r>
                </w:p>
              </w:tc>
            </w:tr>
            <w:tr w:rsidR="0094409A" w:rsidRPr="00D72F55" w14:paraId="2797C776" w14:textId="77777777" w:rsidTr="0094409A">
              <w:tc>
                <w:tcPr>
                  <w:tcW w:w="1056" w:type="dxa"/>
                </w:tcPr>
                <w:p w14:paraId="7D93C3FA" w14:textId="77777777" w:rsidR="0094409A" w:rsidRPr="00D72F55" w:rsidRDefault="0094409A" w:rsidP="00494971">
                  <w:pPr>
                    <w:framePr w:hSpace="141" w:wrap="around" w:vAnchor="text" w:hAnchor="margin" w:xAlign="center" w:y="679"/>
                    <w:suppressAutoHyphens w:val="0"/>
                    <w:autoSpaceDE w:val="0"/>
                    <w:autoSpaceDN w:val="0"/>
                    <w:adjustRightInd w:val="0"/>
                    <w:spacing w:line="240" w:lineRule="auto"/>
                    <w:jc w:val="center"/>
                    <w:outlineLvl w:val="0"/>
                    <w:rPr>
                      <w:rFonts w:ascii="Arial" w:hAnsi="Arial" w:cs="Arial"/>
                      <w:b/>
                      <w:bCs/>
                      <w:noProof/>
                      <w:sz w:val="20"/>
                      <w:szCs w:val="20"/>
                      <w:lang w:eastAsia="en-US"/>
                    </w:rPr>
                  </w:pPr>
                  <w:r w:rsidRPr="00D72F55">
                    <w:rPr>
                      <w:rFonts w:ascii="Arial" w:hAnsi="Arial" w:cs="Arial"/>
                      <w:b/>
                      <w:bCs/>
                      <w:noProof/>
                      <w:sz w:val="20"/>
                      <w:szCs w:val="20"/>
                      <w:lang w:eastAsia="en-US"/>
                    </w:rPr>
                    <w:t>Collectin pan</w:t>
                  </w:r>
                </w:p>
              </w:tc>
              <w:tc>
                <w:tcPr>
                  <w:tcW w:w="1057" w:type="dxa"/>
                </w:tcPr>
                <w:p w14:paraId="28D251C5" w14:textId="77777777" w:rsidR="0094409A" w:rsidRPr="00D72F55" w:rsidRDefault="0094409A" w:rsidP="00494971">
                  <w:pPr>
                    <w:framePr w:hSpace="141" w:wrap="around" w:vAnchor="text" w:hAnchor="margin" w:xAlign="center" w:y="679"/>
                    <w:suppressAutoHyphens w:val="0"/>
                    <w:autoSpaceDE w:val="0"/>
                    <w:autoSpaceDN w:val="0"/>
                    <w:adjustRightInd w:val="0"/>
                    <w:spacing w:line="240" w:lineRule="auto"/>
                    <w:jc w:val="center"/>
                    <w:outlineLvl w:val="0"/>
                    <w:rPr>
                      <w:rFonts w:ascii="Arial" w:hAnsi="Arial" w:cs="Arial"/>
                      <w:b/>
                      <w:bCs/>
                      <w:noProof/>
                      <w:sz w:val="20"/>
                      <w:szCs w:val="20"/>
                      <w:lang w:eastAsia="en-US"/>
                    </w:rPr>
                  </w:pPr>
                  <w:r w:rsidRPr="00D72F55">
                    <w:rPr>
                      <w:rFonts w:ascii="Arial" w:hAnsi="Arial" w:cs="Arial"/>
                      <w:b/>
                      <w:bCs/>
                      <w:noProof/>
                      <w:sz w:val="20"/>
                      <w:szCs w:val="20"/>
                      <w:lang w:eastAsia="en-US"/>
                    </w:rPr>
                    <w:t>0.6</w:t>
                  </w:r>
                </w:p>
              </w:tc>
            </w:tr>
          </w:tbl>
          <w:p w14:paraId="04CBCBFE" w14:textId="77777777" w:rsidR="0094409A" w:rsidRPr="00D72F55" w:rsidRDefault="0094409A" w:rsidP="008C0655">
            <w:pPr>
              <w:suppressAutoHyphens w:val="0"/>
              <w:autoSpaceDE w:val="0"/>
              <w:autoSpaceDN w:val="0"/>
              <w:adjustRightInd w:val="0"/>
              <w:spacing w:line="240" w:lineRule="auto"/>
              <w:rPr>
                <w:rFonts w:ascii="Arial" w:hAnsi="Arial" w:cs="Arial"/>
                <w:sz w:val="20"/>
                <w:szCs w:val="20"/>
                <w:lang w:eastAsia="en-US"/>
              </w:rPr>
            </w:pPr>
            <w:r w:rsidRPr="00D72F55">
              <w:rPr>
                <w:rFonts w:ascii="Arial" w:hAnsi="Arial" w:cs="Arial"/>
                <w:sz w:val="20"/>
                <w:szCs w:val="20"/>
                <w:lang w:eastAsia="en-US"/>
              </w:rPr>
              <w:t>The majority of the particles (90.2%) of the test item were between 2 mm and 2.8 mm.</w:t>
            </w:r>
          </w:p>
          <w:p w14:paraId="195D85C0" w14:textId="77777777" w:rsidR="0094409A" w:rsidRPr="00D72F55" w:rsidRDefault="0094409A" w:rsidP="00CC10AF">
            <w:pPr>
              <w:suppressAutoHyphens w:val="0"/>
              <w:autoSpaceDE w:val="0"/>
              <w:autoSpaceDN w:val="0"/>
              <w:adjustRightInd w:val="0"/>
              <w:spacing w:line="240" w:lineRule="auto"/>
              <w:rPr>
                <w:rFonts w:ascii="Arial" w:hAnsi="Arial" w:cs="Arial"/>
                <w:sz w:val="20"/>
                <w:szCs w:val="20"/>
                <w:lang w:eastAsia="en-US"/>
              </w:rPr>
            </w:pPr>
          </w:p>
          <w:p w14:paraId="33E0CC40" w14:textId="77777777" w:rsidR="0094409A" w:rsidRPr="00D72F55" w:rsidRDefault="0094409A" w:rsidP="000B44E8">
            <w:pPr>
              <w:suppressAutoHyphens w:val="0"/>
              <w:autoSpaceDE w:val="0"/>
              <w:autoSpaceDN w:val="0"/>
              <w:adjustRightInd w:val="0"/>
              <w:spacing w:line="240" w:lineRule="auto"/>
              <w:rPr>
                <w:rFonts w:ascii="Arial" w:hAnsi="Arial" w:cs="Arial"/>
                <w:sz w:val="20"/>
                <w:szCs w:val="20"/>
                <w:lang w:eastAsia="en-US"/>
              </w:rPr>
            </w:pPr>
            <w:r w:rsidRPr="00D72F55">
              <w:rPr>
                <w:rFonts w:ascii="Arial" w:hAnsi="Arial" w:cs="Arial"/>
                <w:sz w:val="20"/>
                <w:szCs w:val="20"/>
                <w:lang w:eastAsia="en-US"/>
              </w:rPr>
              <w:t>After the accelerated storage procedure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56"/>
              <w:gridCol w:w="1057"/>
            </w:tblGrid>
            <w:tr w:rsidR="0094409A" w:rsidRPr="00D72F55" w14:paraId="3668F435" w14:textId="77777777" w:rsidTr="0094409A">
              <w:tc>
                <w:tcPr>
                  <w:tcW w:w="1056" w:type="dxa"/>
                  <w:shd w:val="clear" w:color="auto" w:fill="auto"/>
                </w:tcPr>
                <w:p w14:paraId="52088140" w14:textId="77777777" w:rsidR="0094409A" w:rsidRPr="00D72F55" w:rsidRDefault="0094409A" w:rsidP="00494971">
                  <w:pPr>
                    <w:framePr w:hSpace="141" w:wrap="around" w:vAnchor="text" w:hAnchor="margin" w:xAlign="center" w:y="679"/>
                    <w:suppressAutoHyphens w:val="0"/>
                    <w:autoSpaceDE w:val="0"/>
                    <w:autoSpaceDN w:val="0"/>
                    <w:adjustRightInd w:val="0"/>
                    <w:spacing w:line="240" w:lineRule="auto"/>
                    <w:jc w:val="center"/>
                    <w:outlineLvl w:val="0"/>
                    <w:rPr>
                      <w:rFonts w:ascii="Arial" w:hAnsi="Arial" w:cs="Arial"/>
                      <w:b/>
                      <w:bCs/>
                      <w:noProof/>
                      <w:sz w:val="20"/>
                      <w:szCs w:val="20"/>
                      <w:lang w:eastAsia="en-US"/>
                    </w:rPr>
                  </w:pPr>
                  <w:r w:rsidRPr="00D72F55">
                    <w:rPr>
                      <w:rFonts w:ascii="Arial" w:hAnsi="Arial" w:cs="Arial"/>
                      <w:b/>
                      <w:bCs/>
                      <w:noProof/>
                      <w:sz w:val="20"/>
                      <w:szCs w:val="20"/>
                      <w:lang w:eastAsia="en-US"/>
                    </w:rPr>
                    <w:t>Test sieve</w:t>
                  </w:r>
                </w:p>
              </w:tc>
              <w:tc>
                <w:tcPr>
                  <w:tcW w:w="1057" w:type="dxa"/>
                  <w:shd w:val="clear" w:color="auto" w:fill="auto"/>
                </w:tcPr>
                <w:p w14:paraId="2B535176" w14:textId="77777777" w:rsidR="0094409A" w:rsidRPr="00D72F55" w:rsidRDefault="0094409A" w:rsidP="00494971">
                  <w:pPr>
                    <w:framePr w:hSpace="141" w:wrap="around" w:vAnchor="text" w:hAnchor="margin" w:xAlign="center" w:y="679"/>
                    <w:suppressAutoHyphens w:val="0"/>
                    <w:autoSpaceDE w:val="0"/>
                    <w:autoSpaceDN w:val="0"/>
                    <w:adjustRightInd w:val="0"/>
                    <w:spacing w:line="240" w:lineRule="auto"/>
                    <w:jc w:val="center"/>
                    <w:outlineLvl w:val="0"/>
                    <w:rPr>
                      <w:rFonts w:ascii="Arial" w:hAnsi="Arial" w:cs="Arial"/>
                      <w:b/>
                      <w:bCs/>
                      <w:noProof/>
                      <w:sz w:val="20"/>
                      <w:szCs w:val="20"/>
                      <w:lang w:eastAsia="en-US"/>
                    </w:rPr>
                  </w:pPr>
                  <w:r w:rsidRPr="00D72F55">
                    <w:rPr>
                      <w:rFonts w:ascii="Arial" w:hAnsi="Arial" w:cs="Arial"/>
                      <w:b/>
                      <w:bCs/>
                      <w:noProof/>
                      <w:sz w:val="20"/>
                      <w:szCs w:val="20"/>
                      <w:lang w:eastAsia="en-US"/>
                    </w:rPr>
                    <w:t>Mass of residue (g)</w:t>
                  </w:r>
                </w:p>
              </w:tc>
            </w:tr>
            <w:tr w:rsidR="0094409A" w:rsidRPr="00D72F55" w14:paraId="24682C28" w14:textId="77777777" w:rsidTr="0094409A">
              <w:tc>
                <w:tcPr>
                  <w:tcW w:w="1056" w:type="dxa"/>
                  <w:shd w:val="clear" w:color="auto" w:fill="auto"/>
                </w:tcPr>
                <w:p w14:paraId="736D7502" w14:textId="77777777" w:rsidR="0094409A" w:rsidRPr="00D72F55" w:rsidRDefault="0094409A" w:rsidP="00494971">
                  <w:pPr>
                    <w:framePr w:hSpace="141" w:wrap="around" w:vAnchor="text" w:hAnchor="margin" w:xAlign="center" w:y="679"/>
                    <w:suppressAutoHyphens w:val="0"/>
                    <w:autoSpaceDE w:val="0"/>
                    <w:autoSpaceDN w:val="0"/>
                    <w:adjustRightInd w:val="0"/>
                    <w:spacing w:line="240" w:lineRule="auto"/>
                    <w:jc w:val="center"/>
                    <w:outlineLvl w:val="0"/>
                    <w:rPr>
                      <w:rFonts w:ascii="Arial" w:hAnsi="Arial" w:cs="Arial"/>
                      <w:b/>
                      <w:bCs/>
                      <w:noProof/>
                      <w:sz w:val="20"/>
                      <w:szCs w:val="20"/>
                      <w:lang w:eastAsia="en-US"/>
                    </w:rPr>
                  </w:pPr>
                  <w:r w:rsidRPr="00D72F55">
                    <w:rPr>
                      <w:rFonts w:ascii="Arial" w:hAnsi="Arial" w:cs="Arial"/>
                      <w:b/>
                      <w:bCs/>
                      <w:noProof/>
                      <w:sz w:val="20"/>
                      <w:szCs w:val="20"/>
                      <w:lang w:eastAsia="en-US"/>
                    </w:rPr>
                    <w:t>250µm</w:t>
                  </w:r>
                </w:p>
              </w:tc>
              <w:tc>
                <w:tcPr>
                  <w:tcW w:w="1057" w:type="dxa"/>
                  <w:shd w:val="clear" w:color="auto" w:fill="auto"/>
                </w:tcPr>
                <w:p w14:paraId="492ED32C" w14:textId="77777777" w:rsidR="0094409A" w:rsidRPr="00D72F55" w:rsidRDefault="0094409A" w:rsidP="00494971">
                  <w:pPr>
                    <w:framePr w:hSpace="141" w:wrap="around" w:vAnchor="text" w:hAnchor="margin" w:xAlign="center" w:y="679"/>
                    <w:suppressAutoHyphens w:val="0"/>
                    <w:autoSpaceDE w:val="0"/>
                    <w:autoSpaceDN w:val="0"/>
                    <w:adjustRightInd w:val="0"/>
                    <w:spacing w:line="240" w:lineRule="auto"/>
                    <w:jc w:val="center"/>
                    <w:outlineLvl w:val="0"/>
                    <w:rPr>
                      <w:rFonts w:ascii="Arial" w:hAnsi="Arial" w:cs="Arial"/>
                      <w:b/>
                      <w:bCs/>
                      <w:noProof/>
                      <w:sz w:val="20"/>
                      <w:szCs w:val="20"/>
                      <w:lang w:eastAsia="en-US"/>
                    </w:rPr>
                  </w:pPr>
                  <w:r w:rsidRPr="00D72F55">
                    <w:rPr>
                      <w:rFonts w:ascii="Arial" w:hAnsi="Arial" w:cs="Arial"/>
                      <w:b/>
                      <w:bCs/>
                      <w:noProof/>
                      <w:sz w:val="20"/>
                      <w:szCs w:val="20"/>
                      <w:lang w:eastAsia="en-US"/>
                    </w:rPr>
                    <w:t>100.0</w:t>
                  </w:r>
                </w:p>
              </w:tc>
            </w:tr>
            <w:tr w:rsidR="0094409A" w:rsidRPr="00D72F55" w14:paraId="0C6C640A" w14:textId="77777777" w:rsidTr="0094409A">
              <w:tc>
                <w:tcPr>
                  <w:tcW w:w="1056" w:type="dxa"/>
                  <w:shd w:val="clear" w:color="auto" w:fill="auto"/>
                </w:tcPr>
                <w:p w14:paraId="4B72C6F5" w14:textId="77777777" w:rsidR="0094409A" w:rsidRPr="00D72F55" w:rsidRDefault="0094409A" w:rsidP="00494971">
                  <w:pPr>
                    <w:framePr w:hSpace="141" w:wrap="around" w:vAnchor="text" w:hAnchor="margin" w:xAlign="center" w:y="679"/>
                    <w:suppressAutoHyphens w:val="0"/>
                    <w:autoSpaceDE w:val="0"/>
                    <w:autoSpaceDN w:val="0"/>
                    <w:adjustRightInd w:val="0"/>
                    <w:spacing w:line="240" w:lineRule="auto"/>
                    <w:jc w:val="center"/>
                    <w:outlineLvl w:val="0"/>
                    <w:rPr>
                      <w:rFonts w:ascii="Arial" w:hAnsi="Arial" w:cs="Arial"/>
                      <w:b/>
                      <w:bCs/>
                      <w:noProof/>
                      <w:sz w:val="20"/>
                      <w:szCs w:val="20"/>
                      <w:lang w:eastAsia="en-US"/>
                    </w:rPr>
                  </w:pPr>
                  <w:r w:rsidRPr="00D72F55">
                    <w:rPr>
                      <w:rFonts w:ascii="Arial" w:hAnsi="Arial" w:cs="Arial"/>
                      <w:b/>
                      <w:bCs/>
                      <w:noProof/>
                      <w:sz w:val="20"/>
                      <w:szCs w:val="20"/>
                      <w:lang w:eastAsia="en-US"/>
                    </w:rPr>
                    <w:t>125µm</w:t>
                  </w:r>
                </w:p>
              </w:tc>
              <w:tc>
                <w:tcPr>
                  <w:tcW w:w="1057" w:type="dxa"/>
                  <w:shd w:val="clear" w:color="auto" w:fill="auto"/>
                </w:tcPr>
                <w:p w14:paraId="0D478956" w14:textId="77777777" w:rsidR="0094409A" w:rsidRPr="00D72F55" w:rsidRDefault="0094409A" w:rsidP="00494971">
                  <w:pPr>
                    <w:framePr w:hSpace="141" w:wrap="around" w:vAnchor="text" w:hAnchor="margin" w:xAlign="center" w:y="679"/>
                    <w:suppressAutoHyphens w:val="0"/>
                    <w:autoSpaceDE w:val="0"/>
                    <w:autoSpaceDN w:val="0"/>
                    <w:adjustRightInd w:val="0"/>
                    <w:spacing w:line="240" w:lineRule="auto"/>
                    <w:jc w:val="center"/>
                    <w:outlineLvl w:val="0"/>
                    <w:rPr>
                      <w:rFonts w:ascii="Arial" w:hAnsi="Arial" w:cs="Arial"/>
                      <w:b/>
                      <w:bCs/>
                      <w:noProof/>
                      <w:sz w:val="20"/>
                      <w:szCs w:val="20"/>
                      <w:lang w:eastAsia="en-US"/>
                    </w:rPr>
                  </w:pPr>
                  <w:r w:rsidRPr="00D72F55">
                    <w:rPr>
                      <w:rFonts w:ascii="Arial" w:hAnsi="Arial" w:cs="Arial"/>
                      <w:b/>
                      <w:bCs/>
                      <w:noProof/>
                      <w:sz w:val="20"/>
                      <w:szCs w:val="20"/>
                      <w:lang w:eastAsia="en-US"/>
                    </w:rPr>
                    <w:t>&lt;0.1</w:t>
                  </w:r>
                </w:p>
              </w:tc>
            </w:tr>
            <w:tr w:rsidR="0094409A" w:rsidRPr="00D72F55" w14:paraId="62B18CB3" w14:textId="77777777" w:rsidTr="0094409A">
              <w:tc>
                <w:tcPr>
                  <w:tcW w:w="1056" w:type="dxa"/>
                  <w:shd w:val="clear" w:color="auto" w:fill="auto"/>
                </w:tcPr>
                <w:p w14:paraId="35468529" w14:textId="77777777" w:rsidR="0094409A" w:rsidRPr="00D72F55" w:rsidRDefault="0094409A" w:rsidP="00494971">
                  <w:pPr>
                    <w:framePr w:hSpace="141" w:wrap="around" w:vAnchor="text" w:hAnchor="margin" w:xAlign="center" w:y="679"/>
                    <w:suppressAutoHyphens w:val="0"/>
                    <w:autoSpaceDE w:val="0"/>
                    <w:autoSpaceDN w:val="0"/>
                    <w:adjustRightInd w:val="0"/>
                    <w:spacing w:line="240" w:lineRule="auto"/>
                    <w:jc w:val="center"/>
                    <w:outlineLvl w:val="0"/>
                    <w:rPr>
                      <w:rFonts w:ascii="Arial" w:hAnsi="Arial" w:cs="Arial"/>
                      <w:b/>
                      <w:bCs/>
                      <w:noProof/>
                      <w:sz w:val="20"/>
                      <w:szCs w:val="20"/>
                      <w:lang w:eastAsia="en-US"/>
                    </w:rPr>
                  </w:pPr>
                  <w:r w:rsidRPr="00D72F55">
                    <w:rPr>
                      <w:rFonts w:ascii="Arial" w:hAnsi="Arial" w:cs="Arial"/>
                      <w:b/>
                      <w:bCs/>
                      <w:noProof/>
                      <w:sz w:val="20"/>
                      <w:szCs w:val="20"/>
                      <w:lang w:eastAsia="en-US"/>
                    </w:rPr>
                    <w:t>Collecting pan</w:t>
                  </w:r>
                </w:p>
              </w:tc>
              <w:tc>
                <w:tcPr>
                  <w:tcW w:w="1057" w:type="dxa"/>
                  <w:shd w:val="clear" w:color="auto" w:fill="auto"/>
                </w:tcPr>
                <w:p w14:paraId="6D6F5234" w14:textId="77777777" w:rsidR="0094409A" w:rsidRPr="00D72F55" w:rsidRDefault="0094409A" w:rsidP="00494971">
                  <w:pPr>
                    <w:framePr w:hSpace="141" w:wrap="around" w:vAnchor="text" w:hAnchor="margin" w:xAlign="center" w:y="679"/>
                    <w:suppressAutoHyphens w:val="0"/>
                    <w:autoSpaceDE w:val="0"/>
                    <w:autoSpaceDN w:val="0"/>
                    <w:adjustRightInd w:val="0"/>
                    <w:spacing w:line="240" w:lineRule="auto"/>
                    <w:jc w:val="center"/>
                    <w:outlineLvl w:val="0"/>
                    <w:rPr>
                      <w:rFonts w:ascii="Arial" w:hAnsi="Arial" w:cs="Arial"/>
                      <w:b/>
                      <w:bCs/>
                      <w:noProof/>
                      <w:sz w:val="20"/>
                      <w:szCs w:val="20"/>
                      <w:lang w:eastAsia="en-US"/>
                    </w:rPr>
                  </w:pPr>
                  <w:r w:rsidRPr="00D72F55">
                    <w:rPr>
                      <w:rFonts w:ascii="Arial" w:hAnsi="Arial" w:cs="Arial"/>
                      <w:b/>
                      <w:bCs/>
                      <w:noProof/>
                      <w:sz w:val="20"/>
                      <w:szCs w:val="20"/>
                      <w:lang w:eastAsia="en-US"/>
                    </w:rPr>
                    <w:t>&lt;0.1</w:t>
                  </w:r>
                </w:p>
              </w:tc>
            </w:tr>
          </w:tbl>
          <w:p w14:paraId="506F99F3" w14:textId="77777777" w:rsidR="0094409A" w:rsidRPr="00D72F55" w:rsidRDefault="0094409A" w:rsidP="008C0655">
            <w:pPr>
              <w:suppressAutoHyphens w:val="0"/>
              <w:autoSpaceDE w:val="0"/>
              <w:autoSpaceDN w:val="0"/>
              <w:adjustRightInd w:val="0"/>
              <w:spacing w:line="240" w:lineRule="auto"/>
              <w:rPr>
                <w:rFonts w:ascii="Arial" w:hAnsi="Arial" w:cs="Arial"/>
                <w:sz w:val="20"/>
                <w:szCs w:val="20"/>
                <w:lang w:eastAsia="en-US"/>
              </w:rPr>
            </w:pPr>
            <w:r w:rsidRPr="00D72F55">
              <w:rPr>
                <w:rFonts w:ascii="Arial" w:hAnsi="Arial" w:cs="Arial"/>
                <w:sz w:val="20"/>
                <w:szCs w:val="20"/>
                <w:lang w:eastAsia="en-US"/>
              </w:rPr>
              <w:t xml:space="preserve">The dust content was lower than 0.1%. </w:t>
            </w:r>
          </w:p>
          <w:p w14:paraId="6471E0D5" w14:textId="77777777" w:rsidR="0094409A" w:rsidRPr="00D72F55" w:rsidRDefault="0094409A" w:rsidP="00CC10AF">
            <w:pPr>
              <w:suppressAutoHyphens w:val="0"/>
              <w:autoSpaceDE w:val="0"/>
              <w:autoSpaceDN w:val="0"/>
              <w:adjustRightInd w:val="0"/>
              <w:spacing w:line="240" w:lineRule="auto"/>
              <w:rPr>
                <w:rFonts w:ascii="Arial" w:hAnsi="Arial" w:cs="Arial"/>
                <w:sz w:val="20"/>
                <w:szCs w:val="20"/>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56"/>
              <w:gridCol w:w="1057"/>
            </w:tblGrid>
            <w:tr w:rsidR="0094409A" w:rsidRPr="00D72F55" w14:paraId="6D742E12" w14:textId="77777777" w:rsidTr="0094409A">
              <w:tc>
                <w:tcPr>
                  <w:tcW w:w="1056" w:type="dxa"/>
                  <w:shd w:val="clear" w:color="auto" w:fill="auto"/>
                </w:tcPr>
                <w:p w14:paraId="7FCB383F" w14:textId="77777777" w:rsidR="0094409A" w:rsidRPr="00D72F55" w:rsidRDefault="0094409A" w:rsidP="00494971">
                  <w:pPr>
                    <w:framePr w:hSpace="141" w:wrap="around" w:vAnchor="text" w:hAnchor="margin" w:xAlign="center" w:y="679"/>
                    <w:suppressAutoHyphens w:val="0"/>
                    <w:autoSpaceDE w:val="0"/>
                    <w:autoSpaceDN w:val="0"/>
                    <w:adjustRightInd w:val="0"/>
                    <w:spacing w:line="240" w:lineRule="auto"/>
                    <w:jc w:val="center"/>
                    <w:outlineLvl w:val="0"/>
                    <w:rPr>
                      <w:rFonts w:ascii="Arial" w:hAnsi="Arial" w:cs="Arial"/>
                      <w:b/>
                      <w:bCs/>
                      <w:noProof/>
                      <w:sz w:val="20"/>
                      <w:szCs w:val="20"/>
                      <w:lang w:eastAsia="en-US"/>
                    </w:rPr>
                  </w:pPr>
                  <w:r w:rsidRPr="00D72F55">
                    <w:rPr>
                      <w:rFonts w:ascii="Arial" w:hAnsi="Arial" w:cs="Arial"/>
                      <w:b/>
                      <w:bCs/>
                      <w:noProof/>
                      <w:sz w:val="20"/>
                      <w:szCs w:val="20"/>
                      <w:lang w:eastAsia="en-US"/>
                    </w:rPr>
                    <w:t>Test sieves</w:t>
                  </w:r>
                </w:p>
              </w:tc>
              <w:tc>
                <w:tcPr>
                  <w:tcW w:w="1057" w:type="dxa"/>
                  <w:shd w:val="clear" w:color="auto" w:fill="auto"/>
                </w:tcPr>
                <w:p w14:paraId="3239C62B" w14:textId="77777777" w:rsidR="0094409A" w:rsidRPr="00D72F55" w:rsidRDefault="0094409A" w:rsidP="00494971">
                  <w:pPr>
                    <w:framePr w:hSpace="141" w:wrap="around" w:vAnchor="text" w:hAnchor="margin" w:xAlign="center" w:y="679"/>
                    <w:suppressAutoHyphens w:val="0"/>
                    <w:autoSpaceDE w:val="0"/>
                    <w:autoSpaceDN w:val="0"/>
                    <w:adjustRightInd w:val="0"/>
                    <w:spacing w:line="240" w:lineRule="auto"/>
                    <w:jc w:val="center"/>
                    <w:outlineLvl w:val="0"/>
                    <w:rPr>
                      <w:rFonts w:ascii="Arial" w:hAnsi="Arial" w:cs="Arial"/>
                      <w:b/>
                      <w:bCs/>
                      <w:noProof/>
                      <w:sz w:val="20"/>
                      <w:szCs w:val="20"/>
                      <w:lang w:eastAsia="en-US"/>
                    </w:rPr>
                  </w:pPr>
                  <w:r w:rsidRPr="00D72F55">
                    <w:rPr>
                      <w:rFonts w:ascii="Arial" w:hAnsi="Arial" w:cs="Arial"/>
                      <w:b/>
                      <w:bCs/>
                      <w:noProof/>
                      <w:sz w:val="20"/>
                      <w:szCs w:val="20"/>
                      <w:lang w:eastAsia="en-US"/>
                    </w:rPr>
                    <w:t>% or residue</w:t>
                  </w:r>
                </w:p>
              </w:tc>
            </w:tr>
            <w:tr w:rsidR="0094409A" w:rsidRPr="00D72F55" w14:paraId="354EABD4" w14:textId="77777777" w:rsidTr="0094409A">
              <w:tc>
                <w:tcPr>
                  <w:tcW w:w="1056" w:type="dxa"/>
                  <w:shd w:val="clear" w:color="auto" w:fill="auto"/>
                </w:tcPr>
                <w:p w14:paraId="1D184933" w14:textId="77777777" w:rsidR="0094409A" w:rsidRPr="00D72F55" w:rsidRDefault="0094409A" w:rsidP="00494971">
                  <w:pPr>
                    <w:framePr w:hSpace="141" w:wrap="around" w:vAnchor="text" w:hAnchor="margin" w:xAlign="center" w:y="679"/>
                    <w:suppressAutoHyphens w:val="0"/>
                    <w:autoSpaceDE w:val="0"/>
                    <w:autoSpaceDN w:val="0"/>
                    <w:adjustRightInd w:val="0"/>
                    <w:spacing w:line="240" w:lineRule="auto"/>
                    <w:jc w:val="center"/>
                    <w:outlineLvl w:val="0"/>
                    <w:rPr>
                      <w:rFonts w:ascii="Arial" w:hAnsi="Arial" w:cs="Arial"/>
                      <w:b/>
                      <w:bCs/>
                      <w:noProof/>
                      <w:sz w:val="20"/>
                      <w:szCs w:val="20"/>
                      <w:lang w:eastAsia="en-US"/>
                    </w:rPr>
                  </w:pPr>
                  <w:r w:rsidRPr="00D72F55">
                    <w:rPr>
                      <w:rFonts w:ascii="Arial" w:hAnsi="Arial" w:cs="Arial"/>
                      <w:b/>
                      <w:bCs/>
                      <w:noProof/>
                      <w:sz w:val="20"/>
                      <w:szCs w:val="20"/>
                      <w:lang w:eastAsia="en-US"/>
                    </w:rPr>
                    <w:t>5.6mm</w:t>
                  </w:r>
                </w:p>
              </w:tc>
              <w:tc>
                <w:tcPr>
                  <w:tcW w:w="1057" w:type="dxa"/>
                  <w:shd w:val="clear" w:color="auto" w:fill="auto"/>
                </w:tcPr>
                <w:p w14:paraId="47BCE94B" w14:textId="77777777" w:rsidR="0094409A" w:rsidRPr="00D72F55" w:rsidRDefault="0094409A" w:rsidP="00494971">
                  <w:pPr>
                    <w:framePr w:hSpace="141" w:wrap="around" w:vAnchor="text" w:hAnchor="margin" w:xAlign="center" w:y="679"/>
                    <w:suppressAutoHyphens w:val="0"/>
                    <w:autoSpaceDE w:val="0"/>
                    <w:autoSpaceDN w:val="0"/>
                    <w:adjustRightInd w:val="0"/>
                    <w:spacing w:line="240" w:lineRule="auto"/>
                    <w:jc w:val="center"/>
                    <w:outlineLvl w:val="0"/>
                    <w:rPr>
                      <w:rFonts w:ascii="Arial" w:hAnsi="Arial" w:cs="Arial"/>
                      <w:b/>
                      <w:bCs/>
                      <w:noProof/>
                      <w:sz w:val="20"/>
                      <w:szCs w:val="20"/>
                      <w:lang w:eastAsia="en-US"/>
                    </w:rPr>
                  </w:pPr>
                  <w:r w:rsidRPr="00D72F55">
                    <w:rPr>
                      <w:rFonts w:ascii="Arial" w:hAnsi="Arial" w:cs="Arial"/>
                      <w:b/>
                      <w:bCs/>
                      <w:noProof/>
                      <w:sz w:val="20"/>
                      <w:szCs w:val="20"/>
                      <w:lang w:eastAsia="en-US"/>
                    </w:rPr>
                    <w:t>&lt;0.1</w:t>
                  </w:r>
                </w:p>
              </w:tc>
            </w:tr>
            <w:tr w:rsidR="0094409A" w:rsidRPr="00D72F55" w14:paraId="261A1C08" w14:textId="77777777" w:rsidTr="0094409A">
              <w:tc>
                <w:tcPr>
                  <w:tcW w:w="1056" w:type="dxa"/>
                  <w:shd w:val="clear" w:color="auto" w:fill="auto"/>
                </w:tcPr>
                <w:p w14:paraId="2622A5BB" w14:textId="77777777" w:rsidR="0094409A" w:rsidRPr="00D72F55" w:rsidRDefault="0094409A" w:rsidP="00494971">
                  <w:pPr>
                    <w:framePr w:hSpace="141" w:wrap="around" w:vAnchor="text" w:hAnchor="margin" w:xAlign="center" w:y="679"/>
                    <w:suppressAutoHyphens w:val="0"/>
                    <w:autoSpaceDE w:val="0"/>
                    <w:autoSpaceDN w:val="0"/>
                    <w:adjustRightInd w:val="0"/>
                    <w:spacing w:line="240" w:lineRule="auto"/>
                    <w:jc w:val="center"/>
                    <w:outlineLvl w:val="0"/>
                    <w:rPr>
                      <w:rFonts w:ascii="Arial" w:hAnsi="Arial" w:cs="Arial"/>
                      <w:b/>
                      <w:bCs/>
                      <w:noProof/>
                      <w:sz w:val="20"/>
                      <w:szCs w:val="20"/>
                      <w:lang w:eastAsia="en-US"/>
                    </w:rPr>
                  </w:pPr>
                  <w:r w:rsidRPr="00D72F55">
                    <w:rPr>
                      <w:rFonts w:ascii="Arial" w:hAnsi="Arial" w:cs="Arial"/>
                      <w:b/>
                      <w:bCs/>
                      <w:noProof/>
                      <w:sz w:val="20"/>
                      <w:szCs w:val="20"/>
                      <w:lang w:eastAsia="en-US"/>
                    </w:rPr>
                    <w:t>4.0mm</w:t>
                  </w:r>
                </w:p>
              </w:tc>
              <w:tc>
                <w:tcPr>
                  <w:tcW w:w="1057" w:type="dxa"/>
                  <w:shd w:val="clear" w:color="auto" w:fill="auto"/>
                </w:tcPr>
                <w:p w14:paraId="1A3CB5E0" w14:textId="77777777" w:rsidR="0094409A" w:rsidRPr="00D72F55" w:rsidRDefault="0094409A" w:rsidP="00494971">
                  <w:pPr>
                    <w:framePr w:hSpace="141" w:wrap="around" w:vAnchor="text" w:hAnchor="margin" w:xAlign="center" w:y="679"/>
                    <w:suppressAutoHyphens w:val="0"/>
                    <w:autoSpaceDE w:val="0"/>
                    <w:autoSpaceDN w:val="0"/>
                    <w:adjustRightInd w:val="0"/>
                    <w:spacing w:line="240" w:lineRule="auto"/>
                    <w:jc w:val="center"/>
                    <w:outlineLvl w:val="0"/>
                    <w:rPr>
                      <w:rFonts w:ascii="Arial" w:hAnsi="Arial" w:cs="Arial"/>
                      <w:b/>
                      <w:bCs/>
                      <w:noProof/>
                      <w:sz w:val="20"/>
                      <w:szCs w:val="20"/>
                      <w:lang w:eastAsia="en-US"/>
                    </w:rPr>
                  </w:pPr>
                  <w:r w:rsidRPr="00D72F55">
                    <w:rPr>
                      <w:rFonts w:ascii="Arial" w:hAnsi="Arial" w:cs="Arial"/>
                      <w:b/>
                      <w:bCs/>
                      <w:noProof/>
                      <w:sz w:val="20"/>
                      <w:szCs w:val="20"/>
                      <w:lang w:eastAsia="en-US"/>
                    </w:rPr>
                    <w:t>0.8</w:t>
                  </w:r>
                </w:p>
              </w:tc>
            </w:tr>
            <w:tr w:rsidR="0094409A" w:rsidRPr="00D72F55" w14:paraId="442C64E0" w14:textId="77777777" w:rsidTr="0094409A">
              <w:tc>
                <w:tcPr>
                  <w:tcW w:w="1056" w:type="dxa"/>
                  <w:shd w:val="clear" w:color="auto" w:fill="auto"/>
                </w:tcPr>
                <w:p w14:paraId="52B22796" w14:textId="77777777" w:rsidR="0094409A" w:rsidRPr="00D72F55" w:rsidRDefault="0094409A" w:rsidP="00494971">
                  <w:pPr>
                    <w:framePr w:hSpace="141" w:wrap="around" w:vAnchor="text" w:hAnchor="margin" w:xAlign="center" w:y="679"/>
                    <w:suppressAutoHyphens w:val="0"/>
                    <w:autoSpaceDE w:val="0"/>
                    <w:autoSpaceDN w:val="0"/>
                    <w:adjustRightInd w:val="0"/>
                    <w:spacing w:line="240" w:lineRule="auto"/>
                    <w:jc w:val="center"/>
                    <w:outlineLvl w:val="0"/>
                    <w:rPr>
                      <w:rFonts w:ascii="Arial" w:hAnsi="Arial" w:cs="Arial"/>
                      <w:b/>
                      <w:bCs/>
                      <w:noProof/>
                      <w:sz w:val="20"/>
                      <w:szCs w:val="20"/>
                      <w:lang w:eastAsia="en-US"/>
                    </w:rPr>
                  </w:pPr>
                  <w:r w:rsidRPr="00D72F55">
                    <w:rPr>
                      <w:rFonts w:ascii="Arial" w:hAnsi="Arial" w:cs="Arial"/>
                      <w:b/>
                      <w:bCs/>
                      <w:noProof/>
                      <w:sz w:val="20"/>
                      <w:szCs w:val="20"/>
                      <w:lang w:eastAsia="en-US"/>
                    </w:rPr>
                    <w:t>2.8mm</w:t>
                  </w:r>
                </w:p>
              </w:tc>
              <w:tc>
                <w:tcPr>
                  <w:tcW w:w="1057" w:type="dxa"/>
                  <w:shd w:val="clear" w:color="auto" w:fill="auto"/>
                </w:tcPr>
                <w:p w14:paraId="17A586AD" w14:textId="77777777" w:rsidR="0094409A" w:rsidRPr="00D72F55" w:rsidRDefault="0094409A" w:rsidP="00494971">
                  <w:pPr>
                    <w:framePr w:hSpace="141" w:wrap="around" w:vAnchor="text" w:hAnchor="margin" w:xAlign="center" w:y="679"/>
                    <w:suppressAutoHyphens w:val="0"/>
                    <w:autoSpaceDE w:val="0"/>
                    <w:autoSpaceDN w:val="0"/>
                    <w:adjustRightInd w:val="0"/>
                    <w:spacing w:line="240" w:lineRule="auto"/>
                    <w:jc w:val="center"/>
                    <w:outlineLvl w:val="0"/>
                    <w:rPr>
                      <w:rFonts w:ascii="Arial" w:hAnsi="Arial" w:cs="Arial"/>
                      <w:b/>
                      <w:bCs/>
                      <w:noProof/>
                      <w:sz w:val="20"/>
                      <w:szCs w:val="20"/>
                      <w:lang w:eastAsia="en-US"/>
                    </w:rPr>
                  </w:pPr>
                  <w:r w:rsidRPr="00D72F55">
                    <w:rPr>
                      <w:rFonts w:ascii="Arial" w:hAnsi="Arial" w:cs="Arial"/>
                      <w:b/>
                      <w:bCs/>
                      <w:noProof/>
                      <w:sz w:val="20"/>
                      <w:szCs w:val="20"/>
                      <w:lang w:eastAsia="en-US"/>
                    </w:rPr>
                    <w:t>89.4</w:t>
                  </w:r>
                </w:p>
              </w:tc>
            </w:tr>
            <w:tr w:rsidR="0094409A" w:rsidRPr="00D72F55" w14:paraId="1B5EE868" w14:textId="77777777" w:rsidTr="0094409A">
              <w:tc>
                <w:tcPr>
                  <w:tcW w:w="1056" w:type="dxa"/>
                  <w:shd w:val="clear" w:color="auto" w:fill="auto"/>
                </w:tcPr>
                <w:p w14:paraId="7626D0E5" w14:textId="77777777" w:rsidR="0094409A" w:rsidRPr="00D72F55" w:rsidRDefault="0094409A" w:rsidP="00494971">
                  <w:pPr>
                    <w:framePr w:hSpace="141" w:wrap="around" w:vAnchor="text" w:hAnchor="margin" w:xAlign="center" w:y="679"/>
                    <w:suppressAutoHyphens w:val="0"/>
                    <w:autoSpaceDE w:val="0"/>
                    <w:autoSpaceDN w:val="0"/>
                    <w:adjustRightInd w:val="0"/>
                    <w:spacing w:line="240" w:lineRule="auto"/>
                    <w:jc w:val="center"/>
                    <w:outlineLvl w:val="0"/>
                    <w:rPr>
                      <w:rFonts w:ascii="Arial" w:hAnsi="Arial" w:cs="Arial"/>
                      <w:b/>
                      <w:bCs/>
                      <w:noProof/>
                      <w:sz w:val="20"/>
                      <w:szCs w:val="20"/>
                      <w:lang w:eastAsia="en-US"/>
                    </w:rPr>
                  </w:pPr>
                  <w:r w:rsidRPr="00D72F55">
                    <w:rPr>
                      <w:rFonts w:ascii="Arial" w:hAnsi="Arial" w:cs="Arial"/>
                      <w:b/>
                      <w:bCs/>
                      <w:noProof/>
                      <w:sz w:val="20"/>
                      <w:szCs w:val="20"/>
                      <w:lang w:eastAsia="en-US"/>
                    </w:rPr>
                    <w:t>9.5</w:t>
                  </w:r>
                </w:p>
              </w:tc>
              <w:tc>
                <w:tcPr>
                  <w:tcW w:w="1057" w:type="dxa"/>
                  <w:shd w:val="clear" w:color="auto" w:fill="auto"/>
                </w:tcPr>
                <w:p w14:paraId="4A28D422" w14:textId="77777777" w:rsidR="0094409A" w:rsidRPr="00D72F55" w:rsidRDefault="0094409A" w:rsidP="00494971">
                  <w:pPr>
                    <w:framePr w:hSpace="141" w:wrap="around" w:vAnchor="text" w:hAnchor="margin" w:xAlign="center" w:y="679"/>
                    <w:suppressAutoHyphens w:val="0"/>
                    <w:autoSpaceDE w:val="0"/>
                    <w:autoSpaceDN w:val="0"/>
                    <w:adjustRightInd w:val="0"/>
                    <w:spacing w:line="240" w:lineRule="auto"/>
                    <w:jc w:val="center"/>
                    <w:outlineLvl w:val="0"/>
                    <w:rPr>
                      <w:rFonts w:ascii="Arial" w:hAnsi="Arial" w:cs="Arial"/>
                      <w:b/>
                      <w:bCs/>
                      <w:noProof/>
                      <w:sz w:val="20"/>
                      <w:szCs w:val="20"/>
                      <w:lang w:eastAsia="en-US"/>
                    </w:rPr>
                  </w:pPr>
                  <w:r w:rsidRPr="00D72F55">
                    <w:rPr>
                      <w:rFonts w:ascii="Arial" w:hAnsi="Arial" w:cs="Arial"/>
                      <w:b/>
                      <w:bCs/>
                      <w:noProof/>
                      <w:sz w:val="20"/>
                      <w:szCs w:val="20"/>
                      <w:lang w:eastAsia="en-US"/>
                    </w:rPr>
                    <w:t>7.8</w:t>
                  </w:r>
                </w:p>
              </w:tc>
            </w:tr>
            <w:tr w:rsidR="0094409A" w:rsidRPr="00D72F55" w14:paraId="66E7AD3F" w14:textId="77777777" w:rsidTr="0094409A">
              <w:tc>
                <w:tcPr>
                  <w:tcW w:w="1056" w:type="dxa"/>
                  <w:shd w:val="clear" w:color="auto" w:fill="auto"/>
                </w:tcPr>
                <w:p w14:paraId="23069F45" w14:textId="77777777" w:rsidR="0094409A" w:rsidRPr="00D72F55" w:rsidRDefault="0094409A" w:rsidP="00494971">
                  <w:pPr>
                    <w:framePr w:hSpace="141" w:wrap="around" w:vAnchor="text" w:hAnchor="margin" w:xAlign="center" w:y="679"/>
                    <w:suppressAutoHyphens w:val="0"/>
                    <w:autoSpaceDE w:val="0"/>
                    <w:autoSpaceDN w:val="0"/>
                    <w:adjustRightInd w:val="0"/>
                    <w:spacing w:line="240" w:lineRule="auto"/>
                    <w:jc w:val="center"/>
                    <w:outlineLvl w:val="0"/>
                    <w:rPr>
                      <w:rFonts w:ascii="Arial" w:hAnsi="Arial" w:cs="Arial"/>
                      <w:b/>
                      <w:bCs/>
                      <w:noProof/>
                      <w:sz w:val="20"/>
                      <w:szCs w:val="20"/>
                      <w:lang w:eastAsia="en-US"/>
                    </w:rPr>
                  </w:pPr>
                  <w:r w:rsidRPr="00D72F55">
                    <w:rPr>
                      <w:rFonts w:ascii="Arial" w:hAnsi="Arial" w:cs="Arial"/>
                      <w:b/>
                      <w:bCs/>
                      <w:noProof/>
                      <w:sz w:val="20"/>
                      <w:szCs w:val="20"/>
                      <w:lang w:eastAsia="en-US"/>
                    </w:rPr>
                    <w:lastRenderedPageBreak/>
                    <w:t>Collectin pan</w:t>
                  </w:r>
                </w:p>
              </w:tc>
              <w:tc>
                <w:tcPr>
                  <w:tcW w:w="1057" w:type="dxa"/>
                  <w:shd w:val="clear" w:color="auto" w:fill="auto"/>
                </w:tcPr>
                <w:p w14:paraId="5018EA77" w14:textId="77777777" w:rsidR="0094409A" w:rsidRPr="00D72F55" w:rsidRDefault="0094409A" w:rsidP="00494971">
                  <w:pPr>
                    <w:framePr w:hSpace="141" w:wrap="around" w:vAnchor="text" w:hAnchor="margin" w:xAlign="center" w:y="679"/>
                    <w:suppressAutoHyphens w:val="0"/>
                    <w:autoSpaceDE w:val="0"/>
                    <w:autoSpaceDN w:val="0"/>
                    <w:adjustRightInd w:val="0"/>
                    <w:spacing w:line="240" w:lineRule="auto"/>
                    <w:jc w:val="center"/>
                    <w:outlineLvl w:val="0"/>
                    <w:rPr>
                      <w:rFonts w:ascii="Arial" w:hAnsi="Arial" w:cs="Arial"/>
                      <w:b/>
                      <w:bCs/>
                      <w:noProof/>
                      <w:sz w:val="20"/>
                      <w:szCs w:val="20"/>
                      <w:lang w:eastAsia="en-US"/>
                    </w:rPr>
                  </w:pPr>
                  <w:r w:rsidRPr="00D72F55">
                    <w:rPr>
                      <w:rFonts w:ascii="Arial" w:hAnsi="Arial" w:cs="Arial"/>
                      <w:b/>
                      <w:bCs/>
                      <w:noProof/>
                      <w:sz w:val="20"/>
                      <w:szCs w:val="20"/>
                      <w:lang w:eastAsia="en-US"/>
                    </w:rPr>
                    <w:t>0.8</w:t>
                  </w:r>
                </w:p>
              </w:tc>
            </w:tr>
          </w:tbl>
          <w:p w14:paraId="60EE37CE" w14:textId="77777777" w:rsidR="0094409A" w:rsidRPr="00D72F55" w:rsidRDefault="0094409A" w:rsidP="008C0655">
            <w:pPr>
              <w:suppressAutoHyphens w:val="0"/>
              <w:spacing w:line="240" w:lineRule="auto"/>
              <w:rPr>
                <w:rFonts w:ascii="Arial" w:hAnsi="Arial" w:cs="Arial"/>
                <w:b/>
                <w:bCs/>
                <w:sz w:val="20"/>
                <w:szCs w:val="20"/>
                <w:lang w:eastAsia="en-US"/>
              </w:rPr>
            </w:pPr>
            <w:r w:rsidRPr="00D72F55">
              <w:rPr>
                <w:rFonts w:ascii="Arial" w:hAnsi="Arial" w:cs="Arial"/>
                <w:sz w:val="20"/>
                <w:szCs w:val="20"/>
                <w:lang w:eastAsia="en-US"/>
              </w:rPr>
              <w:t>The majority of the particles (90.2%) of the test item were between 2 mm and 2.8 mm.</w:t>
            </w:r>
          </w:p>
        </w:tc>
        <w:tc>
          <w:tcPr>
            <w:tcW w:w="645" w:type="pct"/>
            <w:gridSpan w:val="2"/>
          </w:tcPr>
          <w:p w14:paraId="2DDFC596" w14:textId="77777777" w:rsidR="0094409A" w:rsidRPr="00D72F55" w:rsidRDefault="0094409A" w:rsidP="00CC10AF">
            <w:pPr>
              <w:keepNext/>
              <w:suppressAutoHyphens w:val="0"/>
              <w:spacing w:line="240" w:lineRule="auto"/>
              <w:rPr>
                <w:rFonts w:ascii="Arial" w:hAnsi="Arial" w:cs="Arial"/>
                <w:sz w:val="20"/>
                <w:szCs w:val="20"/>
                <w:lang w:eastAsia="sv-SE"/>
              </w:rPr>
            </w:pPr>
            <w:r w:rsidRPr="00D72F55">
              <w:rPr>
                <w:rFonts w:ascii="Arial" w:hAnsi="Arial" w:cs="Arial"/>
                <w:sz w:val="20"/>
                <w:szCs w:val="20"/>
                <w:lang w:eastAsia="sv-SE"/>
              </w:rPr>
              <w:lastRenderedPageBreak/>
              <w:t>12-920010.008</w:t>
            </w:r>
          </w:p>
        </w:tc>
        <w:tc>
          <w:tcPr>
            <w:tcW w:w="581" w:type="pct"/>
            <w:shd w:val="clear" w:color="auto" w:fill="D9D9D9"/>
          </w:tcPr>
          <w:p w14:paraId="7CABC69B" w14:textId="77777777" w:rsidR="0094409A" w:rsidRPr="00D72F55" w:rsidRDefault="0094409A" w:rsidP="000B44E8">
            <w:pPr>
              <w:suppressAutoHyphens w:val="0"/>
              <w:spacing w:line="240" w:lineRule="auto"/>
              <w:rPr>
                <w:rFonts w:ascii="Arial" w:hAnsi="Arial" w:cs="Arial"/>
                <w:b/>
                <w:sz w:val="20"/>
                <w:szCs w:val="20"/>
                <w:lang w:eastAsia="sv-SE"/>
              </w:rPr>
            </w:pPr>
            <w:r w:rsidRPr="00D72F55">
              <w:rPr>
                <w:rFonts w:ascii="Arial" w:hAnsi="Arial" w:cs="Arial"/>
                <w:b/>
                <w:sz w:val="20"/>
                <w:szCs w:val="20"/>
                <w:lang w:eastAsia="sv-SE"/>
              </w:rPr>
              <w:t>Read across is acceptable.</w:t>
            </w:r>
          </w:p>
          <w:p w14:paraId="64EF3493" w14:textId="77777777" w:rsidR="0094409A" w:rsidRPr="00D72F55" w:rsidRDefault="0094409A" w:rsidP="00D72F55">
            <w:pPr>
              <w:suppressAutoHyphens w:val="0"/>
              <w:spacing w:line="240" w:lineRule="auto"/>
              <w:rPr>
                <w:rFonts w:ascii="Arial" w:hAnsi="Arial" w:cs="Arial"/>
                <w:b/>
                <w:sz w:val="20"/>
                <w:szCs w:val="20"/>
                <w:lang w:eastAsia="sv-SE"/>
              </w:rPr>
            </w:pPr>
          </w:p>
        </w:tc>
      </w:tr>
      <w:tr w:rsidR="0094409A" w:rsidRPr="00D72F55" w14:paraId="39D701B3" w14:textId="77777777" w:rsidTr="001E5B6C">
        <w:trPr>
          <w:trHeight w:val="1396"/>
        </w:trPr>
        <w:tc>
          <w:tcPr>
            <w:tcW w:w="598" w:type="pct"/>
          </w:tcPr>
          <w:p w14:paraId="4989AB20" w14:textId="77777777" w:rsidR="0094409A" w:rsidRPr="00D72F55" w:rsidRDefault="0094409A" w:rsidP="008C0655">
            <w:pPr>
              <w:suppressAutoHyphens w:val="0"/>
              <w:spacing w:line="240" w:lineRule="auto"/>
              <w:rPr>
                <w:rFonts w:ascii="Arial" w:hAnsi="Arial" w:cs="Arial"/>
                <w:b/>
                <w:sz w:val="20"/>
                <w:szCs w:val="20"/>
                <w:highlight w:val="yellow"/>
                <w:lang w:val="en-GB" w:eastAsia="de-DE"/>
              </w:rPr>
            </w:pPr>
          </w:p>
        </w:tc>
        <w:tc>
          <w:tcPr>
            <w:tcW w:w="531" w:type="pct"/>
          </w:tcPr>
          <w:p w14:paraId="4176CECE" w14:textId="77777777" w:rsidR="0094409A" w:rsidRPr="00D72F55" w:rsidRDefault="0094409A" w:rsidP="00CC10AF">
            <w:pPr>
              <w:suppressAutoHyphens w:val="0"/>
              <w:spacing w:line="240" w:lineRule="auto"/>
              <w:rPr>
                <w:rFonts w:ascii="Arial" w:hAnsi="Arial" w:cs="Arial"/>
                <w:sz w:val="20"/>
                <w:szCs w:val="20"/>
                <w:lang w:eastAsia="sv-SE"/>
              </w:rPr>
            </w:pPr>
          </w:p>
          <w:p w14:paraId="05E8890F" w14:textId="77777777" w:rsidR="0094409A" w:rsidRPr="00D72F55" w:rsidRDefault="0094409A" w:rsidP="000B44E8">
            <w:pPr>
              <w:suppressAutoHyphens w:val="0"/>
              <w:spacing w:line="240" w:lineRule="auto"/>
              <w:rPr>
                <w:rFonts w:ascii="Arial" w:hAnsi="Arial" w:cs="Arial"/>
                <w:sz w:val="20"/>
                <w:szCs w:val="20"/>
                <w:lang w:eastAsia="sv-SE"/>
              </w:rPr>
            </w:pPr>
          </w:p>
          <w:p w14:paraId="44DEBE38" w14:textId="77777777" w:rsidR="0094409A" w:rsidRPr="00D72F55" w:rsidRDefault="0094409A" w:rsidP="00D72F55">
            <w:pPr>
              <w:suppressAutoHyphens w:val="0"/>
              <w:spacing w:line="240" w:lineRule="auto"/>
              <w:rPr>
                <w:rFonts w:ascii="Arial" w:hAnsi="Arial" w:cs="Arial"/>
                <w:sz w:val="20"/>
                <w:szCs w:val="20"/>
                <w:lang w:eastAsia="sv-SE"/>
              </w:rPr>
            </w:pPr>
          </w:p>
          <w:p w14:paraId="303445E8" w14:textId="77777777" w:rsidR="0094409A" w:rsidRPr="00D72F55" w:rsidRDefault="0094409A" w:rsidP="00D72F55">
            <w:pPr>
              <w:suppressAutoHyphens w:val="0"/>
              <w:spacing w:line="240" w:lineRule="auto"/>
              <w:rPr>
                <w:rFonts w:ascii="Arial" w:hAnsi="Arial" w:cs="Arial"/>
                <w:sz w:val="20"/>
                <w:szCs w:val="20"/>
                <w:lang w:eastAsia="sv-SE"/>
              </w:rPr>
            </w:pPr>
          </w:p>
          <w:p w14:paraId="606AADC5" w14:textId="77777777" w:rsidR="0094409A" w:rsidRPr="00D72F55" w:rsidRDefault="0094409A" w:rsidP="00D72F55">
            <w:pPr>
              <w:suppressAutoHyphens w:val="0"/>
              <w:spacing w:line="240" w:lineRule="auto"/>
              <w:rPr>
                <w:rFonts w:ascii="Arial" w:hAnsi="Arial" w:cs="Arial"/>
                <w:sz w:val="20"/>
                <w:szCs w:val="20"/>
                <w:lang w:eastAsia="sv-SE"/>
              </w:rPr>
            </w:pPr>
          </w:p>
          <w:p w14:paraId="77994C42" w14:textId="77777777" w:rsidR="0094409A" w:rsidRPr="00D72F55" w:rsidRDefault="0094409A" w:rsidP="00D72F55">
            <w:pPr>
              <w:suppressAutoHyphens w:val="0"/>
              <w:spacing w:line="240" w:lineRule="auto"/>
              <w:rPr>
                <w:rFonts w:ascii="Arial" w:hAnsi="Arial" w:cs="Arial"/>
                <w:sz w:val="20"/>
                <w:szCs w:val="20"/>
                <w:lang w:eastAsia="sv-SE"/>
              </w:rPr>
            </w:pPr>
          </w:p>
          <w:p w14:paraId="4F0F7D2E" w14:textId="77777777" w:rsidR="0094409A" w:rsidRPr="00D72F55" w:rsidRDefault="0094409A" w:rsidP="00D72F55">
            <w:pPr>
              <w:suppressAutoHyphens w:val="0"/>
              <w:spacing w:line="240" w:lineRule="auto"/>
              <w:rPr>
                <w:rFonts w:ascii="Arial" w:hAnsi="Arial" w:cs="Arial"/>
                <w:sz w:val="20"/>
                <w:szCs w:val="20"/>
                <w:lang w:eastAsia="sv-SE"/>
              </w:rPr>
            </w:pPr>
            <w:r w:rsidRPr="00D72F55">
              <w:rPr>
                <w:rFonts w:ascii="Arial" w:hAnsi="Arial" w:cs="Arial"/>
                <w:sz w:val="20"/>
                <w:szCs w:val="20"/>
                <w:lang w:eastAsia="sv-SE"/>
              </w:rPr>
              <w:t>Method CIPAC MT 78</w:t>
            </w:r>
          </w:p>
        </w:tc>
        <w:tc>
          <w:tcPr>
            <w:tcW w:w="598" w:type="pct"/>
          </w:tcPr>
          <w:p w14:paraId="20423BA2" w14:textId="77777777" w:rsidR="0094409A" w:rsidRPr="00D72F55" w:rsidRDefault="0094409A" w:rsidP="00A75A3B">
            <w:pPr>
              <w:suppressAutoHyphens w:val="0"/>
              <w:spacing w:line="240" w:lineRule="auto"/>
              <w:rPr>
                <w:rFonts w:ascii="Arial" w:hAnsi="Arial" w:cs="Arial"/>
                <w:sz w:val="20"/>
                <w:szCs w:val="20"/>
                <w:lang w:eastAsia="sv-SE"/>
              </w:rPr>
            </w:pPr>
            <w:r w:rsidRPr="00D72F55">
              <w:rPr>
                <w:rFonts w:ascii="Arial" w:hAnsi="Arial" w:cs="Arial"/>
                <w:sz w:val="20"/>
                <w:szCs w:val="20"/>
                <w:lang w:eastAsia="sv-SE"/>
              </w:rPr>
              <w:t xml:space="preserve">BDB10V1 (FANGA B+ RONGEUR), batch </w:t>
            </w:r>
            <w:r w:rsidR="00A75A3B">
              <w:rPr>
                <w:rFonts w:ascii="Arial" w:hAnsi="Arial" w:cs="Arial"/>
                <w:sz w:val="20"/>
                <w:szCs w:val="20"/>
                <w:lang w:eastAsia="sv-SE"/>
              </w:rPr>
              <w:t>01/15</w:t>
            </w:r>
          </w:p>
        </w:tc>
        <w:tc>
          <w:tcPr>
            <w:tcW w:w="2047" w:type="pct"/>
          </w:tcPr>
          <w:p w14:paraId="27F67B3D" w14:textId="77777777" w:rsidR="0094409A" w:rsidRPr="00D72F55" w:rsidRDefault="0094409A" w:rsidP="00D72F55">
            <w:pPr>
              <w:suppressAutoHyphens w:val="0"/>
              <w:autoSpaceDE w:val="0"/>
              <w:autoSpaceDN w:val="0"/>
              <w:adjustRightInd w:val="0"/>
              <w:spacing w:line="240" w:lineRule="auto"/>
              <w:rPr>
                <w:rFonts w:ascii="Arial" w:hAnsi="Arial" w:cs="Arial"/>
                <w:sz w:val="20"/>
                <w:szCs w:val="20"/>
                <w:lang w:eastAsia="en-US"/>
              </w:rPr>
            </w:pPr>
            <w:r w:rsidRPr="00D72F55">
              <w:rPr>
                <w:rFonts w:ascii="Arial" w:hAnsi="Arial" w:cs="Arial"/>
                <w:sz w:val="20"/>
                <w:szCs w:val="20"/>
                <w:lang w:eastAsia="en-US"/>
              </w:rPr>
              <w:t>Appearance before and after accelerated storage 14 days at 54°C: blue/green grains of wheat, white opaque PP bucket (no significant change)</w:t>
            </w:r>
          </w:p>
          <w:p w14:paraId="35E28E48" w14:textId="77777777" w:rsidR="0094409A" w:rsidRPr="00D72F55" w:rsidRDefault="0094409A" w:rsidP="00D72F55">
            <w:pPr>
              <w:suppressAutoHyphens w:val="0"/>
              <w:autoSpaceDE w:val="0"/>
              <w:autoSpaceDN w:val="0"/>
              <w:adjustRightInd w:val="0"/>
              <w:spacing w:line="240" w:lineRule="auto"/>
              <w:rPr>
                <w:rFonts w:ascii="Arial" w:hAnsi="Arial" w:cs="Arial"/>
                <w:sz w:val="20"/>
                <w:szCs w:val="20"/>
                <w:lang w:eastAsia="en-US"/>
              </w:rPr>
            </w:pPr>
          </w:p>
          <w:p w14:paraId="4F791FB2" w14:textId="77777777" w:rsidR="0094409A" w:rsidRPr="00D72F55" w:rsidRDefault="0094409A" w:rsidP="00D72F55">
            <w:pPr>
              <w:suppressAutoHyphens w:val="0"/>
              <w:autoSpaceDE w:val="0"/>
              <w:autoSpaceDN w:val="0"/>
              <w:adjustRightInd w:val="0"/>
              <w:spacing w:line="240" w:lineRule="auto"/>
              <w:rPr>
                <w:rFonts w:ascii="Arial" w:hAnsi="Arial" w:cs="Arial"/>
                <w:sz w:val="20"/>
                <w:szCs w:val="20"/>
                <w:lang w:eastAsia="en-US"/>
              </w:rPr>
            </w:pPr>
          </w:p>
          <w:p w14:paraId="74C1CAB3" w14:textId="77777777" w:rsidR="0094409A" w:rsidRPr="00D72F55" w:rsidRDefault="0094409A" w:rsidP="00D72F55">
            <w:pPr>
              <w:suppressAutoHyphens w:val="0"/>
              <w:autoSpaceDE w:val="0"/>
              <w:autoSpaceDN w:val="0"/>
              <w:adjustRightInd w:val="0"/>
              <w:spacing w:line="240" w:lineRule="auto"/>
              <w:rPr>
                <w:rFonts w:ascii="Arial" w:hAnsi="Arial" w:cs="Arial"/>
                <w:sz w:val="20"/>
                <w:szCs w:val="20"/>
                <w:lang w:eastAsia="en-US"/>
              </w:rPr>
            </w:pPr>
            <w:r w:rsidRPr="00D72F55">
              <w:rPr>
                <w:rFonts w:ascii="Arial" w:hAnsi="Arial" w:cs="Arial"/>
                <w:sz w:val="20"/>
                <w:szCs w:val="20"/>
                <w:lang w:eastAsia="en-US"/>
              </w:rPr>
              <w:t>Attrition beefore and after accelerated storage 14 days at 54°C: 100%</w:t>
            </w:r>
          </w:p>
          <w:p w14:paraId="498A2977" w14:textId="77777777" w:rsidR="0094409A" w:rsidRPr="00D72F55" w:rsidRDefault="0094409A" w:rsidP="00D72F55">
            <w:pPr>
              <w:suppressAutoHyphens w:val="0"/>
              <w:autoSpaceDE w:val="0"/>
              <w:autoSpaceDN w:val="0"/>
              <w:adjustRightInd w:val="0"/>
              <w:spacing w:line="240" w:lineRule="auto"/>
              <w:rPr>
                <w:rFonts w:ascii="Arial" w:hAnsi="Arial" w:cs="Arial"/>
                <w:sz w:val="20"/>
                <w:szCs w:val="20"/>
                <w:lang w:eastAsia="en-US"/>
              </w:rPr>
            </w:pPr>
          </w:p>
        </w:tc>
        <w:tc>
          <w:tcPr>
            <w:tcW w:w="645" w:type="pct"/>
            <w:gridSpan w:val="2"/>
          </w:tcPr>
          <w:p w14:paraId="54659E8F" w14:textId="77777777" w:rsidR="0094409A" w:rsidRPr="00D72F55" w:rsidRDefault="0094409A" w:rsidP="00D72F55">
            <w:pPr>
              <w:keepNext/>
              <w:suppressAutoHyphens w:val="0"/>
              <w:spacing w:line="240" w:lineRule="auto"/>
              <w:rPr>
                <w:rFonts w:ascii="Arial" w:hAnsi="Arial" w:cs="Arial"/>
                <w:sz w:val="20"/>
                <w:szCs w:val="20"/>
                <w:lang w:eastAsia="sv-SE"/>
              </w:rPr>
            </w:pPr>
            <w:r w:rsidRPr="00D72F55">
              <w:rPr>
                <w:rFonts w:ascii="Arial" w:hAnsi="Arial" w:cs="Arial"/>
                <w:sz w:val="20"/>
                <w:szCs w:val="20"/>
                <w:lang w:eastAsia="sv-SE"/>
              </w:rPr>
              <w:t>15-920010-003</w:t>
            </w:r>
          </w:p>
        </w:tc>
        <w:tc>
          <w:tcPr>
            <w:tcW w:w="581" w:type="pct"/>
            <w:shd w:val="clear" w:color="auto" w:fill="D9D9D9"/>
          </w:tcPr>
          <w:p w14:paraId="5980B61B" w14:textId="77777777" w:rsidR="0094409A" w:rsidRPr="00D72F55" w:rsidRDefault="0094409A" w:rsidP="00D72F55">
            <w:pPr>
              <w:suppressAutoHyphens w:val="0"/>
              <w:spacing w:line="240" w:lineRule="auto"/>
              <w:rPr>
                <w:rFonts w:ascii="Arial" w:hAnsi="Arial" w:cs="Arial"/>
                <w:b/>
                <w:sz w:val="20"/>
                <w:szCs w:val="20"/>
                <w:lang w:eastAsia="sv-SE"/>
              </w:rPr>
            </w:pPr>
            <w:r w:rsidRPr="00D72F55">
              <w:rPr>
                <w:rFonts w:ascii="Arial" w:hAnsi="Arial" w:cs="Arial"/>
                <w:b/>
                <w:sz w:val="20"/>
                <w:szCs w:val="20"/>
                <w:lang w:eastAsia="sv-SE"/>
              </w:rPr>
              <w:t>Acceptable</w:t>
            </w:r>
          </w:p>
        </w:tc>
      </w:tr>
      <w:tr w:rsidR="0094409A" w:rsidRPr="00D72F55" w14:paraId="6D79E598" w14:textId="77777777" w:rsidTr="0094409A">
        <w:trPr>
          <w:trHeight w:val="77"/>
        </w:trPr>
        <w:tc>
          <w:tcPr>
            <w:tcW w:w="598" w:type="pct"/>
          </w:tcPr>
          <w:p w14:paraId="08690C58" w14:textId="77777777" w:rsidR="0094409A" w:rsidRPr="00D72F55" w:rsidRDefault="0094409A" w:rsidP="008C0655">
            <w:pPr>
              <w:suppressAutoHyphens w:val="0"/>
              <w:spacing w:line="240" w:lineRule="auto"/>
              <w:rPr>
                <w:rFonts w:ascii="Arial" w:hAnsi="Arial" w:cs="Arial"/>
                <w:b/>
                <w:sz w:val="20"/>
                <w:szCs w:val="20"/>
                <w:lang w:val="en-GB" w:eastAsia="de-DE"/>
              </w:rPr>
            </w:pPr>
            <w:r w:rsidRPr="00D72F55">
              <w:rPr>
                <w:rFonts w:ascii="Arial" w:hAnsi="Arial" w:cs="Arial"/>
                <w:b/>
                <w:sz w:val="20"/>
                <w:szCs w:val="20"/>
                <w:lang w:val="en-GB" w:eastAsia="de-DE"/>
              </w:rPr>
              <w:t>B3.4.1.2 –</w:t>
            </w:r>
            <w:r w:rsidRPr="00D72F55">
              <w:rPr>
                <w:rFonts w:ascii="Arial" w:hAnsi="Arial" w:cs="Arial"/>
                <w:sz w:val="20"/>
                <w:szCs w:val="20"/>
                <w:lang w:val="en-GB" w:eastAsia="de-DE"/>
              </w:rPr>
              <w:t xml:space="preserve"> </w:t>
            </w:r>
            <w:r w:rsidRPr="00D72F55">
              <w:rPr>
                <w:rFonts w:ascii="Arial" w:hAnsi="Arial" w:cs="Arial"/>
                <w:b/>
                <w:sz w:val="20"/>
                <w:szCs w:val="20"/>
                <w:lang w:val="en-GB" w:eastAsia="de-DE"/>
              </w:rPr>
              <w:t>Ambient shelf life study</w:t>
            </w:r>
          </w:p>
        </w:tc>
        <w:tc>
          <w:tcPr>
            <w:tcW w:w="531" w:type="pct"/>
          </w:tcPr>
          <w:p w14:paraId="410B370E" w14:textId="77777777" w:rsidR="0094409A" w:rsidRPr="00D72F55" w:rsidRDefault="0094409A" w:rsidP="00CC10AF">
            <w:pPr>
              <w:suppressAutoHyphens w:val="0"/>
              <w:spacing w:line="240" w:lineRule="auto"/>
              <w:rPr>
                <w:rFonts w:ascii="Arial" w:hAnsi="Arial" w:cs="Arial"/>
                <w:sz w:val="20"/>
                <w:szCs w:val="20"/>
                <w:lang w:val="es-ES" w:eastAsia="sv-SE"/>
              </w:rPr>
            </w:pPr>
            <w:r w:rsidRPr="00D72F55">
              <w:rPr>
                <w:rFonts w:ascii="Arial" w:hAnsi="Arial" w:cs="Arial"/>
                <w:sz w:val="20"/>
                <w:szCs w:val="20"/>
                <w:lang w:val="es-ES" w:eastAsia="sv-SE"/>
              </w:rPr>
              <w:t>CropLife No 17</w:t>
            </w:r>
          </w:p>
          <w:p w14:paraId="664BD892" w14:textId="77777777" w:rsidR="0094409A" w:rsidRPr="00D72F55" w:rsidRDefault="0094409A" w:rsidP="000B44E8">
            <w:pPr>
              <w:keepNext/>
              <w:suppressAutoHyphens w:val="0"/>
              <w:spacing w:line="240" w:lineRule="auto"/>
              <w:rPr>
                <w:rFonts w:ascii="Arial" w:eastAsia="Times New Roman" w:hAnsi="Arial" w:cs="Arial"/>
                <w:color w:val="000000"/>
                <w:sz w:val="20"/>
                <w:szCs w:val="20"/>
                <w:lang w:val="en-GB" w:eastAsia="de-DE"/>
              </w:rPr>
            </w:pPr>
          </w:p>
        </w:tc>
        <w:tc>
          <w:tcPr>
            <w:tcW w:w="598" w:type="pct"/>
          </w:tcPr>
          <w:p w14:paraId="06C033A2" w14:textId="77777777" w:rsidR="0094409A" w:rsidRPr="00D72F55" w:rsidRDefault="0094409A" w:rsidP="00D72F55">
            <w:pPr>
              <w:suppressAutoHyphens w:val="0"/>
              <w:spacing w:line="240" w:lineRule="auto"/>
              <w:rPr>
                <w:rFonts w:ascii="Arial" w:hAnsi="Arial" w:cs="Arial"/>
                <w:sz w:val="20"/>
                <w:szCs w:val="20"/>
                <w:lang w:eastAsia="sv-SE"/>
              </w:rPr>
            </w:pPr>
            <w:r w:rsidRPr="00D72F55">
              <w:rPr>
                <w:rFonts w:ascii="Arial" w:hAnsi="Arial" w:cs="Arial"/>
                <w:sz w:val="20"/>
                <w:szCs w:val="20"/>
                <w:lang w:eastAsia="sv-SE"/>
              </w:rPr>
              <w:t>FANGA RONGEUR B+</w:t>
            </w:r>
          </w:p>
          <w:p w14:paraId="1689721F" w14:textId="77777777" w:rsidR="0094409A" w:rsidRPr="00D72F55" w:rsidRDefault="0094409A" w:rsidP="00D72F55">
            <w:pPr>
              <w:suppressAutoHyphens w:val="0"/>
              <w:spacing w:line="240" w:lineRule="auto"/>
              <w:rPr>
                <w:rFonts w:ascii="Arial" w:hAnsi="Arial" w:cs="Arial"/>
                <w:sz w:val="20"/>
                <w:szCs w:val="20"/>
                <w:lang w:eastAsia="sv-SE"/>
              </w:rPr>
            </w:pPr>
            <w:r w:rsidRPr="00D72F55">
              <w:rPr>
                <w:rFonts w:ascii="Arial" w:hAnsi="Arial" w:cs="Arial"/>
                <w:sz w:val="20"/>
                <w:szCs w:val="20"/>
                <w:lang w:eastAsia="sv-SE"/>
              </w:rPr>
              <w:t>0.00854g/kg brodifacoum</w:t>
            </w:r>
          </w:p>
          <w:p w14:paraId="31EBBF71" w14:textId="77777777" w:rsidR="0094409A" w:rsidRPr="00D72F55" w:rsidRDefault="0094409A" w:rsidP="00D72F55">
            <w:pPr>
              <w:keepNext/>
              <w:suppressAutoHyphens w:val="0"/>
              <w:spacing w:line="240" w:lineRule="auto"/>
              <w:rPr>
                <w:rFonts w:ascii="Arial" w:hAnsi="Arial" w:cs="Arial"/>
                <w:color w:val="000000"/>
                <w:sz w:val="20"/>
                <w:szCs w:val="20"/>
                <w:lang w:val="en-GB" w:eastAsia="sv-SE"/>
              </w:rPr>
            </w:pPr>
            <w:r w:rsidRPr="00D72F55">
              <w:rPr>
                <w:rFonts w:ascii="Arial" w:hAnsi="Arial" w:cs="Arial"/>
                <w:sz w:val="20"/>
                <w:szCs w:val="20"/>
                <w:lang w:eastAsia="sv-SE"/>
              </w:rPr>
              <w:t>Batch 25/11</w:t>
            </w:r>
          </w:p>
        </w:tc>
        <w:tc>
          <w:tcPr>
            <w:tcW w:w="2047" w:type="pct"/>
          </w:tcPr>
          <w:p w14:paraId="3C1C2406" w14:textId="77777777" w:rsidR="0094409A" w:rsidRPr="00D72F55" w:rsidRDefault="0094409A" w:rsidP="00D72F55">
            <w:pPr>
              <w:suppressAutoHyphens w:val="0"/>
              <w:spacing w:line="240" w:lineRule="auto"/>
              <w:rPr>
                <w:rFonts w:ascii="Arial" w:hAnsi="Arial" w:cs="Arial"/>
                <w:i/>
                <w:sz w:val="20"/>
                <w:szCs w:val="20"/>
                <w:u w:val="single"/>
                <w:lang w:eastAsia="sv-SE"/>
              </w:rPr>
            </w:pPr>
            <w:r w:rsidRPr="00D72F55">
              <w:rPr>
                <w:rFonts w:ascii="Arial" w:hAnsi="Arial" w:cs="Arial"/>
                <w:i/>
                <w:sz w:val="20"/>
                <w:szCs w:val="20"/>
                <w:u w:val="single"/>
                <w:lang w:eastAsia="sv-SE"/>
              </w:rPr>
              <w:t>Before storage:</w:t>
            </w:r>
          </w:p>
          <w:p w14:paraId="1E9EC915" w14:textId="77777777" w:rsidR="0094409A" w:rsidRPr="00D72F55" w:rsidRDefault="0094409A" w:rsidP="00D72F55">
            <w:pPr>
              <w:suppressAutoHyphens w:val="0"/>
              <w:spacing w:line="240" w:lineRule="auto"/>
              <w:rPr>
                <w:rFonts w:ascii="Arial" w:hAnsi="Arial" w:cs="Arial"/>
                <w:sz w:val="20"/>
                <w:szCs w:val="20"/>
                <w:lang w:eastAsia="sv-SE"/>
              </w:rPr>
            </w:pPr>
            <w:r w:rsidRPr="00D72F55">
              <w:rPr>
                <w:rFonts w:ascii="Arial" w:hAnsi="Arial" w:cs="Arial"/>
                <w:sz w:val="20"/>
                <w:szCs w:val="20"/>
                <w:lang w:eastAsia="sv-SE"/>
              </w:rPr>
              <w:t>Intact transparent PE bags containing 50g of grains, dust free</w:t>
            </w:r>
          </w:p>
          <w:p w14:paraId="4C94E85F" w14:textId="77777777" w:rsidR="0094409A" w:rsidRPr="00D72F55" w:rsidRDefault="0094409A" w:rsidP="00D72F55">
            <w:pPr>
              <w:suppressAutoHyphens w:val="0"/>
              <w:spacing w:line="240" w:lineRule="auto"/>
              <w:rPr>
                <w:rFonts w:ascii="Arial" w:hAnsi="Arial" w:cs="Arial"/>
                <w:sz w:val="20"/>
                <w:szCs w:val="20"/>
                <w:lang w:eastAsia="sv-SE"/>
              </w:rPr>
            </w:pPr>
            <w:r w:rsidRPr="00D72F55">
              <w:rPr>
                <w:rFonts w:ascii="Arial" w:hAnsi="Arial" w:cs="Arial"/>
                <w:sz w:val="20"/>
                <w:szCs w:val="20"/>
                <w:lang w:eastAsia="sv-SE"/>
              </w:rPr>
              <w:t>Colour: blue green</w:t>
            </w:r>
          </w:p>
          <w:p w14:paraId="07A351C4" w14:textId="77777777" w:rsidR="0094409A" w:rsidRPr="00D72F55" w:rsidRDefault="0094409A" w:rsidP="00D72F55">
            <w:pPr>
              <w:suppressAutoHyphens w:val="0"/>
              <w:spacing w:line="240" w:lineRule="auto"/>
              <w:rPr>
                <w:rFonts w:ascii="Arial" w:hAnsi="Arial" w:cs="Arial"/>
                <w:sz w:val="20"/>
                <w:szCs w:val="20"/>
                <w:lang w:eastAsia="sv-SE"/>
              </w:rPr>
            </w:pPr>
            <w:r w:rsidRPr="00D72F55">
              <w:rPr>
                <w:rFonts w:ascii="Arial" w:hAnsi="Arial" w:cs="Arial"/>
                <w:sz w:val="20"/>
                <w:szCs w:val="20"/>
                <w:lang w:eastAsia="sv-SE"/>
              </w:rPr>
              <w:t>Odour: slight odour of grain</w:t>
            </w:r>
          </w:p>
          <w:p w14:paraId="1F848A19" w14:textId="77777777" w:rsidR="0094409A" w:rsidRPr="00D72F55" w:rsidRDefault="0094409A" w:rsidP="00D72F55">
            <w:pPr>
              <w:suppressAutoHyphens w:val="0"/>
              <w:spacing w:line="240" w:lineRule="auto"/>
              <w:rPr>
                <w:rFonts w:ascii="Arial" w:hAnsi="Arial" w:cs="Arial"/>
                <w:i/>
                <w:sz w:val="20"/>
                <w:szCs w:val="20"/>
                <w:u w:val="single"/>
                <w:lang w:eastAsia="sv-SE"/>
              </w:rPr>
            </w:pPr>
          </w:p>
          <w:p w14:paraId="3AB295E8" w14:textId="77777777" w:rsidR="0094409A" w:rsidRPr="00D72F55" w:rsidRDefault="0094409A" w:rsidP="00D72F55">
            <w:pPr>
              <w:suppressAutoHyphens w:val="0"/>
              <w:spacing w:line="240" w:lineRule="auto"/>
              <w:rPr>
                <w:rFonts w:ascii="Arial" w:hAnsi="Arial" w:cs="Arial"/>
                <w:i/>
                <w:sz w:val="20"/>
                <w:szCs w:val="20"/>
                <w:u w:val="single"/>
                <w:lang w:eastAsia="sv-SE"/>
              </w:rPr>
            </w:pPr>
          </w:p>
          <w:p w14:paraId="702DC14A" w14:textId="77777777" w:rsidR="0094409A" w:rsidRPr="00D72F55" w:rsidRDefault="0094409A" w:rsidP="00D72F55">
            <w:pPr>
              <w:suppressAutoHyphens w:val="0"/>
              <w:spacing w:line="240" w:lineRule="auto"/>
              <w:rPr>
                <w:rFonts w:ascii="Arial" w:hAnsi="Arial" w:cs="Arial"/>
                <w:sz w:val="20"/>
                <w:szCs w:val="20"/>
                <w:lang w:eastAsia="sv-SE"/>
              </w:rPr>
            </w:pPr>
            <w:r w:rsidRPr="00D72F55">
              <w:rPr>
                <w:rFonts w:ascii="Arial" w:hAnsi="Arial" w:cs="Arial"/>
                <w:i/>
                <w:sz w:val="20"/>
                <w:szCs w:val="20"/>
                <w:u w:val="single"/>
                <w:lang w:eastAsia="sv-SE"/>
              </w:rPr>
              <w:t>After</w:t>
            </w:r>
            <w:r w:rsidRPr="00D72F55">
              <w:rPr>
                <w:rFonts w:ascii="Arial" w:hAnsi="Arial" w:cs="Arial"/>
                <w:sz w:val="20"/>
                <w:szCs w:val="20"/>
                <w:lang w:eastAsia="sv-SE"/>
              </w:rPr>
              <w:t xml:space="preserve"> the procedure of storage for:</w:t>
            </w:r>
          </w:p>
          <w:p w14:paraId="265D362F" w14:textId="77777777" w:rsidR="0094409A" w:rsidRPr="00D72F55" w:rsidRDefault="0094409A" w:rsidP="00D72F55">
            <w:pPr>
              <w:suppressAutoHyphens w:val="0"/>
              <w:spacing w:line="240" w:lineRule="auto"/>
              <w:rPr>
                <w:rFonts w:ascii="Arial" w:hAnsi="Arial" w:cs="Arial"/>
                <w:sz w:val="20"/>
                <w:szCs w:val="20"/>
                <w:lang w:eastAsia="sv-SE"/>
              </w:rPr>
            </w:pPr>
            <w:r w:rsidRPr="00D72F55">
              <w:rPr>
                <w:rFonts w:ascii="Arial" w:hAnsi="Arial" w:cs="Arial"/>
                <w:sz w:val="20"/>
                <w:szCs w:val="20"/>
                <w:u w:val="single"/>
                <w:lang w:eastAsia="sv-SE"/>
              </w:rPr>
              <w:t>2 years</w:t>
            </w:r>
            <w:r w:rsidRPr="00D72F55">
              <w:rPr>
                <w:rFonts w:ascii="Arial" w:hAnsi="Arial" w:cs="Arial"/>
                <w:sz w:val="20"/>
                <w:szCs w:val="20"/>
                <w:lang w:eastAsia="sv-SE"/>
              </w:rPr>
              <w:t>:</w:t>
            </w:r>
          </w:p>
          <w:p w14:paraId="60F47E1E" w14:textId="77777777" w:rsidR="0094409A" w:rsidRPr="00D72F55" w:rsidRDefault="0094409A" w:rsidP="00D72F55">
            <w:pPr>
              <w:suppressAutoHyphens w:val="0"/>
              <w:spacing w:line="240" w:lineRule="auto"/>
              <w:rPr>
                <w:rFonts w:ascii="Arial" w:hAnsi="Arial" w:cs="Arial"/>
                <w:sz w:val="20"/>
                <w:szCs w:val="20"/>
                <w:lang w:eastAsia="sv-SE"/>
              </w:rPr>
            </w:pPr>
            <w:r w:rsidRPr="00D72F55">
              <w:rPr>
                <w:rFonts w:ascii="Arial" w:hAnsi="Arial" w:cs="Arial"/>
                <w:sz w:val="20"/>
                <w:szCs w:val="20"/>
                <w:lang w:eastAsia="sv-SE"/>
              </w:rPr>
              <w:t>No change in the appearance of the packaging (primary packaging: PE bag containing 50g of grains / secondary packaging: PP bucket of 1kg).</w:t>
            </w:r>
          </w:p>
          <w:p w14:paraId="1E9724F5" w14:textId="77777777" w:rsidR="0094409A" w:rsidRPr="00D72F55" w:rsidRDefault="0094409A" w:rsidP="00D72F55">
            <w:pPr>
              <w:suppressAutoHyphens w:val="0"/>
              <w:spacing w:line="240" w:lineRule="auto"/>
              <w:rPr>
                <w:rFonts w:ascii="Arial" w:hAnsi="Arial" w:cs="Arial"/>
                <w:sz w:val="20"/>
                <w:szCs w:val="20"/>
                <w:lang w:eastAsia="sv-SE"/>
              </w:rPr>
            </w:pPr>
          </w:p>
          <w:p w14:paraId="27719F9A" w14:textId="77777777" w:rsidR="0094409A" w:rsidRPr="00D72F55" w:rsidRDefault="0094409A" w:rsidP="00D72F55">
            <w:pPr>
              <w:suppressAutoHyphens w:val="0"/>
              <w:spacing w:line="240" w:lineRule="auto"/>
              <w:rPr>
                <w:rFonts w:ascii="Arial" w:hAnsi="Arial" w:cs="Arial"/>
                <w:sz w:val="20"/>
                <w:szCs w:val="20"/>
                <w:lang w:eastAsia="sv-SE"/>
              </w:rPr>
            </w:pPr>
            <w:r w:rsidRPr="00D72F55">
              <w:rPr>
                <w:rFonts w:ascii="Arial" w:hAnsi="Arial" w:cs="Arial"/>
                <w:sz w:val="20"/>
                <w:szCs w:val="20"/>
                <w:lang w:eastAsia="sv-SE"/>
              </w:rPr>
              <w:t>Colour: blue green</w:t>
            </w:r>
          </w:p>
          <w:p w14:paraId="4D048D31" w14:textId="77777777" w:rsidR="0094409A" w:rsidRPr="00D72F55" w:rsidRDefault="0094409A" w:rsidP="00D72F55">
            <w:pPr>
              <w:suppressAutoHyphens w:val="0"/>
              <w:spacing w:line="240" w:lineRule="auto"/>
              <w:rPr>
                <w:rFonts w:ascii="Arial" w:hAnsi="Arial" w:cs="Arial"/>
                <w:sz w:val="20"/>
                <w:szCs w:val="20"/>
                <w:lang w:eastAsia="sv-SE"/>
              </w:rPr>
            </w:pPr>
            <w:r w:rsidRPr="00D72F55">
              <w:rPr>
                <w:rFonts w:ascii="Arial" w:hAnsi="Arial" w:cs="Arial"/>
                <w:sz w:val="20"/>
                <w:szCs w:val="20"/>
                <w:lang w:eastAsia="sv-SE"/>
              </w:rPr>
              <w:t>Odour: slight odour of grain</w:t>
            </w:r>
          </w:p>
          <w:p w14:paraId="42A97E1F" w14:textId="77777777" w:rsidR="0094409A" w:rsidRPr="00D72F55" w:rsidRDefault="0094409A" w:rsidP="00D72F55">
            <w:pPr>
              <w:suppressAutoHyphens w:val="0"/>
              <w:spacing w:line="240" w:lineRule="auto"/>
              <w:rPr>
                <w:rFonts w:ascii="Arial" w:hAnsi="Arial" w:cs="Arial"/>
                <w:color w:val="000000"/>
                <w:sz w:val="20"/>
                <w:szCs w:val="20"/>
                <w:lang w:eastAsia="sv-SE"/>
              </w:rPr>
            </w:pPr>
          </w:p>
        </w:tc>
        <w:tc>
          <w:tcPr>
            <w:tcW w:w="645" w:type="pct"/>
            <w:gridSpan w:val="2"/>
          </w:tcPr>
          <w:p w14:paraId="7B58459F" w14:textId="77777777" w:rsidR="0094409A" w:rsidRPr="008C0655" w:rsidRDefault="0094409A" w:rsidP="00D72F55">
            <w:pPr>
              <w:keepNext/>
              <w:suppressAutoHyphens w:val="0"/>
              <w:spacing w:line="240" w:lineRule="auto"/>
              <w:rPr>
                <w:rFonts w:ascii="Arial" w:hAnsi="Arial" w:cs="Arial"/>
                <w:color w:val="000000"/>
                <w:sz w:val="20"/>
                <w:szCs w:val="20"/>
                <w:lang w:val="en-GB" w:eastAsia="sv-SE"/>
              </w:rPr>
            </w:pPr>
            <w:r w:rsidRPr="00D72F55">
              <w:rPr>
                <w:rFonts w:ascii="Arial" w:hAnsi="Arial" w:cs="Arial"/>
                <w:sz w:val="20"/>
                <w:szCs w:val="20"/>
                <w:lang w:eastAsia="sv-SE"/>
              </w:rPr>
              <w:t xml:space="preserve">22718-Final Report </w:t>
            </w:r>
            <w:r w:rsidRPr="008C0655">
              <w:rPr>
                <w:rFonts w:ascii="Arial" w:hAnsi="Arial" w:cs="Arial"/>
                <w:sz w:val="20"/>
                <w:szCs w:val="20"/>
                <w:vertAlign w:val="superscript"/>
                <w:lang w:eastAsia="sv-SE"/>
              </w:rPr>
              <w:footnoteReference w:id="3"/>
            </w:r>
          </w:p>
        </w:tc>
        <w:tc>
          <w:tcPr>
            <w:tcW w:w="581" w:type="pct"/>
            <w:shd w:val="clear" w:color="auto" w:fill="D9D9D9"/>
          </w:tcPr>
          <w:p w14:paraId="0473E737" w14:textId="77777777" w:rsidR="0094409A" w:rsidRPr="00CC10AF" w:rsidRDefault="0094409A" w:rsidP="00D72F55">
            <w:pPr>
              <w:suppressAutoHyphens w:val="0"/>
              <w:spacing w:line="240" w:lineRule="auto"/>
              <w:rPr>
                <w:rFonts w:ascii="Arial" w:eastAsia="Times New Roman" w:hAnsi="Arial" w:cs="Arial"/>
                <w:b/>
                <w:color w:val="000000"/>
                <w:sz w:val="20"/>
                <w:szCs w:val="20"/>
                <w:lang w:val="en-GB" w:eastAsia="de-DE"/>
              </w:rPr>
            </w:pPr>
            <w:r w:rsidRPr="00CC10AF">
              <w:rPr>
                <w:rFonts w:ascii="Arial" w:eastAsia="Times New Roman" w:hAnsi="Arial" w:cs="Arial"/>
                <w:b/>
                <w:color w:val="000000"/>
                <w:sz w:val="20"/>
                <w:szCs w:val="20"/>
                <w:lang w:val="en-GB" w:eastAsia="de-DE"/>
              </w:rPr>
              <w:t>Acceptable. The product is stable in PE bags.</w:t>
            </w:r>
          </w:p>
        </w:tc>
      </w:tr>
      <w:tr w:rsidR="0094409A" w:rsidRPr="00D72F55" w14:paraId="11065678" w14:textId="77777777" w:rsidTr="0094409A">
        <w:trPr>
          <w:trHeight w:val="77"/>
        </w:trPr>
        <w:tc>
          <w:tcPr>
            <w:tcW w:w="598" w:type="pct"/>
          </w:tcPr>
          <w:p w14:paraId="7869F665" w14:textId="77777777" w:rsidR="0094409A" w:rsidRPr="00D72F55" w:rsidRDefault="0094409A" w:rsidP="008C0655">
            <w:pPr>
              <w:suppressAutoHyphens w:val="0"/>
              <w:spacing w:line="240" w:lineRule="auto"/>
              <w:rPr>
                <w:rFonts w:ascii="Arial" w:hAnsi="Arial" w:cs="Arial"/>
                <w:b/>
                <w:sz w:val="20"/>
                <w:szCs w:val="20"/>
                <w:lang w:val="en-GB" w:eastAsia="de-DE"/>
              </w:rPr>
            </w:pPr>
          </w:p>
        </w:tc>
        <w:tc>
          <w:tcPr>
            <w:tcW w:w="531" w:type="pct"/>
          </w:tcPr>
          <w:p w14:paraId="141E7C67" w14:textId="77777777" w:rsidR="0094409A" w:rsidRPr="00D72F55" w:rsidRDefault="0094409A" w:rsidP="00CC10AF">
            <w:pPr>
              <w:suppressAutoHyphens w:val="0"/>
              <w:spacing w:line="240" w:lineRule="auto"/>
              <w:rPr>
                <w:rFonts w:ascii="Arial" w:hAnsi="Arial" w:cs="Arial"/>
                <w:sz w:val="20"/>
                <w:szCs w:val="20"/>
                <w:lang w:val="es-ES" w:eastAsia="sv-SE"/>
              </w:rPr>
            </w:pPr>
            <w:r w:rsidRPr="00D72F55">
              <w:rPr>
                <w:rFonts w:ascii="Arial" w:hAnsi="Arial" w:cs="Arial"/>
                <w:sz w:val="20"/>
                <w:szCs w:val="20"/>
                <w:lang w:val="en-GB" w:eastAsia="sv-SE"/>
              </w:rPr>
              <w:t>HPLC</w:t>
            </w:r>
            <w:r w:rsidRPr="00D72F55">
              <w:rPr>
                <w:rFonts w:ascii="Arial" w:hAnsi="Arial" w:cs="Arial"/>
                <w:sz w:val="20"/>
                <w:szCs w:val="20"/>
                <w:lang w:eastAsia="sv-SE"/>
              </w:rPr>
              <w:t xml:space="preserve"> </w:t>
            </w:r>
            <w:r w:rsidRPr="00D72F55">
              <w:rPr>
                <w:rFonts w:ascii="Arial" w:hAnsi="Arial" w:cs="Arial"/>
                <w:sz w:val="20"/>
                <w:szCs w:val="20"/>
                <w:lang w:val="en-GB" w:eastAsia="sv-SE"/>
              </w:rPr>
              <w:t>Defitraces Report n°11-920010-027 AMD</w:t>
            </w:r>
          </w:p>
        </w:tc>
        <w:tc>
          <w:tcPr>
            <w:tcW w:w="598" w:type="pct"/>
          </w:tcPr>
          <w:p w14:paraId="70972AB2" w14:textId="77777777" w:rsidR="0094409A" w:rsidRPr="00D72F55" w:rsidRDefault="0094409A" w:rsidP="000B44E8">
            <w:pPr>
              <w:suppressAutoHyphens w:val="0"/>
              <w:spacing w:line="240" w:lineRule="auto"/>
              <w:rPr>
                <w:rFonts w:ascii="Arial" w:hAnsi="Arial" w:cs="Arial"/>
                <w:sz w:val="20"/>
                <w:szCs w:val="20"/>
                <w:lang w:eastAsia="sv-SE"/>
              </w:rPr>
            </w:pPr>
            <w:r w:rsidRPr="00D72F55">
              <w:rPr>
                <w:rFonts w:ascii="Arial" w:hAnsi="Arial" w:cs="Arial"/>
                <w:sz w:val="20"/>
                <w:szCs w:val="20"/>
                <w:lang w:eastAsia="sv-SE"/>
              </w:rPr>
              <w:t>FANGA RONGEUR B+</w:t>
            </w:r>
          </w:p>
          <w:p w14:paraId="724DE01A" w14:textId="77777777" w:rsidR="0094409A" w:rsidRPr="00D72F55" w:rsidRDefault="0094409A" w:rsidP="00D72F55">
            <w:pPr>
              <w:suppressAutoHyphens w:val="0"/>
              <w:spacing w:line="240" w:lineRule="auto"/>
              <w:rPr>
                <w:rFonts w:ascii="Arial" w:hAnsi="Arial" w:cs="Arial"/>
                <w:sz w:val="20"/>
                <w:szCs w:val="20"/>
                <w:lang w:eastAsia="sv-SE"/>
              </w:rPr>
            </w:pPr>
            <w:r w:rsidRPr="00D72F55">
              <w:rPr>
                <w:rFonts w:ascii="Arial" w:hAnsi="Arial" w:cs="Arial"/>
                <w:sz w:val="20"/>
                <w:szCs w:val="20"/>
                <w:lang w:eastAsia="sv-SE"/>
              </w:rPr>
              <w:t>0.00854g/kg brodifacoum</w:t>
            </w:r>
          </w:p>
          <w:p w14:paraId="309B45F3" w14:textId="77777777" w:rsidR="0094409A" w:rsidRPr="00D72F55" w:rsidRDefault="0094409A" w:rsidP="00D72F55">
            <w:pPr>
              <w:keepNext/>
              <w:suppressAutoHyphens w:val="0"/>
              <w:spacing w:line="240" w:lineRule="auto"/>
              <w:rPr>
                <w:rFonts w:ascii="Arial" w:hAnsi="Arial" w:cs="Arial"/>
                <w:color w:val="000000"/>
                <w:sz w:val="20"/>
                <w:szCs w:val="20"/>
                <w:lang w:val="en-GB" w:eastAsia="sv-SE"/>
              </w:rPr>
            </w:pPr>
            <w:r w:rsidRPr="00D72F55">
              <w:rPr>
                <w:rFonts w:ascii="Arial" w:hAnsi="Arial" w:cs="Arial"/>
                <w:sz w:val="20"/>
                <w:szCs w:val="20"/>
                <w:lang w:eastAsia="sv-SE"/>
              </w:rPr>
              <w:t>Batch 25/11</w:t>
            </w:r>
          </w:p>
        </w:tc>
        <w:tc>
          <w:tcPr>
            <w:tcW w:w="2047" w:type="pct"/>
          </w:tcPr>
          <w:p w14:paraId="4FD74289" w14:textId="77777777" w:rsidR="0094409A" w:rsidRPr="00D72F55" w:rsidRDefault="0094409A" w:rsidP="00D72F55">
            <w:pPr>
              <w:suppressAutoHyphens w:val="0"/>
              <w:spacing w:line="240" w:lineRule="auto"/>
              <w:rPr>
                <w:rFonts w:ascii="Arial" w:hAnsi="Arial" w:cs="Arial"/>
                <w:b/>
                <w:bCs/>
                <w:sz w:val="20"/>
                <w:szCs w:val="20"/>
                <w:lang w:eastAsia="en-US"/>
              </w:rPr>
            </w:pPr>
            <w:r w:rsidRPr="00D72F55">
              <w:rPr>
                <w:rFonts w:ascii="Arial" w:hAnsi="Arial" w:cs="Arial"/>
                <w:b/>
                <w:bCs/>
                <w:sz w:val="20"/>
                <w:szCs w:val="20"/>
                <w:lang w:eastAsia="en-US"/>
              </w:rPr>
              <w:t>Quantitative analysis of Brodifacoum</w:t>
            </w:r>
          </w:p>
          <w:p w14:paraId="102051A5" w14:textId="77777777" w:rsidR="0094409A" w:rsidRPr="00D72F55" w:rsidRDefault="0094409A" w:rsidP="00D72F55">
            <w:pPr>
              <w:suppressAutoHyphens w:val="0"/>
              <w:autoSpaceDE w:val="0"/>
              <w:autoSpaceDN w:val="0"/>
              <w:adjustRightInd w:val="0"/>
              <w:spacing w:line="240" w:lineRule="auto"/>
              <w:rPr>
                <w:rFonts w:ascii="Arial" w:hAnsi="Arial" w:cs="Arial"/>
                <w:bCs/>
                <w:sz w:val="20"/>
                <w:szCs w:val="20"/>
                <w:lang w:eastAsia="en-US"/>
              </w:rPr>
            </w:pPr>
            <w:r w:rsidRPr="00D72F55">
              <w:rPr>
                <w:rFonts w:ascii="Arial" w:hAnsi="Arial" w:cs="Arial"/>
                <w:bCs/>
                <w:sz w:val="20"/>
                <w:szCs w:val="20"/>
                <w:lang w:eastAsia="en-US"/>
              </w:rPr>
              <w:t>Initial active substance content: 8.54± 0.4% w/w.</w:t>
            </w:r>
          </w:p>
          <w:p w14:paraId="42E8F28B" w14:textId="77777777" w:rsidR="0094409A" w:rsidRPr="00D72F55" w:rsidRDefault="0094409A" w:rsidP="00D72F55">
            <w:pPr>
              <w:suppressAutoHyphens w:val="0"/>
              <w:spacing w:line="240" w:lineRule="auto"/>
              <w:rPr>
                <w:rFonts w:ascii="Arial" w:hAnsi="Arial" w:cs="Arial"/>
                <w:sz w:val="20"/>
                <w:szCs w:val="20"/>
                <w:lang w:eastAsia="sv-SE"/>
              </w:rPr>
            </w:pPr>
            <w:r w:rsidRPr="00D72F55">
              <w:rPr>
                <w:rFonts w:ascii="Arial" w:hAnsi="Arial" w:cs="Arial"/>
                <w:i/>
                <w:sz w:val="20"/>
                <w:szCs w:val="20"/>
                <w:u w:val="single"/>
                <w:lang w:eastAsia="sv-SE"/>
              </w:rPr>
              <w:t>After</w:t>
            </w:r>
            <w:r w:rsidRPr="00D72F55">
              <w:rPr>
                <w:rFonts w:ascii="Arial" w:hAnsi="Arial" w:cs="Arial"/>
                <w:sz w:val="20"/>
                <w:szCs w:val="20"/>
                <w:u w:val="single"/>
                <w:lang w:eastAsia="sv-SE"/>
              </w:rPr>
              <w:t xml:space="preserve"> </w:t>
            </w:r>
            <w:r w:rsidRPr="00D72F55">
              <w:rPr>
                <w:rFonts w:ascii="Arial" w:hAnsi="Arial" w:cs="Arial"/>
                <w:sz w:val="20"/>
                <w:szCs w:val="20"/>
                <w:lang w:eastAsia="sv-SE"/>
              </w:rPr>
              <w:t xml:space="preserve">the procedure of storage for </w:t>
            </w:r>
            <w:r w:rsidRPr="00D72F55">
              <w:rPr>
                <w:rFonts w:ascii="Arial" w:hAnsi="Arial" w:cs="Arial"/>
                <w:sz w:val="20"/>
                <w:szCs w:val="20"/>
                <w:u w:val="single"/>
                <w:lang w:eastAsia="sv-SE"/>
              </w:rPr>
              <w:t>16 months</w:t>
            </w:r>
            <w:r w:rsidRPr="00D72F55">
              <w:rPr>
                <w:rFonts w:ascii="Arial" w:hAnsi="Arial" w:cs="Arial"/>
                <w:sz w:val="20"/>
                <w:szCs w:val="20"/>
                <w:lang w:eastAsia="sv-SE"/>
              </w:rPr>
              <w:t>:</w:t>
            </w:r>
          </w:p>
          <w:p w14:paraId="7DADA2E6" w14:textId="77777777" w:rsidR="0094409A" w:rsidRPr="00D72F55" w:rsidRDefault="0094409A" w:rsidP="00D72F55">
            <w:pPr>
              <w:suppressAutoHyphens w:val="0"/>
              <w:spacing w:line="240" w:lineRule="auto"/>
              <w:rPr>
                <w:rFonts w:ascii="Arial" w:hAnsi="Arial" w:cs="Arial"/>
                <w:sz w:val="20"/>
                <w:szCs w:val="20"/>
                <w:lang w:eastAsia="sv-SE"/>
              </w:rPr>
            </w:pPr>
            <w:r w:rsidRPr="00D72F55">
              <w:rPr>
                <w:rFonts w:ascii="Arial" w:hAnsi="Arial" w:cs="Arial"/>
                <w:sz w:val="20"/>
                <w:szCs w:val="20"/>
                <w:lang w:eastAsia="sv-SE"/>
              </w:rPr>
              <w:t xml:space="preserve">Active substance content: 8.55 ± 0.23 mg/kg </w:t>
            </w:r>
          </w:p>
          <w:p w14:paraId="094F3AAF" w14:textId="77777777" w:rsidR="0094409A" w:rsidRPr="00D72F55" w:rsidRDefault="0094409A" w:rsidP="00D72F55">
            <w:pPr>
              <w:suppressAutoHyphens w:val="0"/>
              <w:spacing w:line="240" w:lineRule="auto"/>
              <w:rPr>
                <w:rFonts w:ascii="Arial" w:hAnsi="Arial" w:cs="Arial"/>
                <w:sz w:val="20"/>
                <w:szCs w:val="20"/>
                <w:lang w:eastAsia="sv-SE"/>
              </w:rPr>
            </w:pPr>
            <w:r w:rsidRPr="00D72F55">
              <w:rPr>
                <w:rFonts w:ascii="Arial" w:hAnsi="Arial" w:cs="Arial"/>
                <w:sz w:val="20"/>
                <w:szCs w:val="20"/>
                <w:lang w:eastAsia="sv-SE"/>
              </w:rPr>
              <w:t xml:space="preserve">Difference : </w:t>
            </w:r>
            <w:r w:rsidRPr="00D72F55">
              <w:rPr>
                <w:rFonts w:ascii="Arial" w:hAnsi="Arial" w:cs="Arial"/>
                <w:b/>
                <w:sz w:val="20"/>
                <w:szCs w:val="20"/>
                <w:lang w:eastAsia="sv-SE"/>
              </w:rPr>
              <w:t>+ 0.1%</w:t>
            </w:r>
          </w:p>
          <w:p w14:paraId="3F8AF90E" w14:textId="77777777" w:rsidR="0094409A" w:rsidRPr="00D72F55" w:rsidRDefault="0094409A" w:rsidP="00D72F55">
            <w:pPr>
              <w:suppressAutoHyphens w:val="0"/>
              <w:spacing w:line="240" w:lineRule="auto"/>
              <w:rPr>
                <w:rFonts w:ascii="Arial" w:hAnsi="Arial" w:cs="Arial"/>
                <w:sz w:val="20"/>
                <w:szCs w:val="20"/>
                <w:lang w:eastAsia="sv-SE"/>
              </w:rPr>
            </w:pPr>
            <w:r w:rsidRPr="00D72F55">
              <w:rPr>
                <w:rFonts w:ascii="Arial" w:hAnsi="Arial" w:cs="Arial"/>
                <w:sz w:val="20"/>
                <w:szCs w:val="20"/>
                <w:lang w:eastAsia="sv-SE"/>
              </w:rPr>
              <w:t xml:space="preserve">After the procedure of storage for </w:t>
            </w:r>
            <w:r w:rsidRPr="00D72F55">
              <w:rPr>
                <w:rFonts w:ascii="Arial" w:hAnsi="Arial" w:cs="Arial"/>
                <w:sz w:val="20"/>
                <w:szCs w:val="20"/>
                <w:u w:val="single"/>
                <w:lang w:eastAsia="sv-SE"/>
              </w:rPr>
              <w:t>2 years</w:t>
            </w:r>
            <w:r w:rsidRPr="00D72F55">
              <w:rPr>
                <w:rFonts w:ascii="Arial" w:hAnsi="Arial" w:cs="Arial"/>
                <w:sz w:val="20"/>
                <w:szCs w:val="20"/>
                <w:lang w:eastAsia="sv-SE"/>
              </w:rPr>
              <w:t>:</w:t>
            </w:r>
          </w:p>
          <w:p w14:paraId="518171BD" w14:textId="77777777" w:rsidR="0094409A" w:rsidRPr="00D72F55" w:rsidRDefault="0094409A" w:rsidP="00D72F55">
            <w:pPr>
              <w:suppressAutoHyphens w:val="0"/>
              <w:spacing w:line="240" w:lineRule="auto"/>
              <w:rPr>
                <w:rFonts w:ascii="Arial" w:hAnsi="Arial" w:cs="Arial"/>
                <w:sz w:val="20"/>
                <w:szCs w:val="20"/>
                <w:lang w:eastAsia="sv-SE"/>
              </w:rPr>
            </w:pPr>
            <w:r w:rsidRPr="00D72F55">
              <w:rPr>
                <w:rFonts w:ascii="Arial" w:hAnsi="Arial" w:cs="Arial"/>
                <w:sz w:val="20"/>
                <w:szCs w:val="20"/>
                <w:lang w:eastAsia="sv-SE"/>
              </w:rPr>
              <w:t>Active substance content:  6.16 ± 1.01 mg/kg</w:t>
            </w:r>
          </w:p>
          <w:p w14:paraId="6DF54FD3" w14:textId="77777777" w:rsidR="0094409A" w:rsidRPr="00D72F55" w:rsidRDefault="0094409A" w:rsidP="00D72F55">
            <w:pPr>
              <w:suppressAutoHyphens w:val="0"/>
              <w:spacing w:line="240" w:lineRule="auto"/>
              <w:rPr>
                <w:rFonts w:ascii="Arial" w:hAnsi="Arial" w:cs="Arial"/>
                <w:b/>
                <w:sz w:val="20"/>
                <w:szCs w:val="20"/>
                <w:lang w:eastAsia="sv-SE"/>
              </w:rPr>
            </w:pPr>
            <w:r w:rsidRPr="00D72F55">
              <w:rPr>
                <w:rFonts w:ascii="Arial" w:hAnsi="Arial" w:cs="Arial"/>
                <w:sz w:val="20"/>
                <w:szCs w:val="20"/>
                <w:lang w:eastAsia="sv-SE"/>
              </w:rPr>
              <w:lastRenderedPageBreak/>
              <w:t xml:space="preserve">Difference : </w:t>
            </w:r>
            <w:r w:rsidRPr="00D72F55">
              <w:rPr>
                <w:rFonts w:ascii="Arial" w:hAnsi="Arial" w:cs="Arial"/>
                <w:b/>
                <w:sz w:val="20"/>
                <w:szCs w:val="20"/>
                <w:lang w:eastAsia="sv-SE"/>
              </w:rPr>
              <w:t>- 27.8%</w:t>
            </w:r>
          </w:p>
          <w:p w14:paraId="77044EA1" w14:textId="77777777" w:rsidR="0094409A" w:rsidRPr="00D72F55" w:rsidRDefault="0094409A" w:rsidP="00D72F55">
            <w:pPr>
              <w:suppressAutoHyphens w:val="0"/>
              <w:spacing w:line="240" w:lineRule="auto"/>
              <w:rPr>
                <w:rFonts w:ascii="Arial" w:hAnsi="Arial" w:cs="Arial"/>
                <w:b/>
                <w:sz w:val="20"/>
                <w:szCs w:val="20"/>
                <w:lang w:eastAsia="sv-SE"/>
              </w:rPr>
            </w:pPr>
            <w:r w:rsidRPr="00D72F55">
              <w:rPr>
                <w:rFonts w:ascii="Arial" w:hAnsi="Arial" w:cs="Arial"/>
                <w:b/>
                <w:sz w:val="20"/>
                <w:szCs w:val="20"/>
                <w:u w:val="single"/>
                <w:lang w:eastAsia="sv-SE"/>
              </w:rPr>
              <w:t>Conclusion</w:t>
            </w:r>
            <w:r w:rsidRPr="00D72F55">
              <w:rPr>
                <w:rFonts w:ascii="Arial" w:hAnsi="Arial" w:cs="Arial"/>
                <w:b/>
                <w:sz w:val="20"/>
                <w:szCs w:val="20"/>
                <w:lang w:eastAsia="sv-SE"/>
              </w:rPr>
              <w:t xml:space="preserve">: </w:t>
            </w:r>
            <w:r w:rsidRPr="00D72F55">
              <w:rPr>
                <w:rFonts w:ascii="Arial" w:hAnsi="Arial" w:cs="Arial"/>
                <w:sz w:val="20"/>
                <w:szCs w:val="20"/>
                <w:lang w:eastAsia="sv-SE"/>
              </w:rPr>
              <w:t>No change in the appearance and in the mass oft he packaging after 2 years of stiorage</w:t>
            </w:r>
            <w:r w:rsidRPr="00D72F55">
              <w:rPr>
                <w:rFonts w:ascii="Arial" w:hAnsi="Arial" w:cs="Arial"/>
                <w:b/>
                <w:sz w:val="20"/>
                <w:szCs w:val="20"/>
                <w:lang w:eastAsia="sv-SE"/>
              </w:rPr>
              <w:t>.</w:t>
            </w:r>
          </w:p>
          <w:p w14:paraId="7B4975CA" w14:textId="77777777" w:rsidR="0094409A" w:rsidRPr="00D72F55" w:rsidRDefault="0094409A" w:rsidP="00D72F55">
            <w:pPr>
              <w:suppressAutoHyphens w:val="0"/>
              <w:spacing w:line="240" w:lineRule="auto"/>
              <w:rPr>
                <w:rFonts w:ascii="Arial" w:hAnsi="Arial" w:cs="Arial"/>
                <w:sz w:val="20"/>
                <w:szCs w:val="20"/>
                <w:lang w:eastAsia="sv-SE"/>
              </w:rPr>
            </w:pPr>
            <w:r w:rsidRPr="00D72F55">
              <w:rPr>
                <w:rFonts w:ascii="Arial" w:hAnsi="Arial" w:cs="Arial"/>
                <w:sz w:val="20"/>
                <w:szCs w:val="20"/>
                <w:lang w:eastAsia="sv-SE"/>
              </w:rPr>
              <w:t>Significant change in the active ingredient after 2 years of storage</w:t>
            </w:r>
          </w:p>
          <w:p w14:paraId="4C38B799" w14:textId="77777777" w:rsidR="0094409A" w:rsidRPr="00D72F55" w:rsidRDefault="0094409A" w:rsidP="00D72F55">
            <w:pPr>
              <w:suppressAutoHyphens w:val="0"/>
              <w:spacing w:line="240" w:lineRule="auto"/>
              <w:rPr>
                <w:rFonts w:ascii="Arial" w:hAnsi="Arial" w:cs="Arial"/>
                <w:sz w:val="20"/>
                <w:szCs w:val="20"/>
                <w:lang w:eastAsia="sv-SE"/>
              </w:rPr>
            </w:pPr>
          </w:p>
          <w:p w14:paraId="36E8541B" w14:textId="77777777" w:rsidR="0094409A" w:rsidRPr="00D72F55" w:rsidRDefault="0094409A" w:rsidP="00D72F55">
            <w:pPr>
              <w:suppressAutoHyphens w:val="0"/>
              <w:spacing w:line="240" w:lineRule="auto"/>
              <w:rPr>
                <w:rFonts w:ascii="Arial" w:hAnsi="Arial" w:cs="Arial"/>
                <w:bCs/>
                <w:sz w:val="20"/>
                <w:szCs w:val="20"/>
                <w:lang w:eastAsia="en-US"/>
              </w:rPr>
            </w:pPr>
            <w:r w:rsidRPr="00D72F55">
              <w:rPr>
                <w:rFonts w:ascii="Arial" w:hAnsi="Arial" w:cs="Arial"/>
                <w:bCs/>
                <w:sz w:val="20"/>
                <w:szCs w:val="20"/>
                <w:lang w:eastAsia="en-US"/>
              </w:rPr>
              <w:t xml:space="preserve">The applicant states: FANGA B+ RONGEUR is a grain bait essentialy made of cereal. Content of active substance brodifacoum in the product is very low (0.01g/kg, 10ppm). The product is considered heterogeneous and variations of active substance content (&gt;5%) cannot be explained as a degradation since variations of active substance brodifacoum with time were not linear. Therefore for this product, it can be assumed that the variations are not related to a degradation of the active substance.  </w:t>
            </w:r>
          </w:p>
          <w:p w14:paraId="09EF5C64" w14:textId="77777777" w:rsidR="0094409A" w:rsidRPr="00D72F55" w:rsidRDefault="0094409A" w:rsidP="00D72F55">
            <w:pPr>
              <w:suppressAutoHyphens w:val="0"/>
              <w:spacing w:line="240" w:lineRule="auto"/>
              <w:rPr>
                <w:rFonts w:ascii="Arial" w:hAnsi="Arial" w:cs="Arial"/>
                <w:bCs/>
                <w:sz w:val="20"/>
                <w:szCs w:val="20"/>
                <w:lang w:eastAsia="en-US"/>
              </w:rPr>
            </w:pPr>
          </w:p>
          <w:p w14:paraId="3EB80DDE" w14:textId="77777777" w:rsidR="0094409A" w:rsidRPr="00D72F55" w:rsidRDefault="0094409A" w:rsidP="00D72F55">
            <w:pPr>
              <w:suppressAutoHyphens w:val="0"/>
              <w:spacing w:line="240" w:lineRule="auto"/>
              <w:rPr>
                <w:rFonts w:ascii="Arial" w:hAnsi="Arial" w:cs="Arial"/>
                <w:bCs/>
                <w:sz w:val="20"/>
                <w:szCs w:val="20"/>
                <w:lang w:eastAsia="en-US"/>
              </w:rPr>
            </w:pPr>
          </w:p>
          <w:tbl>
            <w:tblPr>
              <w:tblW w:w="3653" w:type="dxa"/>
              <w:tblCellSpacing w:w="0" w:type="dxa"/>
              <w:tblLayout w:type="fixed"/>
              <w:tblCellMar>
                <w:top w:w="60" w:type="dxa"/>
                <w:left w:w="60" w:type="dxa"/>
                <w:bottom w:w="60" w:type="dxa"/>
                <w:right w:w="60" w:type="dxa"/>
              </w:tblCellMar>
              <w:tblLook w:val="04A0" w:firstRow="1" w:lastRow="0" w:firstColumn="1" w:lastColumn="0" w:noHBand="0" w:noVBand="1"/>
            </w:tblPr>
            <w:tblGrid>
              <w:gridCol w:w="1137"/>
              <w:gridCol w:w="965"/>
              <w:gridCol w:w="779"/>
              <w:gridCol w:w="772"/>
            </w:tblGrid>
            <w:tr w:rsidR="0094409A" w:rsidRPr="00D72F55" w14:paraId="3BF05E1E" w14:textId="77777777" w:rsidTr="0094409A">
              <w:trPr>
                <w:trHeight w:val="240"/>
                <w:tblCellSpacing w:w="0" w:type="dxa"/>
              </w:trPr>
              <w:tc>
                <w:tcPr>
                  <w:tcW w:w="1137" w:type="dxa"/>
                  <w:tcBorders>
                    <w:top w:val="single" w:sz="6" w:space="0" w:color="000000"/>
                    <w:left w:val="single" w:sz="6" w:space="0" w:color="000000"/>
                    <w:bottom w:val="single" w:sz="6" w:space="0" w:color="000000"/>
                    <w:right w:val="nil"/>
                  </w:tcBorders>
                  <w:tcMar>
                    <w:top w:w="57" w:type="dxa"/>
                    <w:left w:w="57" w:type="dxa"/>
                    <w:bottom w:w="57" w:type="dxa"/>
                    <w:right w:w="0" w:type="dxa"/>
                  </w:tcMar>
                  <w:hideMark/>
                </w:tcPr>
                <w:p w14:paraId="35F8D790" w14:textId="77777777" w:rsidR="0094409A" w:rsidRPr="00D72F55" w:rsidRDefault="0094409A" w:rsidP="00494971">
                  <w:pPr>
                    <w:framePr w:hSpace="141" w:wrap="around" w:vAnchor="text" w:hAnchor="margin" w:xAlign="center" w:y="679"/>
                    <w:suppressAutoHyphens w:val="0"/>
                    <w:spacing w:line="240" w:lineRule="auto"/>
                    <w:rPr>
                      <w:rFonts w:ascii="Arial" w:hAnsi="Arial" w:cs="Arial"/>
                      <w:color w:val="00000A"/>
                      <w:sz w:val="20"/>
                      <w:szCs w:val="20"/>
                      <w:lang w:eastAsia="sv-SE"/>
                    </w:rPr>
                  </w:pPr>
                  <w:r w:rsidRPr="00D72F55">
                    <w:rPr>
                      <w:rFonts w:ascii="Arial" w:hAnsi="Arial" w:cs="Arial"/>
                      <w:color w:val="00000A"/>
                      <w:sz w:val="20"/>
                      <w:szCs w:val="20"/>
                      <w:lang w:eastAsia="sv-SE"/>
                    </w:rPr>
                    <w:t>Product tested</w:t>
                  </w:r>
                </w:p>
              </w:tc>
              <w:tc>
                <w:tcPr>
                  <w:tcW w:w="965" w:type="dxa"/>
                  <w:tcBorders>
                    <w:top w:val="single" w:sz="6" w:space="0" w:color="000000"/>
                    <w:left w:val="single" w:sz="6" w:space="0" w:color="000000"/>
                    <w:bottom w:val="single" w:sz="6" w:space="0" w:color="000000"/>
                    <w:right w:val="nil"/>
                  </w:tcBorders>
                  <w:tcMar>
                    <w:top w:w="57" w:type="dxa"/>
                    <w:left w:w="57" w:type="dxa"/>
                    <w:bottom w:w="57" w:type="dxa"/>
                    <w:right w:w="0" w:type="dxa"/>
                  </w:tcMar>
                  <w:hideMark/>
                </w:tcPr>
                <w:p w14:paraId="267287F4" w14:textId="77777777" w:rsidR="0094409A" w:rsidRPr="00D72F55" w:rsidRDefault="0094409A" w:rsidP="00494971">
                  <w:pPr>
                    <w:framePr w:hSpace="141" w:wrap="around" w:vAnchor="text" w:hAnchor="margin" w:xAlign="center" w:y="679"/>
                    <w:suppressAutoHyphens w:val="0"/>
                    <w:spacing w:line="240" w:lineRule="auto"/>
                    <w:rPr>
                      <w:rFonts w:ascii="Arial" w:hAnsi="Arial" w:cs="Arial"/>
                      <w:color w:val="00000A"/>
                      <w:sz w:val="20"/>
                      <w:szCs w:val="20"/>
                      <w:lang w:eastAsia="sv-SE"/>
                    </w:rPr>
                  </w:pPr>
                  <w:r w:rsidRPr="00D72F55">
                    <w:rPr>
                      <w:rFonts w:ascii="Arial" w:hAnsi="Arial" w:cs="Arial"/>
                      <w:color w:val="00000A"/>
                      <w:sz w:val="20"/>
                      <w:szCs w:val="20"/>
                      <w:lang w:eastAsia="sv-SE"/>
                    </w:rPr>
                    <w:t>determination T1</w:t>
                  </w:r>
                </w:p>
              </w:tc>
              <w:tc>
                <w:tcPr>
                  <w:tcW w:w="779" w:type="dxa"/>
                  <w:tcBorders>
                    <w:top w:val="single" w:sz="6" w:space="0" w:color="000000"/>
                    <w:left w:val="single" w:sz="6" w:space="0" w:color="000000"/>
                    <w:bottom w:val="single" w:sz="6" w:space="0" w:color="000000"/>
                    <w:right w:val="nil"/>
                  </w:tcBorders>
                  <w:tcMar>
                    <w:top w:w="57" w:type="dxa"/>
                    <w:left w:w="57" w:type="dxa"/>
                    <w:bottom w:w="57" w:type="dxa"/>
                    <w:right w:w="0" w:type="dxa"/>
                  </w:tcMar>
                  <w:hideMark/>
                </w:tcPr>
                <w:p w14:paraId="12D670E9" w14:textId="77777777" w:rsidR="0094409A" w:rsidRPr="00D72F55" w:rsidRDefault="0094409A" w:rsidP="00494971">
                  <w:pPr>
                    <w:framePr w:hSpace="141" w:wrap="around" w:vAnchor="text" w:hAnchor="margin" w:xAlign="center" w:y="679"/>
                    <w:suppressAutoHyphens w:val="0"/>
                    <w:spacing w:line="240" w:lineRule="auto"/>
                    <w:rPr>
                      <w:rFonts w:ascii="Arial" w:hAnsi="Arial" w:cs="Arial"/>
                      <w:color w:val="00000A"/>
                      <w:sz w:val="20"/>
                      <w:szCs w:val="20"/>
                      <w:lang w:eastAsia="sv-SE"/>
                    </w:rPr>
                  </w:pPr>
                  <w:r w:rsidRPr="00D72F55">
                    <w:rPr>
                      <w:rFonts w:ascii="Arial" w:hAnsi="Arial" w:cs="Arial"/>
                      <w:color w:val="00000A"/>
                      <w:sz w:val="20"/>
                      <w:szCs w:val="20"/>
                      <w:lang w:eastAsia="sv-SE"/>
                    </w:rPr>
                    <w:t>determination T2</w:t>
                  </w:r>
                </w:p>
              </w:tc>
              <w:tc>
                <w:tcPr>
                  <w:tcW w:w="772"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hideMark/>
                </w:tcPr>
                <w:p w14:paraId="47B6693F" w14:textId="77777777" w:rsidR="0094409A" w:rsidRPr="00D72F55" w:rsidRDefault="0094409A" w:rsidP="00494971">
                  <w:pPr>
                    <w:framePr w:hSpace="141" w:wrap="around" w:vAnchor="text" w:hAnchor="margin" w:xAlign="center" w:y="679"/>
                    <w:suppressAutoHyphens w:val="0"/>
                    <w:spacing w:line="240" w:lineRule="auto"/>
                    <w:rPr>
                      <w:rFonts w:ascii="Arial" w:hAnsi="Arial" w:cs="Arial"/>
                      <w:color w:val="00000A"/>
                      <w:sz w:val="20"/>
                      <w:szCs w:val="20"/>
                      <w:lang w:eastAsia="sv-SE"/>
                    </w:rPr>
                  </w:pPr>
                  <w:r w:rsidRPr="00D72F55">
                    <w:rPr>
                      <w:rFonts w:ascii="Arial" w:hAnsi="Arial" w:cs="Arial"/>
                      <w:color w:val="00000A"/>
                      <w:sz w:val="20"/>
                      <w:szCs w:val="20"/>
                      <w:lang w:eastAsia="sv-SE"/>
                    </w:rPr>
                    <w:t>determination T3</w:t>
                  </w:r>
                </w:p>
              </w:tc>
            </w:tr>
            <w:tr w:rsidR="0094409A" w:rsidRPr="00D72F55" w14:paraId="28AAAD30" w14:textId="77777777" w:rsidTr="0094409A">
              <w:trPr>
                <w:trHeight w:val="293"/>
                <w:tblCellSpacing w:w="0" w:type="dxa"/>
              </w:trPr>
              <w:tc>
                <w:tcPr>
                  <w:tcW w:w="1137" w:type="dxa"/>
                  <w:vMerge w:val="restart"/>
                  <w:tcBorders>
                    <w:top w:val="nil"/>
                    <w:left w:val="single" w:sz="6" w:space="0" w:color="000000"/>
                    <w:bottom w:val="single" w:sz="6" w:space="0" w:color="000000"/>
                    <w:right w:val="nil"/>
                  </w:tcBorders>
                  <w:tcMar>
                    <w:top w:w="0" w:type="dxa"/>
                    <w:left w:w="57" w:type="dxa"/>
                    <w:bottom w:w="57" w:type="dxa"/>
                    <w:right w:w="0" w:type="dxa"/>
                  </w:tcMar>
                  <w:hideMark/>
                </w:tcPr>
                <w:p w14:paraId="0F5782A3" w14:textId="77777777" w:rsidR="0094409A" w:rsidRPr="00D72F55" w:rsidRDefault="0094409A" w:rsidP="00494971">
                  <w:pPr>
                    <w:framePr w:hSpace="141" w:wrap="around" w:vAnchor="text" w:hAnchor="margin" w:xAlign="center" w:y="679"/>
                    <w:suppressAutoHyphens w:val="0"/>
                    <w:spacing w:line="240" w:lineRule="auto"/>
                    <w:rPr>
                      <w:rFonts w:ascii="Arial" w:hAnsi="Arial" w:cs="Arial"/>
                      <w:color w:val="00000A"/>
                      <w:sz w:val="20"/>
                      <w:szCs w:val="20"/>
                      <w:lang w:val="en-US" w:eastAsia="sv-SE"/>
                    </w:rPr>
                  </w:pPr>
                  <w:r w:rsidRPr="00D72F55">
                    <w:rPr>
                      <w:rFonts w:ascii="Arial" w:hAnsi="Arial" w:cs="Arial"/>
                      <w:color w:val="00000A"/>
                      <w:sz w:val="20"/>
                      <w:szCs w:val="20"/>
                      <w:lang w:val="en-US" w:eastAsia="sv-SE"/>
                    </w:rPr>
                    <w:t>FANGA B+ rongeur</w:t>
                  </w:r>
                </w:p>
                <w:p w14:paraId="2B3B639C" w14:textId="77777777" w:rsidR="0094409A" w:rsidRPr="00D72F55" w:rsidRDefault="0094409A" w:rsidP="00494971">
                  <w:pPr>
                    <w:framePr w:hSpace="141" w:wrap="around" w:vAnchor="text" w:hAnchor="margin" w:xAlign="center" w:y="679"/>
                    <w:suppressAutoHyphens w:val="0"/>
                    <w:spacing w:line="240" w:lineRule="auto"/>
                    <w:rPr>
                      <w:rFonts w:ascii="Arial" w:hAnsi="Arial" w:cs="Arial"/>
                      <w:color w:val="00000A"/>
                      <w:sz w:val="20"/>
                      <w:szCs w:val="20"/>
                      <w:lang w:val="en-US" w:eastAsia="sv-SE"/>
                    </w:rPr>
                  </w:pPr>
                  <w:r w:rsidRPr="00D72F55">
                    <w:rPr>
                      <w:rFonts w:ascii="Arial" w:hAnsi="Arial" w:cs="Arial"/>
                      <w:color w:val="00000A"/>
                      <w:sz w:val="20"/>
                      <w:szCs w:val="20"/>
                      <w:lang w:val="en-US" w:eastAsia="sv-SE"/>
                    </w:rPr>
                    <w:t>(cereal :wheat)</w:t>
                  </w:r>
                </w:p>
              </w:tc>
              <w:tc>
                <w:tcPr>
                  <w:tcW w:w="965" w:type="dxa"/>
                  <w:tcBorders>
                    <w:top w:val="nil"/>
                    <w:left w:val="single" w:sz="6" w:space="0" w:color="000000"/>
                    <w:bottom w:val="single" w:sz="6" w:space="0" w:color="000000"/>
                    <w:right w:val="nil"/>
                  </w:tcBorders>
                  <w:tcMar>
                    <w:top w:w="0" w:type="dxa"/>
                    <w:left w:w="57" w:type="dxa"/>
                    <w:bottom w:w="57" w:type="dxa"/>
                    <w:right w:w="0" w:type="dxa"/>
                  </w:tcMar>
                  <w:hideMark/>
                </w:tcPr>
                <w:p w14:paraId="20691A96" w14:textId="77777777" w:rsidR="0094409A" w:rsidRPr="00D72F55" w:rsidRDefault="0094409A" w:rsidP="00494971">
                  <w:pPr>
                    <w:framePr w:hSpace="141" w:wrap="around" w:vAnchor="text" w:hAnchor="margin" w:xAlign="center" w:y="679"/>
                    <w:suppressAutoHyphens w:val="0"/>
                    <w:spacing w:line="240" w:lineRule="auto"/>
                    <w:rPr>
                      <w:rFonts w:ascii="Arial" w:hAnsi="Arial" w:cs="Arial"/>
                      <w:color w:val="00000A"/>
                      <w:sz w:val="20"/>
                      <w:szCs w:val="20"/>
                      <w:lang w:eastAsia="sv-SE"/>
                    </w:rPr>
                  </w:pPr>
                  <w:r w:rsidRPr="00D72F55">
                    <w:rPr>
                      <w:rFonts w:ascii="Arial" w:hAnsi="Arial" w:cs="Arial"/>
                      <w:color w:val="00000A"/>
                      <w:sz w:val="20"/>
                      <w:szCs w:val="20"/>
                      <w:lang w:eastAsia="sv-SE"/>
                    </w:rPr>
                    <w:t>14 days</w:t>
                  </w:r>
                </w:p>
              </w:tc>
              <w:tc>
                <w:tcPr>
                  <w:tcW w:w="779" w:type="dxa"/>
                  <w:tcBorders>
                    <w:top w:val="nil"/>
                    <w:left w:val="single" w:sz="6" w:space="0" w:color="000000"/>
                    <w:bottom w:val="single" w:sz="6" w:space="0" w:color="000000"/>
                    <w:right w:val="nil"/>
                  </w:tcBorders>
                  <w:tcMar>
                    <w:top w:w="0" w:type="dxa"/>
                    <w:left w:w="57" w:type="dxa"/>
                    <w:bottom w:w="57" w:type="dxa"/>
                    <w:right w:w="0" w:type="dxa"/>
                  </w:tcMar>
                  <w:hideMark/>
                </w:tcPr>
                <w:p w14:paraId="7B2DA7D5" w14:textId="77777777" w:rsidR="0094409A" w:rsidRPr="00D72F55" w:rsidRDefault="0094409A" w:rsidP="00494971">
                  <w:pPr>
                    <w:framePr w:hSpace="141" w:wrap="around" w:vAnchor="text" w:hAnchor="margin" w:xAlign="center" w:y="679"/>
                    <w:suppressAutoHyphens w:val="0"/>
                    <w:spacing w:line="240" w:lineRule="auto"/>
                    <w:rPr>
                      <w:rFonts w:ascii="Arial" w:hAnsi="Arial" w:cs="Arial"/>
                      <w:color w:val="00000A"/>
                      <w:sz w:val="20"/>
                      <w:szCs w:val="20"/>
                      <w:lang w:eastAsia="sv-SE"/>
                    </w:rPr>
                  </w:pPr>
                  <w:r w:rsidRPr="00D72F55">
                    <w:rPr>
                      <w:rFonts w:ascii="Arial" w:hAnsi="Arial" w:cs="Arial"/>
                      <w:color w:val="00000A"/>
                      <w:sz w:val="20"/>
                      <w:szCs w:val="20"/>
                      <w:lang w:eastAsia="sv-SE"/>
                    </w:rPr>
                    <w:t>16 months</w:t>
                  </w:r>
                </w:p>
              </w:tc>
              <w:tc>
                <w:tcPr>
                  <w:tcW w:w="772" w:type="dxa"/>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14:paraId="218C9130" w14:textId="77777777" w:rsidR="0094409A" w:rsidRPr="00D72F55" w:rsidRDefault="0094409A" w:rsidP="00494971">
                  <w:pPr>
                    <w:framePr w:hSpace="141" w:wrap="around" w:vAnchor="text" w:hAnchor="margin" w:xAlign="center" w:y="679"/>
                    <w:suppressAutoHyphens w:val="0"/>
                    <w:spacing w:line="240" w:lineRule="auto"/>
                    <w:rPr>
                      <w:rFonts w:ascii="Arial" w:hAnsi="Arial" w:cs="Arial"/>
                      <w:color w:val="00000A"/>
                      <w:sz w:val="20"/>
                      <w:szCs w:val="20"/>
                      <w:lang w:eastAsia="sv-SE"/>
                    </w:rPr>
                  </w:pPr>
                  <w:r w:rsidRPr="00D72F55">
                    <w:rPr>
                      <w:rFonts w:ascii="Arial" w:hAnsi="Arial" w:cs="Arial"/>
                      <w:color w:val="00000A"/>
                      <w:sz w:val="20"/>
                      <w:szCs w:val="20"/>
                      <w:lang w:eastAsia="sv-SE"/>
                    </w:rPr>
                    <w:t>24  months</w:t>
                  </w:r>
                </w:p>
              </w:tc>
            </w:tr>
            <w:tr w:rsidR="0094409A" w:rsidRPr="00D72F55" w14:paraId="4EE00495" w14:textId="77777777" w:rsidTr="0094409A">
              <w:trPr>
                <w:trHeight w:val="128"/>
                <w:tblCellSpacing w:w="0" w:type="dxa"/>
              </w:trPr>
              <w:tc>
                <w:tcPr>
                  <w:tcW w:w="1137" w:type="dxa"/>
                  <w:vMerge/>
                  <w:tcBorders>
                    <w:top w:val="nil"/>
                    <w:left w:val="single" w:sz="6" w:space="0" w:color="000000"/>
                    <w:bottom w:val="single" w:sz="6" w:space="0" w:color="000000"/>
                    <w:right w:val="nil"/>
                  </w:tcBorders>
                  <w:vAlign w:val="center"/>
                  <w:hideMark/>
                </w:tcPr>
                <w:p w14:paraId="36C2E09B" w14:textId="77777777" w:rsidR="0094409A" w:rsidRPr="00D72F55" w:rsidRDefault="0094409A" w:rsidP="00494971">
                  <w:pPr>
                    <w:framePr w:hSpace="141" w:wrap="around" w:vAnchor="text" w:hAnchor="margin" w:xAlign="center" w:y="679"/>
                    <w:suppressAutoHyphens w:val="0"/>
                    <w:spacing w:line="240" w:lineRule="auto"/>
                    <w:rPr>
                      <w:rFonts w:ascii="Arial" w:hAnsi="Arial" w:cs="Arial"/>
                      <w:color w:val="00000A"/>
                      <w:sz w:val="20"/>
                      <w:szCs w:val="20"/>
                      <w:lang w:eastAsia="sv-SE"/>
                    </w:rPr>
                  </w:pPr>
                </w:p>
              </w:tc>
              <w:tc>
                <w:tcPr>
                  <w:tcW w:w="965" w:type="dxa"/>
                  <w:tcBorders>
                    <w:top w:val="nil"/>
                    <w:left w:val="single" w:sz="6" w:space="0" w:color="000000"/>
                    <w:bottom w:val="single" w:sz="6" w:space="0" w:color="000000"/>
                    <w:right w:val="nil"/>
                  </w:tcBorders>
                  <w:tcMar>
                    <w:top w:w="0" w:type="dxa"/>
                    <w:left w:w="57" w:type="dxa"/>
                    <w:bottom w:w="57" w:type="dxa"/>
                    <w:right w:w="0" w:type="dxa"/>
                  </w:tcMar>
                  <w:hideMark/>
                </w:tcPr>
                <w:p w14:paraId="6D2F6FCD" w14:textId="77777777" w:rsidR="0094409A" w:rsidRPr="00D72F55" w:rsidRDefault="0094409A" w:rsidP="00494971">
                  <w:pPr>
                    <w:framePr w:hSpace="141" w:wrap="around" w:vAnchor="text" w:hAnchor="margin" w:xAlign="center" w:y="679"/>
                    <w:suppressAutoHyphens w:val="0"/>
                    <w:spacing w:line="240" w:lineRule="auto"/>
                    <w:rPr>
                      <w:rFonts w:ascii="Arial" w:hAnsi="Arial" w:cs="Arial"/>
                      <w:color w:val="00000A"/>
                      <w:sz w:val="20"/>
                      <w:szCs w:val="20"/>
                      <w:lang w:eastAsia="sv-SE"/>
                    </w:rPr>
                  </w:pPr>
                  <w:r w:rsidRPr="00D72F55">
                    <w:rPr>
                      <w:rFonts w:ascii="Arial" w:hAnsi="Arial" w:cs="Arial"/>
                      <w:color w:val="00000A"/>
                      <w:sz w:val="20"/>
                      <w:szCs w:val="20"/>
                      <w:lang w:eastAsia="sv-SE"/>
                    </w:rPr>
                    <w:t>-8,8%</w:t>
                  </w:r>
                </w:p>
              </w:tc>
              <w:tc>
                <w:tcPr>
                  <w:tcW w:w="779" w:type="dxa"/>
                  <w:tcBorders>
                    <w:top w:val="nil"/>
                    <w:left w:val="single" w:sz="6" w:space="0" w:color="000000"/>
                    <w:bottom w:val="single" w:sz="6" w:space="0" w:color="000000"/>
                    <w:right w:val="nil"/>
                  </w:tcBorders>
                  <w:tcMar>
                    <w:top w:w="0" w:type="dxa"/>
                    <w:left w:w="57" w:type="dxa"/>
                    <w:bottom w:w="57" w:type="dxa"/>
                    <w:right w:w="0" w:type="dxa"/>
                  </w:tcMar>
                  <w:hideMark/>
                </w:tcPr>
                <w:p w14:paraId="4FE0EEFA" w14:textId="77777777" w:rsidR="0094409A" w:rsidRPr="00D72F55" w:rsidRDefault="0094409A" w:rsidP="00494971">
                  <w:pPr>
                    <w:framePr w:hSpace="141" w:wrap="around" w:vAnchor="text" w:hAnchor="margin" w:xAlign="center" w:y="679"/>
                    <w:suppressAutoHyphens w:val="0"/>
                    <w:spacing w:line="240" w:lineRule="auto"/>
                    <w:rPr>
                      <w:rFonts w:ascii="Arial" w:hAnsi="Arial" w:cs="Arial"/>
                      <w:color w:val="00000A"/>
                      <w:sz w:val="20"/>
                      <w:szCs w:val="20"/>
                      <w:lang w:eastAsia="sv-SE"/>
                    </w:rPr>
                  </w:pPr>
                  <w:r w:rsidRPr="00D72F55">
                    <w:rPr>
                      <w:rFonts w:ascii="Arial" w:hAnsi="Arial" w:cs="Arial"/>
                      <w:color w:val="00000A"/>
                      <w:sz w:val="20"/>
                      <w:szCs w:val="20"/>
                      <w:lang w:eastAsia="sv-SE"/>
                    </w:rPr>
                    <w:t>+0,1%</w:t>
                  </w:r>
                </w:p>
              </w:tc>
              <w:tc>
                <w:tcPr>
                  <w:tcW w:w="772" w:type="dxa"/>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14:paraId="033CCF0E" w14:textId="77777777" w:rsidR="0094409A" w:rsidRPr="00D72F55" w:rsidRDefault="0094409A" w:rsidP="00494971">
                  <w:pPr>
                    <w:framePr w:hSpace="141" w:wrap="around" w:vAnchor="text" w:hAnchor="margin" w:xAlign="center" w:y="679"/>
                    <w:suppressAutoHyphens w:val="0"/>
                    <w:spacing w:line="240" w:lineRule="auto"/>
                    <w:rPr>
                      <w:rFonts w:ascii="Arial" w:hAnsi="Arial" w:cs="Arial"/>
                      <w:color w:val="00000A"/>
                      <w:sz w:val="20"/>
                      <w:szCs w:val="20"/>
                      <w:lang w:eastAsia="sv-SE"/>
                    </w:rPr>
                  </w:pPr>
                  <w:r w:rsidRPr="00D72F55">
                    <w:rPr>
                      <w:rFonts w:ascii="Arial" w:hAnsi="Arial" w:cs="Arial"/>
                      <w:color w:val="00000A"/>
                      <w:sz w:val="20"/>
                      <w:szCs w:val="20"/>
                      <w:lang w:eastAsia="sv-SE"/>
                    </w:rPr>
                    <w:t>-27,8%</w:t>
                  </w:r>
                </w:p>
              </w:tc>
            </w:tr>
          </w:tbl>
          <w:p w14:paraId="031CA053" w14:textId="77777777" w:rsidR="0094409A" w:rsidRPr="00D72F55" w:rsidRDefault="0094409A" w:rsidP="008C0655">
            <w:pPr>
              <w:suppressAutoHyphens w:val="0"/>
              <w:spacing w:line="240" w:lineRule="auto"/>
              <w:rPr>
                <w:rFonts w:ascii="Arial" w:hAnsi="Arial" w:cs="Arial"/>
                <w:sz w:val="20"/>
                <w:szCs w:val="20"/>
                <w:lang w:eastAsia="sv-SE"/>
              </w:rPr>
            </w:pPr>
          </w:p>
          <w:p w14:paraId="7C3F529C" w14:textId="77777777" w:rsidR="0094409A" w:rsidRPr="00D72F55" w:rsidRDefault="0094409A" w:rsidP="00CC10AF">
            <w:pPr>
              <w:suppressAutoHyphens w:val="0"/>
              <w:spacing w:line="240" w:lineRule="auto"/>
              <w:rPr>
                <w:rFonts w:ascii="Arial" w:hAnsi="Arial" w:cs="Arial"/>
                <w:i/>
                <w:sz w:val="20"/>
                <w:szCs w:val="20"/>
                <w:u w:val="single"/>
                <w:lang w:eastAsia="sv-SE"/>
              </w:rPr>
            </w:pPr>
          </w:p>
        </w:tc>
        <w:tc>
          <w:tcPr>
            <w:tcW w:w="645" w:type="pct"/>
            <w:gridSpan w:val="2"/>
          </w:tcPr>
          <w:p w14:paraId="24512F4D" w14:textId="77777777" w:rsidR="0094409A" w:rsidRPr="00D72F55" w:rsidRDefault="0094409A" w:rsidP="000B44E8">
            <w:pPr>
              <w:keepNext/>
              <w:suppressAutoHyphens w:val="0"/>
              <w:spacing w:line="240" w:lineRule="auto"/>
              <w:rPr>
                <w:rFonts w:ascii="Arial" w:hAnsi="Arial" w:cs="Arial"/>
                <w:color w:val="000000"/>
                <w:sz w:val="20"/>
                <w:szCs w:val="20"/>
                <w:lang w:val="en-GB" w:eastAsia="sv-SE"/>
              </w:rPr>
            </w:pPr>
            <w:r w:rsidRPr="00D72F55">
              <w:rPr>
                <w:rFonts w:ascii="Arial" w:hAnsi="Arial" w:cs="Arial"/>
                <w:sz w:val="20"/>
                <w:szCs w:val="20"/>
                <w:lang w:eastAsia="sv-SE"/>
              </w:rPr>
              <w:lastRenderedPageBreak/>
              <w:t>22718-Final Report</w:t>
            </w:r>
          </w:p>
        </w:tc>
        <w:tc>
          <w:tcPr>
            <w:tcW w:w="581" w:type="pct"/>
            <w:shd w:val="clear" w:color="auto" w:fill="D9D9D9"/>
          </w:tcPr>
          <w:p w14:paraId="5990547E" w14:textId="77777777" w:rsidR="0094409A" w:rsidRPr="00D72F55" w:rsidRDefault="0094409A" w:rsidP="00D72F55">
            <w:pPr>
              <w:suppressAutoHyphens w:val="0"/>
              <w:spacing w:line="240" w:lineRule="auto"/>
              <w:rPr>
                <w:rFonts w:ascii="Arial" w:eastAsia="Times New Roman" w:hAnsi="Arial" w:cs="Arial"/>
                <w:b/>
                <w:color w:val="000000"/>
                <w:sz w:val="20"/>
                <w:szCs w:val="20"/>
                <w:lang w:val="en-GB" w:eastAsia="de-DE"/>
              </w:rPr>
            </w:pPr>
            <w:r w:rsidRPr="00D72F55">
              <w:rPr>
                <w:rFonts w:ascii="Arial" w:hAnsi="Arial" w:cs="Arial"/>
                <w:b/>
                <w:sz w:val="20"/>
                <w:szCs w:val="20"/>
                <w:lang w:eastAsia="sv-SE"/>
              </w:rPr>
              <w:t xml:space="preserve">Acceptable. The variations of active substance content can be due to the heterogeneity of the product and </w:t>
            </w:r>
            <w:r w:rsidRPr="00D72F55">
              <w:rPr>
                <w:rFonts w:ascii="Arial" w:hAnsi="Arial" w:cs="Arial"/>
                <w:b/>
                <w:sz w:val="20"/>
                <w:szCs w:val="20"/>
                <w:lang w:eastAsia="sv-SE"/>
              </w:rPr>
              <w:lastRenderedPageBreak/>
              <w:t>to the adsoprtion of the a.i on the grain.</w:t>
            </w:r>
          </w:p>
        </w:tc>
      </w:tr>
      <w:tr w:rsidR="0094409A" w:rsidRPr="00D72F55" w14:paraId="0E41DDD6" w14:textId="77777777" w:rsidTr="0094409A">
        <w:trPr>
          <w:trHeight w:val="77"/>
        </w:trPr>
        <w:tc>
          <w:tcPr>
            <w:tcW w:w="598" w:type="pct"/>
          </w:tcPr>
          <w:p w14:paraId="3B2FF443" w14:textId="77777777" w:rsidR="0094409A" w:rsidRPr="00D72F55" w:rsidRDefault="0094409A" w:rsidP="008C0655">
            <w:pPr>
              <w:suppressAutoHyphens w:val="0"/>
              <w:spacing w:line="240" w:lineRule="auto"/>
              <w:rPr>
                <w:rFonts w:ascii="Arial" w:hAnsi="Arial" w:cs="Arial"/>
                <w:b/>
                <w:sz w:val="20"/>
                <w:szCs w:val="20"/>
                <w:lang w:val="en-GB" w:eastAsia="de-DE"/>
              </w:rPr>
            </w:pPr>
            <w:r w:rsidRPr="00D72F55">
              <w:rPr>
                <w:rFonts w:ascii="Arial" w:hAnsi="Arial" w:cs="Arial"/>
                <w:b/>
                <w:sz w:val="20"/>
                <w:szCs w:val="20"/>
                <w:lang w:val="en-GB" w:eastAsia="de-DE"/>
              </w:rPr>
              <w:lastRenderedPageBreak/>
              <w:t>B3.4.1.3 – Low temperatures stability test (liquids)</w:t>
            </w:r>
          </w:p>
        </w:tc>
        <w:tc>
          <w:tcPr>
            <w:tcW w:w="531" w:type="pct"/>
          </w:tcPr>
          <w:p w14:paraId="39BA90CC" w14:textId="77777777" w:rsidR="0094409A" w:rsidRPr="00D72F55" w:rsidRDefault="0094409A" w:rsidP="00CC10AF">
            <w:pPr>
              <w:keepNext/>
              <w:suppressAutoHyphens w:val="0"/>
              <w:spacing w:line="240" w:lineRule="auto"/>
              <w:rPr>
                <w:rFonts w:ascii="Arial" w:eastAsia="Times New Roman" w:hAnsi="Arial" w:cs="Arial"/>
                <w:color w:val="000000"/>
                <w:sz w:val="20"/>
                <w:szCs w:val="20"/>
                <w:lang w:val="en-GB" w:eastAsia="de-DE"/>
              </w:rPr>
            </w:pPr>
          </w:p>
        </w:tc>
        <w:tc>
          <w:tcPr>
            <w:tcW w:w="598" w:type="pct"/>
          </w:tcPr>
          <w:p w14:paraId="4551AF83" w14:textId="77777777" w:rsidR="0094409A" w:rsidRPr="00D72F55" w:rsidRDefault="0094409A" w:rsidP="000B44E8">
            <w:pPr>
              <w:suppressAutoHyphens w:val="0"/>
              <w:spacing w:line="240" w:lineRule="auto"/>
              <w:rPr>
                <w:rFonts w:ascii="Arial" w:hAnsi="Arial" w:cs="Arial"/>
                <w:sz w:val="20"/>
                <w:szCs w:val="20"/>
                <w:lang w:val="en-GB" w:eastAsia="de-DE"/>
              </w:rPr>
            </w:pPr>
          </w:p>
        </w:tc>
        <w:tc>
          <w:tcPr>
            <w:tcW w:w="2047" w:type="pct"/>
          </w:tcPr>
          <w:p w14:paraId="69C7006A" w14:textId="77777777" w:rsidR="0094409A" w:rsidRPr="00D72F55" w:rsidRDefault="0094409A" w:rsidP="00D72F55">
            <w:pPr>
              <w:suppressAutoHyphens w:val="0"/>
              <w:spacing w:line="240" w:lineRule="auto"/>
              <w:rPr>
                <w:rFonts w:ascii="Arial" w:hAnsi="Arial" w:cs="Arial"/>
                <w:sz w:val="20"/>
                <w:szCs w:val="20"/>
                <w:lang w:val="en-GB" w:eastAsia="de-DE"/>
              </w:rPr>
            </w:pPr>
            <w:r w:rsidRPr="00D72F55">
              <w:rPr>
                <w:rFonts w:ascii="Arial" w:hAnsi="Arial" w:cs="Arial"/>
                <w:sz w:val="20"/>
                <w:szCs w:val="20"/>
                <w:lang w:val="en-GB" w:eastAsia="de-DE"/>
              </w:rPr>
              <w:t>Not applicable</w:t>
            </w:r>
          </w:p>
        </w:tc>
        <w:tc>
          <w:tcPr>
            <w:tcW w:w="645" w:type="pct"/>
            <w:gridSpan w:val="2"/>
          </w:tcPr>
          <w:p w14:paraId="1267DBD2" w14:textId="77777777" w:rsidR="0094409A" w:rsidRPr="00D72F55" w:rsidRDefault="0094409A" w:rsidP="00D72F55">
            <w:pPr>
              <w:suppressAutoHyphens w:val="0"/>
              <w:spacing w:line="240" w:lineRule="auto"/>
              <w:rPr>
                <w:rFonts w:ascii="Arial" w:hAnsi="Arial" w:cs="Arial"/>
                <w:sz w:val="20"/>
                <w:szCs w:val="20"/>
                <w:lang w:val="en-GB" w:eastAsia="de-DE"/>
              </w:rPr>
            </w:pPr>
          </w:p>
        </w:tc>
        <w:tc>
          <w:tcPr>
            <w:tcW w:w="581" w:type="pct"/>
            <w:shd w:val="clear" w:color="auto" w:fill="D9D9D9"/>
          </w:tcPr>
          <w:p w14:paraId="3568BDB0" w14:textId="77777777" w:rsidR="0094409A" w:rsidRPr="00D72F55" w:rsidRDefault="0094409A" w:rsidP="00D72F55">
            <w:pPr>
              <w:suppressAutoHyphens w:val="0"/>
              <w:spacing w:line="240" w:lineRule="auto"/>
              <w:rPr>
                <w:rFonts w:ascii="Arial" w:eastAsia="Times New Roman" w:hAnsi="Arial" w:cs="Arial"/>
                <w:b/>
                <w:color w:val="000000"/>
                <w:sz w:val="20"/>
                <w:szCs w:val="20"/>
                <w:lang w:val="en-GB" w:eastAsia="de-DE"/>
              </w:rPr>
            </w:pPr>
            <w:r w:rsidRPr="00D72F55">
              <w:rPr>
                <w:rFonts w:ascii="Arial" w:eastAsia="Times New Roman" w:hAnsi="Arial" w:cs="Arial"/>
                <w:b/>
                <w:color w:val="000000"/>
                <w:sz w:val="20"/>
                <w:szCs w:val="20"/>
                <w:lang w:val="en-GB" w:eastAsia="de-DE"/>
              </w:rPr>
              <w:t>Not applicable</w:t>
            </w:r>
          </w:p>
        </w:tc>
      </w:tr>
      <w:tr w:rsidR="0094409A" w:rsidRPr="00D72F55" w14:paraId="534E3956" w14:textId="77777777" w:rsidTr="0094409A">
        <w:trPr>
          <w:trHeight w:val="77"/>
        </w:trPr>
        <w:tc>
          <w:tcPr>
            <w:tcW w:w="5000" w:type="pct"/>
            <w:gridSpan w:val="7"/>
          </w:tcPr>
          <w:p w14:paraId="0FE80681" w14:textId="77777777" w:rsidR="0094409A" w:rsidRPr="00D72F55" w:rsidRDefault="0094409A" w:rsidP="008C0655">
            <w:pPr>
              <w:suppressAutoHyphens w:val="0"/>
              <w:spacing w:line="240" w:lineRule="auto"/>
              <w:rPr>
                <w:rFonts w:ascii="Arial" w:eastAsia="Times New Roman" w:hAnsi="Arial" w:cs="Arial"/>
                <w:b/>
                <w:color w:val="000000"/>
                <w:sz w:val="20"/>
                <w:szCs w:val="20"/>
                <w:lang w:val="en-GB" w:eastAsia="de-DE"/>
              </w:rPr>
            </w:pPr>
            <w:r w:rsidRPr="00D72F55">
              <w:rPr>
                <w:rFonts w:ascii="Arial" w:eastAsia="Times New Roman" w:hAnsi="Arial" w:cs="Arial"/>
                <w:b/>
                <w:color w:val="000000"/>
                <w:sz w:val="20"/>
                <w:szCs w:val="20"/>
                <w:lang w:val="en-GB" w:eastAsia="de-DE"/>
              </w:rPr>
              <w:t>B3.4.2 Effects on content of the active substance and technical characteristics of the biocidal product</w:t>
            </w:r>
          </w:p>
        </w:tc>
      </w:tr>
      <w:tr w:rsidR="0094409A" w:rsidRPr="00D72F55" w14:paraId="1F4611EE" w14:textId="77777777" w:rsidTr="0094409A">
        <w:trPr>
          <w:trHeight w:val="532"/>
        </w:trPr>
        <w:tc>
          <w:tcPr>
            <w:tcW w:w="598" w:type="pct"/>
          </w:tcPr>
          <w:p w14:paraId="7AFA741A" w14:textId="77777777" w:rsidR="0094409A" w:rsidRPr="00D72F55" w:rsidRDefault="0094409A" w:rsidP="008C0655">
            <w:pPr>
              <w:suppressAutoHyphens w:val="0"/>
              <w:spacing w:line="240" w:lineRule="auto"/>
              <w:rPr>
                <w:rFonts w:ascii="Arial" w:hAnsi="Arial" w:cs="Arial"/>
                <w:b/>
                <w:sz w:val="20"/>
                <w:szCs w:val="20"/>
                <w:lang w:val="en-GB" w:eastAsia="de-DE"/>
              </w:rPr>
            </w:pPr>
            <w:r w:rsidRPr="00D72F55">
              <w:rPr>
                <w:rFonts w:ascii="Arial" w:hAnsi="Arial" w:cs="Arial"/>
                <w:b/>
                <w:sz w:val="20"/>
                <w:szCs w:val="20"/>
                <w:lang w:val="en-GB" w:eastAsia="de-DE"/>
              </w:rPr>
              <w:t>B3.4.2.1 – Light</w:t>
            </w:r>
          </w:p>
        </w:tc>
        <w:tc>
          <w:tcPr>
            <w:tcW w:w="531" w:type="pct"/>
          </w:tcPr>
          <w:p w14:paraId="7544FDCE" w14:textId="77777777" w:rsidR="0094409A" w:rsidRPr="00D72F55" w:rsidRDefault="0094409A" w:rsidP="00CC10AF">
            <w:pPr>
              <w:keepNext/>
              <w:suppressAutoHyphens w:val="0"/>
              <w:spacing w:line="240" w:lineRule="auto"/>
              <w:rPr>
                <w:rFonts w:ascii="Arial" w:eastAsia="Times New Roman" w:hAnsi="Arial" w:cs="Arial"/>
                <w:color w:val="000000"/>
                <w:sz w:val="20"/>
                <w:szCs w:val="20"/>
                <w:lang w:val="en-GB" w:eastAsia="de-DE"/>
              </w:rPr>
            </w:pPr>
            <w:r w:rsidRPr="00D72F55">
              <w:rPr>
                <w:rFonts w:ascii="Arial" w:eastAsia="Times New Roman" w:hAnsi="Arial" w:cs="Arial"/>
                <w:color w:val="000000"/>
                <w:sz w:val="20"/>
                <w:szCs w:val="20"/>
                <w:lang w:val="en-GB" w:eastAsia="de-DE"/>
              </w:rPr>
              <w:t>-</w:t>
            </w:r>
          </w:p>
        </w:tc>
        <w:tc>
          <w:tcPr>
            <w:tcW w:w="598" w:type="pct"/>
          </w:tcPr>
          <w:p w14:paraId="72C9CB7B" w14:textId="77777777" w:rsidR="0094409A" w:rsidRPr="00D72F55" w:rsidRDefault="0094409A" w:rsidP="000B44E8">
            <w:pPr>
              <w:suppressAutoHyphens w:val="0"/>
              <w:spacing w:line="240" w:lineRule="auto"/>
              <w:rPr>
                <w:rFonts w:ascii="Arial" w:hAnsi="Arial" w:cs="Arial"/>
                <w:color w:val="000000"/>
                <w:sz w:val="20"/>
                <w:szCs w:val="20"/>
                <w:lang w:val="en-GB" w:eastAsia="de-DE"/>
              </w:rPr>
            </w:pPr>
            <w:r w:rsidRPr="00D72F55">
              <w:rPr>
                <w:rFonts w:ascii="Arial" w:hAnsi="Arial" w:cs="Arial"/>
                <w:color w:val="000000"/>
                <w:sz w:val="20"/>
                <w:szCs w:val="20"/>
                <w:lang w:val="en-GB" w:eastAsia="de-DE"/>
              </w:rPr>
              <w:t>-</w:t>
            </w:r>
          </w:p>
        </w:tc>
        <w:tc>
          <w:tcPr>
            <w:tcW w:w="2047" w:type="pct"/>
            <w:vMerge w:val="restart"/>
          </w:tcPr>
          <w:p w14:paraId="4290336E" w14:textId="77777777" w:rsidR="0094409A" w:rsidRPr="00D72F55" w:rsidRDefault="0094409A" w:rsidP="00D72F55">
            <w:pPr>
              <w:suppressAutoHyphens w:val="0"/>
              <w:spacing w:line="240" w:lineRule="auto"/>
              <w:rPr>
                <w:rFonts w:ascii="Arial" w:hAnsi="Arial" w:cs="Arial"/>
                <w:sz w:val="20"/>
                <w:szCs w:val="20"/>
                <w:lang w:val="en-US" w:eastAsia="de-DE"/>
              </w:rPr>
            </w:pPr>
            <w:r w:rsidRPr="00D72F55">
              <w:rPr>
                <w:rFonts w:ascii="Arial" w:hAnsi="Arial" w:cs="Arial"/>
                <w:sz w:val="20"/>
                <w:szCs w:val="20"/>
                <w:lang w:val="en-US" w:eastAsia="de-DE"/>
              </w:rPr>
              <w:t xml:space="preserve">No data provided. </w:t>
            </w:r>
            <w:r w:rsidR="00E14343" w:rsidRPr="00D72F55">
              <w:rPr>
                <w:rFonts w:ascii="Arial" w:hAnsi="Arial" w:cs="Arial"/>
                <w:sz w:val="20"/>
                <w:szCs w:val="20"/>
                <w:lang w:val="en-US" w:eastAsia="de-DE"/>
              </w:rPr>
              <w:t xml:space="preserve">The active substance is sensitive to light (DT50: photolysis in water &lt;1 day). </w:t>
            </w:r>
            <w:r w:rsidRPr="00D72F55">
              <w:rPr>
                <w:rFonts w:ascii="Arial" w:hAnsi="Arial" w:cs="Arial"/>
                <w:sz w:val="20"/>
                <w:szCs w:val="20"/>
                <w:lang w:val="en-US" w:eastAsia="de-DE"/>
              </w:rPr>
              <w:t>Nevertheless, according to the label it is recommended to store the product away from light.</w:t>
            </w:r>
          </w:p>
        </w:tc>
        <w:tc>
          <w:tcPr>
            <w:tcW w:w="645" w:type="pct"/>
            <w:gridSpan w:val="2"/>
          </w:tcPr>
          <w:p w14:paraId="3111E5A5" w14:textId="77777777" w:rsidR="0094409A" w:rsidRPr="00D72F55" w:rsidRDefault="0094409A" w:rsidP="00D72F55">
            <w:pPr>
              <w:keepNext/>
              <w:suppressAutoHyphens w:val="0"/>
              <w:spacing w:line="240" w:lineRule="auto"/>
              <w:rPr>
                <w:rFonts w:ascii="Arial" w:hAnsi="Arial" w:cs="Arial"/>
                <w:sz w:val="20"/>
                <w:szCs w:val="20"/>
                <w:lang w:val="en-GB" w:eastAsia="sv-SE"/>
              </w:rPr>
            </w:pPr>
          </w:p>
        </w:tc>
        <w:tc>
          <w:tcPr>
            <w:tcW w:w="581" w:type="pct"/>
            <w:vMerge w:val="restart"/>
            <w:shd w:val="clear" w:color="auto" w:fill="D9D9D9"/>
          </w:tcPr>
          <w:p w14:paraId="16A3A6E3" w14:textId="77777777" w:rsidR="0094409A" w:rsidRPr="00D72F55" w:rsidRDefault="0094409A" w:rsidP="00D72F55">
            <w:pPr>
              <w:suppressAutoHyphens w:val="0"/>
              <w:spacing w:line="240" w:lineRule="auto"/>
              <w:rPr>
                <w:rFonts w:ascii="Arial" w:eastAsia="Times New Roman" w:hAnsi="Arial" w:cs="Arial"/>
                <w:b/>
                <w:color w:val="000000"/>
                <w:sz w:val="20"/>
                <w:szCs w:val="20"/>
                <w:lang w:val="en-GB" w:eastAsia="de-DE"/>
              </w:rPr>
            </w:pPr>
            <w:r w:rsidRPr="00D72F55">
              <w:rPr>
                <w:rFonts w:ascii="Arial" w:hAnsi="Arial" w:cs="Arial"/>
                <w:b/>
                <w:sz w:val="20"/>
                <w:szCs w:val="20"/>
                <w:lang w:eastAsia="sv-SE"/>
              </w:rPr>
              <w:t>The product must be stored away from light.</w:t>
            </w:r>
          </w:p>
        </w:tc>
      </w:tr>
      <w:tr w:rsidR="0094409A" w:rsidRPr="00D72F55" w14:paraId="01D01CE0" w14:textId="77777777" w:rsidTr="0094409A">
        <w:trPr>
          <w:trHeight w:val="532"/>
        </w:trPr>
        <w:tc>
          <w:tcPr>
            <w:tcW w:w="598" w:type="pct"/>
          </w:tcPr>
          <w:p w14:paraId="5E2AAB87" w14:textId="77777777" w:rsidR="0094409A" w:rsidRPr="00D72F55" w:rsidRDefault="0094409A" w:rsidP="008C0655">
            <w:pPr>
              <w:suppressAutoHyphens w:val="0"/>
              <w:spacing w:line="240" w:lineRule="auto"/>
              <w:rPr>
                <w:rFonts w:ascii="Arial" w:hAnsi="Arial" w:cs="Arial"/>
                <w:b/>
                <w:sz w:val="20"/>
                <w:szCs w:val="20"/>
                <w:lang w:val="en-GB" w:eastAsia="de-DE"/>
              </w:rPr>
            </w:pPr>
            <w:r w:rsidRPr="00D72F55">
              <w:rPr>
                <w:rFonts w:ascii="Arial" w:hAnsi="Arial" w:cs="Arial"/>
                <w:b/>
                <w:sz w:val="20"/>
                <w:szCs w:val="20"/>
                <w:lang w:val="en-GB" w:eastAsia="de-DE"/>
              </w:rPr>
              <w:t>B3.4.2.2 – Temperature and humidity</w:t>
            </w:r>
          </w:p>
        </w:tc>
        <w:tc>
          <w:tcPr>
            <w:tcW w:w="531" w:type="pct"/>
          </w:tcPr>
          <w:p w14:paraId="2603529B" w14:textId="77777777" w:rsidR="0094409A" w:rsidRPr="00D72F55" w:rsidRDefault="0094409A" w:rsidP="00CC10AF">
            <w:pPr>
              <w:keepNext/>
              <w:suppressAutoHyphens w:val="0"/>
              <w:spacing w:line="240" w:lineRule="auto"/>
              <w:rPr>
                <w:rFonts w:ascii="Arial" w:eastAsia="Times New Roman" w:hAnsi="Arial" w:cs="Arial"/>
                <w:color w:val="000000"/>
                <w:sz w:val="20"/>
                <w:szCs w:val="20"/>
                <w:lang w:val="en-GB" w:eastAsia="de-DE"/>
              </w:rPr>
            </w:pPr>
            <w:r w:rsidRPr="00D72F55">
              <w:rPr>
                <w:rFonts w:ascii="Arial" w:eastAsia="Times New Roman" w:hAnsi="Arial" w:cs="Arial"/>
                <w:color w:val="000000"/>
                <w:sz w:val="20"/>
                <w:szCs w:val="20"/>
                <w:lang w:val="en-GB" w:eastAsia="de-DE"/>
              </w:rPr>
              <w:t>-</w:t>
            </w:r>
          </w:p>
        </w:tc>
        <w:tc>
          <w:tcPr>
            <w:tcW w:w="598" w:type="pct"/>
          </w:tcPr>
          <w:p w14:paraId="6884C1BF" w14:textId="77777777" w:rsidR="0094409A" w:rsidRPr="00D72F55" w:rsidRDefault="0094409A" w:rsidP="000B44E8">
            <w:pPr>
              <w:suppressAutoHyphens w:val="0"/>
              <w:spacing w:line="240" w:lineRule="auto"/>
              <w:rPr>
                <w:rFonts w:ascii="Arial" w:hAnsi="Arial" w:cs="Arial"/>
                <w:color w:val="000000"/>
                <w:sz w:val="20"/>
                <w:szCs w:val="20"/>
                <w:lang w:val="en-GB" w:eastAsia="de-DE"/>
              </w:rPr>
            </w:pPr>
            <w:r w:rsidRPr="00D72F55">
              <w:rPr>
                <w:rFonts w:ascii="Arial" w:hAnsi="Arial" w:cs="Arial"/>
                <w:color w:val="000000"/>
                <w:sz w:val="20"/>
                <w:szCs w:val="20"/>
                <w:lang w:val="en-GB" w:eastAsia="de-DE"/>
              </w:rPr>
              <w:t>-</w:t>
            </w:r>
          </w:p>
        </w:tc>
        <w:tc>
          <w:tcPr>
            <w:tcW w:w="2047" w:type="pct"/>
            <w:vMerge/>
          </w:tcPr>
          <w:p w14:paraId="4809BA7E" w14:textId="77777777" w:rsidR="0094409A" w:rsidRPr="00D72F55" w:rsidRDefault="0094409A" w:rsidP="00D72F55">
            <w:pPr>
              <w:suppressAutoHyphens w:val="0"/>
              <w:spacing w:line="240" w:lineRule="auto"/>
              <w:rPr>
                <w:rFonts w:ascii="Arial" w:hAnsi="Arial" w:cs="Arial"/>
                <w:sz w:val="20"/>
                <w:szCs w:val="20"/>
                <w:lang w:val="en-GB" w:eastAsia="de-DE"/>
              </w:rPr>
            </w:pPr>
          </w:p>
        </w:tc>
        <w:tc>
          <w:tcPr>
            <w:tcW w:w="645" w:type="pct"/>
            <w:gridSpan w:val="2"/>
          </w:tcPr>
          <w:p w14:paraId="38444226" w14:textId="77777777" w:rsidR="0094409A" w:rsidRPr="00D72F55" w:rsidRDefault="0094409A" w:rsidP="00D72F55">
            <w:pPr>
              <w:suppressAutoHyphens w:val="0"/>
              <w:spacing w:line="240" w:lineRule="auto"/>
              <w:rPr>
                <w:rFonts w:ascii="Arial" w:hAnsi="Arial" w:cs="Arial"/>
                <w:sz w:val="20"/>
                <w:szCs w:val="20"/>
                <w:lang w:val="en-GB" w:eastAsia="de-DE"/>
              </w:rPr>
            </w:pPr>
          </w:p>
        </w:tc>
        <w:tc>
          <w:tcPr>
            <w:tcW w:w="581" w:type="pct"/>
            <w:vMerge/>
            <w:shd w:val="clear" w:color="auto" w:fill="D9D9D9"/>
          </w:tcPr>
          <w:p w14:paraId="2DAA857F" w14:textId="77777777" w:rsidR="0094409A" w:rsidRPr="00D72F55" w:rsidRDefault="0094409A" w:rsidP="00D72F55">
            <w:pPr>
              <w:suppressAutoHyphens w:val="0"/>
              <w:spacing w:line="240" w:lineRule="auto"/>
              <w:rPr>
                <w:rFonts w:ascii="Arial" w:eastAsia="Times New Roman" w:hAnsi="Arial" w:cs="Arial"/>
                <w:b/>
                <w:color w:val="000000"/>
                <w:sz w:val="20"/>
                <w:szCs w:val="20"/>
                <w:lang w:val="en-GB" w:eastAsia="de-DE"/>
              </w:rPr>
            </w:pPr>
          </w:p>
        </w:tc>
      </w:tr>
      <w:tr w:rsidR="0094409A" w:rsidRPr="00D72F55" w14:paraId="28D7EDC6" w14:textId="77777777" w:rsidTr="0094409A">
        <w:trPr>
          <w:trHeight w:val="532"/>
        </w:trPr>
        <w:tc>
          <w:tcPr>
            <w:tcW w:w="598" w:type="pct"/>
          </w:tcPr>
          <w:p w14:paraId="27F078A5" w14:textId="77777777" w:rsidR="0094409A" w:rsidRPr="00D72F55" w:rsidRDefault="0094409A" w:rsidP="008C0655">
            <w:pPr>
              <w:suppressAutoHyphens w:val="0"/>
              <w:spacing w:line="240" w:lineRule="auto"/>
              <w:rPr>
                <w:rFonts w:ascii="Arial" w:hAnsi="Arial" w:cs="Arial"/>
                <w:b/>
                <w:sz w:val="20"/>
                <w:szCs w:val="20"/>
                <w:lang w:val="en-GB" w:eastAsia="de-DE"/>
              </w:rPr>
            </w:pPr>
            <w:r w:rsidRPr="00D72F55">
              <w:rPr>
                <w:rFonts w:ascii="Arial" w:hAnsi="Arial" w:cs="Arial"/>
                <w:b/>
                <w:sz w:val="20"/>
                <w:szCs w:val="20"/>
                <w:lang w:val="en-GB" w:eastAsia="de-DE"/>
              </w:rPr>
              <w:lastRenderedPageBreak/>
              <w:t>B3.4.2.3 – Reactivity towards container material</w:t>
            </w:r>
          </w:p>
        </w:tc>
        <w:tc>
          <w:tcPr>
            <w:tcW w:w="531" w:type="pct"/>
          </w:tcPr>
          <w:p w14:paraId="4F511F6B" w14:textId="77777777" w:rsidR="0094409A" w:rsidRPr="00D72F55" w:rsidRDefault="0094409A" w:rsidP="00CC10AF">
            <w:pPr>
              <w:keepNext/>
              <w:suppressAutoHyphens w:val="0"/>
              <w:spacing w:line="240" w:lineRule="auto"/>
              <w:rPr>
                <w:rFonts w:ascii="Arial" w:eastAsia="Times New Roman" w:hAnsi="Arial" w:cs="Arial"/>
                <w:color w:val="000000"/>
                <w:sz w:val="20"/>
                <w:szCs w:val="20"/>
                <w:lang w:val="en-GB" w:eastAsia="de-DE"/>
              </w:rPr>
            </w:pPr>
            <w:r w:rsidRPr="00D72F55">
              <w:rPr>
                <w:rFonts w:ascii="Arial" w:eastAsia="Times New Roman" w:hAnsi="Arial" w:cs="Arial"/>
                <w:color w:val="000000"/>
                <w:sz w:val="20"/>
                <w:szCs w:val="20"/>
                <w:lang w:val="en-GB" w:eastAsia="de-DE"/>
              </w:rPr>
              <w:t>-</w:t>
            </w:r>
          </w:p>
        </w:tc>
        <w:tc>
          <w:tcPr>
            <w:tcW w:w="598" w:type="pct"/>
          </w:tcPr>
          <w:p w14:paraId="762F35AB" w14:textId="77777777" w:rsidR="0094409A" w:rsidRPr="00D72F55" w:rsidRDefault="0094409A" w:rsidP="000B44E8">
            <w:pPr>
              <w:suppressAutoHyphens w:val="0"/>
              <w:spacing w:line="240" w:lineRule="auto"/>
              <w:rPr>
                <w:rFonts w:ascii="Arial" w:hAnsi="Arial" w:cs="Arial"/>
                <w:color w:val="000000"/>
                <w:sz w:val="20"/>
                <w:szCs w:val="20"/>
                <w:lang w:val="en-GB" w:eastAsia="de-DE"/>
              </w:rPr>
            </w:pPr>
            <w:r w:rsidRPr="00D72F55">
              <w:rPr>
                <w:rFonts w:ascii="Arial" w:hAnsi="Arial" w:cs="Arial"/>
                <w:color w:val="000000"/>
                <w:sz w:val="20"/>
                <w:szCs w:val="20"/>
                <w:lang w:val="en-GB" w:eastAsia="de-DE"/>
              </w:rPr>
              <w:t>-</w:t>
            </w:r>
          </w:p>
        </w:tc>
        <w:tc>
          <w:tcPr>
            <w:tcW w:w="2047" w:type="pct"/>
            <w:vMerge/>
          </w:tcPr>
          <w:p w14:paraId="0C2ACD3F" w14:textId="77777777" w:rsidR="0094409A" w:rsidRPr="00D72F55" w:rsidRDefault="0094409A" w:rsidP="00D72F55">
            <w:pPr>
              <w:suppressAutoHyphens w:val="0"/>
              <w:spacing w:line="240" w:lineRule="auto"/>
              <w:rPr>
                <w:rFonts w:ascii="Arial" w:hAnsi="Arial" w:cs="Arial"/>
                <w:sz w:val="20"/>
                <w:szCs w:val="20"/>
                <w:lang w:val="en-GB" w:eastAsia="de-DE"/>
              </w:rPr>
            </w:pPr>
          </w:p>
        </w:tc>
        <w:tc>
          <w:tcPr>
            <w:tcW w:w="645" w:type="pct"/>
            <w:gridSpan w:val="2"/>
          </w:tcPr>
          <w:p w14:paraId="6110A18F" w14:textId="77777777" w:rsidR="0094409A" w:rsidRPr="00D72F55" w:rsidRDefault="0094409A" w:rsidP="00D72F55">
            <w:pPr>
              <w:suppressAutoHyphens w:val="0"/>
              <w:spacing w:line="240" w:lineRule="auto"/>
              <w:rPr>
                <w:rFonts w:ascii="Arial" w:hAnsi="Arial" w:cs="Arial"/>
                <w:sz w:val="20"/>
                <w:szCs w:val="20"/>
                <w:lang w:val="en-GB" w:eastAsia="de-DE"/>
              </w:rPr>
            </w:pPr>
          </w:p>
        </w:tc>
        <w:tc>
          <w:tcPr>
            <w:tcW w:w="581" w:type="pct"/>
            <w:vMerge/>
            <w:shd w:val="clear" w:color="auto" w:fill="D9D9D9"/>
          </w:tcPr>
          <w:p w14:paraId="5612C337" w14:textId="77777777" w:rsidR="0094409A" w:rsidRPr="00D72F55" w:rsidRDefault="0094409A" w:rsidP="00D72F55">
            <w:pPr>
              <w:suppressAutoHyphens w:val="0"/>
              <w:spacing w:line="240" w:lineRule="auto"/>
              <w:rPr>
                <w:rFonts w:ascii="Arial" w:eastAsia="Times New Roman" w:hAnsi="Arial" w:cs="Arial"/>
                <w:b/>
                <w:color w:val="000000"/>
                <w:sz w:val="20"/>
                <w:szCs w:val="20"/>
                <w:lang w:val="en-GB" w:eastAsia="de-DE"/>
              </w:rPr>
            </w:pPr>
          </w:p>
        </w:tc>
      </w:tr>
      <w:tr w:rsidR="0094409A" w:rsidRPr="00D72F55" w14:paraId="13844F4A" w14:textId="77777777" w:rsidTr="0094409A">
        <w:trPr>
          <w:trHeight w:val="117"/>
        </w:trPr>
        <w:tc>
          <w:tcPr>
            <w:tcW w:w="5000" w:type="pct"/>
            <w:gridSpan w:val="7"/>
          </w:tcPr>
          <w:p w14:paraId="7EC981C5" w14:textId="77777777" w:rsidR="0094409A" w:rsidRPr="00D72F55" w:rsidRDefault="0094409A" w:rsidP="008C0655">
            <w:pPr>
              <w:suppressAutoHyphens w:val="0"/>
              <w:spacing w:line="240" w:lineRule="auto"/>
              <w:rPr>
                <w:rFonts w:ascii="Arial" w:eastAsia="Times New Roman" w:hAnsi="Arial" w:cs="Arial"/>
                <w:b/>
                <w:color w:val="000000"/>
                <w:sz w:val="20"/>
                <w:szCs w:val="20"/>
                <w:lang w:val="en-GB" w:eastAsia="de-DE"/>
              </w:rPr>
            </w:pPr>
            <w:r w:rsidRPr="00D72F55">
              <w:rPr>
                <w:rFonts w:ascii="Arial" w:eastAsia="Times New Roman" w:hAnsi="Arial" w:cs="Arial"/>
                <w:b/>
                <w:color w:val="000000"/>
                <w:sz w:val="20"/>
                <w:szCs w:val="20"/>
                <w:lang w:val="en-GB" w:eastAsia="de-DE"/>
              </w:rPr>
              <w:t>B3.5 Technical characteristics of the biocidal product</w:t>
            </w:r>
          </w:p>
        </w:tc>
      </w:tr>
      <w:tr w:rsidR="0094409A" w:rsidRPr="00D72F55" w14:paraId="003C82EC" w14:textId="77777777" w:rsidTr="0094409A">
        <w:trPr>
          <w:trHeight w:val="263"/>
        </w:trPr>
        <w:tc>
          <w:tcPr>
            <w:tcW w:w="598" w:type="pct"/>
          </w:tcPr>
          <w:p w14:paraId="55E292F0" w14:textId="77777777" w:rsidR="0094409A" w:rsidRPr="00D72F55" w:rsidRDefault="0094409A" w:rsidP="008C0655">
            <w:pPr>
              <w:suppressAutoHyphens w:val="0"/>
              <w:spacing w:line="240" w:lineRule="auto"/>
              <w:rPr>
                <w:rFonts w:ascii="Arial" w:hAnsi="Arial" w:cs="Arial"/>
                <w:b/>
                <w:sz w:val="20"/>
                <w:szCs w:val="20"/>
                <w:lang w:val="en-GB" w:eastAsia="de-DE"/>
              </w:rPr>
            </w:pPr>
            <w:r w:rsidRPr="00D72F55">
              <w:rPr>
                <w:rFonts w:ascii="Arial" w:hAnsi="Arial" w:cs="Arial"/>
                <w:b/>
                <w:sz w:val="20"/>
                <w:szCs w:val="20"/>
                <w:lang w:val="en-GB" w:eastAsia="de-DE"/>
              </w:rPr>
              <w:t>B3.5.1 – Wettability</w:t>
            </w:r>
          </w:p>
        </w:tc>
        <w:tc>
          <w:tcPr>
            <w:tcW w:w="531" w:type="pct"/>
          </w:tcPr>
          <w:p w14:paraId="702BDED8" w14:textId="77777777" w:rsidR="0094409A" w:rsidRPr="00D72F55" w:rsidRDefault="0094409A" w:rsidP="00CC10AF">
            <w:pPr>
              <w:keepNext/>
              <w:suppressAutoHyphens w:val="0"/>
              <w:spacing w:line="240" w:lineRule="auto"/>
              <w:rPr>
                <w:rFonts w:ascii="Arial" w:eastAsia="Times New Roman" w:hAnsi="Arial" w:cs="Arial"/>
                <w:color w:val="000000"/>
                <w:sz w:val="20"/>
                <w:szCs w:val="20"/>
                <w:lang w:val="en-GB" w:eastAsia="de-DE"/>
              </w:rPr>
            </w:pPr>
            <w:r w:rsidRPr="00D72F55">
              <w:rPr>
                <w:rFonts w:ascii="Arial" w:eastAsia="Times New Roman" w:hAnsi="Arial" w:cs="Arial"/>
                <w:color w:val="000000"/>
                <w:sz w:val="20"/>
                <w:szCs w:val="20"/>
                <w:lang w:val="en-GB" w:eastAsia="de-DE"/>
              </w:rPr>
              <w:t>-</w:t>
            </w:r>
          </w:p>
        </w:tc>
        <w:tc>
          <w:tcPr>
            <w:tcW w:w="598" w:type="pct"/>
          </w:tcPr>
          <w:p w14:paraId="5E11069E" w14:textId="77777777" w:rsidR="0094409A" w:rsidRPr="00D72F55" w:rsidRDefault="0094409A" w:rsidP="000B44E8">
            <w:pPr>
              <w:suppressAutoHyphens w:val="0"/>
              <w:spacing w:line="240" w:lineRule="auto"/>
              <w:rPr>
                <w:rFonts w:ascii="Arial" w:hAnsi="Arial" w:cs="Arial"/>
                <w:color w:val="000000"/>
                <w:sz w:val="20"/>
                <w:szCs w:val="20"/>
                <w:lang w:val="en-GB" w:eastAsia="de-DE"/>
              </w:rPr>
            </w:pPr>
            <w:r w:rsidRPr="00D72F55">
              <w:rPr>
                <w:rFonts w:ascii="Arial" w:hAnsi="Arial" w:cs="Arial"/>
                <w:color w:val="000000"/>
                <w:sz w:val="20"/>
                <w:szCs w:val="20"/>
                <w:lang w:val="en-GB" w:eastAsia="de-DE"/>
              </w:rPr>
              <w:t>-</w:t>
            </w:r>
          </w:p>
        </w:tc>
        <w:tc>
          <w:tcPr>
            <w:tcW w:w="2047" w:type="pct"/>
          </w:tcPr>
          <w:p w14:paraId="4E37C8DE" w14:textId="77777777" w:rsidR="0094409A" w:rsidRPr="00D72F55" w:rsidRDefault="0094409A" w:rsidP="00D72F55">
            <w:pPr>
              <w:suppressAutoHyphens w:val="0"/>
              <w:spacing w:line="240" w:lineRule="auto"/>
              <w:rPr>
                <w:rFonts w:ascii="Arial" w:hAnsi="Arial" w:cs="Arial"/>
                <w:sz w:val="20"/>
                <w:szCs w:val="20"/>
                <w:lang w:val="en-GB" w:eastAsia="de-DE"/>
              </w:rPr>
            </w:pPr>
            <w:r w:rsidRPr="00D72F55">
              <w:rPr>
                <w:rFonts w:ascii="Arial" w:hAnsi="Arial" w:cs="Arial"/>
                <w:sz w:val="20"/>
                <w:szCs w:val="20"/>
                <w:lang w:val="en-GB" w:eastAsia="de-DE"/>
              </w:rPr>
              <w:t>Not applicable</w:t>
            </w:r>
          </w:p>
        </w:tc>
        <w:tc>
          <w:tcPr>
            <w:tcW w:w="645" w:type="pct"/>
            <w:gridSpan w:val="2"/>
          </w:tcPr>
          <w:p w14:paraId="4D21D4F3" w14:textId="77777777" w:rsidR="0094409A" w:rsidRPr="00D72F55" w:rsidRDefault="0094409A" w:rsidP="00D72F55">
            <w:pPr>
              <w:suppressAutoHyphens w:val="0"/>
              <w:spacing w:line="240" w:lineRule="auto"/>
              <w:rPr>
                <w:rFonts w:ascii="Arial" w:hAnsi="Arial" w:cs="Arial"/>
                <w:sz w:val="20"/>
                <w:szCs w:val="20"/>
                <w:lang w:val="en-GB" w:eastAsia="de-DE"/>
              </w:rPr>
            </w:pPr>
          </w:p>
        </w:tc>
        <w:tc>
          <w:tcPr>
            <w:tcW w:w="581" w:type="pct"/>
            <w:shd w:val="clear" w:color="auto" w:fill="D9D9D9"/>
          </w:tcPr>
          <w:p w14:paraId="25F34220" w14:textId="77777777" w:rsidR="0094409A" w:rsidRPr="00D72F55" w:rsidRDefault="0094409A" w:rsidP="00D72F55">
            <w:pPr>
              <w:suppressAutoHyphens w:val="0"/>
              <w:spacing w:line="240" w:lineRule="auto"/>
              <w:rPr>
                <w:rFonts w:ascii="Arial" w:eastAsia="Times New Roman" w:hAnsi="Arial" w:cs="Arial"/>
                <w:b/>
                <w:color w:val="000000"/>
                <w:sz w:val="20"/>
                <w:szCs w:val="20"/>
                <w:lang w:val="en-GB" w:eastAsia="de-DE"/>
              </w:rPr>
            </w:pPr>
            <w:r w:rsidRPr="00D72F55">
              <w:rPr>
                <w:rFonts w:ascii="Arial" w:eastAsia="Times New Roman" w:hAnsi="Arial" w:cs="Arial"/>
                <w:b/>
                <w:color w:val="000000"/>
                <w:sz w:val="20"/>
                <w:szCs w:val="20"/>
                <w:lang w:val="en-GB" w:eastAsia="de-DE"/>
              </w:rPr>
              <w:t>Not applicable</w:t>
            </w:r>
          </w:p>
        </w:tc>
      </w:tr>
      <w:tr w:rsidR="0094409A" w:rsidRPr="00D72F55" w14:paraId="24387684" w14:textId="77777777" w:rsidTr="0094409A">
        <w:trPr>
          <w:trHeight w:val="532"/>
        </w:trPr>
        <w:tc>
          <w:tcPr>
            <w:tcW w:w="598" w:type="pct"/>
          </w:tcPr>
          <w:p w14:paraId="2C773B2D" w14:textId="77777777" w:rsidR="0094409A" w:rsidRPr="00D72F55" w:rsidRDefault="0094409A" w:rsidP="008C0655">
            <w:pPr>
              <w:suppressAutoHyphens w:val="0"/>
              <w:spacing w:line="240" w:lineRule="auto"/>
              <w:rPr>
                <w:rFonts w:ascii="Arial" w:hAnsi="Arial" w:cs="Arial"/>
                <w:b/>
                <w:sz w:val="20"/>
                <w:szCs w:val="20"/>
                <w:lang w:val="en-GB" w:eastAsia="de-DE"/>
              </w:rPr>
            </w:pPr>
            <w:r w:rsidRPr="00D72F55">
              <w:rPr>
                <w:rFonts w:ascii="Arial" w:hAnsi="Arial" w:cs="Arial"/>
                <w:b/>
                <w:sz w:val="20"/>
                <w:szCs w:val="20"/>
                <w:lang w:val="en-GB" w:eastAsia="de-DE"/>
              </w:rPr>
              <w:t>B3.5.2 – Suspensibility, spontaneity and dispersion stability</w:t>
            </w:r>
          </w:p>
        </w:tc>
        <w:tc>
          <w:tcPr>
            <w:tcW w:w="531" w:type="pct"/>
          </w:tcPr>
          <w:p w14:paraId="752603F7" w14:textId="77777777" w:rsidR="0094409A" w:rsidRPr="00D72F55" w:rsidRDefault="0094409A" w:rsidP="00CC10AF">
            <w:pPr>
              <w:keepNext/>
              <w:suppressAutoHyphens w:val="0"/>
              <w:spacing w:line="240" w:lineRule="auto"/>
              <w:rPr>
                <w:rFonts w:ascii="Arial" w:eastAsia="Times New Roman" w:hAnsi="Arial" w:cs="Arial"/>
                <w:color w:val="000000"/>
                <w:sz w:val="20"/>
                <w:szCs w:val="20"/>
                <w:lang w:val="en-GB" w:eastAsia="de-DE"/>
              </w:rPr>
            </w:pPr>
            <w:r w:rsidRPr="00D72F55">
              <w:rPr>
                <w:rFonts w:ascii="Arial" w:eastAsia="Times New Roman" w:hAnsi="Arial" w:cs="Arial"/>
                <w:color w:val="000000"/>
                <w:sz w:val="20"/>
                <w:szCs w:val="20"/>
                <w:lang w:val="en-GB" w:eastAsia="de-DE"/>
              </w:rPr>
              <w:t>-</w:t>
            </w:r>
          </w:p>
        </w:tc>
        <w:tc>
          <w:tcPr>
            <w:tcW w:w="598" w:type="pct"/>
          </w:tcPr>
          <w:p w14:paraId="4E73020E" w14:textId="77777777" w:rsidR="0094409A" w:rsidRPr="00D72F55" w:rsidRDefault="0094409A" w:rsidP="000B44E8">
            <w:pPr>
              <w:suppressAutoHyphens w:val="0"/>
              <w:spacing w:line="240" w:lineRule="auto"/>
              <w:rPr>
                <w:rFonts w:ascii="Arial" w:hAnsi="Arial" w:cs="Arial"/>
                <w:color w:val="000000"/>
                <w:sz w:val="20"/>
                <w:szCs w:val="20"/>
                <w:lang w:val="en-GB" w:eastAsia="de-DE"/>
              </w:rPr>
            </w:pPr>
            <w:r w:rsidRPr="00D72F55">
              <w:rPr>
                <w:rFonts w:ascii="Arial" w:hAnsi="Arial" w:cs="Arial"/>
                <w:color w:val="000000"/>
                <w:sz w:val="20"/>
                <w:szCs w:val="20"/>
                <w:lang w:val="en-GB" w:eastAsia="de-DE"/>
              </w:rPr>
              <w:t>-</w:t>
            </w:r>
          </w:p>
        </w:tc>
        <w:tc>
          <w:tcPr>
            <w:tcW w:w="2047" w:type="pct"/>
          </w:tcPr>
          <w:p w14:paraId="2D22BF82" w14:textId="77777777" w:rsidR="0094409A" w:rsidRPr="00D72F55" w:rsidRDefault="0094409A" w:rsidP="00D72F55">
            <w:pPr>
              <w:suppressAutoHyphens w:val="0"/>
              <w:spacing w:line="240" w:lineRule="auto"/>
              <w:rPr>
                <w:rFonts w:ascii="Arial" w:hAnsi="Arial" w:cs="Arial"/>
                <w:sz w:val="20"/>
                <w:szCs w:val="20"/>
                <w:lang w:val="en-GB" w:eastAsia="de-DE"/>
              </w:rPr>
            </w:pPr>
            <w:r w:rsidRPr="00D72F55">
              <w:rPr>
                <w:rFonts w:ascii="Arial" w:hAnsi="Arial" w:cs="Arial"/>
                <w:sz w:val="20"/>
                <w:szCs w:val="20"/>
                <w:lang w:val="en-GB" w:eastAsia="de-DE"/>
              </w:rPr>
              <w:t>Not applicable</w:t>
            </w:r>
          </w:p>
        </w:tc>
        <w:tc>
          <w:tcPr>
            <w:tcW w:w="645" w:type="pct"/>
            <w:gridSpan w:val="2"/>
          </w:tcPr>
          <w:p w14:paraId="2919B1B3" w14:textId="77777777" w:rsidR="0094409A" w:rsidRPr="00D72F55" w:rsidRDefault="0094409A" w:rsidP="00D72F55">
            <w:pPr>
              <w:suppressAutoHyphens w:val="0"/>
              <w:spacing w:line="240" w:lineRule="auto"/>
              <w:rPr>
                <w:rFonts w:ascii="Arial" w:hAnsi="Arial" w:cs="Arial"/>
                <w:sz w:val="20"/>
                <w:szCs w:val="20"/>
                <w:lang w:val="en-GB" w:eastAsia="de-DE"/>
              </w:rPr>
            </w:pPr>
          </w:p>
        </w:tc>
        <w:tc>
          <w:tcPr>
            <w:tcW w:w="581" w:type="pct"/>
            <w:shd w:val="clear" w:color="auto" w:fill="D9D9D9"/>
          </w:tcPr>
          <w:p w14:paraId="59C2E0D7" w14:textId="77777777" w:rsidR="0094409A" w:rsidRPr="00D72F55" w:rsidRDefault="0094409A" w:rsidP="00D72F55">
            <w:pPr>
              <w:suppressAutoHyphens w:val="0"/>
              <w:spacing w:line="240" w:lineRule="auto"/>
              <w:rPr>
                <w:rFonts w:ascii="Arial" w:eastAsia="Times New Roman" w:hAnsi="Arial" w:cs="Arial"/>
                <w:b/>
                <w:color w:val="000000"/>
                <w:sz w:val="20"/>
                <w:szCs w:val="20"/>
                <w:lang w:val="en-GB" w:eastAsia="de-DE"/>
              </w:rPr>
            </w:pPr>
            <w:r w:rsidRPr="00D72F55">
              <w:rPr>
                <w:rFonts w:ascii="Arial" w:eastAsia="Times New Roman" w:hAnsi="Arial" w:cs="Arial"/>
                <w:b/>
                <w:color w:val="000000"/>
                <w:sz w:val="20"/>
                <w:szCs w:val="20"/>
                <w:lang w:val="en-GB" w:eastAsia="de-DE"/>
              </w:rPr>
              <w:t>Not applicable</w:t>
            </w:r>
          </w:p>
        </w:tc>
      </w:tr>
      <w:tr w:rsidR="0094409A" w:rsidRPr="00D72F55" w14:paraId="5EC3B8D8" w14:textId="77777777" w:rsidTr="0094409A">
        <w:trPr>
          <w:trHeight w:val="532"/>
        </w:trPr>
        <w:tc>
          <w:tcPr>
            <w:tcW w:w="598" w:type="pct"/>
          </w:tcPr>
          <w:p w14:paraId="25277AB3" w14:textId="77777777" w:rsidR="0094409A" w:rsidRPr="00D72F55" w:rsidRDefault="0094409A" w:rsidP="008C0655">
            <w:pPr>
              <w:suppressAutoHyphens w:val="0"/>
              <w:spacing w:line="240" w:lineRule="auto"/>
              <w:rPr>
                <w:rFonts w:ascii="Arial" w:hAnsi="Arial" w:cs="Arial"/>
                <w:b/>
                <w:sz w:val="20"/>
                <w:szCs w:val="20"/>
                <w:lang w:val="en-GB" w:eastAsia="de-DE"/>
              </w:rPr>
            </w:pPr>
            <w:r w:rsidRPr="00D72F55">
              <w:rPr>
                <w:rFonts w:ascii="Arial" w:hAnsi="Arial" w:cs="Arial"/>
                <w:b/>
                <w:sz w:val="20"/>
                <w:szCs w:val="20"/>
                <w:lang w:val="en-GB" w:eastAsia="de-DE"/>
              </w:rPr>
              <w:t>B3.5.3 – Wet sieve analysis and dry sieve test</w:t>
            </w:r>
          </w:p>
        </w:tc>
        <w:tc>
          <w:tcPr>
            <w:tcW w:w="531" w:type="pct"/>
          </w:tcPr>
          <w:p w14:paraId="769AE936" w14:textId="77777777" w:rsidR="0094409A" w:rsidRPr="00D72F55" w:rsidRDefault="0094409A" w:rsidP="00CC10AF">
            <w:pPr>
              <w:keepNext/>
              <w:suppressAutoHyphens w:val="0"/>
              <w:spacing w:line="240" w:lineRule="auto"/>
              <w:rPr>
                <w:rFonts w:ascii="Arial" w:eastAsia="Times New Roman" w:hAnsi="Arial" w:cs="Arial"/>
                <w:color w:val="000000"/>
                <w:sz w:val="20"/>
                <w:szCs w:val="20"/>
                <w:lang w:val="en-GB" w:eastAsia="de-DE"/>
              </w:rPr>
            </w:pPr>
            <w:r w:rsidRPr="00D72F55">
              <w:rPr>
                <w:rFonts w:ascii="Arial" w:eastAsia="Times New Roman" w:hAnsi="Arial" w:cs="Arial"/>
                <w:color w:val="000000"/>
                <w:sz w:val="20"/>
                <w:szCs w:val="20"/>
                <w:lang w:val="en-GB" w:eastAsia="de-DE"/>
              </w:rPr>
              <w:t>-</w:t>
            </w:r>
          </w:p>
        </w:tc>
        <w:tc>
          <w:tcPr>
            <w:tcW w:w="598" w:type="pct"/>
          </w:tcPr>
          <w:p w14:paraId="2FF1A1B2" w14:textId="77777777" w:rsidR="0094409A" w:rsidRPr="00D72F55" w:rsidRDefault="0094409A" w:rsidP="000B44E8">
            <w:pPr>
              <w:suppressAutoHyphens w:val="0"/>
              <w:spacing w:line="240" w:lineRule="auto"/>
              <w:rPr>
                <w:rFonts w:ascii="Arial" w:hAnsi="Arial" w:cs="Arial"/>
                <w:color w:val="000000"/>
                <w:sz w:val="20"/>
                <w:szCs w:val="20"/>
                <w:lang w:val="en-GB" w:eastAsia="de-DE"/>
              </w:rPr>
            </w:pPr>
            <w:r w:rsidRPr="00D72F55">
              <w:rPr>
                <w:rFonts w:ascii="Arial" w:hAnsi="Arial" w:cs="Arial"/>
                <w:color w:val="000000"/>
                <w:sz w:val="20"/>
                <w:szCs w:val="20"/>
                <w:lang w:val="en-GB" w:eastAsia="de-DE"/>
              </w:rPr>
              <w:t>-</w:t>
            </w:r>
          </w:p>
        </w:tc>
        <w:tc>
          <w:tcPr>
            <w:tcW w:w="2047" w:type="pct"/>
          </w:tcPr>
          <w:p w14:paraId="63D504DA" w14:textId="77777777" w:rsidR="0094409A" w:rsidRPr="00D72F55" w:rsidRDefault="0094409A" w:rsidP="00D72F55">
            <w:pPr>
              <w:suppressAutoHyphens w:val="0"/>
              <w:spacing w:line="240" w:lineRule="auto"/>
              <w:rPr>
                <w:rFonts w:ascii="Arial" w:hAnsi="Arial" w:cs="Arial"/>
                <w:sz w:val="20"/>
                <w:szCs w:val="20"/>
                <w:lang w:val="en-GB" w:eastAsia="de-DE"/>
              </w:rPr>
            </w:pPr>
            <w:r w:rsidRPr="00D72F55">
              <w:rPr>
                <w:rFonts w:ascii="Arial" w:hAnsi="Arial" w:cs="Arial"/>
                <w:sz w:val="20"/>
                <w:szCs w:val="20"/>
                <w:lang w:val="en-GB" w:eastAsia="de-DE"/>
              </w:rPr>
              <w:t>Not applicable</w:t>
            </w:r>
          </w:p>
        </w:tc>
        <w:tc>
          <w:tcPr>
            <w:tcW w:w="645" w:type="pct"/>
            <w:gridSpan w:val="2"/>
          </w:tcPr>
          <w:p w14:paraId="7E27FB34" w14:textId="77777777" w:rsidR="0094409A" w:rsidRPr="00D72F55" w:rsidRDefault="0094409A" w:rsidP="00D72F55">
            <w:pPr>
              <w:suppressAutoHyphens w:val="0"/>
              <w:spacing w:line="240" w:lineRule="auto"/>
              <w:rPr>
                <w:rFonts w:ascii="Arial" w:hAnsi="Arial" w:cs="Arial"/>
                <w:sz w:val="20"/>
                <w:szCs w:val="20"/>
                <w:lang w:val="en-GB" w:eastAsia="de-DE"/>
              </w:rPr>
            </w:pPr>
          </w:p>
        </w:tc>
        <w:tc>
          <w:tcPr>
            <w:tcW w:w="581" w:type="pct"/>
            <w:shd w:val="clear" w:color="auto" w:fill="D9D9D9"/>
          </w:tcPr>
          <w:p w14:paraId="5EDCFC30" w14:textId="77777777" w:rsidR="0094409A" w:rsidRPr="00D72F55" w:rsidRDefault="0094409A" w:rsidP="00D72F55">
            <w:pPr>
              <w:suppressAutoHyphens w:val="0"/>
              <w:spacing w:line="240" w:lineRule="auto"/>
              <w:rPr>
                <w:rFonts w:ascii="Arial" w:eastAsia="Times New Roman" w:hAnsi="Arial" w:cs="Arial"/>
                <w:b/>
                <w:color w:val="000000"/>
                <w:sz w:val="20"/>
                <w:szCs w:val="20"/>
                <w:lang w:val="en-GB" w:eastAsia="de-DE"/>
              </w:rPr>
            </w:pPr>
            <w:r w:rsidRPr="00D72F55">
              <w:rPr>
                <w:rFonts w:ascii="Arial" w:eastAsia="Times New Roman" w:hAnsi="Arial" w:cs="Arial"/>
                <w:b/>
                <w:color w:val="000000"/>
                <w:sz w:val="20"/>
                <w:szCs w:val="20"/>
                <w:lang w:val="en-GB" w:eastAsia="de-DE"/>
              </w:rPr>
              <w:t>Not applicable</w:t>
            </w:r>
          </w:p>
        </w:tc>
      </w:tr>
      <w:tr w:rsidR="0094409A" w:rsidRPr="00D72F55" w14:paraId="599EDC85" w14:textId="77777777" w:rsidTr="0094409A">
        <w:trPr>
          <w:trHeight w:val="610"/>
        </w:trPr>
        <w:tc>
          <w:tcPr>
            <w:tcW w:w="598" w:type="pct"/>
          </w:tcPr>
          <w:p w14:paraId="15971688" w14:textId="77777777" w:rsidR="0094409A" w:rsidRPr="00D72F55" w:rsidRDefault="0094409A" w:rsidP="008C0655">
            <w:pPr>
              <w:suppressAutoHyphens w:val="0"/>
              <w:spacing w:line="240" w:lineRule="auto"/>
              <w:rPr>
                <w:rFonts w:ascii="Arial" w:hAnsi="Arial" w:cs="Arial"/>
                <w:b/>
                <w:sz w:val="20"/>
                <w:szCs w:val="20"/>
                <w:lang w:val="en-GB" w:eastAsia="de-DE"/>
              </w:rPr>
            </w:pPr>
            <w:r w:rsidRPr="00D72F55">
              <w:rPr>
                <w:rFonts w:ascii="Arial" w:hAnsi="Arial" w:cs="Arial"/>
                <w:b/>
                <w:sz w:val="20"/>
                <w:szCs w:val="20"/>
                <w:lang w:val="en-GB" w:eastAsia="de-DE"/>
              </w:rPr>
              <w:t>B3.5.4 – Emulsifiability, re-emulsifiability and emulsion stability</w:t>
            </w:r>
          </w:p>
        </w:tc>
        <w:tc>
          <w:tcPr>
            <w:tcW w:w="531" w:type="pct"/>
          </w:tcPr>
          <w:p w14:paraId="60480DA3" w14:textId="77777777" w:rsidR="0094409A" w:rsidRPr="00D72F55" w:rsidRDefault="0094409A" w:rsidP="00CC10AF">
            <w:pPr>
              <w:keepNext/>
              <w:suppressAutoHyphens w:val="0"/>
              <w:spacing w:line="240" w:lineRule="auto"/>
              <w:rPr>
                <w:rFonts w:ascii="Arial" w:eastAsia="Times New Roman" w:hAnsi="Arial" w:cs="Arial"/>
                <w:color w:val="000000"/>
                <w:sz w:val="20"/>
                <w:szCs w:val="20"/>
                <w:lang w:val="en-GB" w:eastAsia="de-DE"/>
              </w:rPr>
            </w:pPr>
            <w:r w:rsidRPr="00D72F55">
              <w:rPr>
                <w:rFonts w:ascii="Arial" w:eastAsia="Times New Roman" w:hAnsi="Arial" w:cs="Arial"/>
                <w:color w:val="000000"/>
                <w:sz w:val="20"/>
                <w:szCs w:val="20"/>
                <w:lang w:val="en-GB" w:eastAsia="de-DE"/>
              </w:rPr>
              <w:t>-</w:t>
            </w:r>
          </w:p>
        </w:tc>
        <w:tc>
          <w:tcPr>
            <w:tcW w:w="598" w:type="pct"/>
          </w:tcPr>
          <w:p w14:paraId="474002D3" w14:textId="77777777" w:rsidR="0094409A" w:rsidRPr="00D72F55" w:rsidRDefault="0094409A" w:rsidP="000B44E8">
            <w:pPr>
              <w:suppressAutoHyphens w:val="0"/>
              <w:spacing w:line="240" w:lineRule="auto"/>
              <w:rPr>
                <w:rFonts w:ascii="Arial" w:hAnsi="Arial" w:cs="Arial"/>
                <w:color w:val="000000"/>
                <w:sz w:val="20"/>
                <w:szCs w:val="20"/>
                <w:lang w:val="en-GB" w:eastAsia="de-DE"/>
              </w:rPr>
            </w:pPr>
            <w:r w:rsidRPr="00D72F55">
              <w:rPr>
                <w:rFonts w:ascii="Arial" w:hAnsi="Arial" w:cs="Arial"/>
                <w:color w:val="000000"/>
                <w:sz w:val="20"/>
                <w:szCs w:val="20"/>
                <w:lang w:val="en-GB" w:eastAsia="de-DE"/>
              </w:rPr>
              <w:t>-</w:t>
            </w:r>
          </w:p>
        </w:tc>
        <w:tc>
          <w:tcPr>
            <w:tcW w:w="2047" w:type="pct"/>
          </w:tcPr>
          <w:p w14:paraId="7DB945F8" w14:textId="77777777" w:rsidR="0094409A" w:rsidRPr="00D72F55" w:rsidRDefault="0094409A" w:rsidP="00D72F55">
            <w:pPr>
              <w:suppressAutoHyphens w:val="0"/>
              <w:spacing w:line="240" w:lineRule="auto"/>
              <w:rPr>
                <w:rFonts w:ascii="Arial" w:hAnsi="Arial" w:cs="Arial"/>
                <w:sz w:val="20"/>
                <w:szCs w:val="20"/>
                <w:lang w:val="en-GB" w:eastAsia="de-DE"/>
              </w:rPr>
            </w:pPr>
            <w:r w:rsidRPr="00D72F55">
              <w:rPr>
                <w:rFonts w:ascii="Arial" w:hAnsi="Arial" w:cs="Arial"/>
                <w:sz w:val="20"/>
                <w:szCs w:val="20"/>
                <w:lang w:val="en-GB" w:eastAsia="de-DE"/>
              </w:rPr>
              <w:t>Not applicable</w:t>
            </w:r>
          </w:p>
        </w:tc>
        <w:tc>
          <w:tcPr>
            <w:tcW w:w="645" w:type="pct"/>
            <w:gridSpan w:val="2"/>
          </w:tcPr>
          <w:p w14:paraId="47BE3BD2" w14:textId="77777777" w:rsidR="0094409A" w:rsidRPr="00D72F55" w:rsidRDefault="0094409A" w:rsidP="00D72F55">
            <w:pPr>
              <w:suppressAutoHyphens w:val="0"/>
              <w:spacing w:line="240" w:lineRule="auto"/>
              <w:rPr>
                <w:rFonts w:ascii="Arial" w:hAnsi="Arial" w:cs="Arial"/>
                <w:sz w:val="20"/>
                <w:szCs w:val="20"/>
                <w:lang w:val="en-GB" w:eastAsia="de-DE"/>
              </w:rPr>
            </w:pPr>
          </w:p>
        </w:tc>
        <w:tc>
          <w:tcPr>
            <w:tcW w:w="581" w:type="pct"/>
            <w:shd w:val="clear" w:color="auto" w:fill="D9D9D9"/>
          </w:tcPr>
          <w:p w14:paraId="6809C386" w14:textId="77777777" w:rsidR="0094409A" w:rsidRPr="00D72F55" w:rsidRDefault="0094409A" w:rsidP="00D72F55">
            <w:pPr>
              <w:suppressAutoHyphens w:val="0"/>
              <w:spacing w:line="240" w:lineRule="auto"/>
              <w:rPr>
                <w:rFonts w:ascii="Arial" w:eastAsia="Times New Roman" w:hAnsi="Arial" w:cs="Arial"/>
                <w:b/>
                <w:color w:val="000000"/>
                <w:sz w:val="20"/>
                <w:szCs w:val="20"/>
                <w:lang w:val="en-GB" w:eastAsia="de-DE"/>
              </w:rPr>
            </w:pPr>
            <w:r w:rsidRPr="00D72F55">
              <w:rPr>
                <w:rFonts w:ascii="Arial" w:eastAsia="Times New Roman" w:hAnsi="Arial" w:cs="Arial"/>
                <w:b/>
                <w:color w:val="000000"/>
                <w:sz w:val="20"/>
                <w:szCs w:val="20"/>
                <w:lang w:val="en-GB" w:eastAsia="de-DE"/>
              </w:rPr>
              <w:t>Not applicable</w:t>
            </w:r>
          </w:p>
        </w:tc>
      </w:tr>
      <w:tr w:rsidR="0094409A" w:rsidRPr="00D72F55" w14:paraId="4636CBB5" w14:textId="77777777" w:rsidTr="0094409A">
        <w:trPr>
          <w:trHeight w:val="532"/>
        </w:trPr>
        <w:tc>
          <w:tcPr>
            <w:tcW w:w="598" w:type="pct"/>
          </w:tcPr>
          <w:p w14:paraId="3E7EC949" w14:textId="77777777" w:rsidR="0094409A" w:rsidRPr="00D72F55" w:rsidRDefault="0094409A" w:rsidP="008C0655">
            <w:pPr>
              <w:suppressAutoHyphens w:val="0"/>
              <w:spacing w:line="240" w:lineRule="auto"/>
              <w:rPr>
                <w:rFonts w:ascii="Arial" w:hAnsi="Arial" w:cs="Arial"/>
                <w:b/>
                <w:sz w:val="20"/>
                <w:szCs w:val="20"/>
                <w:lang w:val="en-GB" w:eastAsia="de-DE"/>
              </w:rPr>
            </w:pPr>
            <w:r w:rsidRPr="00D72F55">
              <w:rPr>
                <w:rFonts w:ascii="Arial" w:hAnsi="Arial" w:cs="Arial"/>
                <w:b/>
                <w:sz w:val="20"/>
                <w:szCs w:val="20"/>
                <w:lang w:val="en-GB" w:eastAsia="de-DE"/>
              </w:rPr>
              <w:t>B3.5.5 – Disintegration time</w:t>
            </w:r>
          </w:p>
        </w:tc>
        <w:tc>
          <w:tcPr>
            <w:tcW w:w="531" w:type="pct"/>
          </w:tcPr>
          <w:p w14:paraId="20FCCFBC" w14:textId="77777777" w:rsidR="0094409A" w:rsidRPr="00D72F55" w:rsidRDefault="0094409A" w:rsidP="00CC10AF">
            <w:pPr>
              <w:keepNext/>
              <w:suppressAutoHyphens w:val="0"/>
              <w:spacing w:line="240" w:lineRule="auto"/>
              <w:rPr>
                <w:rFonts w:ascii="Arial" w:eastAsia="Times New Roman" w:hAnsi="Arial" w:cs="Arial"/>
                <w:color w:val="000000"/>
                <w:sz w:val="20"/>
                <w:szCs w:val="20"/>
                <w:lang w:val="en-GB" w:eastAsia="de-DE"/>
              </w:rPr>
            </w:pPr>
            <w:r w:rsidRPr="00D72F55">
              <w:rPr>
                <w:rFonts w:ascii="Arial" w:eastAsia="Times New Roman" w:hAnsi="Arial" w:cs="Arial"/>
                <w:color w:val="000000"/>
                <w:sz w:val="20"/>
                <w:szCs w:val="20"/>
                <w:lang w:val="en-GB" w:eastAsia="de-DE"/>
              </w:rPr>
              <w:t>-</w:t>
            </w:r>
          </w:p>
        </w:tc>
        <w:tc>
          <w:tcPr>
            <w:tcW w:w="598" w:type="pct"/>
          </w:tcPr>
          <w:p w14:paraId="1DBA2D73" w14:textId="77777777" w:rsidR="0094409A" w:rsidRPr="00D72F55" w:rsidRDefault="0094409A" w:rsidP="000B44E8">
            <w:pPr>
              <w:suppressAutoHyphens w:val="0"/>
              <w:spacing w:line="240" w:lineRule="auto"/>
              <w:rPr>
                <w:rFonts w:ascii="Arial" w:hAnsi="Arial" w:cs="Arial"/>
                <w:color w:val="000000"/>
                <w:sz w:val="20"/>
                <w:szCs w:val="20"/>
                <w:lang w:val="en-GB" w:eastAsia="de-DE"/>
              </w:rPr>
            </w:pPr>
            <w:r w:rsidRPr="00D72F55">
              <w:rPr>
                <w:rFonts w:ascii="Arial" w:hAnsi="Arial" w:cs="Arial"/>
                <w:color w:val="000000"/>
                <w:sz w:val="20"/>
                <w:szCs w:val="20"/>
                <w:lang w:val="en-GB" w:eastAsia="de-DE"/>
              </w:rPr>
              <w:t>-</w:t>
            </w:r>
          </w:p>
        </w:tc>
        <w:tc>
          <w:tcPr>
            <w:tcW w:w="2047" w:type="pct"/>
          </w:tcPr>
          <w:p w14:paraId="0A6E5991" w14:textId="77777777" w:rsidR="0094409A" w:rsidRPr="00D72F55" w:rsidRDefault="0094409A" w:rsidP="00D72F55">
            <w:pPr>
              <w:suppressAutoHyphens w:val="0"/>
              <w:spacing w:line="240" w:lineRule="auto"/>
              <w:rPr>
                <w:rFonts w:ascii="Arial" w:hAnsi="Arial" w:cs="Arial"/>
                <w:sz w:val="20"/>
                <w:szCs w:val="20"/>
                <w:lang w:val="en-GB" w:eastAsia="de-DE"/>
              </w:rPr>
            </w:pPr>
            <w:r w:rsidRPr="00D72F55">
              <w:rPr>
                <w:rFonts w:ascii="Arial" w:hAnsi="Arial" w:cs="Arial"/>
                <w:sz w:val="20"/>
                <w:szCs w:val="20"/>
                <w:lang w:val="en-GB" w:eastAsia="de-DE"/>
              </w:rPr>
              <w:t>Not applicable</w:t>
            </w:r>
          </w:p>
        </w:tc>
        <w:tc>
          <w:tcPr>
            <w:tcW w:w="645" w:type="pct"/>
            <w:gridSpan w:val="2"/>
          </w:tcPr>
          <w:p w14:paraId="466EB969" w14:textId="77777777" w:rsidR="0094409A" w:rsidRPr="00D72F55" w:rsidRDefault="0094409A" w:rsidP="00D72F55">
            <w:pPr>
              <w:suppressAutoHyphens w:val="0"/>
              <w:spacing w:line="240" w:lineRule="auto"/>
              <w:rPr>
                <w:rFonts w:ascii="Arial" w:hAnsi="Arial" w:cs="Arial"/>
                <w:sz w:val="20"/>
                <w:szCs w:val="20"/>
                <w:lang w:val="en-GB" w:eastAsia="de-DE"/>
              </w:rPr>
            </w:pPr>
          </w:p>
        </w:tc>
        <w:tc>
          <w:tcPr>
            <w:tcW w:w="581" w:type="pct"/>
            <w:shd w:val="clear" w:color="auto" w:fill="D9D9D9"/>
          </w:tcPr>
          <w:p w14:paraId="20CBD1A8" w14:textId="77777777" w:rsidR="0094409A" w:rsidRPr="00D72F55" w:rsidRDefault="0094409A" w:rsidP="00D72F55">
            <w:pPr>
              <w:suppressAutoHyphens w:val="0"/>
              <w:spacing w:line="240" w:lineRule="auto"/>
              <w:rPr>
                <w:rFonts w:ascii="Arial" w:eastAsia="Times New Roman" w:hAnsi="Arial" w:cs="Arial"/>
                <w:b/>
                <w:color w:val="000000"/>
                <w:sz w:val="20"/>
                <w:szCs w:val="20"/>
                <w:lang w:val="en-GB" w:eastAsia="de-DE"/>
              </w:rPr>
            </w:pPr>
            <w:r w:rsidRPr="00D72F55">
              <w:rPr>
                <w:rFonts w:ascii="Arial" w:eastAsia="Times New Roman" w:hAnsi="Arial" w:cs="Arial"/>
                <w:b/>
                <w:color w:val="000000"/>
                <w:sz w:val="20"/>
                <w:szCs w:val="20"/>
                <w:lang w:val="en-GB" w:eastAsia="de-DE"/>
              </w:rPr>
              <w:t>Not applicable</w:t>
            </w:r>
          </w:p>
        </w:tc>
      </w:tr>
      <w:tr w:rsidR="0094409A" w:rsidRPr="00D72F55" w14:paraId="4AE8899D" w14:textId="77777777" w:rsidTr="0094409A">
        <w:trPr>
          <w:trHeight w:val="532"/>
        </w:trPr>
        <w:tc>
          <w:tcPr>
            <w:tcW w:w="598" w:type="pct"/>
            <w:vMerge w:val="restart"/>
          </w:tcPr>
          <w:p w14:paraId="3F31C901" w14:textId="77777777" w:rsidR="0094409A" w:rsidRPr="00D72F55" w:rsidRDefault="0094409A" w:rsidP="008C0655">
            <w:pPr>
              <w:suppressAutoHyphens w:val="0"/>
              <w:spacing w:line="240" w:lineRule="auto"/>
              <w:rPr>
                <w:rFonts w:ascii="Arial" w:hAnsi="Arial" w:cs="Arial"/>
                <w:b/>
                <w:sz w:val="20"/>
                <w:szCs w:val="20"/>
                <w:lang w:val="en-US" w:eastAsia="de-DE"/>
              </w:rPr>
            </w:pPr>
            <w:r w:rsidRPr="00D72F55">
              <w:rPr>
                <w:rFonts w:ascii="Arial" w:hAnsi="Arial" w:cs="Arial"/>
                <w:b/>
                <w:sz w:val="20"/>
                <w:szCs w:val="20"/>
                <w:lang w:val="en-US" w:eastAsia="de-DE"/>
              </w:rPr>
              <w:t>B3.5.6 – Particle size distribution, content of dust/ fines attrition, friability</w:t>
            </w:r>
          </w:p>
        </w:tc>
        <w:tc>
          <w:tcPr>
            <w:tcW w:w="531" w:type="pct"/>
          </w:tcPr>
          <w:p w14:paraId="73F8F491" w14:textId="77777777" w:rsidR="0094409A" w:rsidRPr="00D72F55" w:rsidRDefault="0094409A" w:rsidP="00CC10AF">
            <w:pPr>
              <w:keepNext/>
              <w:suppressAutoHyphens w:val="0"/>
              <w:spacing w:line="240" w:lineRule="auto"/>
              <w:rPr>
                <w:rFonts w:ascii="Arial" w:eastAsia="Times New Roman" w:hAnsi="Arial" w:cs="Arial"/>
                <w:color w:val="000000"/>
                <w:sz w:val="20"/>
                <w:szCs w:val="20"/>
                <w:lang w:val="en-GB" w:eastAsia="de-DE"/>
              </w:rPr>
            </w:pPr>
            <w:r w:rsidRPr="00D72F55">
              <w:rPr>
                <w:rFonts w:ascii="Arial" w:hAnsi="Arial" w:cs="Arial"/>
                <w:sz w:val="20"/>
                <w:szCs w:val="20"/>
                <w:lang w:val="en-GB" w:eastAsia="sv-SE"/>
              </w:rPr>
              <w:t>CIPAC MT 171 (1995)</w:t>
            </w:r>
          </w:p>
        </w:tc>
        <w:tc>
          <w:tcPr>
            <w:tcW w:w="598" w:type="pct"/>
          </w:tcPr>
          <w:p w14:paraId="30CB4A46" w14:textId="77777777" w:rsidR="0094409A" w:rsidRPr="00D72F55" w:rsidRDefault="0094409A" w:rsidP="000B44E8">
            <w:pPr>
              <w:suppressAutoHyphens w:val="0"/>
              <w:spacing w:line="240" w:lineRule="auto"/>
              <w:rPr>
                <w:rFonts w:ascii="Arial" w:hAnsi="Arial" w:cs="Arial"/>
                <w:sz w:val="20"/>
                <w:szCs w:val="20"/>
                <w:lang w:eastAsia="sv-SE"/>
              </w:rPr>
            </w:pPr>
            <w:r w:rsidRPr="00D72F55">
              <w:rPr>
                <w:rFonts w:ascii="Arial" w:hAnsi="Arial" w:cs="Arial"/>
                <w:sz w:val="20"/>
                <w:szCs w:val="20"/>
                <w:lang w:eastAsia="sv-SE"/>
              </w:rPr>
              <w:t>FANGA RONGEUR PRO</w:t>
            </w:r>
          </w:p>
          <w:p w14:paraId="01ED32FB" w14:textId="77777777" w:rsidR="0094409A" w:rsidRPr="00D72F55" w:rsidRDefault="0094409A" w:rsidP="00D72F55">
            <w:pPr>
              <w:suppressAutoHyphens w:val="0"/>
              <w:spacing w:line="240" w:lineRule="auto"/>
              <w:rPr>
                <w:rFonts w:ascii="Arial" w:hAnsi="Arial" w:cs="Arial"/>
                <w:sz w:val="20"/>
                <w:szCs w:val="20"/>
                <w:lang w:eastAsia="sv-SE"/>
              </w:rPr>
            </w:pPr>
            <w:r w:rsidRPr="00D72F55">
              <w:rPr>
                <w:rFonts w:ascii="Arial" w:hAnsi="Arial" w:cs="Arial"/>
                <w:sz w:val="20"/>
                <w:szCs w:val="20"/>
                <w:lang w:eastAsia="sv-SE"/>
              </w:rPr>
              <w:t>Bodifacoum</w:t>
            </w:r>
          </w:p>
          <w:p w14:paraId="03C9689B" w14:textId="77777777" w:rsidR="0094409A" w:rsidRPr="00D72F55" w:rsidRDefault="0094409A" w:rsidP="00D72F55">
            <w:pPr>
              <w:suppressAutoHyphens w:val="0"/>
              <w:spacing w:line="240" w:lineRule="auto"/>
              <w:rPr>
                <w:rFonts w:ascii="Arial" w:hAnsi="Arial" w:cs="Arial"/>
                <w:sz w:val="20"/>
                <w:szCs w:val="20"/>
                <w:lang w:eastAsia="sv-SE"/>
              </w:rPr>
            </w:pPr>
            <w:r w:rsidRPr="00D72F55">
              <w:rPr>
                <w:rFonts w:ascii="Arial" w:hAnsi="Arial" w:cs="Arial"/>
                <w:sz w:val="20"/>
                <w:szCs w:val="20"/>
                <w:lang w:eastAsia="sv-SE"/>
              </w:rPr>
              <w:t>0.049 g/kg</w:t>
            </w:r>
          </w:p>
          <w:p w14:paraId="60BEB63C" w14:textId="77777777" w:rsidR="0094409A" w:rsidRPr="00D72F55" w:rsidRDefault="0094409A" w:rsidP="00D72F55">
            <w:pPr>
              <w:suppressAutoHyphens w:val="0"/>
              <w:spacing w:line="240" w:lineRule="auto"/>
              <w:rPr>
                <w:rFonts w:ascii="Arial" w:hAnsi="Arial" w:cs="Arial"/>
                <w:color w:val="000000"/>
                <w:sz w:val="20"/>
                <w:szCs w:val="20"/>
                <w:lang w:val="en-GB" w:eastAsia="de-DE"/>
              </w:rPr>
            </w:pPr>
            <w:r w:rsidRPr="00D72F55">
              <w:rPr>
                <w:rFonts w:ascii="Arial" w:hAnsi="Arial" w:cs="Arial"/>
                <w:sz w:val="20"/>
                <w:szCs w:val="20"/>
                <w:lang w:val="en-US" w:eastAsia="de-DE"/>
              </w:rPr>
              <w:t>Batch 22/11</w:t>
            </w:r>
          </w:p>
        </w:tc>
        <w:tc>
          <w:tcPr>
            <w:tcW w:w="2047" w:type="pct"/>
          </w:tcPr>
          <w:p w14:paraId="0F6207EA" w14:textId="77777777" w:rsidR="0094409A" w:rsidRPr="00D72F55" w:rsidRDefault="0094409A" w:rsidP="00D72F55">
            <w:pPr>
              <w:suppressAutoHyphens w:val="0"/>
              <w:spacing w:line="240" w:lineRule="auto"/>
              <w:rPr>
                <w:rFonts w:ascii="Arial" w:hAnsi="Arial" w:cs="Arial"/>
                <w:b/>
                <w:sz w:val="20"/>
                <w:szCs w:val="20"/>
                <w:lang w:val="en-US" w:eastAsia="en-US"/>
              </w:rPr>
            </w:pPr>
            <w:r w:rsidRPr="00D72F55">
              <w:rPr>
                <w:rFonts w:ascii="Arial" w:hAnsi="Arial" w:cs="Arial"/>
                <w:b/>
                <w:sz w:val="20"/>
                <w:szCs w:val="20"/>
                <w:lang w:val="en-US" w:eastAsia="en-US"/>
              </w:rPr>
              <w:t>Dustiness</w:t>
            </w:r>
          </w:p>
          <w:p w14:paraId="3ED64452" w14:textId="77777777" w:rsidR="0094409A" w:rsidRPr="00D72F55" w:rsidRDefault="0094409A" w:rsidP="00D72F55">
            <w:pPr>
              <w:suppressAutoHyphens w:val="0"/>
              <w:autoSpaceDE w:val="0"/>
              <w:autoSpaceDN w:val="0"/>
              <w:adjustRightInd w:val="0"/>
              <w:spacing w:line="240" w:lineRule="auto"/>
              <w:rPr>
                <w:rFonts w:ascii="Arial" w:hAnsi="Arial" w:cs="Arial"/>
                <w:sz w:val="20"/>
                <w:szCs w:val="20"/>
                <w:lang w:eastAsia="en-US"/>
              </w:rPr>
            </w:pPr>
            <w:r w:rsidRPr="00D72F55">
              <w:rPr>
                <w:rFonts w:ascii="Arial" w:hAnsi="Arial" w:cs="Arial"/>
                <w:sz w:val="20"/>
                <w:szCs w:val="20"/>
                <w:lang w:eastAsia="en-US"/>
              </w:rPr>
              <w:t>Mass of the test item: 30.0g</w:t>
            </w:r>
          </w:p>
          <w:p w14:paraId="3D07CCFD" w14:textId="77777777" w:rsidR="0094409A" w:rsidRPr="00D72F55" w:rsidRDefault="0094409A" w:rsidP="00D72F55">
            <w:pPr>
              <w:suppressAutoHyphens w:val="0"/>
              <w:autoSpaceDE w:val="0"/>
              <w:autoSpaceDN w:val="0"/>
              <w:adjustRightInd w:val="0"/>
              <w:spacing w:line="240" w:lineRule="auto"/>
              <w:rPr>
                <w:rFonts w:ascii="Arial" w:hAnsi="Arial" w:cs="Arial"/>
                <w:sz w:val="20"/>
                <w:szCs w:val="20"/>
                <w:lang w:eastAsia="en-US"/>
              </w:rPr>
            </w:pPr>
            <w:r w:rsidRPr="00D72F55">
              <w:rPr>
                <w:rFonts w:ascii="Arial" w:hAnsi="Arial" w:cs="Arial"/>
                <w:sz w:val="20"/>
                <w:szCs w:val="20"/>
                <w:lang w:eastAsia="en-US"/>
              </w:rPr>
              <w:t>Gravimetric collected dust: 0.5mg (two essays)</w:t>
            </w:r>
          </w:p>
          <w:p w14:paraId="6F4FDF86" w14:textId="77777777" w:rsidR="0094409A" w:rsidRPr="00D72F55" w:rsidRDefault="0094409A" w:rsidP="00D72F55">
            <w:pPr>
              <w:suppressAutoHyphens w:val="0"/>
              <w:spacing w:line="240" w:lineRule="auto"/>
              <w:rPr>
                <w:rFonts w:ascii="Arial" w:hAnsi="Arial" w:cs="Arial"/>
                <w:sz w:val="20"/>
                <w:szCs w:val="20"/>
                <w:lang w:val="en-GB" w:eastAsia="de-DE"/>
              </w:rPr>
            </w:pPr>
            <w:r w:rsidRPr="00D72F55">
              <w:rPr>
                <w:rFonts w:ascii="Arial" w:hAnsi="Arial" w:cs="Arial"/>
                <w:sz w:val="20"/>
                <w:szCs w:val="20"/>
                <w:lang w:val="en-US" w:eastAsia="en-US"/>
              </w:rPr>
              <w:t>The category of the test item was: 1 (nearly dust-free).</w:t>
            </w:r>
          </w:p>
        </w:tc>
        <w:tc>
          <w:tcPr>
            <w:tcW w:w="645" w:type="pct"/>
            <w:gridSpan w:val="2"/>
          </w:tcPr>
          <w:p w14:paraId="663EFACF" w14:textId="77777777" w:rsidR="0094409A" w:rsidRPr="008C0655" w:rsidRDefault="0094409A" w:rsidP="00D72F55">
            <w:pPr>
              <w:suppressAutoHyphens w:val="0"/>
              <w:spacing w:line="240" w:lineRule="auto"/>
              <w:rPr>
                <w:rFonts w:ascii="Arial" w:eastAsia="Times New Roman" w:hAnsi="Arial" w:cs="Arial"/>
                <w:b/>
                <w:color w:val="000000"/>
                <w:sz w:val="20"/>
                <w:szCs w:val="20"/>
                <w:lang w:val="en-GB" w:eastAsia="de-DE"/>
              </w:rPr>
            </w:pPr>
            <w:r w:rsidRPr="00D72F55">
              <w:rPr>
                <w:rFonts w:ascii="Arial" w:hAnsi="Arial" w:cs="Arial"/>
                <w:sz w:val="20"/>
                <w:szCs w:val="20"/>
                <w:lang w:eastAsia="sv-SE"/>
              </w:rPr>
              <w:t>12-920010-008</w:t>
            </w:r>
            <w:r w:rsidRPr="008C0655">
              <w:rPr>
                <w:rFonts w:ascii="Arial" w:hAnsi="Arial" w:cs="Arial"/>
                <w:sz w:val="20"/>
                <w:szCs w:val="20"/>
                <w:vertAlign w:val="superscript"/>
                <w:lang w:eastAsia="sv-SE"/>
              </w:rPr>
              <w:footnoteReference w:id="4"/>
            </w:r>
          </w:p>
        </w:tc>
        <w:tc>
          <w:tcPr>
            <w:tcW w:w="581" w:type="pct"/>
            <w:shd w:val="clear" w:color="auto" w:fill="D9D9D9"/>
          </w:tcPr>
          <w:p w14:paraId="1928BD08" w14:textId="77777777" w:rsidR="0094409A" w:rsidRPr="000B44E8" w:rsidRDefault="0094409A" w:rsidP="00D72F55">
            <w:pPr>
              <w:suppressAutoHyphens w:val="0"/>
              <w:spacing w:line="240" w:lineRule="auto"/>
              <w:rPr>
                <w:rFonts w:ascii="Arial" w:eastAsia="Times New Roman" w:hAnsi="Arial" w:cs="Arial"/>
                <w:b/>
                <w:color w:val="000000"/>
                <w:sz w:val="20"/>
                <w:szCs w:val="20"/>
                <w:lang w:val="en-GB" w:eastAsia="de-DE"/>
              </w:rPr>
            </w:pPr>
            <w:r w:rsidRPr="00CC10AF">
              <w:rPr>
                <w:rFonts w:ascii="Arial" w:hAnsi="Arial" w:cs="Arial"/>
                <w:b/>
                <w:sz w:val="20"/>
                <w:szCs w:val="20"/>
                <w:lang w:eastAsia="sv-SE"/>
              </w:rPr>
              <w:t>Acceptable. The product is nearly dust free. Read across is acceptable.</w:t>
            </w:r>
          </w:p>
        </w:tc>
      </w:tr>
      <w:tr w:rsidR="0094409A" w:rsidRPr="00D72F55" w14:paraId="52279BD9" w14:textId="77777777" w:rsidTr="0094409A">
        <w:trPr>
          <w:trHeight w:val="532"/>
        </w:trPr>
        <w:tc>
          <w:tcPr>
            <w:tcW w:w="598" w:type="pct"/>
            <w:vMerge/>
          </w:tcPr>
          <w:p w14:paraId="55F41E3B" w14:textId="77777777" w:rsidR="0094409A" w:rsidRPr="00D72F55" w:rsidRDefault="0094409A" w:rsidP="00D72F55">
            <w:pPr>
              <w:suppressAutoHyphens w:val="0"/>
              <w:spacing w:line="240" w:lineRule="auto"/>
              <w:rPr>
                <w:rFonts w:ascii="Arial" w:hAnsi="Arial" w:cs="Arial"/>
                <w:b/>
                <w:sz w:val="20"/>
                <w:szCs w:val="20"/>
                <w:lang w:val="en-US" w:eastAsia="de-DE"/>
              </w:rPr>
            </w:pPr>
          </w:p>
        </w:tc>
        <w:tc>
          <w:tcPr>
            <w:tcW w:w="531" w:type="pct"/>
          </w:tcPr>
          <w:p w14:paraId="1138A13E" w14:textId="77777777" w:rsidR="0094409A" w:rsidRPr="00D72F55" w:rsidRDefault="0094409A" w:rsidP="00D72F55">
            <w:pPr>
              <w:keepNext/>
              <w:suppressAutoHyphens w:val="0"/>
              <w:spacing w:line="240" w:lineRule="auto"/>
              <w:rPr>
                <w:rFonts w:ascii="Arial" w:hAnsi="Arial" w:cs="Arial"/>
                <w:sz w:val="20"/>
                <w:szCs w:val="20"/>
                <w:lang w:val="en-GB" w:eastAsia="sv-SE"/>
              </w:rPr>
            </w:pPr>
            <w:r w:rsidRPr="00D72F55">
              <w:rPr>
                <w:rFonts w:ascii="Arial" w:hAnsi="Arial" w:cs="Arial"/>
                <w:sz w:val="20"/>
                <w:szCs w:val="20"/>
                <w:lang w:val="en-GB" w:eastAsia="sv-SE"/>
              </w:rPr>
              <w:t>CIPAC MT 59.4 (1994)</w:t>
            </w:r>
          </w:p>
        </w:tc>
        <w:tc>
          <w:tcPr>
            <w:tcW w:w="598" w:type="pct"/>
          </w:tcPr>
          <w:p w14:paraId="448E78E7" w14:textId="77777777" w:rsidR="0094409A" w:rsidRPr="00D72F55" w:rsidRDefault="0094409A" w:rsidP="00D72F55">
            <w:pPr>
              <w:suppressAutoHyphens w:val="0"/>
              <w:spacing w:line="240" w:lineRule="auto"/>
              <w:rPr>
                <w:rFonts w:ascii="Arial" w:hAnsi="Arial" w:cs="Arial"/>
                <w:sz w:val="20"/>
                <w:szCs w:val="20"/>
                <w:lang w:eastAsia="sv-SE"/>
              </w:rPr>
            </w:pPr>
            <w:r w:rsidRPr="00D72F55">
              <w:rPr>
                <w:rFonts w:ascii="Arial" w:hAnsi="Arial" w:cs="Arial"/>
                <w:sz w:val="20"/>
                <w:szCs w:val="20"/>
                <w:lang w:eastAsia="sv-SE"/>
              </w:rPr>
              <w:t>FANGA RONGEUR PRO</w:t>
            </w:r>
          </w:p>
          <w:p w14:paraId="28C1044B" w14:textId="77777777" w:rsidR="0094409A" w:rsidRPr="00D72F55" w:rsidRDefault="0094409A" w:rsidP="00D72F55">
            <w:pPr>
              <w:suppressAutoHyphens w:val="0"/>
              <w:spacing w:line="240" w:lineRule="auto"/>
              <w:rPr>
                <w:rFonts w:ascii="Arial" w:hAnsi="Arial" w:cs="Arial"/>
                <w:sz w:val="20"/>
                <w:szCs w:val="20"/>
                <w:lang w:eastAsia="sv-SE"/>
              </w:rPr>
            </w:pPr>
            <w:r w:rsidRPr="00D72F55">
              <w:rPr>
                <w:rFonts w:ascii="Arial" w:hAnsi="Arial" w:cs="Arial"/>
                <w:sz w:val="20"/>
                <w:szCs w:val="20"/>
                <w:lang w:eastAsia="sv-SE"/>
              </w:rPr>
              <w:t>Bodifacoum</w:t>
            </w:r>
          </w:p>
          <w:p w14:paraId="0FCE8AF0" w14:textId="77777777" w:rsidR="0094409A" w:rsidRPr="00D72F55" w:rsidRDefault="0094409A" w:rsidP="00D72F55">
            <w:pPr>
              <w:suppressAutoHyphens w:val="0"/>
              <w:spacing w:line="240" w:lineRule="auto"/>
              <w:rPr>
                <w:rFonts w:ascii="Arial" w:hAnsi="Arial" w:cs="Arial"/>
                <w:sz w:val="20"/>
                <w:szCs w:val="20"/>
                <w:lang w:eastAsia="sv-SE"/>
              </w:rPr>
            </w:pPr>
            <w:r w:rsidRPr="00D72F55">
              <w:rPr>
                <w:rFonts w:ascii="Arial" w:hAnsi="Arial" w:cs="Arial"/>
                <w:sz w:val="20"/>
                <w:szCs w:val="20"/>
                <w:lang w:eastAsia="sv-SE"/>
              </w:rPr>
              <w:t>0.049 g/kg</w:t>
            </w:r>
          </w:p>
          <w:p w14:paraId="01B4DCED" w14:textId="77777777" w:rsidR="0094409A" w:rsidRPr="00D72F55" w:rsidRDefault="0094409A" w:rsidP="00D72F55">
            <w:pPr>
              <w:suppressAutoHyphens w:val="0"/>
              <w:spacing w:line="240" w:lineRule="auto"/>
              <w:rPr>
                <w:rFonts w:ascii="Arial" w:hAnsi="Arial" w:cs="Arial"/>
                <w:color w:val="000000"/>
                <w:sz w:val="20"/>
                <w:szCs w:val="20"/>
                <w:lang w:val="en-GB" w:eastAsia="de-DE"/>
              </w:rPr>
            </w:pPr>
            <w:r w:rsidRPr="00D72F55">
              <w:rPr>
                <w:rFonts w:ascii="Arial" w:hAnsi="Arial" w:cs="Arial"/>
                <w:sz w:val="20"/>
                <w:szCs w:val="20"/>
                <w:lang w:val="en-US" w:eastAsia="de-DE"/>
              </w:rPr>
              <w:t>Batch 22/11</w:t>
            </w:r>
          </w:p>
        </w:tc>
        <w:tc>
          <w:tcPr>
            <w:tcW w:w="2047" w:type="pct"/>
          </w:tcPr>
          <w:p w14:paraId="128C2B5E" w14:textId="77777777" w:rsidR="0094409A" w:rsidRPr="00D72F55" w:rsidRDefault="0094409A" w:rsidP="00D72F55">
            <w:pPr>
              <w:suppressAutoHyphens w:val="0"/>
              <w:spacing w:line="240" w:lineRule="auto"/>
              <w:rPr>
                <w:rFonts w:ascii="Arial" w:hAnsi="Arial" w:cs="Arial"/>
                <w:b/>
                <w:sz w:val="20"/>
                <w:szCs w:val="20"/>
                <w:lang w:val="en-US" w:eastAsia="en-US"/>
              </w:rPr>
            </w:pPr>
            <w:r w:rsidRPr="00D72F55">
              <w:rPr>
                <w:rFonts w:ascii="Arial" w:hAnsi="Arial" w:cs="Arial"/>
                <w:b/>
                <w:sz w:val="20"/>
                <w:szCs w:val="20"/>
                <w:lang w:val="en-US" w:eastAsia="en-US"/>
              </w:rPr>
              <w:t>Sieve test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56"/>
              <w:gridCol w:w="1057"/>
            </w:tblGrid>
            <w:tr w:rsidR="0094409A" w:rsidRPr="00D72F55" w14:paraId="3F50D2DB" w14:textId="77777777" w:rsidTr="0094409A">
              <w:tc>
                <w:tcPr>
                  <w:tcW w:w="1056" w:type="dxa"/>
                  <w:shd w:val="clear" w:color="auto" w:fill="auto"/>
                </w:tcPr>
                <w:p w14:paraId="266882A1" w14:textId="77777777" w:rsidR="0094409A" w:rsidRPr="00D72F55" w:rsidRDefault="0094409A" w:rsidP="00494971">
                  <w:pPr>
                    <w:framePr w:hSpace="141" w:wrap="around" w:vAnchor="text" w:hAnchor="margin" w:xAlign="center" w:y="679"/>
                    <w:suppressAutoHyphens w:val="0"/>
                    <w:autoSpaceDE w:val="0"/>
                    <w:autoSpaceDN w:val="0"/>
                    <w:adjustRightInd w:val="0"/>
                    <w:spacing w:line="240" w:lineRule="auto"/>
                    <w:outlineLvl w:val="0"/>
                    <w:rPr>
                      <w:rFonts w:ascii="Arial" w:hAnsi="Arial" w:cs="Arial"/>
                      <w:b/>
                      <w:bCs/>
                      <w:noProof/>
                      <w:sz w:val="20"/>
                      <w:szCs w:val="20"/>
                      <w:lang w:eastAsia="en-US"/>
                    </w:rPr>
                  </w:pPr>
                  <w:r w:rsidRPr="00D72F55">
                    <w:rPr>
                      <w:rFonts w:ascii="Arial" w:hAnsi="Arial" w:cs="Arial"/>
                      <w:b/>
                      <w:bCs/>
                      <w:noProof/>
                      <w:sz w:val="20"/>
                      <w:szCs w:val="20"/>
                      <w:lang w:eastAsia="en-US"/>
                    </w:rPr>
                    <w:t>Test sieve</w:t>
                  </w:r>
                </w:p>
              </w:tc>
              <w:tc>
                <w:tcPr>
                  <w:tcW w:w="1057" w:type="dxa"/>
                  <w:shd w:val="clear" w:color="auto" w:fill="auto"/>
                </w:tcPr>
                <w:p w14:paraId="12681DED" w14:textId="77777777" w:rsidR="0094409A" w:rsidRPr="00D72F55" w:rsidRDefault="0094409A" w:rsidP="00494971">
                  <w:pPr>
                    <w:framePr w:hSpace="141" w:wrap="around" w:vAnchor="text" w:hAnchor="margin" w:xAlign="center" w:y="679"/>
                    <w:suppressAutoHyphens w:val="0"/>
                    <w:autoSpaceDE w:val="0"/>
                    <w:autoSpaceDN w:val="0"/>
                    <w:adjustRightInd w:val="0"/>
                    <w:spacing w:line="240" w:lineRule="auto"/>
                    <w:outlineLvl w:val="0"/>
                    <w:rPr>
                      <w:rFonts w:ascii="Arial" w:hAnsi="Arial" w:cs="Arial"/>
                      <w:b/>
                      <w:bCs/>
                      <w:noProof/>
                      <w:sz w:val="20"/>
                      <w:szCs w:val="20"/>
                      <w:lang w:eastAsia="en-US"/>
                    </w:rPr>
                  </w:pPr>
                  <w:r w:rsidRPr="00D72F55">
                    <w:rPr>
                      <w:rFonts w:ascii="Arial" w:hAnsi="Arial" w:cs="Arial"/>
                      <w:b/>
                      <w:bCs/>
                      <w:noProof/>
                      <w:sz w:val="20"/>
                      <w:szCs w:val="20"/>
                      <w:lang w:eastAsia="en-US"/>
                    </w:rPr>
                    <w:t>Mass of residue (g)</w:t>
                  </w:r>
                </w:p>
              </w:tc>
            </w:tr>
            <w:tr w:rsidR="0094409A" w:rsidRPr="00D72F55" w14:paraId="6B1947F2" w14:textId="77777777" w:rsidTr="0094409A">
              <w:tc>
                <w:tcPr>
                  <w:tcW w:w="1056" w:type="dxa"/>
                  <w:shd w:val="clear" w:color="auto" w:fill="auto"/>
                </w:tcPr>
                <w:p w14:paraId="1AB5F985" w14:textId="77777777" w:rsidR="0094409A" w:rsidRPr="00D72F55" w:rsidRDefault="0094409A" w:rsidP="00494971">
                  <w:pPr>
                    <w:framePr w:hSpace="141" w:wrap="around" w:vAnchor="text" w:hAnchor="margin" w:xAlign="center" w:y="679"/>
                    <w:suppressAutoHyphens w:val="0"/>
                    <w:autoSpaceDE w:val="0"/>
                    <w:autoSpaceDN w:val="0"/>
                    <w:adjustRightInd w:val="0"/>
                    <w:spacing w:line="240" w:lineRule="auto"/>
                    <w:outlineLvl w:val="0"/>
                    <w:rPr>
                      <w:rFonts w:ascii="Arial" w:hAnsi="Arial" w:cs="Arial"/>
                      <w:b/>
                      <w:bCs/>
                      <w:noProof/>
                      <w:sz w:val="20"/>
                      <w:szCs w:val="20"/>
                      <w:lang w:eastAsia="en-US"/>
                    </w:rPr>
                  </w:pPr>
                  <w:r w:rsidRPr="00D72F55">
                    <w:rPr>
                      <w:rFonts w:ascii="Arial" w:hAnsi="Arial" w:cs="Arial"/>
                      <w:b/>
                      <w:bCs/>
                      <w:noProof/>
                      <w:sz w:val="20"/>
                      <w:szCs w:val="20"/>
                      <w:lang w:eastAsia="en-US"/>
                    </w:rPr>
                    <w:t>250µm</w:t>
                  </w:r>
                </w:p>
              </w:tc>
              <w:tc>
                <w:tcPr>
                  <w:tcW w:w="1057" w:type="dxa"/>
                  <w:shd w:val="clear" w:color="auto" w:fill="auto"/>
                </w:tcPr>
                <w:p w14:paraId="5232349D" w14:textId="77777777" w:rsidR="0094409A" w:rsidRPr="00D72F55" w:rsidRDefault="0094409A" w:rsidP="00494971">
                  <w:pPr>
                    <w:framePr w:hSpace="141" w:wrap="around" w:vAnchor="text" w:hAnchor="margin" w:xAlign="center" w:y="679"/>
                    <w:suppressAutoHyphens w:val="0"/>
                    <w:autoSpaceDE w:val="0"/>
                    <w:autoSpaceDN w:val="0"/>
                    <w:adjustRightInd w:val="0"/>
                    <w:spacing w:line="240" w:lineRule="auto"/>
                    <w:outlineLvl w:val="0"/>
                    <w:rPr>
                      <w:rFonts w:ascii="Arial" w:hAnsi="Arial" w:cs="Arial"/>
                      <w:b/>
                      <w:bCs/>
                      <w:noProof/>
                      <w:sz w:val="20"/>
                      <w:szCs w:val="20"/>
                      <w:lang w:eastAsia="en-US"/>
                    </w:rPr>
                  </w:pPr>
                  <w:r w:rsidRPr="00D72F55">
                    <w:rPr>
                      <w:rFonts w:ascii="Arial" w:hAnsi="Arial" w:cs="Arial"/>
                      <w:b/>
                      <w:bCs/>
                      <w:noProof/>
                      <w:sz w:val="20"/>
                      <w:szCs w:val="20"/>
                      <w:lang w:eastAsia="en-US"/>
                    </w:rPr>
                    <w:t>100.0</w:t>
                  </w:r>
                </w:p>
              </w:tc>
            </w:tr>
            <w:tr w:rsidR="0094409A" w:rsidRPr="00D72F55" w14:paraId="77564C28" w14:textId="77777777" w:rsidTr="0094409A">
              <w:tc>
                <w:tcPr>
                  <w:tcW w:w="1056" w:type="dxa"/>
                  <w:shd w:val="clear" w:color="auto" w:fill="auto"/>
                </w:tcPr>
                <w:p w14:paraId="43E9F1BF" w14:textId="77777777" w:rsidR="0094409A" w:rsidRPr="00D72F55" w:rsidRDefault="0094409A" w:rsidP="00494971">
                  <w:pPr>
                    <w:framePr w:hSpace="141" w:wrap="around" w:vAnchor="text" w:hAnchor="margin" w:xAlign="center" w:y="679"/>
                    <w:suppressAutoHyphens w:val="0"/>
                    <w:autoSpaceDE w:val="0"/>
                    <w:autoSpaceDN w:val="0"/>
                    <w:adjustRightInd w:val="0"/>
                    <w:spacing w:line="240" w:lineRule="auto"/>
                    <w:outlineLvl w:val="0"/>
                    <w:rPr>
                      <w:rFonts w:ascii="Arial" w:hAnsi="Arial" w:cs="Arial"/>
                      <w:b/>
                      <w:bCs/>
                      <w:noProof/>
                      <w:sz w:val="20"/>
                      <w:szCs w:val="20"/>
                      <w:lang w:eastAsia="en-US"/>
                    </w:rPr>
                  </w:pPr>
                  <w:r w:rsidRPr="00D72F55">
                    <w:rPr>
                      <w:rFonts w:ascii="Arial" w:hAnsi="Arial" w:cs="Arial"/>
                      <w:b/>
                      <w:bCs/>
                      <w:noProof/>
                      <w:sz w:val="20"/>
                      <w:szCs w:val="20"/>
                      <w:lang w:eastAsia="en-US"/>
                    </w:rPr>
                    <w:lastRenderedPageBreak/>
                    <w:t>125µm</w:t>
                  </w:r>
                </w:p>
              </w:tc>
              <w:tc>
                <w:tcPr>
                  <w:tcW w:w="1057" w:type="dxa"/>
                  <w:shd w:val="clear" w:color="auto" w:fill="auto"/>
                </w:tcPr>
                <w:p w14:paraId="00EBF658" w14:textId="77777777" w:rsidR="0094409A" w:rsidRPr="00D72F55" w:rsidRDefault="0094409A" w:rsidP="00494971">
                  <w:pPr>
                    <w:framePr w:hSpace="141" w:wrap="around" w:vAnchor="text" w:hAnchor="margin" w:xAlign="center" w:y="679"/>
                    <w:suppressAutoHyphens w:val="0"/>
                    <w:autoSpaceDE w:val="0"/>
                    <w:autoSpaceDN w:val="0"/>
                    <w:adjustRightInd w:val="0"/>
                    <w:spacing w:line="240" w:lineRule="auto"/>
                    <w:outlineLvl w:val="0"/>
                    <w:rPr>
                      <w:rFonts w:ascii="Arial" w:hAnsi="Arial" w:cs="Arial"/>
                      <w:b/>
                      <w:bCs/>
                      <w:noProof/>
                      <w:sz w:val="20"/>
                      <w:szCs w:val="20"/>
                      <w:lang w:eastAsia="en-US"/>
                    </w:rPr>
                  </w:pPr>
                  <w:r w:rsidRPr="00D72F55">
                    <w:rPr>
                      <w:rFonts w:ascii="Arial" w:hAnsi="Arial" w:cs="Arial"/>
                      <w:b/>
                      <w:bCs/>
                      <w:noProof/>
                      <w:sz w:val="20"/>
                      <w:szCs w:val="20"/>
                      <w:lang w:eastAsia="en-US"/>
                    </w:rPr>
                    <w:t>&lt;0.1</w:t>
                  </w:r>
                </w:p>
              </w:tc>
            </w:tr>
            <w:tr w:rsidR="0094409A" w:rsidRPr="00D72F55" w14:paraId="3051EBC7" w14:textId="77777777" w:rsidTr="0094409A">
              <w:tc>
                <w:tcPr>
                  <w:tcW w:w="1056" w:type="dxa"/>
                  <w:shd w:val="clear" w:color="auto" w:fill="auto"/>
                </w:tcPr>
                <w:p w14:paraId="44B49198" w14:textId="77777777" w:rsidR="0094409A" w:rsidRPr="00D72F55" w:rsidRDefault="0094409A" w:rsidP="00494971">
                  <w:pPr>
                    <w:framePr w:hSpace="141" w:wrap="around" w:vAnchor="text" w:hAnchor="margin" w:xAlign="center" w:y="679"/>
                    <w:suppressAutoHyphens w:val="0"/>
                    <w:autoSpaceDE w:val="0"/>
                    <w:autoSpaceDN w:val="0"/>
                    <w:adjustRightInd w:val="0"/>
                    <w:spacing w:line="240" w:lineRule="auto"/>
                    <w:outlineLvl w:val="0"/>
                    <w:rPr>
                      <w:rFonts w:ascii="Arial" w:hAnsi="Arial" w:cs="Arial"/>
                      <w:b/>
                      <w:bCs/>
                      <w:noProof/>
                      <w:sz w:val="20"/>
                      <w:szCs w:val="20"/>
                      <w:lang w:eastAsia="en-US"/>
                    </w:rPr>
                  </w:pPr>
                  <w:r w:rsidRPr="00D72F55">
                    <w:rPr>
                      <w:rFonts w:ascii="Arial" w:hAnsi="Arial" w:cs="Arial"/>
                      <w:b/>
                      <w:bCs/>
                      <w:noProof/>
                      <w:sz w:val="20"/>
                      <w:szCs w:val="20"/>
                      <w:lang w:eastAsia="en-US"/>
                    </w:rPr>
                    <w:t>Collecting pan</w:t>
                  </w:r>
                </w:p>
              </w:tc>
              <w:tc>
                <w:tcPr>
                  <w:tcW w:w="1057" w:type="dxa"/>
                  <w:shd w:val="clear" w:color="auto" w:fill="auto"/>
                </w:tcPr>
                <w:p w14:paraId="5E424B5C" w14:textId="77777777" w:rsidR="0094409A" w:rsidRPr="00D72F55" w:rsidRDefault="0094409A" w:rsidP="00494971">
                  <w:pPr>
                    <w:framePr w:hSpace="141" w:wrap="around" w:vAnchor="text" w:hAnchor="margin" w:xAlign="center" w:y="679"/>
                    <w:suppressAutoHyphens w:val="0"/>
                    <w:autoSpaceDE w:val="0"/>
                    <w:autoSpaceDN w:val="0"/>
                    <w:adjustRightInd w:val="0"/>
                    <w:spacing w:line="240" w:lineRule="auto"/>
                    <w:outlineLvl w:val="0"/>
                    <w:rPr>
                      <w:rFonts w:ascii="Arial" w:hAnsi="Arial" w:cs="Arial"/>
                      <w:b/>
                      <w:bCs/>
                      <w:noProof/>
                      <w:sz w:val="20"/>
                      <w:szCs w:val="20"/>
                      <w:lang w:eastAsia="en-US"/>
                    </w:rPr>
                  </w:pPr>
                  <w:r w:rsidRPr="00D72F55">
                    <w:rPr>
                      <w:rFonts w:ascii="Arial" w:hAnsi="Arial" w:cs="Arial"/>
                      <w:b/>
                      <w:bCs/>
                      <w:noProof/>
                      <w:sz w:val="20"/>
                      <w:szCs w:val="20"/>
                      <w:lang w:eastAsia="en-US"/>
                    </w:rPr>
                    <w:t>&lt;0.1</w:t>
                  </w:r>
                </w:p>
              </w:tc>
            </w:tr>
          </w:tbl>
          <w:p w14:paraId="51CF0596" w14:textId="77777777" w:rsidR="0094409A" w:rsidRPr="00D72F55" w:rsidRDefault="0094409A" w:rsidP="008C0655">
            <w:pPr>
              <w:suppressAutoHyphens w:val="0"/>
              <w:autoSpaceDE w:val="0"/>
              <w:autoSpaceDN w:val="0"/>
              <w:adjustRightInd w:val="0"/>
              <w:spacing w:line="240" w:lineRule="auto"/>
              <w:rPr>
                <w:rFonts w:ascii="Arial" w:hAnsi="Arial" w:cs="Arial"/>
                <w:sz w:val="20"/>
                <w:szCs w:val="20"/>
                <w:lang w:eastAsia="en-US"/>
              </w:rPr>
            </w:pPr>
            <w:r w:rsidRPr="00D72F55">
              <w:rPr>
                <w:rFonts w:ascii="Arial" w:hAnsi="Arial" w:cs="Arial"/>
                <w:sz w:val="20"/>
                <w:szCs w:val="20"/>
                <w:lang w:eastAsia="en-US"/>
              </w:rPr>
              <w:t xml:space="preserve">The dust content was lower than 0.1%. </w:t>
            </w:r>
          </w:p>
          <w:p w14:paraId="0E163299" w14:textId="77777777" w:rsidR="0094409A" w:rsidRPr="00D72F55" w:rsidRDefault="0094409A" w:rsidP="00CC10AF">
            <w:pPr>
              <w:suppressAutoHyphens w:val="0"/>
              <w:autoSpaceDE w:val="0"/>
              <w:autoSpaceDN w:val="0"/>
              <w:adjustRightInd w:val="0"/>
              <w:spacing w:line="240" w:lineRule="auto"/>
              <w:rPr>
                <w:rFonts w:ascii="Arial" w:hAnsi="Arial" w:cs="Arial"/>
                <w:sz w:val="20"/>
                <w:szCs w:val="20"/>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56"/>
              <w:gridCol w:w="1057"/>
            </w:tblGrid>
            <w:tr w:rsidR="0094409A" w:rsidRPr="00D72F55" w14:paraId="7298D226" w14:textId="77777777" w:rsidTr="0094409A">
              <w:tc>
                <w:tcPr>
                  <w:tcW w:w="1056" w:type="dxa"/>
                  <w:shd w:val="clear" w:color="auto" w:fill="auto"/>
                </w:tcPr>
                <w:p w14:paraId="049FC8AA" w14:textId="77777777" w:rsidR="0094409A" w:rsidRPr="00D72F55" w:rsidRDefault="0094409A" w:rsidP="00494971">
                  <w:pPr>
                    <w:framePr w:hSpace="141" w:wrap="around" w:vAnchor="text" w:hAnchor="margin" w:xAlign="center" w:y="679"/>
                    <w:suppressAutoHyphens w:val="0"/>
                    <w:autoSpaceDE w:val="0"/>
                    <w:autoSpaceDN w:val="0"/>
                    <w:adjustRightInd w:val="0"/>
                    <w:spacing w:line="240" w:lineRule="auto"/>
                    <w:outlineLvl w:val="0"/>
                    <w:rPr>
                      <w:rFonts w:ascii="Arial" w:hAnsi="Arial" w:cs="Arial"/>
                      <w:b/>
                      <w:bCs/>
                      <w:noProof/>
                      <w:sz w:val="20"/>
                      <w:szCs w:val="20"/>
                      <w:lang w:eastAsia="en-US"/>
                    </w:rPr>
                  </w:pPr>
                  <w:r w:rsidRPr="00D72F55">
                    <w:rPr>
                      <w:rFonts w:ascii="Arial" w:hAnsi="Arial" w:cs="Arial"/>
                      <w:b/>
                      <w:bCs/>
                      <w:noProof/>
                      <w:sz w:val="20"/>
                      <w:szCs w:val="20"/>
                      <w:lang w:eastAsia="en-US"/>
                    </w:rPr>
                    <w:t>Test sieves</w:t>
                  </w:r>
                </w:p>
              </w:tc>
              <w:tc>
                <w:tcPr>
                  <w:tcW w:w="1057" w:type="dxa"/>
                  <w:shd w:val="clear" w:color="auto" w:fill="auto"/>
                </w:tcPr>
                <w:p w14:paraId="00E1D443" w14:textId="77777777" w:rsidR="0094409A" w:rsidRPr="00D72F55" w:rsidRDefault="0094409A" w:rsidP="00494971">
                  <w:pPr>
                    <w:framePr w:hSpace="141" w:wrap="around" w:vAnchor="text" w:hAnchor="margin" w:xAlign="center" w:y="679"/>
                    <w:suppressAutoHyphens w:val="0"/>
                    <w:autoSpaceDE w:val="0"/>
                    <w:autoSpaceDN w:val="0"/>
                    <w:adjustRightInd w:val="0"/>
                    <w:spacing w:line="240" w:lineRule="auto"/>
                    <w:outlineLvl w:val="0"/>
                    <w:rPr>
                      <w:rFonts w:ascii="Arial" w:hAnsi="Arial" w:cs="Arial"/>
                      <w:b/>
                      <w:bCs/>
                      <w:noProof/>
                      <w:sz w:val="20"/>
                      <w:szCs w:val="20"/>
                      <w:lang w:eastAsia="en-US"/>
                    </w:rPr>
                  </w:pPr>
                  <w:r w:rsidRPr="00D72F55">
                    <w:rPr>
                      <w:rFonts w:ascii="Arial" w:hAnsi="Arial" w:cs="Arial"/>
                      <w:b/>
                      <w:bCs/>
                      <w:noProof/>
                      <w:sz w:val="20"/>
                      <w:szCs w:val="20"/>
                      <w:lang w:eastAsia="en-US"/>
                    </w:rPr>
                    <w:t>% or residue</w:t>
                  </w:r>
                </w:p>
              </w:tc>
            </w:tr>
            <w:tr w:rsidR="0094409A" w:rsidRPr="00D72F55" w14:paraId="468E450B" w14:textId="77777777" w:rsidTr="0094409A">
              <w:tc>
                <w:tcPr>
                  <w:tcW w:w="1056" w:type="dxa"/>
                  <w:shd w:val="clear" w:color="auto" w:fill="auto"/>
                </w:tcPr>
                <w:p w14:paraId="6BC2E467" w14:textId="77777777" w:rsidR="0094409A" w:rsidRPr="00D72F55" w:rsidRDefault="0094409A" w:rsidP="00494971">
                  <w:pPr>
                    <w:framePr w:hSpace="141" w:wrap="around" w:vAnchor="text" w:hAnchor="margin" w:xAlign="center" w:y="679"/>
                    <w:suppressAutoHyphens w:val="0"/>
                    <w:autoSpaceDE w:val="0"/>
                    <w:autoSpaceDN w:val="0"/>
                    <w:adjustRightInd w:val="0"/>
                    <w:spacing w:line="240" w:lineRule="auto"/>
                    <w:outlineLvl w:val="0"/>
                    <w:rPr>
                      <w:rFonts w:ascii="Arial" w:hAnsi="Arial" w:cs="Arial"/>
                      <w:b/>
                      <w:bCs/>
                      <w:noProof/>
                      <w:sz w:val="20"/>
                      <w:szCs w:val="20"/>
                      <w:lang w:eastAsia="en-US"/>
                    </w:rPr>
                  </w:pPr>
                  <w:r w:rsidRPr="00D72F55">
                    <w:rPr>
                      <w:rFonts w:ascii="Arial" w:hAnsi="Arial" w:cs="Arial"/>
                      <w:b/>
                      <w:bCs/>
                      <w:noProof/>
                      <w:sz w:val="20"/>
                      <w:szCs w:val="20"/>
                      <w:lang w:eastAsia="en-US"/>
                    </w:rPr>
                    <w:t>5.6mm</w:t>
                  </w:r>
                </w:p>
              </w:tc>
              <w:tc>
                <w:tcPr>
                  <w:tcW w:w="1057" w:type="dxa"/>
                  <w:shd w:val="clear" w:color="auto" w:fill="auto"/>
                </w:tcPr>
                <w:p w14:paraId="2EC13EAD" w14:textId="77777777" w:rsidR="0094409A" w:rsidRPr="00D72F55" w:rsidRDefault="0094409A" w:rsidP="00494971">
                  <w:pPr>
                    <w:framePr w:hSpace="141" w:wrap="around" w:vAnchor="text" w:hAnchor="margin" w:xAlign="center" w:y="679"/>
                    <w:suppressAutoHyphens w:val="0"/>
                    <w:autoSpaceDE w:val="0"/>
                    <w:autoSpaceDN w:val="0"/>
                    <w:adjustRightInd w:val="0"/>
                    <w:spacing w:line="240" w:lineRule="auto"/>
                    <w:outlineLvl w:val="0"/>
                    <w:rPr>
                      <w:rFonts w:ascii="Arial" w:hAnsi="Arial" w:cs="Arial"/>
                      <w:b/>
                      <w:bCs/>
                      <w:noProof/>
                      <w:sz w:val="20"/>
                      <w:szCs w:val="20"/>
                      <w:lang w:eastAsia="en-US"/>
                    </w:rPr>
                  </w:pPr>
                  <w:r w:rsidRPr="00D72F55">
                    <w:rPr>
                      <w:rFonts w:ascii="Arial" w:hAnsi="Arial" w:cs="Arial"/>
                      <w:b/>
                      <w:bCs/>
                      <w:noProof/>
                      <w:sz w:val="20"/>
                      <w:szCs w:val="20"/>
                      <w:lang w:eastAsia="en-US"/>
                    </w:rPr>
                    <w:t>&lt;0.1</w:t>
                  </w:r>
                </w:p>
              </w:tc>
            </w:tr>
            <w:tr w:rsidR="0094409A" w:rsidRPr="00D72F55" w14:paraId="0786465C" w14:textId="77777777" w:rsidTr="0094409A">
              <w:tc>
                <w:tcPr>
                  <w:tcW w:w="1056" w:type="dxa"/>
                  <w:shd w:val="clear" w:color="auto" w:fill="auto"/>
                </w:tcPr>
                <w:p w14:paraId="5AFB9ACD" w14:textId="77777777" w:rsidR="0094409A" w:rsidRPr="00D72F55" w:rsidRDefault="0094409A" w:rsidP="00494971">
                  <w:pPr>
                    <w:framePr w:hSpace="141" w:wrap="around" w:vAnchor="text" w:hAnchor="margin" w:xAlign="center" w:y="679"/>
                    <w:suppressAutoHyphens w:val="0"/>
                    <w:autoSpaceDE w:val="0"/>
                    <w:autoSpaceDN w:val="0"/>
                    <w:adjustRightInd w:val="0"/>
                    <w:spacing w:line="240" w:lineRule="auto"/>
                    <w:outlineLvl w:val="0"/>
                    <w:rPr>
                      <w:rFonts w:ascii="Arial" w:hAnsi="Arial" w:cs="Arial"/>
                      <w:b/>
                      <w:bCs/>
                      <w:noProof/>
                      <w:sz w:val="20"/>
                      <w:szCs w:val="20"/>
                      <w:lang w:eastAsia="en-US"/>
                    </w:rPr>
                  </w:pPr>
                  <w:r w:rsidRPr="00D72F55">
                    <w:rPr>
                      <w:rFonts w:ascii="Arial" w:hAnsi="Arial" w:cs="Arial"/>
                      <w:b/>
                      <w:bCs/>
                      <w:noProof/>
                      <w:sz w:val="20"/>
                      <w:szCs w:val="20"/>
                      <w:lang w:eastAsia="en-US"/>
                    </w:rPr>
                    <w:t>4.0mm</w:t>
                  </w:r>
                </w:p>
              </w:tc>
              <w:tc>
                <w:tcPr>
                  <w:tcW w:w="1057" w:type="dxa"/>
                  <w:shd w:val="clear" w:color="auto" w:fill="auto"/>
                </w:tcPr>
                <w:p w14:paraId="016E8238" w14:textId="77777777" w:rsidR="0094409A" w:rsidRPr="00D72F55" w:rsidRDefault="0094409A" w:rsidP="00494971">
                  <w:pPr>
                    <w:framePr w:hSpace="141" w:wrap="around" w:vAnchor="text" w:hAnchor="margin" w:xAlign="center" w:y="679"/>
                    <w:suppressAutoHyphens w:val="0"/>
                    <w:autoSpaceDE w:val="0"/>
                    <w:autoSpaceDN w:val="0"/>
                    <w:adjustRightInd w:val="0"/>
                    <w:spacing w:line="240" w:lineRule="auto"/>
                    <w:outlineLvl w:val="0"/>
                    <w:rPr>
                      <w:rFonts w:ascii="Arial" w:hAnsi="Arial" w:cs="Arial"/>
                      <w:b/>
                      <w:bCs/>
                      <w:noProof/>
                      <w:sz w:val="20"/>
                      <w:szCs w:val="20"/>
                      <w:lang w:eastAsia="en-US"/>
                    </w:rPr>
                  </w:pPr>
                  <w:r w:rsidRPr="00D72F55">
                    <w:rPr>
                      <w:rFonts w:ascii="Arial" w:hAnsi="Arial" w:cs="Arial"/>
                      <w:b/>
                      <w:bCs/>
                      <w:noProof/>
                      <w:sz w:val="20"/>
                      <w:szCs w:val="20"/>
                      <w:lang w:eastAsia="en-US"/>
                    </w:rPr>
                    <w:t>1.4</w:t>
                  </w:r>
                </w:p>
              </w:tc>
            </w:tr>
            <w:tr w:rsidR="0094409A" w:rsidRPr="00D72F55" w14:paraId="3CEC31CA" w14:textId="77777777" w:rsidTr="0094409A">
              <w:tc>
                <w:tcPr>
                  <w:tcW w:w="1056" w:type="dxa"/>
                  <w:shd w:val="clear" w:color="auto" w:fill="auto"/>
                </w:tcPr>
                <w:p w14:paraId="4545EAC0" w14:textId="77777777" w:rsidR="0094409A" w:rsidRPr="00D72F55" w:rsidRDefault="0094409A" w:rsidP="00494971">
                  <w:pPr>
                    <w:framePr w:hSpace="141" w:wrap="around" w:vAnchor="text" w:hAnchor="margin" w:xAlign="center" w:y="679"/>
                    <w:suppressAutoHyphens w:val="0"/>
                    <w:autoSpaceDE w:val="0"/>
                    <w:autoSpaceDN w:val="0"/>
                    <w:adjustRightInd w:val="0"/>
                    <w:spacing w:line="240" w:lineRule="auto"/>
                    <w:outlineLvl w:val="0"/>
                    <w:rPr>
                      <w:rFonts w:ascii="Arial" w:hAnsi="Arial" w:cs="Arial"/>
                      <w:b/>
                      <w:bCs/>
                      <w:noProof/>
                      <w:sz w:val="20"/>
                      <w:szCs w:val="20"/>
                      <w:lang w:eastAsia="en-US"/>
                    </w:rPr>
                  </w:pPr>
                  <w:r w:rsidRPr="00D72F55">
                    <w:rPr>
                      <w:rFonts w:ascii="Arial" w:hAnsi="Arial" w:cs="Arial"/>
                      <w:b/>
                      <w:bCs/>
                      <w:noProof/>
                      <w:sz w:val="20"/>
                      <w:szCs w:val="20"/>
                      <w:lang w:eastAsia="en-US"/>
                    </w:rPr>
                    <w:t>2.8mm</w:t>
                  </w:r>
                </w:p>
              </w:tc>
              <w:tc>
                <w:tcPr>
                  <w:tcW w:w="1057" w:type="dxa"/>
                  <w:shd w:val="clear" w:color="auto" w:fill="auto"/>
                </w:tcPr>
                <w:p w14:paraId="264B96FD" w14:textId="77777777" w:rsidR="0094409A" w:rsidRPr="00D72F55" w:rsidRDefault="0094409A" w:rsidP="00494971">
                  <w:pPr>
                    <w:framePr w:hSpace="141" w:wrap="around" w:vAnchor="text" w:hAnchor="margin" w:xAlign="center" w:y="679"/>
                    <w:suppressAutoHyphens w:val="0"/>
                    <w:autoSpaceDE w:val="0"/>
                    <w:autoSpaceDN w:val="0"/>
                    <w:adjustRightInd w:val="0"/>
                    <w:spacing w:line="240" w:lineRule="auto"/>
                    <w:outlineLvl w:val="0"/>
                    <w:rPr>
                      <w:rFonts w:ascii="Arial" w:hAnsi="Arial" w:cs="Arial"/>
                      <w:b/>
                      <w:bCs/>
                      <w:noProof/>
                      <w:sz w:val="20"/>
                      <w:szCs w:val="20"/>
                      <w:lang w:eastAsia="en-US"/>
                    </w:rPr>
                  </w:pPr>
                  <w:r w:rsidRPr="00D72F55">
                    <w:rPr>
                      <w:rFonts w:ascii="Arial" w:hAnsi="Arial" w:cs="Arial"/>
                      <w:b/>
                      <w:bCs/>
                      <w:noProof/>
                      <w:sz w:val="20"/>
                      <w:szCs w:val="20"/>
                      <w:lang w:eastAsia="en-US"/>
                    </w:rPr>
                    <w:t>90.2</w:t>
                  </w:r>
                </w:p>
              </w:tc>
            </w:tr>
            <w:tr w:rsidR="0094409A" w:rsidRPr="00D72F55" w14:paraId="0CE9C92A" w14:textId="77777777" w:rsidTr="0094409A">
              <w:tc>
                <w:tcPr>
                  <w:tcW w:w="1056" w:type="dxa"/>
                  <w:shd w:val="clear" w:color="auto" w:fill="auto"/>
                </w:tcPr>
                <w:p w14:paraId="4C3EEFF8" w14:textId="77777777" w:rsidR="0094409A" w:rsidRPr="00D72F55" w:rsidRDefault="0094409A" w:rsidP="00494971">
                  <w:pPr>
                    <w:framePr w:hSpace="141" w:wrap="around" w:vAnchor="text" w:hAnchor="margin" w:xAlign="center" w:y="679"/>
                    <w:suppressAutoHyphens w:val="0"/>
                    <w:autoSpaceDE w:val="0"/>
                    <w:autoSpaceDN w:val="0"/>
                    <w:adjustRightInd w:val="0"/>
                    <w:spacing w:line="240" w:lineRule="auto"/>
                    <w:outlineLvl w:val="0"/>
                    <w:rPr>
                      <w:rFonts w:ascii="Arial" w:hAnsi="Arial" w:cs="Arial"/>
                      <w:b/>
                      <w:bCs/>
                      <w:noProof/>
                      <w:sz w:val="20"/>
                      <w:szCs w:val="20"/>
                      <w:lang w:eastAsia="en-US"/>
                    </w:rPr>
                  </w:pPr>
                  <w:r w:rsidRPr="00D72F55">
                    <w:rPr>
                      <w:rFonts w:ascii="Arial" w:hAnsi="Arial" w:cs="Arial"/>
                      <w:b/>
                      <w:bCs/>
                      <w:noProof/>
                      <w:sz w:val="20"/>
                      <w:szCs w:val="20"/>
                      <w:lang w:eastAsia="en-US"/>
                    </w:rPr>
                    <w:t>2.0mm</w:t>
                  </w:r>
                </w:p>
              </w:tc>
              <w:tc>
                <w:tcPr>
                  <w:tcW w:w="1057" w:type="dxa"/>
                  <w:shd w:val="clear" w:color="auto" w:fill="auto"/>
                </w:tcPr>
                <w:p w14:paraId="2588D1EA" w14:textId="77777777" w:rsidR="0094409A" w:rsidRPr="00D72F55" w:rsidRDefault="0094409A" w:rsidP="00494971">
                  <w:pPr>
                    <w:framePr w:hSpace="141" w:wrap="around" w:vAnchor="text" w:hAnchor="margin" w:xAlign="center" w:y="679"/>
                    <w:suppressAutoHyphens w:val="0"/>
                    <w:autoSpaceDE w:val="0"/>
                    <w:autoSpaceDN w:val="0"/>
                    <w:adjustRightInd w:val="0"/>
                    <w:spacing w:line="240" w:lineRule="auto"/>
                    <w:outlineLvl w:val="0"/>
                    <w:rPr>
                      <w:rFonts w:ascii="Arial" w:hAnsi="Arial" w:cs="Arial"/>
                      <w:b/>
                      <w:bCs/>
                      <w:noProof/>
                      <w:sz w:val="20"/>
                      <w:szCs w:val="20"/>
                      <w:lang w:eastAsia="en-US"/>
                    </w:rPr>
                  </w:pPr>
                  <w:r w:rsidRPr="00D72F55">
                    <w:rPr>
                      <w:rFonts w:ascii="Arial" w:hAnsi="Arial" w:cs="Arial"/>
                      <w:b/>
                      <w:bCs/>
                      <w:noProof/>
                      <w:sz w:val="20"/>
                      <w:szCs w:val="20"/>
                      <w:lang w:eastAsia="en-US"/>
                    </w:rPr>
                    <w:t>7.8</w:t>
                  </w:r>
                </w:p>
              </w:tc>
            </w:tr>
            <w:tr w:rsidR="0094409A" w:rsidRPr="00D72F55" w14:paraId="54CD932C" w14:textId="77777777" w:rsidTr="0094409A">
              <w:tc>
                <w:tcPr>
                  <w:tcW w:w="1056" w:type="dxa"/>
                  <w:shd w:val="clear" w:color="auto" w:fill="auto"/>
                </w:tcPr>
                <w:p w14:paraId="7FD70AD9" w14:textId="77777777" w:rsidR="0094409A" w:rsidRPr="00D72F55" w:rsidRDefault="0094409A" w:rsidP="00494971">
                  <w:pPr>
                    <w:framePr w:hSpace="141" w:wrap="around" w:vAnchor="text" w:hAnchor="margin" w:xAlign="center" w:y="679"/>
                    <w:suppressAutoHyphens w:val="0"/>
                    <w:autoSpaceDE w:val="0"/>
                    <w:autoSpaceDN w:val="0"/>
                    <w:adjustRightInd w:val="0"/>
                    <w:spacing w:line="240" w:lineRule="auto"/>
                    <w:outlineLvl w:val="0"/>
                    <w:rPr>
                      <w:rFonts w:ascii="Arial" w:hAnsi="Arial" w:cs="Arial"/>
                      <w:b/>
                      <w:bCs/>
                      <w:noProof/>
                      <w:sz w:val="20"/>
                      <w:szCs w:val="20"/>
                      <w:lang w:eastAsia="en-US"/>
                    </w:rPr>
                  </w:pPr>
                  <w:r w:rsidRPr="00D72F55">
                    <w:rPr>
                      <w:rFonts w:ascii="Arial" w:hAnsi="Arial" w:cs="Arial"/>
                      <w:b/>
                      <w:bCs/>
                      <w:noProof/>
                      <w:sz w:val="20"/>
                      <w:szCs w:val="20"/>
                      <w:lang w:eastAsia="en-US"/>
                    </w:rPr>
                    <w:t>Collectin pan</w:t>
                  </w:r>
                </w:p>
              </w:tc>
              <w:tc>
                <w:tcPr>
                  <w:tcW w:w="1057" w:type="dxa"/>
                  <w:shd w:val="clear" w:color="auto" w:fill="auto"/>
                </w:tcPr>
                <w:p w14:paraId="77C828AE" w14:textId="77777777" w:rsidR="0094409A" w:rsidRPr="00D72F55" w:rsidRDefault="0094409A" w:rsidP="00494971">
                  <w:pPr>
                    <w:framePr w:hSpace="141" w:wrap="around" w:vAnchor="text" w:hAnchor="margin" w:xAlign="center" w:y="679"/>
                    <w:suppressAutoHyphens w:val="0"/>
                    <w:autoSpaceDE w:val="0"/>
                    <w:autoSpaceDN w:val="0"/>
                    <w:adjustRightInd w:val="0"/>
                    <w:spacing w:line="240" w:lineRule="auto"/>
                    <w:outlineLvl w:val="0"/>
                    <w:rPr>
                      <w:rFonts w:ascii="Arial" w:hAnsi="Arial" w:cs="Arial"/>
                      <w:b/>
                      <w:bCs/>
                      <w:noProof/>
                      <w:sz w:val="20"/>
                      <w:szCs w:val="20"/>
                      <w:lang w:eastAsia="en-US"/>
                    </w:rPr>
                  </w:pPr>
                  <w:r w:rsidRPr="00D72F55">
                    <w:rPr>
                      <w:rFonts w:ascii="Arial" w:hAnsi="Arial" w:cs="Arial"/>
                      <w:b/>
                      <w:bCs/>
                      <w:noProof/>
                      <w:sz w:val="20"/>
                      <w:szCs w:val="20"/>
                      <w:lang w:eastAsia="en-US"/>
                    </w:rPr>
                    <w:t>0.6</w:t>
                  </w:r>
                </w:p>
              </w:tc>
            </w:tr>
          </w:tbl>
          <w:p w14:paraId="6D93D17A" w14:textId="77777777" w:rsidR="0094409A" w:rsidRPr="00D72F55" w:rsidRDefault="0094409A" w:rsidP="008C0655">
            <w:pPr>
              <w:suppressAutoHyphens w:val="0"/>
              <w:spacing w:line="240" w:lineRule="auto"/>
              <w:rPr>
                <w:rFonts w:ascii="Arial" w:hAnsi="Arial" w:cs="Arial"/>
                <w:sz w:val="20"/>
                <w:szCs w:val="20"/>
                <w:lang w:val="en-US" w:eastAsia="en-US"/>
              </w:rPr>
            </w:pPr>
            <w:r w:rsidRPr="00D72F55">
              <w:rPr>
                <w:rFonts w:ascii="Arial" w:hAnsi="Arial" w:cs="Arial"/>
                <w:sz w:val="20"/>
                <w:szCs w:val="20"/>
                <w:lang w:val="en-US" w:eastAsia="en-US"/>
              </w:rPr>
              <w:t>The majority of the particles (90.2%) of the test item were between 2 mm and 2.8 mm.</w:t>
            </w:r>
          </w:p>
        </w:tc>
        <w:tc>
          <w:tcPr>
            <w:tcW w:w="645" w:type="pct"/>
            <w:gridSpan w:val="2"/>
          </w:tcPr>
          <w:p w14:paraId="5AD834FF" w14:textId="77777777" w:rsidR="0094409A" w:rsidRPr="00D72F55" w:rsidRDefault="0094409A" w:rsidP="00CC10AF">
            <w:pPr>
              <w:suppressAutoHyphens w:val="0"/>
              <w:spacing w:line="240" w:lineRule="auto"/>
              <w:rPr>
                <w:rFonts w:ascii="Arial" w:hAnsi="Arial" w:cs="Arial"/>
                <w:sz w:val="20"/>
                <w:szCs w:val="20"/>
                <w:lang w:eastAsia="sv-SE"/>
              </w:rPr>
            </w:pPr>
            <w:r w:rsidRPr="00D72F55">
              <w:rPr>
                <w:rFonts w:ascii="Arial" w:hAnsi="Arial" w:cs="Arial"/>
                <w:sz w:val="20"/>
                <w:szCs w:val="20"/>
                <w:lang w:eastAsia="sv-SE"/>
              </w:rPr>
              <w:lastRenderedPageBreak/>
              <w:t>12-920010-008</w:t>
            </w:r>
          </w:p>
        </w:tc>
        <w:tc>
          <w:tcPr>
            <w:tcW w:w="581" w:type="pct"/>
            <w:shd w:val="clear" w:color="auto" w:fill="D9D9D9"/>
          </w:tcPr>
          <w:p w14:paraId="33760842" w14:textId="77777777" w:rsidR="0094409A" w:rsidRPr="00D72F55" w:rsidRDefault="0094409A" w:rsidP="000B44E8">
            <w:pPr>
              <w:suppressAutoHyphens w:val="0"/>
              <w:spacing w:line="240" w:lineRule="auto"/>
              <w:rPr>
                <w:rFonts w:ascii="Arial" w:hAnsi="Arial" w:cs="Arial"/>
                <w:b/>
                <w:sz w:val="20"/>
                <w:szCs w:val="20"/>
                <w:lang w:eastAsia="sv-SE"/>
              </w:rPr>
            </w:pPr>
            <w:r w:rsidRPr="00D72F55">
              <w:rPr>
                <w:rFonts w:ascii="Arial" w:hAnsi="Arial" w:cs="Arial"/>
                <w:b/>
                <w:sz w:val="20"/>
                <w:szCs w:val="20"/>
                <w:lang w:eastAsia="sv-SE"/>
              </w:rPr>
              <w:t>Read across is acceptable.</w:t>
            </w:r>
          </w:p>
        </w:tc>
      </w:tr>
      <w:tr w:rsidR="0094409A" w:rsidRPr="00D72F55" w14:paraId="478E6BA5" w14:textId="77777777" w:rsidTr="0094409A">
        <w:trPr>
          <w:trHeight w:val="532"/>
        </w:trPr>
        <w:tc>
          <w:tcPr>
            <w:tcW w:w="598" w:type="pct"/>
            <w:vMerge/>
          </w:tcPr>
          <w:p w14:paraId="5492C5CC" w14:textId="77777777" w:rsidR="0094409A" w:rsidRPr="00D72F55" w:rsidRDefault="0094409A" w:rsidP="00D72F55">
            <w:pPr>
              <w:suppressAutoHyphens w:val="0"/>
              <w:spacing w:line="240" w:lineRule="auto"/>
              <w:rPr>
                <w:rFonts w:ascii="Arial" w:hAnsi="Arial" w:cs="Arial"/>
                <w:b/>
                <w:sz w:val="20"/>
                <w:szCs w:val="20"/>
                <w:lang w:val="en-US" w:eastAsia="de-DE"/>
              </w:rPr>
            </w:pPr>
          </w:p>
        </w:tc>
        <w:tc>
          <w:tcPr>
            <w:tcW w:w="531" w:type="pct"/>
          </w:tcPr>
          <w:p w14:paraId="1DBB0784" w14:textId="77777777" w:rsidR="0094409A" w:rsidRPr="00D72F55" w:rsidRDefault="0094409A" w:rsidP="00D72F55">
            <w:pPr>
              <w:keepNext/>
              <w:suppressAutoHyphens w:val="0"/>
              <w:spacing w:line="240" w:lineRule="auto"/>
              <w:rPr>
                <w:rFonts w:ascii="Arial" w:hAnsi="Arial" w:cs="Arial"/>
                <w:sz w:val="20"/>
                <w:szCs w:val="20"/>
                <w:lang w:val="en-GB" w:eastAsia="sv-SE"/>
              </w:rPr>
            </w:pPr>
            <w:r w:rsidRPr="00D72F55">
              <w:rPr>
                <w:rFonts w:ascii="Arial" w:hAnsi="Arial" w:cs="Arial"/>
                <w:sz w:val="20"/>
                <w:szCs w:val="20"/>
                <w:lang w:val="en-GB" w:eastAsia="sv-SE"/>
              </w:rPr>
              <w:t>CIPAC MT 59.4(1994)</w:t>
            </w:r>
          </w:p>
        </w:tc>
        <w:tc>
          <w:tcPr>
            <w:tcW w:w="598" w:type="pct"/>
          </w:tcPr>
          <w:p w14:paraId="2B1C15B7" w14:textId="77777777" w:rsidR="0094409A" w:rsidRPr="00D72F55" w:rsidRDefault="0094409A" w:rsidP="00D72F55">
            <w:pPr>
              <w:suppressAutoHyphens w:val="0"/>
              <w:spacing w:line="240" w:lineRule="auto"/>
              <w:rPr>
                <w:rFonts w:ascii="Arial" w:hAnsi="Arial" w:cs="Arial"/>
                <w:color w:val="000000"/>
                <w:sz w:val="20"/>
                <w:szCs w:val="20"/>
                <w:lang w:val="en-GB" w:eastAsia="de-DE"/>
              </w:rPr>
            </w:pPr>
          </w:p>
        </w:tc>
        <w:tc>
          <w:tcPr>
            <w:tcW w:w="2047" w:type="pct"/>
          </w:tcPr>
          <w:p w14:paraId="6F79E13F" w14:textId="77777777" w:rsidR="0094409A" w:rsidRPr="00D72F55" w:rsidRDefault="0094409A" w:rsidP="00D72F55">
            <w:pPr>
              <w:suppressAutoHyphens w:val="0"/>
              <w:spacing w:line="240" w:lineRule="auto"/>
              <w:rPr>
                <w:rFonts w:ascii="Arial" w:hAnsi="Arial" w:cs="Arial"/>
                <w:b/>
                <w:sz w:val="20"/>
                <w:szCs w:val="20"/>
                <w:lang w:val="en-US" w:eastAsia="de-DE"/>
              </w:rPr>
            </w:pPr>
            <w:r w:rsidRPr="00D72F55">
              <w:rPr>
                <w:rFonts w:ascii="Arial" w:hAnsi="Arial" w:cs="Arial"/>
                <w:b/>
                <w:sz w:val="20"/>
                <w:szCs w:val="20"/>
                <w:lang w:val="en-US" w:eastAsia="de-DE"/>
              </w:rPr>
              <w:t>Dust content</w:t>
            </w:r>
          </w:p>
          <w:p w14:paraId="31C330F0" w14:textId="77777777" w:rsidR="0094409A" w:rsidRPr="00D72F55" w:rsidRDefault="0094409A" w:rsidP="00D72F55">
            <w:pPr>
              <w:suppressAutoHyphens w:val="0"/>
              <w:spacing w:line="240" w:lineRule="auto"/>
              <w:rPr>
                <w:rFonts w:ascii="Arial" w:hAnsi="Arial" w:cs="Arial"/>
                <w:sz w:val="20"/>
                <w:szCs w:val="20"/>
                <w:lang w:val="en-US" w:eastAsia="en-US"/>
              </w:rPr>
            </w:pPr>
            <w:r w:rsidRPr="00D72F55">
              <w:rPr>
                <w:rFonts w:ascii="Arial" w:hAnsi="Arial" w:cs="Arial"/>
                <w:sz w:val="20"/>
                <w:szCs w:val="20"/>
                <w:lang w:val="en-US" w:eastAsia="de-DE"/>
              </w:rPr>
              <w:t>The dust content of the test item was lower than 0.1%</w:t>
            </w:r>
          </w:p>
        </w:tc>
        <w:tc>
          <w:tcPr>
            <w:tcW w:w="645" w:type="pct"/>
            <w:gridSpan w:val="2"/>
          </w:tcPr>
          <w:p w14:paraId="28393531" w14:textId="77777777" w:rsidR="0094409A" w:rsidRPr="00D72F55" w:rsidRDefault="0094409A" w:rsidP="00D72F55">
            <w:pPr>
              <w:suppressAutoHyphens w:val="0"/>
              <w:spacing w:line="240" w:lineRule="auto"/>
              <w:rPr>
                <w:rFonts w:ascii="Arial" w:hAnsi="Arial" w:cs="Arial"/>
                <w:sz w:val="20"/>
                <w:szCs w:val="20"/>
                <w:lang w:eastAsia="sv-SE"/>
              </w:rPr>
            </w:pPr>
            <w:r w:rsidRPr="00D72F55">
              <w:rPr>
                <w:rFonts w:ascii="Arial" w:hAnsi="Arial" w:cs="Arial"/>
                <w:sz w:val="20"/>
                <w:szCs w:val="20"/>
                <w:lang w:eastAsia="sv-SE"/>
              </w:rPr>
              <w:t>11-920010-008</w:t>
            </w:r>
          </w:p>
        </w:tc>
        <w:tc>
          <w:tcPr>
            <w:tcW w:w="581" w:type="pct"/>
            <w:shd w:val="clear" w:color="auto" w:fill="D9D9D9"/>
          </w:tcPr>
          <w:p w14:paraId="35BA4FA6" w14:textId="77777777" w:rsidR="0094409A" w:rsidRPr="00D72F55" w:rsidRDefault="0094409A" w:rsidP="00D72F55">
            <w:pPr>
              <w:suppressAutoHyphens w:val="0"/>
              <w:spacing w:line="240" w:lineRule="auto"/>
              <w:rPr>
                <w:rFonts w:ascii="Arial" w:hAnsi="Arial" w:cs="Arial"/>
                <w:b/>
                <w:sz w:val="20"/>
                <w:szCs w:val="20"/>
                <w:lang w:eastAsia="sv-SE"/>
              </w:rPr>
            </w:pPr>
            <w:r w:rsidRPr="00D72F55">
              <w:rPr>
                <w:rFonts w:ascii="Arial" w:hAnsi="Arial" w:cs="Arial"/>
                <w:b/>
                <w:sz w:val="20"/>
                <w:szCs w:val="20"/>
                <w:lang w:eastAsia="sv-SE"/>
              </w:rPr>
              <w:t>Read across is acceptable.</w:t>
            </w:r>
          </w:p>
        </w:tc>
      </w:tr>
      <w:tr w:rsidR="0094409A" w:rsidRPr="00D72F55" w14:paraId="3246557A" w14:textId="77777777" w:rsidTr="0094409A">
        <w:trPr>
          <w:trHeight w:val="532"/>
        </w:trPr>
        <w:tc>
          <w:tcPr>
            <w:tcW w:w="598" w:type="pct"/>
          </w:tcPr>
          <w:p w14:paraId="3DC478B3" w14:textId="77777777" w:rsidR="0094409A" w:rsidRPr="00D72F55" w:rsidRDefault="0094409A" w:rsidP="008C0655">
            <w:pPr>
              <w:suppressAutoHyphens w:val="0"/>
              <w:spacing w:line="240" w:lineRule="auto"/>
              <w:rPr>
                <w:rFonts w:ascii="Arial" w:hAnsi="Arial" w:cs="Arial"/>
                <w:b/>
                <w:sz w:val="20"/>
                <w:szCs w:val="20"/>
                <w:lang w:val="en-US" w:eastAsia="de-DE"/>
              </w:rPr>
            </w:pPr>
          </w:p>
        </w:tc>
        <w:tc>
          <w:tcPr>
            <w:tcW w:w="531" w:type="pct"/>
          </w:tcPr>
          <w:p w14:paraId="35574A1D" w14:textId="77777777" w:rsidR="0094409A" w:rsidRPr="00D72F55" w:rsidRDefault="0094409A" w:rsidP="00CC10AF">
            <w:pPr>
              <w:suppressAutoHyphens w:val="0"/>
              <w:spacing w:line="240" w:lineRule="auto"/>
              <w:rPr>
                <w:rFonts w:ascii="Arial" w:hAnsi="Arial" w:cs="Arial"/>
                <w:sz w:val="20"/>
                <w:szCs w:val="20"/>
                <w:lang w:eastAsia="sv-SE"/>
              </w:rPr>
            </w:pPr>
            <w:r w:rsidRPr="00D72F55">
              <w:rPr>
                <w:rFonts w:ascii="Arial" w:hAnsi="Arial" w:cs="Arial"/>
                <w:sz w:val="20"/>
                <w:szCs w:val="20"/>
                <w:lang w:eastAsia="sv-SE"/>
              </w:rPr>
              <w:t>Method CIPAC MT 78</w:t>
            </w:r>
          </w:p>
        </w:tc>
        <w:tc>
          <w:tcPr>
            <w:tcW w:w="598" w:type="pct"/>
          </w:tcPr>
          <w:p w14:paraId="70C30144" w14:textId="77777777" w:rsidR="0094409A" w:rsidRPr="00D72F55" w:rsidRDefault="0094409A" w:rsidP="00A75A3B">
            <w:pPr>
              <w:suppressAutoHyphens w:val="0"/>
              <w:spacing w:line="240" w:lineRule="auto"/>
              <w:rPr>
                <w:rFonts w:ascii="Arial" w:hAnsi="Arial" w:cs="Arial"/>
                <w:sz w:val="20"/>
                <w:szCs w:val="20"/>
                <w:lang w:eastAsia="sv-SE"/>
              </w:rPr>
            </w:pPr>
            <w:r w:rsidRPr="00D72F55">
              <w:rPr>
                <w:rFonts w:ascii="Arial" w:hAnsi="Arial" w:cs="Arial"/>
                <w:sz w:val="20"/>
                <w:szCs w:val="20"/>
                <w:lang w:eastAsia="sv-SE"/>
              </w:rPr>
              <w:t xml:space="preserve">BDB10V1 (FANGA B+ RONGEUR), batch </w:t>
            </w:r>
            <w:r w:rsidR="00A75A3B">
              <w:rPr>
                <w:rFonts w:ascii="Arial" w:hAnsi="Arial" w:cs="Arial"/>
                <w:sz w:val="20"/>
                <w:szCs w:val="20"/>
                <w:lang w:eastAsia="sv-SE"/>
              </w:rPr>
              <w:t>01/15</w:t>
            </w:r>
          </w:p>
        </w:tc>
        <w:tc>
          <w:tcPr>
            <w:tcW w:w="2047" w:type="pct"/>
          </w:tcPr>
          <w:p w14:paraId="04147987" w14:textId="77777777" w:rsidR="0094409A" w:rsidRPr="00D72F55" w:rsidRDefault="0094409A" w:rsidP="00D72F55">
            <w:pPr>
              <w:suppressAutoHyphens w:val="0"/>
              <w:autoSpaceDE w:val="0"/>
              <w:autoSpaceDN w:val="0"/>
              <w:adjustRightInd w:val="0"/>
              <w:spacing w:line="240" w:lineRule="auto"/>
              <w:rPr>
                <w:rFonts w:ascii="Arial" w:hAnsi="Arial" w:cs="Arial"/>
                <w:sz w:val="20"/>
                <w:szCs w:val="20"/>
                <w:lang w:eastAsia="en-US"/>
              </w:rPr>
            </w:pPr>
            <w:r w:rsidRPr="00D72F55">
              <w:rPr>
                <w:rFonts w:ascii="Arial" w:hAnsi="Arial" w:cs="Arial"/>
                <w:sz w:val="20"/>
                <w:szCs w:val="20"/>
                <w:lang w:eastAsia="en-US"/>
              </w:rPr>
              <w:t>Attriton</w:t>
            </w:r>
          </w:p>
          <w:p w14:paraId="2086F235" w14:textId="77777777" w:rsidR="0094409A" w:rsidRPr="00D72F55" w:rsidRDefault="0094409A" w:rsidP="00D72F55">
            <w:pPr>
              <w:suppressAutoHyphens w:val="0"/>
              <w:autoSpaceDE w:val="0"/>
              <w:autoSpaceDN w:val="0"/>
              <w:adjustRightInd w:val="0"/>
              <w:spacing w:line="240" w:lineRule="auto"/>
              <w:rPr>
                <w:rFonts w:ascii="Arial" w:hAnsi="Arial" w:cs="Arial"/>
                <w:sz w:val="20"/>
                <w:szCs w:val="20"/>
                <w:lang w:eastAsia="en-US"/>
              </w:rPr>
            </w:pPr>
            <w:r w:rsidRPr="00D72F55">
              <w:rPr>
                <w:rFonts w:ascii="Arial" w:hAnsi="Arial" w:cs="Arial"/>
                <w:sz w:val="20"/>
                <w:szCs w:val="20"/>
                <w:lang w:eastAsia="en-US"/>
              </w:rPr>
              <w:t>Before and after accelerated storage 14 days at 54°C: 100%</w:t>
            </w:r>
          </w:p>
          <w:p w14:paraId="74069DA3" w14:textId="77777777" w:rsidR="0094409A" w:rsidRPr="00D72F55" w:rsidRDefault="0094409A" w:rsidP="00D72F55">
            <w:pPr>
              <w:suppressAutoHyphens w:val="0"/>
              <w:autoSpaceDE w:val="0"/>
              <w:autoSpaceDN w:val="0"/>
              <w:adjustRightInd w:val="0"/>
              <w:spacing w:line="240" w:lineRule="auto"/>
              <w:rPr>
                <w:rFonts w:ascii="Arial" w:hAnsi="Arial" w:cs="Arial"/>
                <w:sz w:val="20"/>
                <w:szCs w:val="20"/>
                <w:lang w:eastAsia="en-US"/>
              </w:rPr>
            </w:pPr>
          </w:p>
        </w:tc>
        <w:tc>
          <w:tcPr>
            <w:tcW w:w="645" w:type="pct"/>
            <w:gridSpan w:val="2"/>
          </w:tcPr>
          <w:p w14:paraId="3CDA73DF" w14:textId="77777777" w:rsidR="0094409A" w:rsidRPr="00D72F55" w:rsidRDefault="0094409A" w:rsidP="00D72F55">
            <w:pPr>
              <w:keepNext/>
              <w:suppressAutoHyphens w:val="0"/>
              <w:spacing w:line="240" w:lineRule="auto"/>
              <w:rPr>
                <w:rFonts w:ascii="Arial" w:hAnsi="Arial" w:cs="Arial"/>
                <w:sz w:val="20"/>
                <w:szCs w:val="20"/>
                <w:lang w:eastAsia="sv-SE"/>
              </w:rPr>
            </w:pPr>
            <w:r w:rsidRPr="00D72F55">
              <w:rPr>
                <w:rFonts w:ascii="Arial" w:hAnsi="Arial" w:cs="Arial"/>
                <w:sz w:val="20"/>
                <w:szCs w:val="20"/>
                <w:lang w:eastAsia="sv-SE"/>
              </w:rPr>
              <w:t>15-920010-003</w:t>
            </w:r>
          </w:p>
        </w:tc>
        <w:tc>
          <w:tcPr>
            <w:tcW w:w="581" w:type="pct"/>
            <w:shd w:val="clear" w:color="auto" w:fill="D9D9D9"/>
          </w:tcPr>
          <w:p w14:paraId="239BFD04" w14:textId="77777777" w:rsidR="0094409A" w:rsidRPr="00D72F55" w:rsidRDefault="0094409A" w:rsidP="00D72F55">
            <w:pPr>
              <w:suppressAutoHyphens w:val="0"/>
              <w:spacing w:line="240" w:lineRule="auto"/>
              <w:rPr>
                <w:rFonts w:ascii="Arial" w:hAnsi="Arial" w:cs="Arial"/>
                <w:b/>
                <w:sz w:val="20"/>
                <w:szCs w:val="20"/>
                <w:lang w:eastAsia="sv-SE"/>
              </w:rPr>
            </w:pPr>
            <w:r w:rsidRPr="00D72F55">
              <w:rPr>
                <w:rFonts w:ascii="Arial" w:hAnsi="Arial" w:cs="Arial"/>
                <w:b/>
                <w:sz w:val="20"/>
                <w:szCs w:val="20"/>
                <w:lang w:eastAsia="sv-SE"/>
              </w:rPr>
              <w:t>Acceptable</w:t>
            </w:r>
          </w:p>
        </w:tc>
      </w:tr>
      <w:tr w:rsidR="0094409A" w:rsidRPr="00D72F55" w14:paraId="2A1E6C8F" w14:textId="77777777" w:rsidTr="0094409A">
        <w:trPr>
          <w:trHeight w:val="532"/>
        </w:trPr>
        <w:tc>
          <w:tcPr>
            <w:tcW w:w="598" w:type="pct"/>
          </w:tcPr>
          <w:p w14:paraId="4F49E6B0" w14:textId="77777777" w:rsidR="0094409A" w:rsidRPr="00D72F55" w:rsidRDefault="0094409A" w:rsidP="008C0655">
            <w:pPr>
              <w:suppressAutoHyphens w:val="0"/>
              <w:spacing w:line="240" w:lineRule="auto"/>
              <w:rPr>
                <w:rFonts w:ascii="Arial" w:hAnsi="Arial" w:cs="Arial"/>
                <w:b/>
                <w:sz w:val="20"/>
                <w:szCs w:val="20"/>
                <w:lang w:val="en-US" w:eastAsia="de-DE"/>
              </w:rPr>
            </w:pPr>
            <w:r w:rsidRPr="00D72F55">
              <w:rPr>
                <w:rFonts w:ascii="Arial" w:hAnsi="Arial" w:cs="Arial"/>
                <w:b/>
                <w:sz w:val="20"/>
                <w:szCs w:val="20"/>
                <w:lang w:val="en-GB" w:eastAsia="de-DE"/>
              </w:rPr>
              <w:t>B3.5.7 – Persistent foaming</w:t>
            </w:r>
          </w:p>
        </w:tc>
        <w:tc>
          <w:tcPr>
            <w:tcW w:w="531" w:type="pct"/>
          </w:tcPr>
          <w:p w14:paraId="6123BEB5" w14:textId="77777777" w:rsidR="0094409A" w:rsidRPr="00D72F55" w:rsidRDefault="0094409A" w:rsidP="00CC10AF">
            <w:pPr>
              <w:keepNext/>
              <w:suppressAutoHyphens w:val="0"/>
              <w:spacing w:line="240" w:lineRule="auto"/>
              <w:rPr>
                <w:rFonts w:ascii="Arial" w:eastAsia="Times New Roman" w:hAnsi="Arial" w:cs="Arial"/>
                <w:color w:val="000000"/>
                <w:sz w:val="20"/>
                <w:szCs w:val="20"/>
                <w:lang w:val="en-GB" w:eastAsia="de-DE"/>
              </w:rPr>
            </w:pPr>
            <w:r w:rsidRPr="00D72F55">
              <w:rPr>
                <w:rFonts w:ascii="Arial" w:eastAsia="Times New Roman" w:hAnsi="Arial" w:cs="Arial"/>
                <w:color w:val="000000"/>
                <w:sz w:val="20"/>
                <w:szCs w:val="20"/>
                <w:lang w:val="en-GB" w:eastAsia="de-DE"/>
              </w:rPr>
              <w:t>-</w:t>
            </w:r>
          </w:p>
        </w:tc>
        <w:tc>
          <w:tcPr>
            <w:tcW w:w="598" w:type="pct"/>
          </w:tcPr>
          <w:p w14:paraId="33581E9D" w14:textId="77777777" w:rsidR="0094409A" w:rsidRPr="00D72F55" w:rsidRDefault="0094409A" w:rsidP="000B44E8">
            <w:pPr>
              <w:suppressAutoHyphens w:val="0"/>
              <w:spacing w:line="240" w:lineRule="auto"/>
              <w:rPr>
                <w:rFonts w:ascii="Arial" w:hAnsi="Arial" w:cs="Arial"/>
                <w:sz w:val="20"/>
                <w:szCs w:val="20"/>
                <w:lang w:val="en-GB" w:eastAsia="de-DE"/>
              </w:rPr>
            </w:pPr>
            <w:r w:rsidRPr="00D72F55">
              <w:rPr>
                <w:rFonts w:ascii="Arial" w:hAnsi="Arial" w:cs="Arial"/>
                <w:color w:val="000000"/>
                <w:sz w:val="20"/>
                <w:szCs w:val="20"/>
                <w:lang w:val="en-GB" w:eastAsia="de-DE"/>
              </w:rPr>
              <w:t>-</w:t>
            </w:r>
          </w:p>
        </w:tc>
        <w:tc>
          <w:tcPr>
            <w:tcW w:w="2047" w:type="pct"/>
          </w:tcPr>
          <w:p w14:paraId="569B4659" w14:textId="77777777" w:rsidR="0094409A" w:rsidRPr="00D72F55" w:rsidRDefault="0094409A" w:rsidP="00D72F55">
            <w:pPr>
              <w:suppressAutoHyphens w:val="0"/>
              <w:spacing w:line="240" w:lineRule="auto"/>
              <w:rPr>
                <w:rFonts w:ascii="Arial" w:hAnsi="Arial" w:cs="Arial"/>
                <w:sz w:val="20"/>
                <w:szCs w:val="20"/>
                <w:lang w:val="en-GB" w:eastAsia="de-DE"/>
              </w:rPr>
            </w:pPr>
            <w:r w:rsidRPr="00D72F55">
              <w:rPr>
                <w:rFonts w:ascii="Arial" w:hAnsi="Arial" w:cs="Arial"/>
                <w:sz w:val="20"/>
                <w:szCs w:val="20"/>
                <w:lang w:val="en-GB" w:eastAsia="de-DE"/>
              </w:rPr>
              <w:t>Not applicable</w:t>
            </w:r>
          </w:p>
        </w:tc>
        <w:tc>
          <w:tcPr>
            <w:tcW w:w="645" w:type="pct"/>
            <w:gridSpan w:val="2"/>
          </w:tcPr>
          <w:p w14:paraId="1DE6B1F4" w14:textId="77777777" w:rsidR="0094409A" w:rsidRPr="00D72F55" w:rsidRDefault="0094409A" w:rsidP="00D72F55">
            <w:pPr>
              <w:suppressAutoHyphens w:val="0"/>
              <w:spacing w:line="240" w:lineRule="auto"/>
              <w:rPr>
                <w:rFonts w:ascii="Arial" w:hAnsi="Arial" w:cs="Arial"/>
                <w:sz w:val="20"/>
                <w:szCs w:val="20"/>
                <w:lang w:val="en-US" w:eastAsia="de-DE"/>
              </w:rPr>
            </w:pPr>
          </w:p>
        </w:tc>
        <w:tc>
          <w:tcPr>
            <w:tcW w:w="581" w:type="pct"/>
            <w:shd w:val="clear" w:color="auto" w:fill="D9D9D9"/>
          </w:tcPr>
          <w:p w14:paraId="3645AD84" w14:textId="77777777" w:rsidR="0094409A" w:rsidRPr="00D72F55" w:rsidRDefault="0094409A" w:rsidP="00D72F55">
            <w:pPr>
              <w:suppressAutoHyphens w:val="0"/>
              <w:spacing w:line="240" w:lineRule="auto"/>
              <w:rPr>
                <w:rFonts w:ascii="Arial" w:eastAsia="Times New Roman" w:hAnsi="Arial" w:cs="Arial"/>
                <w:b/>
                <w:color w:val="000000"/>
                <w:sz w:val="20"/>
                <w:szCs w:val="20"/>
                <w:lang w:val="en-GB" w:eastAsia="de-DE"/>
              </w:rPr>
            </w:pPr>
            <w:r w:rsidRPr="00D72F55">
              <w:rPr>
                <w:rFonts w:ascii="Arial" w:hAnsi="Arial" w:cs="Arial"/>
                <w:b/>
                <w:sz w:val="20"/>
                <w:szCs w:val="20"/>
                <w:lang w:val="en-GB" w:eastAsia="sv-SE"/>
              </w:rPr>
              <w:t>Not applicable</w:t>
            </w:r>
          </w:p>
        </w:tc>
      </w:tr>
      <w:tr w:rsidR="0094409A" w:rsidRPr="00D72F55" w14:paraId="6FD36509" w14:textId="77777777" w:rsidTr="0094409A">
        <w:trPr>
          <w:trHeight w:val="532"/>
        </w:trPr>
        <w:tc>
          <w:tcPr>
            <w:tcW w:w="598" w:type="pct"/>
          </w:tcPr>
          <w:p w14:paraId="6C3767FD" w14:textId="77777777" w:rsidR="0094409A" w:rsidRPr="00D72F55" w:rsidRDefault="0094409A" w:rsidP="008C0655">
            <w:pPr>
              <w:suppressAutoHyphens w:val="0"/>
              <w:spacing w:line="240" w:lineRule="auto"/>
              <w:rPr>
                <w:rFonts w:ascii="Arial" w:hAnsi="Arial" w:cs="Arial"/>
                <w:b/>
                <w:sz w:val="20"/>
                <w:szCs w:val="20"/>
                <w:lang w:val="en-US" w:eastAsia="de-DE"/>
              </w:rPr>
            </w:pPr>
            <w:r w:rsidRPr="00D72F55">
              <w:rPr>
                <w:rFonts w:ascii="Arial" w:hAnsi="Arial" w:cs="Arial"/>
                <w:b/>
                <w:sz w:val="20"/>
                <w:szCs w:val="20"/>
                <w:lang w:val="en-GB" w:eastAsia="de-DE"/>
              </w:rPr>
              <w:t>B3.5.8 – Flowability/ Pourability/ Dustability</w:t>
            </w:r>
          </w:p>
        </w:tc>
        <w:tc>
          <w:tcPr>
            <w:tcW w:w="531" w:type="pct"/>
          </w:tcPr>
          <w:p w14:paraId="249D3E09" w14:textId="77777777" w:rsidR="0094409A" w:rsidRPr="00D72F55" w:rsidRDefault="0094409A" w:rsidP="00CC10AF">
            <w:pPr>
              <w:keepNext/>
              <w:suppressAutoHyphens w:val="0"/>
              <w:spacing w:line="240" w:lineRule="auto"/>
              <w:rPr>
                <w:rFonts w:ascii="Arial" w:eastAsia="Times New Roman" w:hAnsi="Arial" w:cs="Arial"/>
                <w:color w:val="000000"/>
                <w:sz w:val="20"/>
                <w:szCs w:val="20"/>
                <w:lang w:val="en-GB" w:eastAsia="de-DE"/>
              </w:rPr>
            </w:pPr>
            <w:r w:rsidRPr="00D72F55">
              <w:rPr>
                <w:rFonts w:ascii="Arial" w:eastAsia="Times New Roman" w:hAnsi="Arial" w:cs="Arial"/>
                <w:color w:val="000000"/>
                <w:sz w:val="20"/>
                <w:szCs w:val="20"/>
                <w:lang w:val="en-GB" w:eastAsia="de-DE"/>
              </w:rPr>
              <w:t>-</w:t>
            </w:r>
          </w:p>
        </w:tc>
        <w:tc>
          <w:tcPr>
            <w:tcW w:w="598" w:type="pct"/>
          </w:tcPr>
          <w:p w14:paraId="3F61B31D" w14:textId="77777777" w:rsidR="0094409A" w:rsidRPr="00D72F55" w:rsidRDefault="0094409A" w:rsidP="000B44E8">
            <w:pPr>
              <w:suppressAutoHyphens w:val="0"/>
              <w:spacing w:line="240" w:lineRule="auto"/>
              <w:rPr>
                <w:rFonts w:ascii="Arial" w:hAnsi="Arial" w:cs="Arial"/>
                <w:color w:val="000000"/>
                <w:sz w:val="20"/>
                <w:szCs w:val="20"/>
                <w:lang w:val="en-GB" w:eastAsia="de-DE"/>
              </w:rPr>
            </w:pPr>
            <w:r w:rsidRPr="00D72F55">
              <w:rPr>
                <w:rFonts w:ascii="Arial" w:hAnsi="Arial" w:cs="Arial"/>
                <w:color w:val="000000"/>
                <w:sz w:val="20"/>
                <w:szCs w:val="20"/>
                <w:lang w:val="en-GB" w:eastAsia="de-DE"/>
              </w:rPr>
              <w:t>-</w:t>
            </w:r>
          </w:p>
        </w:tc>
        <w:tc>
          <w:tcPr>
            <w:tcW w:w="2047" w:type="pct"/>
          </w:tcPr>
          <w:p w14:paraId="22214331" w14:textId="77777777" w:rsidR="0094409A" w:rsidRPr="00D72F55" w:rsidRDefault="0094409A" w:rsidP="00D72F55">
            <w:pPr>
              <w:suppressAutoHyphens w:val="0"/>
              <w:spacing w:line="240" w:lineRule="auto"/>
              <w:rPr>
                <w:rFonts w:ascii="Arial" w:hAnsi="Arial" w:cs="Arial"/>
                <w:sz w:val="20"/>
                <w:szCs w:val="20"/>
                <w:lang w:val="en-GB" w:eastAsia="de-DE"/>
              </w:rPr>
            </w:pPr>
            <w:r w:rsidRPr="00D72F55">
              <w:rPr>
                <w:rFonts w:ascii="Arial" w:hAnsi="Arial" w:cs="Arial"/>
                <w:sz w:val="20"/>
                <w:szCs w:val="20"/>
                <w:lang w:val="en-GB" w:eastAsia="de-DE"/>
              </w:rPr>
              <w:t>Not applicable</w:t>
            </w:r>
          </w:p>
        </w:tc>
        <w:tc>
          <w:tcPr>
            <w:tcW w:w="645" w:type="pct"/>
            <w:gridSpan w:val="2"/>
          </w:tcPr>
          <w:p w14:paraId="711B789A" w14:textId="77777777" w:rsidR="0094409A" w:rsidRPr="00D72F55" w:rsidRDefault="0094409A" w:rsidP="00D72F55">
            <w:pPr>
              <w:suppressAutoHyphens w:val="0"/>
              <w:spacing w:line="240" w:lineRule="auto"/>
              <w:rPr>
                <w:rFonts w:ascii="Arial" w:hAnsi="Arial" w:cs="Arial"/>
                <w:sz w:val="20"/>
                <w:szCs w:val="20"/>
                <w:lang w:val="en-GB" w:eastAsia="de-DE"/>
              </w:rPr>
            </w:pPr>
          </w:p>
        </w:tc>
        <w:tc>
          <w:tcPr>
            <w:tcW w:w="581" w:type="pct"/>
            <w:shd w:val="clear" w:color="auto" w:fill="D9D9D9"/>
          </w:tcPr>
          <w:p w14:paraId="45EEA8ED" w14:textId="77777777" w:rsidR="0094409A" w:rsidRPr="00D72F55" w:rsidRDefault="0094409A" w:rsidP="00D72F55">
            <w:pPr>
              <w:suppressAutoHyphens w:val="0"/>
              <w:spacing w:line="240" w:lineRule="auto"/>
              <w:rPr>
                <w:rFonts w:ascii="Arial" w:eastAsia="Times New Roman" w:hAnsi="Arial" w:cs="Arial"/>
                <w:b/>
                <w:color w:val="000000"/>
                <w:sz w:val="20"/>
                <w:szCs w:val="20"/>
                <w:lang w:val="en-GB" w:eastAsia="de-DE"/>
              </w:rPr>
            </w:pPr>
            <w:r w:rsidRPr="00D72F55">
              <w:rPr>
                <w:rFonts w:ascii="Arial" w:hAnsi="Arial" w:cs="Arial"/>
                <w:b/>
                <w:sz w:val="20"/>
                <w:szCs w:val="20"/>
                <w:lang w:eastAsia="sv-SE"/>
              </w:rPr>
              <w:t>Not required since the product is ready to use and not sold as loose bait</w:t>
            </w:r>
          </w:p>
        </w:tc>
      </w:tr>
      <w:tr w:rsidR="0094409A" w:rsidRPr="00D72F55" w14:paraId="36CD04E8" w14:textId="77777777" w:rsidTr="0094409A">
        <w:trPr>
          <w:trHeight w:val="532"/>
        </w:trPr>
        <w:tc>
          <w:tcPr>
            <w:tcW w:w="598" w:type="pct"/>
          </w:tcPr>
          <w:p w14:paraId="1BD7FB6A" w14:textId="77777777" w:rsidR="0094409A" w:rsidRPr="00D72F55" w:rsidRDefault="0094409A" w:rsidP="008C0655">
            <w:pPr>
              <w:suppressAutoHyphens w:val="0"/>
              <w:spacing w:line="240" w:lineRule="auto"/>
              <w:rPr>
                <w:rFonts w:ascii="Arial" w:hAnsi="Arial" w:cs="Arial"/>
                <w:b/>
                <w:sz w:val="20"/>
                <w:szCs w:val="20"/>
                <w:lang w:val="en-US" w:eastAsia="de-DE"/>
              </w:rPr>
            </w:pPr>
            <w:r w:rsidRPr="00D72F55">
              <w:rPr>
                <w:rFonts w:ascii="Arial" w:hAnsi="Arial" w:cs="Arial"/>
                <w:b/>
                <w:sz w:val="20"/>
                <w:szCs w:val="20"/>
                <w:lang w:val="en-GB" w:eastAsia="de-DE"/>
              </w:rPr>
              <w:t>B3.5.9 – Burning rate – smoke generators</w:t>
            </w:r>
          </w:p>
        </w:tc>
        <w:tc>
          <w:tcPr>
            <w:tcW w:w="531" w:type="pct"/>
          </w:tcPr>
          <w:p w14:paraId="47D4CFC6" w14:textId="77777777" w:rsidR="0094409A" w:rsidRPr="00D72F55" w:rsidRDefault="0094409A" w:rsidP="00CC10AF">
            <w:pPr>
              <w:keepNext/>
              <w:suppressAutoHyphens w:val="0"/>
              <w:spacing w:line="240" w:lineRule="auto"/>
              <w:rPr>
                <w:rFonts w:ascii="Arial" w:eastAsia="Times New Roman" w:hAnsi="Arial" w:cs="Arial"/>
                <w:color w:val="000000"/>
                <w:sz w:val="20"/>
                <w:szCs w:val="20"/>
                <w:lang w:val="en-GB" w:eastAsia="de-DE"/>
              </w:rPr>
            </w:pPr>
            <w:r w:rsidRPr="00D72F55">
              <w:rPr>
                <w:rFonts w:ascii="Arial" w:eastAsia="Times New Roman" w:hAnsi="Arial" w:cs="Arial"/>
                <w:color w:val="000000"/>
                <w:sz w:val="20"/>
                <w:szCs w:val="20"/>
                <w:lang w:val="en-GB" w:eastAsia="de-DE"/>
              </w:rPr>
              <w:t>-</w:t>
            </w:r>
          </w:p>
        </w:tc>
        <w:tc>
          <w:tcPr>
            <w:tcW w:w="598" w:type="pct"/>
          </w:tcPr>
          <w:p w14:paraId="4A33B698" w14:textId="77777777" w:rsidR="0094409A" w:rsidRPr="00D72F55" w:rsidRDefault="0094409A" w:rsidP="000B44E8">
            <w:pPr>
              <w:suppressAutoHyphens w:val="0"/>
              <w:spacing w:line="240" w:lineRule="auto"/>
              <w:rPr>
                <w:rFonts w:ascii="Arial" w:hAnsi="Arial" w:cs="Arial"/>
                <w:color w:val="000000"/>
                <w:sz w:val="20"/>
                <w:szCs w:val="20"/>
                <w:lang w:val="en-GB" w:eastAsia="de-DE"/>
              </w:rPr>
            </w:pPr>
            <w:r w:rsidRPr="00D72F55">
              <w:rPr>
                <w:rFonts w:ascii="Arial" w:hAnsi="Arial" w:cs="Arial"/>
                <w:color w:val="000000"/>
                <w:sz w:val="20"/>
                <w:szCs w:val="20"/>
                <w:lang w:val="en-GB" w:eastAsia="de-DE"/>
              </w:rPr>
              <w:t>-</w:t>
            </w:r>
          </w:p>
        </w:tc>
        <w:tc>
          <w:tcPr>
            <w:tcW w:w="2047" w:type="pct"/>
          </w:tcPr>
          <w:p w14:paraId="3CF0D2FD" w14:textId="77777777" w:rsidR="0094409A" w:rsidRPr="00D72F55" w:rsidRDefault="0094409A" w:rsidP="00D72F55">
            <w:pPr>
              <w:suppressAutoHyphens w:val="0"/>
              <w:spacing w:line="240" w:lineRule="auto"/>
              <w:rPr>
                <w:rFonts w:ascii="Arial" w:hAnsi="Arial" w:cs="Arial"/>
                <w:sz w:val="20"/>
                <w:szCs w:val="20"/>
                <w:lang w:val="en-GB" w:eastAsia="de-DE"/>
              </w:rPr>
            </w:pPr>
            <w:r w:rsidRPr="00D72F55">
              <w:rPr>
                <w:rFonts w:ascii="Arial" w:hAnsi="Arial" w:cs="Arial"/>
                <w:sz w:val="20"/>
                <w:szCs w:val="20"/>
                <w:lang w:val="en-GB" w:eastAsia="de-DE"/>
              </w:rPr>
              <w:t>Not applicable</w:t>
            </w:r>
          </w:p>
        </w:tc>
        <w:tc>
          <w:tcPr>
            <w:tcW w:w="645" w:type="pct"/>
            <w:gridSpan w:val="2"/>
          </w:tcPr>
          <w:p w14:paraId="7DDB11B8" w14:textId="77777777" w:rsidR="0094409A" w:rsidRPr="00D72F55" w:rsidRDefault="0094409A" w:rsidP="00D72F55">
            <w:pPr>
              <w:suppressAutoHyphens w:val="0"/>
              <w:spacing w:line="240" w:lineRule="auto"/>
              <w:rPr>
                <w:rFonts w:ascii="Arial" w:hAnsi="Arial" w:cs="Arial"/>
                <w:sz w:val="20"/>
                <w:szCs w:val="20"/>
                <w:lang w:val="en-GB" w:eastAsia="de-DE"/>
              </w:rPr>
            </w:pPr>
            <w:r w:rsidRPr="00D72F55">
              <w:rPr>
                <w:rFonts w:ascii="Arial" w:hAnsi="Arial" w:cs="Arial"/>
                <w:sz w:val="20"/>
                <w:szCs w:val="20"/>
                <w:lang w:val="en-GB" w:eastAsia="de-DE"/>
              </w:rPr>
              <w:t>-</w:t>
            </w:r>
          </w:p>
        </w:tc>
        <w:tc>
          <w:tcPr>
            <w:tcW w:w="581" w:type="pct"/>
            <w:shd w:val="clear" w:color="auto" w:fill="D9D9D9"/>
          </w:tcPr>
          <w:p w14:paraId="5843A991" w14:textId="77777777" w:rsidR="0094409A" w:rsidRPr="00D72F55" w:rsidRDefault="0094409A" w:rsidP="00D72F55">
            <w:pPr>
              <w:suppressAutoHyphens w:val="0"/>
              <w:spacing w:line="240" w:lineRule="auto"/>
              <w:rPr>
                <w:rFonts w:ascii="Arial" w:eastAsia="Times New Roman" w:hAnsi="Arial" w:cs="Arial"/>
                <w:b/>
                <w:color w:val="000000"/>
                <w:sz w:val="20"/>
                <w:szCs w:val="20"/>
                <w:lang w:val="en-GB" w:eastAsia="de-DE"/>
              </w:rPr>
            </w:pPr>
            <w:r w:rsidRPr="00D72F55">
              <w:rPr>
                <w:rFonts w:ascii="Arial" w:hAnsi="Arial" w:cs="Arial"/>
                <w:b/>
                <w:sz w:val="20"/>
                <w:szCs w:val="20"/>
                <w:lang w:val="en-GB" w:eastAsia="sv-SE"/>
              </w:rPr>
              <w:t>Not applicable</w:t>
            </w:r>
          </w:p>
        </w:tc>
      </w:tr>
      <w:tr w:rsidR="0094409A" w:rsidRPr="00D72F55" w14:paraId="17AFE4EB" w14:textId="77777777" w:rsidTr="0094409A">
        <w:trPr>
          <w:trHeight w:val="532"/>
        </w:trPr>
        <w:tc>
          <w:tcPr>
            <w:tcW w:w="598" w:type="pct"/>
          </w:tcPr>
          <w:p w14:paraId="7241FAF7" w14:textId="77777777" w:rsidR="0094409A" w:rsidRPr="00D72F55" w:rsidRDefault="0094409A" w:rsidP="008C0655">
            <w:pPr>
              <w:suppressAutoHyphens w:val="0"/>
              <w:spacing w:line="240" w:lineRule="auto"/>
              <w:rPr>
                <w:rFonts w:ascii="Arial" w:hAnsi="Arial" w:cs="Arial"/>
                <w:b/>
                <w:sz w:val="20"/>
                <w:szCs w:val="20"/>
                <w:lang w:val="en-US" w:eastAsia="de-DE"/>
              </w:rPr>
            </w:pPr>
            <w:r w:rsidRPr="00D72F55">
              <w:rPr>
                <w:rFonts w:ascii="Arial" w:hAnsi="Arial" w:cs="Arial"/>
                <w:b/>
                <w:sz w:val="20"/>
                <w:szCs w:val="20"/>
                <w:lang w:val="en-GB" w:eastAsia="de-DE"/>
              </w:rPr>
              <w:t>B3.5.10 – Burning completeness – smoke generators</w:t>
            </w:r>
          </w:p>
        </w:tc>
        <w:tc>
          <w:tcPr>
            <w:tcW w:w="531" w:type="pct"/>
          </w:tcPr>
          <w:p w14:paraId="6845C8E5" w14:textId="77777777" w:rsidR="0094409A" w:rsidRPr="00D72F55" w:rsidRDefault="0094409A" w:rsidP="00CC10AF">
            <w:pPr>
              <w:keepNext/>
              <w:suppressAutoHyphens w:val="0"/>
              <w:spacing w:line="240" w:lineRule="auto"/>
              <w:rPr>
                <w:rFonts w:ascii="Arial" w:eastAsia="Times New Roman" w:hAnsi="Arial" w:cs="Arial"/>
                <w:color w:val="000000"/>
                <w:sz w:val="20"/>
                <w:szCs w:val="20"/>
                <w:lang w:val="en-GB" w:eastAsia="de-DE"/>
              </w:rPr>
            </w:pPr>
            <w:r w:rsidRPr="00D72F55">
              <w:rPr>
                <w:rFonts w:ascii="Arial" w:eastAsia="Times New Roman" w:hAnsi="Arial" w:cs="Arial"/>
                <w:color w:val="000000"/>
                <w:sz w:val="20"/>
                <w:szCs w:val="20"/>
                <w:lang w:val="en-GB" w:eastAsia="de-DE"/>
              </w:rPr>
              <w:t>-</w:t>
            </w:r>
          </w:p>
        </w:tc>
        <w:tc>
          <w:tcPr>
            <w:tcW w:w="598" w:type="pct"/>
          </w:tcPr>
          <w:p w14:paraId="5838DA13" w14:textId="77777777" w:rsidR="0094409A" w:rsidRPr="00D72F55" w:rsidRDefault="0094409A" w:rsidP="000B44E8">
            <w:pPr>
              <w:suppressAutoHyphens w:val="0"/>
              <w:spacing w:line="240" w:lineRule="auto"/>
              <w:rPr>
                <w:rFonts w:ascii="Arial" w:hAnsi="Arial" w:cs="Arial"/>
                <w:color w:val="000000"/>
                <w:sz w:val="20"/>
                <w:szCs w:val="20"/>
                <w:lang w:val="en-GB" w:eastAsia="de-DE"/>
              </w:rPr>
            </w:pPr>
            <w:r w:rsidRPr="00D72F55">
              <w:rPr>
                <w:rFonts w:ascii="Arial" w:hAnsi="Arial" w:cs="Arial"/>
                <w:color w:val="000000"/>
                <w:sz w:val="20"/>
                <w:szCs w:val="20"/>
                <w:lang w:val="en-GB" w:eastAsia="de-DE"/>
              </w:rPr>
              <w:t>-</w:t>
            </w:r>
          </w:p>
        </w:tc>
        <w:tc>
          <w:tcPr>
            <w:tcW w:w="2047" w:type="pct"/>
          </w:tcPr>
          <w:p w14:paraId="1812DF6D" w14:textId="77777777" w:rsidR="0094409A" w:rsidRPr="00D72F55" w:rsidRDefault="0094409A" w:rsidP="00D72F55">
            <w:pPr>
              <w:suppressAutoHyphens w:val="0"/>
              <w:spacing w:line="240" w:lineRule="auto"/>
              <w:rPr>
                <w:rFonts w:ascii="Arial" w:hAnsi="Arial" w:cs="Arial"/>
                <w:sz w:val="20"/>
                <w:szCs w:val="20"/>
                <w:lang w:val="en-GB" w:eastAsia="de-DE"/>
              </w:rPr>
            </w:pPr>
            <w:r w:rsidRPr="00D72F55">
              <w:rPr>
                <w:rFonts w:ascii="Arial" w:hAnsi="Arial" w:cs="Arial"/>
                <w:sz w:val="20"/>
                <w:szCs w:val="20"/>
                <w:lang w:val="en-GB" w:eastAsia="de-DE"/>
              </w:rPr>
              <w:t>Not applicable</w:t>
            </w:r>
          </w:p>
        </w:tc>
        <w:tc>
          <w:tcPr>
            <w:tcW w:w="645" w:type="pct"/>
            <w:gridSpan w:val="2"/>
          </w:tcPr>
          <w:p w14:paraId="271207E1" w14:textId="77777777" w:rsidR="0094409A" w:rsidRPr="00D72F55" w:rsidRDefault="0094409A" w:rsidP="00D72F55">
            <w:pPr>
              <w:suppressAutoHyphens w:val="0"/>
              <w:spacing w:line="240" w:lineRule="auto"/>
              <w:rPr>
                <w:rFonts w:ascii="Arial" w:hAnsi="Arial" w:cs="Arial"/>
                <w:sz w:val="20"/>
                <w:szCs w:val="20"/>
                <w:lang w:val="en-GB" w:eastAsia="de-DE"/>
              </w:rPr>
            </w:pPr>
            <w:r w:rsidRPr="00D72F55">
              <w:rPr>
                <w:rFonts w:ascii="Arial" w:hAnsi="Arial" w:cs="Arial"/>
                <w:sz w:val="20"/>
                <w:szCs w:val="20"/>
                <w:lang w:val="en-GB" w:eastAsia="de-DE"/>
              </w:rPr>
              <w:t>-</w:t>
            </w:r>
          </w:p>
        </w:tc>
        <w:tc>
          <w:tcPr>
            <w:tcW w:w="581" w:type="pct"/>
            <w:shd w:val="clear" w:color="auto" w:fill="D9D9D9"/>
          </w:tcPr>
          <w:p w14:paraId="79C50DD0" w14:textId="77777777" w:rsidR="0094409A" w:rsidRPr="00D72F55" w:rsidRDefault="0094409A" w:rsidP="00D72F55">
            <w:pPr>
              <w:suppressAutoHyphens w:val="0"/>
              <w:spacing w:line="240" w:lineRule="auto"/>
              <w:rPr>
                <w:rFonts w:ascii="Arial" w:eastAsia="Times New Roman" w:hAnsi="Arial" w:cs="Arial"/>
                <w:b/>
                <w:color w:val="000000"/>
                <w:sz w:val="20"/>
                <w:szCs w:val="20"/>
                <w:lang w:val="en-GB" w:eastAsia="de-DE"/>
              </w:rPr>
            </w:pPr>
            <w:r w:rsidRPr="00D72F55">
              <w:rPr>
                <w:rFonts w:ascii="Arial" w:hAnsi="Arial" w:cs="Arial"/>
                <w:b/>
                <w:sz w:val="20"/>
                <w:szCs w:val="20"/>
                <w:lang w:val="en-GB" w:eastAsia="sv-SE"/>
              </w:rPr>
              <w:t>Not applicable</w:t>
            </w:r>
          </w:p>
        </w:tc>
      </w:tr>
      <w:tr w:rsidR="0094409A" w:rsidRPr="00D72F55" w14:paraId="6A2A877B" w14:textId="77777777" w:rsidTr="0094409A">
        <w:trPr>
          <w:trHeight w:val="532"/>
        </w:trPr>
        <w:tc>
          <w:tcPr>
            <w:tcW w:w="598" w:type="pct"/>
          </w:tcPr>
          <w:p w14:paraId="51EDC4B1" w14:textId="77777777" w:rsidR="0094409A" w:rsidRPr="00D72F55" w:rsidRDefault="0094409A" w:rsidP="008C0655">
            <w:pPr>
              <w:suppressAutoHyphens w:val="0"/>
              <w:spacing w:line="240" w:lineRule="auto"/>
              <w:rPr>
                <w:rFonts w:ascii="Arial" w:hAnsi="Arial" w:cs="Arial"/>
                <w:b/>
                <w:sz w:val="20"/>
                <w:szCs w:val="20"/>
                <w:lang w:val="en-US" w:eastAsia="de-DE"/>
              </w:rPr>
            </w:pPr>
            <w:r w:rsidRPr="00D72F55">
              <w:rPr>
                <w:rFonts w:ascii="Arial" w:hAnsi="Arial" w:cs="Arial"/>
                <w:b/>
                <w:sz w:val="20"/>
                <w:szCs w:val="20"/>
                <w:lang w:val="en-GB" w:eastAsia="de-DE"/>
              </w:rPr>
              <w:lastRenderedPageBreak/>
              <w:t>B3.5.11 – Composition of smoke – smoke generator</w:t>
            </w:r>
          </w:p>
        </w:tc>
        <w:tc>
          <w:tcPr>
            <w:tcW w:w="531" w:type="pct"/>
          </w:tcPr>
          <w:p w14:paraId="299F926B" w14:textId="77777777" w:rsidR="0094409A" w:rsidRPr="00D72F55" w:rsidRDefault="0094409A" w:rsidP="00CC10AF">
            <w:pPr>
              <w:keepNext/>
              <w:suppressAutoHyphens w:val="0"/>
              <w:spacing w:line="240" w:lineRule="auto"/>
              <w:rPr>
                <w:rFonts w:ascii="Arial" w:eastAsia="Times New Roman" w:hAnsi="Arial" w:cs="Arial"/>
                <w:color w:val="000000"/>
                <w:sz w:val="20"/>
                <w:szCs w:val="20"/>
                <w:lang w:val="en-GB" w:eastAsia="de-DE"/>
              </w:rPr>
            </w:pPr>
            <w:r w:rsidRPr="00D72F55">
              <w:rPr>
                <w:rFonts w:ascii="Arial" w:eastAsia="Times New Roman" w:hAnsi="Arial" w:cs="Arial"/>
                <w:color w:val="000000"/>
                <w:sz w:val="20"/>
                <w:szCs w:val="20"/>
                <w:lang w:val="en-GB" w:eastAsia="de-DE"/>
              </w:rPr>
              <w:t>-</w:t>
            </w:r>
          </w:p>
        </w:tc>
        <w:tc>
          <w:tcPr>
            <w:tcW w:w="598" w:type="pct"/>
          </w:tcPr>
          <w:p w14:paraId="69C0DDB9" w14:textId="77777777" w:rsidR="0094409A" w:rsidRPr="00D72F55" w:rsidRDefault="0094409A" w:rsidP="000B44E8">
            <w:pPr>
              <w:suppressAutoHyphens w:val="0"/>
              <w:spacing w:line="240" w:lineRule="auto"/>
              <w:rPr>
                <w:rFonts w:ascii="Arial" w:hAnsi="Arial" w:cs="Arial"/>
                <w:color w:val="000000"/>
                <w:sz w:val="20"/>
                <w:szCs w:val="20"/>
                <w:lang w:val="en-GB" w:eastAsia="de-DE"/>
              </w:rPr>
            </w:pPr>
            <w:r w:rsidRPr="00D72F55">
              <w:rPr>
                <w:rFonts w:ascii="Arial" w:hAnsi="Arial" w:cs="Arial"/>
                <w:color w:val="000000"/>
                <w:sz w:val="20"/>
                <w:szCs w:val="20"/>
                <w:lang w:val="en-GB" w:eastAsia="de-DE"/>
              </w:rPr>
              <w:t>-</w:t>
            </w:r>
          </w:p>
        </w:tc>
        <w:tc>
          <w:tcPr>
            <w:tcW w:w="2047" w:type="pct"/>
          </w:tcPr>
          <w:p w14:paraId="2706EDA8" w14:textId="77777777" w:rsidR="0094409A" w:rsidRPr="00D72F55" w:rsidRDefault="0094409A" w:rsidP="00D72F55">
            <w:pPr>
              <w:suppressAutoHyphens w:val="0"/>
              <w:spacing w:line="240" w:lineRule="auto"/>
              <w:rPr>
                <w:rFonts w:ascii="Arial" w:hAnsi="Arial" w:cs="Arial"/>
                <w:sz w:val="20"/>
                <w:szCs w:val="20"/>
                <w:lang w:val="en-GB" w:eastAsia="de-DE"/>
              </w:rPr>
            </w:pPr>
            <w:r w:rsidRPr="00D72F55">
              <w:rPr>
                <w:rFonts w:ascii="Arial" w:hAnsi="Arial" w:cs="Arial"/>
                <w:sz w:val="20"/>
                <w:szCs w:val="20"/>
                <w:lang w:val="en-GB" w:eastAsia="de-DE"/>
              </w:rPr>
              <w:t>Not applicable</w:t>
            </w:r>
          </w:p>
        </w:tc>
        <w:tc>
          <w:tcPr>
            <w:tcW w:w="645" w:type="pct"/>
            <w:gridSpan w:val="2"/>
          </w:tcPr>
          <w:p w14:paraId="4FD80BA4" w14:textId="77777777" w:rsidR="0094409A" w:rsidRPr="00D72F55" w:rsidRDefault="0094409A" w:rsidP="00D72F55">
            <w:pPr>
              <w:suppressAutoHyphens w:val="0"/>
              <w:spacing w:line="240" w:lineRule="auto"/>
              <w:rPr>
                <w:rFonts w:ascii="Arial" w:hAnsi="Arial" w:cs="Arial"/>
                <w:sz w:val="20"/>
                <w:szCs w:val="20"/>
                <w:lang w:val="en-GB" w:eastAsia="de-DE"/>
              </w:rPr>
            </w:pPr>
            <w:r w:rsidRPr="00D72F55">
              <w:rPr>
                <w:rFonts w:ascii="Arial" w:hAnsi="Arial" w:cs="Arial"/>
                <w:sz w:val="20"/>
                <w:szCs w:val="20"/>
                <w:lang w:val="en-GB" w:eastAsia="de-DE"/>
              </w:rPr>
              <w:t>-</w:t>
            </w:r>
          </w:p>
        </w:tc>
        <w:tc>
          <w:tcPr>
            <w:tcW w:w="581" w:type="pct"/>
            <w:shd w:val="clear" w:color="auto" w:fill="D9D9D9"/>
          </w:tcPr>
          <w:p w14:paraId="2E43629A" w14:textId="77777777" w:rsidR="0094409A" w:rsidRPr="00D72F55" w:rsidRDefault="0094409A" w:rsidP="00D72F55">
            <w:pPr>
              <w:suppressAutoHyphens w:val="0"/>
              <w:spacing w:line="240" w:lineRule="auto"/>
              <w:rPr>
                <w:rFonts w:ascii="Arial" w:eastAsia="Times New Roman" w:hAnsi="Arial" w:cs="Arial"/>
                <w:b/>
                <w:color w:val="000000"/>
                <w:sz w:val="20"/>
                <w:szCs w:val="20"/>
                <w:lang w:val="en-GB" w:eastAsia="de-DE"/>
              </w:rPr>
            </w:pPr>
            <w:r w:rsidRPr="00D72F55">
              <w:rPr>
                <w:rFonts w:ascii="Arial" w:hAnsi="Arial" w:cs="Arial"/>
                <w:b/>
                <w:sz w:val="20"/>
                <w:szCs w:val="20"/>
                <w:lang w:val="en-GB" w:eastAsia="sv-SE"/>
              </w:rPr>
              <w:t>Not applicable</w:t>
            </w:r>
          </w:p>
        </w:tc>
      </w:tr>
      <w:tr w:rsidR="0094409A" w:rsidRPr="00D72F55" w14:paraId="1F367B93" w14:textId="77777777" w:rsidTr="0094409A">
        <w:trPr>
          <w:trHeight w:val="77"/>
        </w:trPr>
        <w:tc>
          <w:tcPr>
            <w:tcW w:w="598" w:type="pct"/>
          </w:tcPr>
          <w:p w14:paraId="7C9C7C35" w14:textId="77777777" w:rsidR="0094409A" w:rsidRPr="00D72F55" w:rsidRDefault="0094409A" w:rsidP="008C0655">
            <w:pPr>
              <w:suppressAutoHyphens w:val="0"/>
              <w:spacing w:line="240" w:lineRule="auto"/>
              <w:rPr>
                <w:rFonts w:ascii="Arial" w:hAnsi="Arial" w:cs="Arial"/>
                <w:b/>
                <w:sz w:val="20"/>
                <w:szCs w:val="20"/>
                <w:lang w:val="en-US" w:eastAsia="de-DE"/>
              </w:rPr>
            </w:pPr>
            <w:r w:rsidRPr="00D72F55">
              <w:rPr>
                <w:rFonts w:ascii="Arial" w:hAnsi="Arial" w:cs="Arial"/>
                <w:b/>
                <w:sz w:val="20"/>
                <w:szCs w:val="20"/>
                <w:lang w:val="en-GB" w:eastAsia="de-DE"/>
              </w:rPr>
              <w:t>B3.5.12 –Spraying pattern - aerosols</w:t>
            </w:r>
          </w:p>
        </w:tc>
        <w:tc>
          <w:tcPr>
            <w:tcW w:w="531" w:type="pct"/>
          </w:tcPr>
          <w:p w14:paraId="1A55E721" w14:textId="77777777" w:rsidR="0094409A" w:rsidRPr="00D72F55" w:rsidRDefault="0094409A" w:rsidP="00CC10AF">
            <w:pPr>
              <w:keepNext/>
              <w:suppressAutoHyphens w:val="0"/>
              <w:spacing w:line="240" w:lineRule="auto"/>
              <w:rPr>
                <w:rFonts w:ascii="Arial" w:eastAsia="Times New Roman" w:hAnsi="Arial" w:cs="Arial"/>
                <w:color w:val="000000"/>
                <w:sz w:val="20"/>
                <w:szCs w:val="20"/>
                <w:lang w:val="en-GB" w:eastAsia="de-DE"/>
              </w:rPr>
            </w:pPr>
            <w:r w:rsidRPr="00D72F55">
              <w:rPr>
                <w:rFonts w:ascii="Arial" w:eastAsia="Times New Roman" w:hAnsi="Arial" w:cs="Arial"/>
                <w:color w:val="000000"/>
                <w:sz w:val="20"/>
                <w:szCs w:val="20"/>
                <w:lang w:val="en-GB" w:eastAsia="de-DE"/>
              </w:rPr>
              <w:t>-</w:t>
            </w:r>
          </w:p>
        </w:tc>
        <w:tc>
          <w:tcPr>
            <w:tcW w:w="598" w:type="pct"/>
          </w:tcPr>
          <w:p w14:paraId="6C90A9CA" w14:textId="77777777" w:rsidR="0094409A" w:rsidRPr="00D72F55" w:rsidRDefault="0094409A" w:rsidP="000B44E8">
            <w:pPr>
              <w:suppressAutoHyphens w:val="0"/>
              <w:spacing w:line="240" w:lineRule="auto"/>
              <w:rPr>
                <w:rFonts w:ascii="Arial" w:hAnsi="Arial" w:cs="Arial"/>
                <w:color w:val="000000"/>
                <w:sz w:val="20"/>
                <w:szCs w:val="20"/>
                <w:lang w:val="en-GB" w:eastAsia="de-DE"/>
              </w:rPr>
            </w:pPr>
            <w:r w:rsidRPr="00D72F55">
              <w:rPr>
                <w:rFonts w:ascii="Arial" w:hAnsi="Arial" w:cs="Arial"/>
                <w:color w:val="000000"/>
                <w:sz w:val="20"/>
                <w:szCs w:val="20"/>
                <w:lang w:val="en-GB" w:eastAsia="de-DE"/>
              </w:rPr>
              <w:t>-</w:t>
            </w:r>
          </w:p>
        </w:tc>
        <w:tc>
          <w:tcPr>
            <w:tcW w:w="2047" w:type="pct"/>
          </w:tcPr>
          <w:p w14:paraId="04CE8B32" w14:textId="77777777" w:rsidR="0094409A" w:rsidRPr="00D72F55" w:rsidRDefault="0094409A" w:rsidP="00D72F55">
            <w:pPr>
              <w:suppressAutoHyphens w:val="0"/>
              <w:spacing w:line="240" w:lineRule="auto"/>
              <w:rPr>
                <w:rFonts w:ascii="Arial" w:hAnsi="Arial" w:cs="Arial"/>
                <w:sz w:val="20"/>
                <w:szCs w:val="20"/>
                <w:lang w:val="en-GB" w:eastAsia="de-DE"/>
              </w:rPr>
            </w:pPr>
            <w:r w:rsidRPr="00D72F55">
              <w:rPr>
                <w:rFonts w:ascii="Arial" w:hAnsi="Arial" w:cs="Arial"/>
                <w:sz w:val="20"/>
                <w:szCs w:val="20"/>
                <w:lang w:val="en-GB" w:eastAsia="de-DE"/>
              </w:rPr>
              <w:t>Not applicable</w:t>
            </w:r>
          </w:p>
        </w:tc>
        <w:tc>
          <w:tcPr>
            <w:tcW w:w="645" w:type="pct"/>
            <w:gridSpan w:val="2"/>
          </w:tcPr>
          <w:p w14:paraId="02BEA45B" w14:textId="77777777" w:rsidR="0094409A" w:rsidRPr="00D72F55" w:rsidRDefault="0094409A" w:rsidP="00D72F55">
            <w:pPr>
              <w:suppressAutoHyphens w:val="0"/>
              <w:spacing w:line="240" w:lineRule="auto"/>
              <w:rPr>
                <w:rFonts w:ascii="Arial" w:hAnsi="Arial" w:cs="Arial"/>
                <w:sz w:val="20"/>
                <w:szCs w:val="20"/>
                <w:lang w:val="en-GB" w:eastAsia="de-DE"/>
              </w:rPr>
            </w:pPr>
            <w:r w:rsidRPr="00D72F55">
              <w:rPr>
                <w:rFonts w:ascii="Arial" w:hAnsi="Arial" w:cs="Arial"/>
                <w:sz w:val="20"/>
                <w:szCs w:val="20"/>
                <w:lang w:val="en-GB" w:eastAsia="de-DE"/>
              </w:rPr>
              <w:t>-</w:t>
            </w:r>
          </w:p>
        </w:tc>
        <w:tc>
          <w:tcPr>
            <w:tcW w:w="581" w:type="pct"/>
            <w:shd w:val="clear" w:color="auto" w:fill="D9D9D9"/>
          </w:tcPr>
          <w:p w14:paraId="66B3EA75" w14:textId="77777777" w:rsidR="0094409A" w:rsidRPr="00D72F55" w:rsidRDefault="0094409A" w:rsidP="00D72F55">
            <w:pPr>
              <w:suppressAutoHyphens w:val="0"/>
              <w:spacing w:line="240" w:lineRule="auto"/>
              <w:rPr>
                <w:rFonts w:ascii="Arial" w:eastAsia="Times New Roman" w:hAnsi="Arial" w:cs="Arial"/>
                <w:b/>
                <w:color w:val="000000"/>
                <w:sz w:val="20"/>
                <w:szCs w:val="20"/>
                <w:lang w:val="en-GB" w:eastAsia="de-DE"/>
              </w:rPr>
            </w:pPr>
            <w:r w:rsidRPr="00D72F55">
              <w:rPr>
                <w:rFonts w:ascii="Arial" w:hAnsi="Arial" w:cs="Arial"/>
                <w:b/>
                <w:sz w:val="20"/>
                <w:szCs w:val="20"/>
                <w:lang w:val="en-GB" w:eastAsia="sv-SE"/>
              </w:rPr>
              <w:t>Not applicable</w:t>
            </w:r>
          </w:p>
        </w:tc>
      </w:tr>
      <w:tr w:rsidR="0094409A" w:rsidRPr="00D72F55" w14:paraId="78ADDE80" w14:textId="77777777" w:rsidTr="0094409A">
        <w:trPr>
          <w:trHeight w:val="532"/>
        </w:trPr>
        <w:tc>
          <w:tcPr>
            <w:tcW w:w="598" w:type="pct"/>
          </w:tcPr>
          <w:p w14:paraId="082F848E" w14:textId="77777777" w:rsidR="0094409A" w:rsidRPr="00D72F55" w:rsidRDefault="0094409A" w:rsidP="008C0655">
            <w:pPr>
              <w:suppressAutoHyphens w:val="0"/>
              <w:spacing w:line="240" w:lineRule="auto"/>
              <w:rPr>
                <w:rFonts w:ascii="Arial" w:hAnsi="Arial" w:cs="Arial"/>
                <w:b/>
                <w:sz w:val="20"/>
                <w:szCs w:val="20"/>
                <w:lang w:val="en-US" w:eastAsia="de-DE"/>
              </w:rPr>
            </w:pPr>
            <w:r w:rsidRPr="00D72F55">
              <w:rPr>
                <w:rFonts w:ascii="Arial" w:hAnsi="Arial" w:cs="Arial"/>
                <w:b/>
                <w:sz w:val="20"/>
                <w:szCs w:val="20"/>
                <w:lang w:val="en-GB" w:eastAsia="de-DE"/>
              </w:rPr>
              <w:t>B3.5.13 – Other technical characteristics</w:t>
            </w:r>
          </w:p>
        </w:tc>
        <w:tc>
          <w:tcPr>
            <w:tcW w:w="531" w:type="pct"/>
          </w:tcPr>
          <w:p w14:paraId="21FD005F" w14:textId="77777777" w:rsidR="0094409A" w:rsidRPr="00D72F55" w:rsidRDefault="0094409A" w:rsidP="00CC10AF">
            <w:pPr>
              <w:keepNext/>
              <w:suppressAutoHyphens w:val="0"/>
              <w:spacing w:line="240" w:lineRule="auto"/>
              <w:rPr>
                <w:rFonts w:ascii="Arial" w:eastAsia="Times New Roman" w:hAnsi="Arial" w:cs="Arial"/>
                <w:color w:val="000000"/>
                <w:sz w:val="20"/>
                <w:szCs w:val="20"/>
                <w:lang w:val="en-GB" w:eastAsia="de-DE"/>
              </w:rPr>
            </w:pPr>
            <w:r w:rsidRPr="00D72F55">
              <w:rPr>
                <w:rFonts w:ascii="Arial" w:eastAsia="Times New Roman" w:hAnsi="Arial" w:cs="Arial"/>
                <w:color w:val="000000"/>
                <w:sz w:val="20"/>
                <w:szCs w:val="20"/>
                <w:lang w:val="en-GB" w:eastAsia="de-DE"/>
              </w:rPr>
              <w:t>-</w:t>
            </w:r>
          </w:p>
        </w:tc>
        <w:tc>
          <w:tcPr>
            <w:tcW w:w="598" w:type="pct"/>
          </w:tcPr>
          <w:p w14:paraId="02040C9D" w14:textId="77777777" w:rsidR="0094409A" w:rsidRPr="00D72F55" w:rsidRDefault="0094409A" w:rsidP="000B44E8">
            <w:pPr>
              <w:suppressAutoHyphens w:val="0"/>
              <w:spacing w:line="240" w:lineRule="auto"/>
              <w:rPr>
                <w:rFonts w:ascii="Arial" w:hAnsi="Arial" w:cs="Arial"/>
                <w:color w:val="000000"/>
                <w:sz w:val="20"/>
                <w:szCs w:val="20"/>
                <w:lang w:val="en-GB" w:eastAsia="de-DE"/>
              </w:rPr>
            </w:pPr>
            <w:r w:rsidRPr="00D72F55">
              <w:rPr>
                <w:rFonts w:ascii="Arial" w:hAnsi="Arial" w:cs="Arial"/>
                <w:color w:val="000000"/>
                <w:sz w:val="20"/>
                <w:szCs w:val="20"/>
                <w:lang w:val="en-GB" w:eastAsia="de-DE"/>
              </w:rPr>
              <w:t>-</w:t>
            </w:r>
          </w:p>
        </w:tc>
        <w:tc>
          <w:tcPr>
            <w:tcW w:w="2047" w:type="pct"/>
          </w:tcPr>
          <w:p w14:paraId="70649D2D" w14:textId="77777777" w:rsidR="0094409A" w:rsidRPr="00D72F55" w:rsidRDefault="0094409A" w:rsidP="00D72F55">
            <w:pPr>
              <w:suppressAutoHyphens w:val="0"/>
              <w:spacing w:line="240" w:lineRule="auto"/>
              <w:rPr>
                <w:rFonts w:ascii="Arial" w:hAnsi="Arial" w:cs="Arial"/>
                <w:sz w:val="20"/>
                <w:szCs w:val="20"/>
                <w:lang w:val="en-GB" w:eastAsia="de-DE"/>
              </w:rPr>
            </w:pPr>
            <w:r w:rsidRPr="00D72F55">
              <w:rPr>
                <w:rFonts w:ascii="Arial" w:hAnsi="Arial" w:cs="Arial"/>
                <w:sz w:val="20"/>
                <w:szCs w:val="20"/>
                <w:lang w:val="en-GB" w:eastAsia="de-DE"/>
              </w:rPr>
              <w:t>Not applicable</w:t>
            </w:r>
          </w:p>
        </w:tc>
        <w:tc>
          <w:tcPr>
            <w:tcW w:w="645" w:type="pct"/>
            <w:gridSpan w:val="2"/>
          </w:tcPr>
          <w:p w14:paraId="5EEEC5C1" w14:textId="77777777" w:rsidR="0094409A" w:rsidRPr="00D72F55" w:rsidRDefault="0094409A" w:rsidP="00D72F55">
            <w:pPr>
              <w:suppressAutoHyphens w:val="0"/>
              <w:spacing w:line="240" w:lineRule="auto"/>
              <w:rPr>
                <w:rFonts w:ascii="Arial" w:hAnsi="Arial" w:cs="Arial"/>
                <w:sz w:val="20"/>
                <w:szCs w:val="20"/>
                <w:lang w:val="en-GB" w:eastAsia="de-DE"/>
              </w:rPr>
            </w:pPr>
            <w:r w:rsidRPr="00D72F55">
              <w:rPr>
                <w:rFonts w:ascii="Arial" w:hAnsi="Arial" w:cs="Arial"/>
                <w:sz w:val="20"/>
                <w:szCs w:val="20"/>
                <w:lang w:val="en-GB" w:eastAsia="de-DE"/>
              </w:rPr>
              <w:t>-</w:t>
            </w:r>
          </w:p>
        </w:tc>
        <w:tc>
          <w:tcPr>
            <w:tcW w:w="581" w:type="pct"/>
            <w:shd w:val="clear" w:color="auto" w:fill="D9D9D9"/>
          </w:tcPr>
          <w:p w14:paraId="09255801" w14:textId="77777777" w:rsidR="0094409A" w:rsidRPr="00D72F55" w:rsidRDefault="0094409A" w:rsidP="00D72F55">
            <w:pPr>
              <w:suppressAutoHyphens w:val="0"/>
              <w:spacing w:line="240" w:lineRule="auto"/>
              <w:rPr>
                <w:rFonts w:ascii="Arial" w:eastAsia="Times New Roman" w:hAnsi="Arial" w:cs="Arial"/>
                <w:b/>
                <w:color w:val="000000"/>
                <w:sz w:val="20"/>
                <w:szCs w:val="20"/>
                <w:lang w:val="en-GB" w:eastAsia="de-DE"/>
              </w:rPr>
            </w:pPr>
            <w:r w:rsidRPr="00D72F55">
              <w:rPr>
                <w:rFonts w:ascii="Arial" w:hAnsi="Arial" w:cs="Arial"/>
                <w:b/>
                <w:sz w:val="20"/>
                <w:szCs w:val="20"/>
                <w:lang w:val="en-GB" w:eastAsia="sv-SE"/>
              </w:rPr>
              <w:t>Not applicable</w:t>
            </w:r>
          </w:p>
        </w:tc>
      </w:tr>
      <w:tr w:rsidR="0094409A" w:rsidRPr="00D72F55" w14:paraId="791EF147" w14:textId="77777777" w:rsidTr="0094409A">
        <w:trPr>
          <w:trHeight w:val="77"/>
        </w:trPr>
        <w:tc>
          <w:tcPr>
            <w:tcW w:w="5000" w:type="pct"/>
            <w:gridSpan w:val="7"/>
          </w:tcPr>
          <w:p w14:paraId="413DC0EC" w14:textId="77777777" w:rsidR="0094409A" w:rsidRPr="00D72F55" w:rsidRDefault="0094409A" w:rsidP="008C0655">
            <w:pPr>
              <w:suppressAutoHyphens w:val="0"/>
              <w:spacing w:line="240" w:lineRule="auto"/>
              <w:rPr>
                <w:rFonts w:ascii="Arial" w:eastAsia="Times New Roman" w:hAnsi="Arial" w:cs="Arial"/>
                <w:b/>
                <w:color w:val="000000"/>
                <w:sz w:val="20"/>
                <w:szCs w:val="20"/>
                <w:lang w:val="en-US" w:eastAsia="de-DE"/>
              </w:rPr>
            </w:pPr>
            <w:r w:rsidRPr="00D72F55">
              <w:rPr>
                <w:rFonts w:ascii="Arial" w:eastAsia="Times New Roman" w:hAnsi="Arial" w:cs="Arial"/>
                <w:b/>
                <w:color w:val="000000"/>
                <w:sz w:val="20"/>
                <w:szCs w:val="20"/>
                <w:lang w:val="en-US" w:eastAsia="de-DE"/>
              </w:rPr>
              <w:t>B3.6 Physical and chemical compatibility with other products including other biocidal products with which its use is to be authorised</w:t>
            </w:r>
          </w:p>
        </w:tc>
      </w:tr>
      <w:tr w:rsidR="0094409A" w:rsidRPr="00D72F55" w14:paraId="1C08A1BD" w14:textId="77777777" w:rsidTr="0094409A">
        <w:trPr>
          <w:trHeight w:val="532"/>
        </w:trPr>
        <w:tc>
          <w:tcPr>
            <w:tcW w:w="598" w:type="pct"/>
          </w:tcPr>
          <w:p w14:paraId="331B1EF0" w14:textId="77777777" w:rsidR="0094409A" w:rsidRPr="00D72F55" w:rsidRDefault="0094409A" w:rsidP="008C0655">
            <w:pPr>
              <w:suppressAutoHyphens w:val="0"/>
              <w:spacing w:line="240" w:lineRule="auto"/>
              <w:rPr>
                <w:rFonts w:ascii="Arial" w:hAnsi="Arial" w:cs="Arial"/>
                <w:b/>
                <w:sz w:val="20"/>
                <w:szCs w:val="20"/>
                <w:lang w:val="en-US" w:eastAsia="de-DE"/>
              </w:rPr>
            </w:pPr>
            <w:r w:rsidRPr="00D72F55">
              <w:rPr>
                <w:rFonts w:ascii="Arial" w:hAnsi="Arial" w:cs="Arial"/>
                <w:b/>
                <w:sz w:val="20"/>
                <w:szCs w:val="20"/>
                <w:lang w:val="en-GB" w:eastAsia="de-DE"/>
              </w:rPr>
              <w:t>B3.6.1 – Physical compatibility</w:t>
            </w:r>
          </w:p>
        </w:tc>
        <w:tc>
          <w:tcPr>
            <w:tcW w:w="531" w:type="pct"/>
          </w:tcPr>
          <w:p w14:paraId="327EB7A1" w14:textId="77777777" w:rsidR="0094409A" w:rsidRPr="00D72F55" w:rsidRDefault="0094409A" w:rsidP="00CC10AF">
            <w:pPr>
              <w:keepNext/>
              <w:suppressAutoHyphens w:val="0"/>
              <w:spacing w:line="240" w:lineRule="auto"/>
              <w:rPr>
                <w:rFonts w:ascii="Arial" w:eastAsia="Times New Roman" w:hAnsi="Arial" w:cs="Arial"/>
                <w:color w:val="000000"/>
                <w:sz w:val="20"/>
                <w:szCs w:val="20"/>
                <w:lang w:val="en-GB" w:eastAsia="de-DE"/>
              </w:rPr>
            </w:pPr>
            <w:r w:rsidRPr="00D72F55">
              <w:rPr>
                <w:rFonts w:ascii="Arial" w:eastAsia="Times New Roman" w:hAnsi="Arial" w:cs="Arial"/>
                <w:color w:val="000000"/>
                <w:sz w:val="20"/>
                <w:szCs w:val="20"/>
                <w:lang w:val="en-GB" w:eastAsia="de-DE"/>
              </w:rPr>
              <w:t>-</w:t>
            </w:r>
          </w:p>
        </w:tc>
        <w:tc>
          <w:tcPr>
            <w:tcW w:w="598" w:type="pct"/>
          </w:tcPr>
          <w:p w14:paraId="4257582E" w14:textId="77777777" w:rsidR="0094409A" w:rsidRPr="00D72F55" w:rsidRDefault="0094409A" w:rsidP="000B44E8">
            <w:pPr>
              <w:suppressAutoHyphens w:val="0"/>
              <w:spacing w:line="240" w:lineRule="auto"/>
              <w:rPr>
                <w:rFonts w:ascii="Arial" w:hAnsi="Arial" w:cs="Arial"/>
                <w:color w:val="000000"/>
                <w:sz w:val="20"/>
                <w:szCs w:val="20"/>
                <w:lang w:val="en-GB" w:eastAsia="de-DE"/>
              </w:rPr>
            </w:pPr>
            <w:r w:rsidRPr="00D72F55">
              <w:rPr>
                <w:rFonts w:ascii="Arial" w:hAnsi="Arial" w:cs="Arial"/>
                <w:color w:val="000000"/>
                <w:sz w:val="20"/>
                <w:szCs w:val="20"/>
                <w:lang w:val="en-GB" w:eastAsia="de-DE"/>
              </w:rPr>
              <w:t>-</w:t>
            </w:r>
          </w:p>
        </w:tc>
        <w:tc>
          <w:tcPr>
            <w:tcW w:w="2047" w:type="pct"/>
          </w:tcPr>
          <w:p w14:paraId="2BDEBB7F" w14:textId="77777777" w:rsidR="0094409A" w:rsidRPr="00D72F55" w:rsidRDefault="0094409A" w:rsidP="00D72F55">
            <w:pPr>
              <w:suppressAutoHyphens w:val="0"/>
              <w:spacing w:line="240" w:lineRule="auto"/>
              <w:rPr>
                <w:rFonts w:ascii="Arial" w:hAnsi="Arial" w:cs="Arial"/>
                <w:sz w:val="20"/>
                <w:szCs w:val="20"/>
                <w:lang w:val="en-GB" w:eastAsia="de-DE"/>
              </w:rPr>
            </w:pPr>
            <w:r w:rsidRPr="00D72F55">
              <w:rPr>
                <w:rFonts w:ascii="Arial" w:hAnsi="Arial" w:cs="Arial"/>
                <w:sz w:val="20"/>
                <w:szCs w:val="20"/>
                <w:lang w:val="en-GB" w:eastAsia="de-DE"/>
              </w:rPr>
              <w:t>The biocidal product is not applied with other products.</w:t>
            </w:r>
          </w:p>
        </w:tc>
        <w:tc>
          <w:tcPr>
            <w:tcW w:w="645" w:type="pct"/>
            <w:gridSpan w:val="2"/>
          </w:tcPr>
          <w:p w14:paraId="1ACBC85D" w14:textId="77777777" w:rsidR="0094409A" w:rsidRPr="00D72F55" w:rsidRDefault="0094409A" w:rsidP="00D72F55">
            <w:pPr>
              <w:suppressAutoHyphens w:val="0"/>
              <w:spacing w:line="240" w:lineRule="auto"/>
              <w:rPr>
                <w:rFonts w:ascii="Arial" w:hAnsi="Arial" w:cs="Arial"/>
                <w:sz w:val="20"/>
                <w:szCs w:val="20"/>
                <w:lang w:val="en-GB" w:eastAsia="de-DE"/>
              </w:rPr>
            </w:pPr>
            <w:r w:rsidRPr="00D72F55">
              <w:rPr>
                <w:rFonts w:ascii="Arial" w:hAnsi="Arial" w:cs="Arial"/>
                <w:sz w:val="20"/>
                <w:szCs w:val="20"/>
                <w:lang w:val="en-GB" w:eastAsia="de-DE"/>
              </w:rPr>
              <w:t>-</w:t>
            </w:r>
          </w:p>
        </w:tc>
        <w:tc>
          <w:tcPr>
            <w:tcW w:w="581" w:type="pct"/>
            <w:shd w:val="clear" w:color="auto" w:fill="D9D9D9"/>
          </w:tcPr>
          <w:p w14:paraId="16D2475E" w14:textId="77777777" w:rsidR="0094409A" w:rsidRPr="00D72F55" w:rsidRDefault="0094409A" w:rsidP="00D72F55">
            <w:pPr>
              <w:suppressAutoHyphens w:val="0"/>
              <w:spacing w:line="240" w:lineRule="auto"/>
              <w:rPr>
                <w:rFonts w:ascii="Arial" w:eastAsia="Times New Roman" w:hAnsi="Arial" w:cs="Arial"/>
                <w:b/>
                <w:color w:val="000000"/>
                <w:sz w:val="20"/>
                <w:szCs w:val="20"/>
                <w:lang w:val="en-GB" w:eastAsia="de-DE"/>
              </w:rPr>
            </w:pPr>
            <w:r w:rsidRPr="00D72F55">
              <w:rPr>
                <w:rFonts w:ascii="Arial" w:hAnsi="Arial" w:cs="Arial"/>
                <w:b/>
                <w:sz w:val="20"/>
                <w:szCs w:val="20"/>
                <w:lang w:val="en-GB" w:eastAsia="sv-SE"/>
              </w:rPr>
              <w:t>Not applicable</w:t>
            </w:r>
          </w:p>
        </w:tc>
      </w:tr>
      <w:tr w:rsidR="0094409A" w:rsidRPr="00D72F55" w14:paraId="0C38F414" w14:textId="77777777" w:rsidTr="0094409A">
        <w:trPr>
          <w:trHeight w:val="532"/>
        </w:trPr>
        <w:tc>
          <w:tcPr>
            <w:tcW w:w="598" w:type="pct"/>
          </w:tcPr>
          <w:p w14:paraId="1231992B" w14:textId="77777777" w:rsidR="0094409A" w:rsidRPr="00D72F55" w:rsidRDefault="0094409A" w:rsidP="008C0655">
            <w:pPr>
              <w:suppressAutoHyphens w:val="0"/>
              <w:spacing w:line="240" w:lineRule="auto"/>
              <w:rPr>
                <w:rFonts w:ascii="Arial" w:hAnsi="Arial" w:cs="Arial"/>
                <w:b/>
                <w:sz w:val="20"/>
                <w:szCs w:val="20"/>
                <w:lang w:val="en-US" w:eastAsia="de-DE"/>
              </w:rPr>
            </w:pPr>
            <w:r w:rsidRPr="00D72F55">
              <w:rPr>
                <w:rFonts w:ascii="Arial" w:hAnsi="Arial" w:cs="Arial"/>
                <w:b/>
                <w:sz w:val="20"/>
                <w:szCs w:val="20"/>
                <w:lang w:val="en-GB" w:eastAsia="de-DE"/>
              </w:rPr>
              <w:t>B3.6.1 –Chemical compatibility</w:t>
            </w:r>
          </w:p>
        </w:tc>
        <w:tc>
          <w:tcPr>
            <w:tcW w:w="531" w:type="pct"/>
          </w:tcPr>
          <w:p w14:paraId="13CDC15E" w14:textId="77777777" w:rsidR="0094409A" w:rsidRPr="00D72F55" w:rsidRDefault="0094409A" w:rsidP="00CC10AF">
            <w:pPr>
              <w:keepNext/>
              <w:suppressAutoHyphens w:val="0"/>
              <w:spacing w:line="240" w:lineRule="auto"/>
              <w:rPr>
                <w:rFonts w:ascii="Arial" w:eastAsia="Times New Roman" w:hAnsi="Arial" w:cs="Arial"/>
                <w:color w:val="000000"/>
                <w:sz w:val="20"/>
                <w:szCs w:val="20"/>
                <w:lang w:val="en-GB" w:eastAsia="de-DE"/>
              </w:rPr>
            </w:pPr>
            <w:r w:rsidRPr="00D72F55">
              <w:rPr>
                <w:rFonts w:ascii="Arial" w:eastAsia="Times New Roman" w:hAnsi="Arial" w:cs="Arial"/>
                <w:color w:val="000000"/>
                <w:sz w:val="20"/>
                <w:szCs w:val="20"/>
                <w:lang w:val="en-GB" w:eastAsia="de-DE"/>
              </w:rPr>
              <w:t>-</w:t>
            </w:r>
          </w:p>
        </w:tc>
        <w:tc>
          <w:tcPr>
            <w:tcW w:w="598" w:type="pct"/>
          </w:tcPr>
          <w:p w14:paraId="577FF635" w14:textId="77777777" w:rsidR="0094409A" w:rsidRPr="00D72F55" w:rsidRDefault="0094409A" w:rsidP="000B44E8">
            <w:pPr>
              <w:suppressAutoHyphens w:val="0"/>
              <w:spacing w:line="240" w:lineRule="auto"/>
              <w:rPr>
                <w:rFonts w:ascii="Arial" w:hAnsi="Arial" w:cs="Arial"/>
                <w:color w:val="000000"/>
                <w:sz w:val="20"/>
                <w:szCs w:val="20"/>
                <w:lang w:val="en-GB" w:eastAsia="de-DE"/>
              </w:rPr>
            </w:pPr>
            <w:r w:rsidRPr="00D72F55">
              <w:rPr>
                <w:rFonts w:ascii="Arial" w:hAnsi="Arial" w:cs="Arial"/>
                <w:color w:val="000000"/>
                <w:sz w:val="20"/>
                <w:szCs w:val="20"/>
                <w:lang w:val="en-GB" w:eastAsia="de-DE"/>
              </w:rPr>
              <w:t>-</w:t>
            </w:r>
          </w:p>
        </w:tc>
        <w:tc>
          <w:tcPr>
            <w:tcW w:w="2047" w:type="pct"/>
          </w:tcPr>
          <w:p w14:paraId="63153EE5" w14:textId="77777777" w:rsidR="0094409A" w:rsidRPr="00D72F55" w:rsidRDefault="0094409A" w:rsidP="00D72F55">
            <w:pPr>
              <w:suppressAutoHyphens w:val="0"/>
              <w:spacing w:line="240" w:lineRule="auto"/>
              <w:rPr>
                <w:rFonts w:ascii="Arial" w:hAnsi="Arial" w:cs="Arial"/>
                <w:sz w:val="20"/>
                <w:szCs w:val="20"/>
                <w:lang w:val="en-GB" w:eastAsia="de-DE"/>
              </w:rPr>
            </w:pPr>
            <w:r w:rsidRPr="00D72F55">
              <w:rPr>
                <w:rFonts w:ascii="Arial" w:hAnsi="Arial" w:cs="Arial"/>
                <w:sz w:val="20"/>
                <w:szCs w:val="20"/>
                <w:lang w:val="en-GB" w:eastAsia="de-DE"/>
              </w:rPr>
              <w:t>The biocidal product is not applied with other products.</w:t>
            </w:r>
          </w:p>
        </w:tc>
        <w:tc>
          <w:tcPr>
            <w:tcW w:w="645" w:type="pct"/>
            <w:gridSpan w:val="2"/>
          </w:tcPr>
          <w:p w14:paraId="411AC9C2" w14:textId="77777777" w:rsidR="0094409A" w:rsidRPr="00D72F55" w:rsidRDefault="0094409A" w:rsidP="00D72F55">
            <w:pPr>
              <w:suppressAutoHyphens w:val="0"/>
              <w:spacing w:line="240" w:lineRule="auto"/>
              <w:rPr>
                <w:rFonts w:ascii="Arial" w:hAnsi="Arial" w:cs="Arial"/>
                <w:sz w:val="20"/>
                <w:szCs w:val="20"/>
                <w:lang w:val="en-GB" w:eastAsia="de-DE"/>
              </w:rPr>
            </w:pPr>
            <w:r w:rsidRPr="00D72F55">
              <w:rPr>
                <w:rFonts w:ascii="Arial" w:hAnsi="Arial" w:cs="Arial"/>
                <w:sz w:val="20"/>
                <w:szCs w:val="20"/>
                <w:lang w:val="en-GB" w:eastAsia="de-DE"/>
              </w:rPr>
              <w:t>-</w:t>
            </w:r>
          </w:p>
        </w:tc>
        <w:tc>
          <w:tcPr>
            <w:tcW w:w="581" w:type="pct"/>
            <w:shd w:val="clear" w:color="auto" w:fill="D9D9D9"/>
          </w:tcPr>
          <w:p w14:paraId="3BBAE6E7" w14:textId="77777777" w:rsidR="0094409A" w:rsidRPr="00D72F55" w:rsidRDefault="0094409A" w:rsidP="00D72F55">
            <w:pPr>
              <w:suppressAutoHyphens w:val="0"/>
              <w:spacing w:line="240" w:lineRule="auto"/>
              <w:rPr>
                <w:rFonts w:ascii="Arial" w:eastAsia="Times New Roman" w:hAnsi="Arial" w:cs="Arial"/>
                <w:b/>
                <w:color w:val="000000"/>
                <w:sz w:val="20"/>
                <w:szCs w:val="20"/>
                <w:lang w:val="en-GB" w:eastAsia="de-DE"/>
              </w:rPr>
            </w:pPr>
            <w:r w:rsidRPr="00D72F55">
              <w:rPr>
                <w:rFonts w:ascii="Arial" w:hAnsi="Arial" w:cs="Arial"/>
                <w:b/>
                <w:sz w:val="20"/>
                <w:szCs w:val="20"/>
                <w:lang w:val="en-GB" w:eastAsia="sv-SE"/>
              </w:rPr>
              <w:t>Not applicable</w:t>
            </w:r>
          </w:p>
        </w:tc>
      </w:tr>
      <w:tr w:rsidR="0094409A" w:rsidRPr="00D72F55" w14:paraId="74AEADFF" w14:textId="77777777" w:rsidTr="0094409A">
        <w:trPr>
          <w:trHeight w:val="70"/>
        </w:trPr>
        <w:tc>
          <w:tcPr>
            <w:tcW w:w="5000" w:type="pct"/>
            <w:gridSpan w:val="7"/>
          </w:tcPr>
          <w:p w14:paraId="7FF853AA" w14:textId="77777777" w:rsidR="0094409A" w:rsidRPr="00D72F55" w:rsidRDefault="0094409A" w:rsidP="008C0655">
            <w:pPr>
              <w:suppressAutoHyphens w:val="0"/>
              <w:spacing w:line="240" w:lineRule="auto"/>
              <w:rPr>
                <w:rFonts w:ascii="Arial" w:eastAsia="Times New Roman" w:hAnsi="Arial" w:cs="Arial"/>
                <w:b/>
                <w:color w:val="000000"/>
                <w:sz w:val="20"/>
                <w:szCs w:val="20"/>
                <w:lang w:val="en-US" w:eastAsia="de-DE"/>
              </w:rPr>
            </w:pPr>
            <w:r w:rsidRPr="00D72F55">
              <w:rPr>
                <w:rFonts w:ascii="Arial" w:eastAsia="Times New Roman" w:hAnsi="Arial" w:cs="Arial"/>
                <w:b/>
                <w:color w:val="000000"/>
                <w:sz w:val="20"/>
                <w:szCs w:val="20"/>
                <w:lang w:val="en-US" w:eastAsia="de-DE"/>
              </w:rPr>
              <w:t>B3.7 Degree of dissolution and dilution stability</w:t>
            </w:r>
          </w:p>
        </w:tc>
      </w:tr>
      <w:tr w:rsidR="0094409A" w:rsidRPr="00D72F55" w14:paraId="7FB2AEA2" w14:textId="77777777" w:rsidTr="0094409A">
        <w:trPr>
          <w:trHeight w:val="532"/>
        </w:trPr>
        <w:tc>
          <w:tcPr>
            <w:tcW w:w="598" w:type="pct"/>
          </w:tcPr>
          <w:p w14:paraId="6C55F89C" w14:textId="77777777" w:rsidR="0094409A" w:rsidRPr="00D72F55" w:rsidRDefault="0094409A" w:rsidP="008C0655">
            <w:pPr>
              <w:suppressAutoHyphens w:val="0"/>
              <w:spacing w:line="240" w:lineRule="auto"/>
              <w:rPr>
                <w:rFonts w:ascii="Arial" w:hAnsi="Arial" w:cs="Arial"/>
                <w:b/>
                <w:sz w:val="20"/>
                <w:szCs w:val="20"/>
                <w:lang w:val="en-US" w:eastAsia="de-DE"/>
              </w:rPr>
            </w:pPr>
            <w:r w:rsidRPr="00D72F55">
              <w:rPr>
                <w:rFonts w:ascii="Arial" w:hAnsi="Arial" w:cs="Arial"/>
                <w:b/>
                <w:sz w:val="20"/>
                <w:szCs w:val="20"/>
                <w:lang w:val="en-US" w:eastAsia="de-DE"/>
              </w:rPr>
              <w:t>Dilution stability</w:t>
            </w:r>
          </w:p>
        </w:tc>
        <w:tc>
          <w:tcPr>
            <w:tcW w:w="531" w:type="pct"/>
          </w:tcPr>
          <w:p w14:paraId="392F64F2" w14:textId="77777777" w:rsidR="0094409A" w:rsidRPr="00D72F55" w:rsidRDefault="0094409A" w:rsidP="00CC10AF">
            <w:pPr>
              <w:keepNext/>
              <w:suppressAutoHyphens w:val="0"/>
              <w:spacing w:line="240" w:lineRule="auto"/>
              <w:rPr>
                <w:rFonts w:ascii="Arial" w:eastAsia="Times New Roman" w:hAnsi="Arial" w:cs="Arial"/>
                <w:color w:val="000000"/>
                <w:sz w:val="20"/>
                <w:szCs w:val="20"/>
                <w:lang w:val="en-GB" w:eastAsia="de-DE"/>
              </w:rPr>
            </w:pPr>
            <w:r w:rsidRPr="00D72F55">
              <w:rPr>
                <w:rFonts w:ascii="Arial" w:eastAsia="Times New Roman" w:hAnsi="Arial" w:cs="Arial"/>
                <w:color w:val="000000"/>
                <w:sz w:val="20"/>
                <w:szCs w:val="20"/>
                <w:lang w:val="en-GB" w:eastAsia="de-DE"/>
              </w:rPr>
              <w:t>-</w:t>
            </w:r>
          </w:p>
        </w:tc>
        <w:tc>
          <w:tcPr>
            <w:tcW w:w="598" w:type="pct"/>
          </w:tcPr>
          <w:p w14:paraId="6A405D85" w14:textId="77777777" w:rsidR="0094409A" w:rsidRPr="00D72F55" w:rsidRDefault="0094409A" w:rsidP="000B44E8">
            <w:pPr>
              <w:suppressAutoHyphens w:val="0"/>
              <w:spacing w:line="240" w:lineRule="auto"/>
              <w:rPr>
                <w:rFonts w:ascii="Arial" w:hAnsi="Arial" w:cs="Arial"/>
                <w:color w:val="000000"/>
                <w:sz w:val="20"/>
                <w:szCs w:val="20"/>
                <w:lang w:val="en-GB" w:eastAsia="de-DE"/>
              </w:rPr>
            </w:pPr>
            <w:r w:rsidRPr="00D72F55">
              <w:rPr>
                <w:rFonts w:ascii="Arial" w:hAnsi="Arial" w:cs="Arial"/>
                <w:color w:val="000000"/>
                <w:sz w:val="20"/>
                <w:szCs w:val="20"/>
                <w:lang w:val="en-GB" w:eastAsia="de-DE"/>
              </w:rPr>
              <w:t>-</w:t>
            </w:r>
          </w:p>
        </w:tc>
        <w:tc>
          <w:tcPr>
            <w:tcW w:w="2047" w:type="pct"/>
          </w:tcPr>
          <w:p w14:paraId="4250ADB4" w14:textId="77777777" w:rsidR="0094409A" w:rsidRPr="00D72F55" w:rsidRDefault="0094409A" w:rsidP="00D72F55">
            <w:pPr>
              <w:suppressAutoHyphens w:val="0"/>
              <w:spacing w:line="240" w:lineRule="auto"/>
              <w:rPr>
                <w:rFonts w:ascii="Arial" w:hAnsi="Arial" w:cs="Arial"/>
                <w:sz w:val="20"/>
                <w:szCs w:val="20"/>
                <w:lang w:val="en-US" w:eastAsia="de-DE"/>
              </w:rPr>
            </w:pPr>
            <w:r w:rsidRPr="00D72F55">
              <w:rPr>
                <w:rFonts w:ascii="Arial" w:hAnsi="Arial" w:cs="Arial"/>
                <w:sz w:val="20"/>
                <w:szCs w:val="20"/>
                <w:lang w:val="en-GB" w:eastAsia="de-DE"/>
              </w:rPr>
              <w:t>Not applicable</w:t>
            </w:r>
          </w:p>
        </w:tc>
        <w:tc>
          <w:tcPr>
            <w:tcW w:w="645" w:type="pct"/>
            <w:gridSpan w:val="2"/>
          </w:tcPr>
          <w:p w14:paraId="2C24ABEE" w14:textId="77777777" w:rsidR="0094409A" w:rsidRPr="00D72F55" w:rsidRDefault="0094409A" w:rsidP="00D72F55">
            <w:pPr>
              <w:suppressAutoHyphens w:val="0"/>
              <w:spacing w:line="240" w:lineRule="auto"/>
              <w:rPr>
                <w:rFonts w:ascii="Arial" w:hAnsi="Arial" w:cs="Arial"/>
                <w:sz w:val="20"/>
                <w:szCs w:val="20"/>
                <w:lang w:val="en-GB" w:eastAsia="de-DE"/>
              </w:rPr>
            </w:pPr>
            <w:r w:rsidRPr="00D72F55">
              <w:rPr>
                <w:rFonts w:ascii="Arial" w:hAnsi="Arial" w:cs="Arial"/>
                <w:sz w:val="20"/>
                <w:szCs w:val="20"/>
                <w:lang w:val="en-GB" w:eastAsia="de-DE"/>
              </w:rPr>
              <w:t>-</w:t>
            </w:r>
          </w:p>
        </w:tc>
        <w:tc>
          <w:tcPr>
            <w:tcW w:w="581" w:type="pct"/>
            <w:shd w:val="clear" w:color="auto" w:fill="D9D9D9"/>
          </w:tcPr>
          <w:p w14:paraId="15E4A5A0" w14:textId="77777777" w:rsidR="0094409A" w:rsidRPr="00D72F55" w:rsidRDefault="0094409A" w:rsidP="00D72F55">
            <w:pPr>
              <w:suppressAutoHyphens w:val="0"/>
              <w:spacing w:line="240" w:lineRule="auto"/>
              <w:rPr>
                <w:rFonts w:ascii="Arial" w:eastAsia="Times New Roman" w:hAnsi="Arial" w:cs="Arial"/>
                <w:b/>
                <w:color w:val="000000"/>
                <w:sz w:val="20"/>
                <w:szCs w:val="20"/>
                <w:lang w:val="en-GB" w:eastAsia="de-DE"/>
              </w:rPr>
            </w:pPr>
            <w:r w:rsidRPr="00D72F55">
              <w:rPr>
                <w:rFonts w:ascii="Arial" w:hAnsi="Arial" w:cs="Arial"/>
                <w:b/>
                <w:sz w:val="20"/>
                <w:szCs w:val="20"/>
                <w:lang w:val="en-GB" w:eastAsia="sv-SE"/>
              </w:rPr>
              <w:t>Not applicable</w:t>
            </w:r>
          </w:p>
        </w:tc>
      </w:tr>
      <w:tr w:rsidR="0094409A" w:rsidRPr="00D72F55" w14:paraId="7DED4A63" w14:textId="77777777" w:rsidTr="0094409A">
        <w:trPr>
          <w:trHeight w:val="168"/>
        </w:trPr>
        <w:tc>
          <w:tcPr>
            <w:tcW w:w="5000" w:type="pct"/>
            <w:gridSpan w:val="7"/>
          </w:tcPr>
          <w:p w14:paraId="04E26FF2" w14:textId="77777777" w:rsidR="0094409A" w:rsidRPr="00D72F55" w:rsidRDefault="0094409A" w:rsidP="008C0655">
            <w:pPr>
              <w:suppressAutoHyphens w:val="0"/>
              <w:spacing w:line="240" w:lineRule="auto"/>
              <w:rPr>
                <w:rFonts w:ascii="Arial" w:eastAsia="Times New Roman" w:hAnsi="Arial" w:cs="Arial"/>
                <w:b/>
                <w:color w:val="000000"/>
                <w:sz w:val="20"/>
                <w:szCs w:val="20"/>
                <w:lang w:val="en-US" w:eastAsia="de-DE"/>
              </w:rPr>
            </w:pPr>
            <w:r w:rsidRPr="00D72F55">
              <w:rPr>
                <w:rFonts w:ascii="Arial" w:eastAsia="Times New Roman" w:hAnsi="Arial" w:cs="Arial"/>
                <w:b/>
                <w:color w:val="000000"/>
                <w:sz w:val="20"/>
                <w:szCs w:val="20"/>
                <w:lang w:val="en-US" w:eastAsia="de-DE"/>
              </w:rPr>
              <w:t>B3.8 Surface tension</w:t>
            </w:r>
          </w:p>
        </w:tc>
      </w:tr>
      <w:tr w:rsidR="0094409A" w:rsidRPr="00D72F55" w14:paraId="2F28A96C" w14:textId="77777777" w:rsidTr="0094409A">
        <w:trPr>
          <w:trHeight w:val="532"/>
        </w:trPr>
        <w:tc>
          <w:tcPr>
            <w:tcW w:w="598" w:type="pct"/>
          </w:tcPr>
          <w:p w14:paraId="134BB001" w14:textId="77777777" w:rsidR="0094409A" w:rsidRPr="00D72F55" w:rsidRDefault="0094409A" w:rsidP="008C0655">
            <w:pPr>
              <w:suppressAutoHyphens w:val="0"/>
              <w:spacing w:line="240" w:lineRule="auto"/>
              <w:rPr>
                <w:rFonts w:ascii="Arial" w:hAnsi="Arial" w:cs="Arial"/>
                <w:b/>
                <w:sz w:val="20"/>
                <w:szCs w:val="20"/>
                <w:lang w:val="en-US" w:eastAsia="de-DE"/>
              </w:rPr>
            </w:pPr>
            <w:r w:rsidRPr="00D72F55">
              <w:rPr>
                <w:rFonts w:ascii="Arial" w:hAnsi="Arial" w:cs="Arial"/>
                <w:b/>
                <w:sz w:val="20"/>
                <w:szCs w:val="20"/>
                <w:lang w:val="en-US" w:eastAsia="de-DE"/>
              </w:rPr>
              <w:t>Surface tension</w:t>
            </w:r>
          </w:p>
        </w:tc>
        <w:tc>
          <w:tcPr>
            <w:tcW w:w="531" w:type="pct"/>
          </w:tcPr>
          <w:p w14:paraId="59ABC98A" w14:textId="77777777" w:rsidR="0094409A" w:rsidRPr="00D72F55" w:rsidRDefault="0094409A" w:rsidP="00CC10AF">
            <w:pPr>
              <w:suppressAutoHyphens w:val="0"/>
              <w:spacing w:line="240" w:lineRule="auto"/>
              <w:rPr>
                <w:rFonts w:ascii="Arial" w:hAnsi="Arial" w:cs="Arial"/>
                <w:sz w:val="20"/>
                <w:szCs w:val="20"/>
                <w:lang w:val="en-GB" w:eastAsia="de-DE"/>
              </w:rPr>
            </w:pPr>
            <w:r w:rsidRPr="00D72F55">
              <w:rPr>
                <w:rFonts w:ascii="Arial" w:hAnsi="Arial" w:cs="Arial"/>
                <w:sz w:val="20"/>
                <w:szCs w:val="20"/>
                <w:lang w:val="en-GB" w:eastAsia="de-DE"/>
              </w:rPr>
              <w:t>-</w:t>
            </w:r>
          </w:p>
        </w:tc>
        <w:tc>
          <w:tcPr>
            <w:tcW w:w="598" w:type="pct"/>
          </w:tcPr>
          <w:p w14:paraId="2E5F8F4C" w14:textId="77777777" w:rsidR="0094409A" w:rsidRPr="00D72F55" w:rsidRDefault="0094409A" w:rsidP="000B44E8">
            <w:pPr>
              <w:suppressAutoHyphens w:val="0"/>
              <w:spacing w:line="240" w:lineRule="auto"/>
              <w:rPr>
                <w:rFonts w:ascii="Arial" w:hAnsi="Arial" w:cs="Arial"/>
                <w:sz w:val="20"/>
                <w:szCs w:val="20"/>
                <w:lang w:val="en-GB" w:eastAsia="de-DE"/>
              </w:rPr>
            </w:pPr>
            <w:r w:rsidRPr="00D72F55">
              <w:rPr>
                <w:rFonts w:ascii="Arial" w:hAnsi="Arial" w:cs="Arial"/>
                <w:color w:val="000000"/>
                <w:sz w:val="20"/>
                <w:szCs w:val="20"/>
                <w:lang w:val="en-GB" w:eastAsia="de-DE"/>
              </w:rPr>
              <w:t>-</w:t>
            </w:r>
          </w:p>
        </w:tc>
        <w:tc>
          <w:tcPr>
            <w:tcW w:w="2047" w:type="pct"/>
          </w:tcPr>
          <w:p w14:paraId="23091A1F" w14:textId="77777777" w:rsidR="0094409A" w:rsidRPr="00D72F55" w:rsidRDefault="0094409A" w:rsidP="00D72F55">
            <w:pPr>
              <w:suppressAutoHyphens w:val="0"/>
              <w:spacing w:line="240" w:lineRule="auto"/>
              <w:rPr>
                <w:rFonts w:ascii="Arial" w:eastAsia="Times New Roman" w:hAnsi="Arial" w:cs="Arial"/>
                <w:color w:val="000000"/>
                <w:sz w:val="20"/>
                <w:szCs w:val="20"/>
                <w:lang w:val="en-GB" w:eastAsia="de-DE"/>
              </w:rPr>
            </w:pPr>
            <w:r w:rsidRPr="00D72F55">
              <w:rPr>
                <w:rFonts w:ascii="Arial" w:hAnsi="Arial" w:cs="Arial"/>
                <w:sz w:val="20"/>
                <w:szCs w:val="20"/>
                <w:lang w:val="en-GB" w:eastAsia="de-DE"/>
              </w:rPr>
              <w:t>Not applicable</w:t>
            </w:r>
          </w:p>
        </w:tc>
        <w:tc>
          <w:tcPr>
            <w:tcW w:w="645" w:type="pct"/>
            <w:gridSpan w:val="2"/>
          </w:tcPr>
          <w:p w14:paraId="2F3BE3FD" w14:textId="77777777" w:rsidR="0094409A" w:rsidRPr="00D72F55" w:rsidRDefault="0094409A" w:rsidP="00D72F55">
            <w:pPr>
              <w:suppressAutoHyphens w:val="0"/>
              <w:spacing w:line="240" w:lineRule="auto"/>
              <w:rPr>
                <w:rFonts w:ascii="Arial" w:hAnsi="Arial" w:cs="Arial"/>
                <w:sz w:val="20"/>
                <w:szCs w:val="20"/>
                <w:lang w:val="en-GB" w:eastAsia="de-DE"/>
              </w:rPr>
            </w:pPr>
            <w:r w:rsidRPr="00D72F55">
              <w:rPr>
                <w:rFonts w:ascii="Arial" w:hAnsi="Arial" w:cs="Arial"/>
                <w:sz w:val="20"/>
                <w:szCs w:val="20"/>
                <w:lang w:val="en-GB" w:eastAsia="de-DE"/>
              </w:rPr>
              <w:t>-</w:t>
            </w:r>
          </w:p>
        </w:tc>
        <w:tc>
          <w:tcPr>
            <w:tcW w:w="581" w:type="pct"/>
            <w:shd w:val="clear" w:color="auto" w:fill="D9D9D9"/>
          </w:tcPr>
          <w:p w14:paraId="27A63AC0" w14:textId="77777777" w:rsidR="0094409A" w:rsidRPr="00D72F55" w:rsidRDefault="0094409A" w:rsidP="00D72F55">
            <w:pPr>
              <w:suppressAutoHyphens w:val="0"/>
              <w:spacing w:line="240" w:lineRule="auto"/>
              <w:rPr>
                <w:rFonts w:ascii="Arial" w:eastAsia="Times New Roman" w:hAnsi="Arial" w:cs="Arial"/>
                <w:b/>
                <w:color w:val="000000"/>
                <w:sz w:val="20"/>
                <w:szCs w:val="20"/>
                <w:lang w:val="en-GB" w:eastAsia="de-DE"/>
              </w:rPr>
            </w:pPr>
            <w:r w:rsidRPr="00D72F55">
              <w:rPr>
                <w:rFonts w:ascii="Arial" w:hAnsi="Arial" w:cs="Arial"/>
                <w:b/>
                <w:sz w:val="20"/>
                <w:szCs w:val="20"/>
                <w:lang w:val="en-GB" w:eastAsia="sv-SE"/>
              </w:rPr>
              <w:t>Not applicable</w:t>
            </w:r>
          </w:p>
        </w:tc>
      </w:tr>
      <w:tr w:rsidR="0094409A" w:rsidRPr="00D72F55" w14:paraId="66926159" w14:textId="77777777" w:rsidTr="0094409A">
        <w:trPr>
          <w:trHeight w:val="77"/>
        </w:trPr>
        <w:tc>
          <w:tcPr>
            <w:tcW w:w="5000" w:type="pct"/>
            <w:gridSpan w:val="7"/>
          </w:tcPr>
          <w:p w14:paraId="45F86DA0" w14:textId="77777777" w:rsidR="0094409A" w:rsidRPr="00D72F55" w:rsidRDefault="0094409A" w:rsidP="008C0655">
            <w:pPr>
              <w:suppressAutoHyphens w:val="0"/>
              <w:spacing w:line="240" w:lineRule="auto"/>
              <w:rPr>
                <w:rFonts w:ascii="Arial" w:eastAsia="Times New Roman" w:hAnsi="Arial" w:cs="Arial"/>
                <w:b/>
                <w:color w:val="000000"/>
                <w:sz w:val="20"/>
                <w:szCs w:val="20"/>
                <w:lang w:val="en-US" w:eastAsia="de-DE"/>
              </w:rPr>
            </w:pPr>
            <w:r w:rsidRPr="00D72F55">
              <w:rPr>
                <w:rFonts w:ascii="Arial" w:eastAsia="Times New Roman" w:hAnsi="Arial" w:cs="Arial"/>
                <w:b/>
                <w:color w:val="000000"/>
                <w:sz w:val="20"/>
                <w:szCs w:val="20"/>
                <w:lang w:val="en-US" w:eastAsia="de-DE"/>
              </w:rPr>
              <w:t>B3.9 Viscosity</w:t>
            </w:r>
          </w:p>
        </w:tc>
      </w:tr>
      <w:tr w:rsidR="0094409A" w:rsidRPr="00D72F55" w14:paraId="0B95A397" w14:textId="77777777" w:rsidTr="0094409A">
        <w:trPr>
          <w:trHeight w:val="532"/>
        </w:trPr>
        <w:tc>
          <w:tcPr>
            <w:tcW w:w="598" w:type="pct"/>
          </w:tcPr>
          <w:p w14:paraId="18AD8573" w14:textId="77777777" w:rsidR="0094409A" w:rsidRPr="00D72F55" w:rsidRDefault="0094409A" w:rsidP="008C0655">
            <w:pPr>
              <w:suppressAutoHyphens w:val="0"/>
              <w:spacing w:line="240" w:lineRule="auto"/>
              <w:rPr>
                <w:rFonts w:ascii="Arial" w:hAnsi="Arial" w:cs="Arial"/>
                <w:b/>
                <w:sz w:val="20"/>
                <w:szCs w:val="20"/>
                <w:lang w:val="en-US" w:eastAsia="de-DE"/>
              </w:rPr>
            </w:pPr>
            <w:r w:rsidRPr="00D72F55">
              <w:rPr>
                <w:rFonts w:ascii="Arial" w:hAnsi="Arial" w:cs="Arial"/>
                <w:b/>
                <w:sz w:val="20"/>
                <w:szCs w:val="20"/>
                <w:lang w:val="en-US" w:eastAsia="de-DE"/>
              </w:rPr>
              <w:t>Viscosity</w:t>
            </w:r>
          </w:p>
        </w:tc>
        <w:tc>
          <w:tcPr>
            <w:tcW w:w="531" w:type="pct"/>
          </w:tcPr>
          <w:p w14:paraId="53E558C1" w14:textId="77777777" w:rsidR="0094409A" w:rsidRPr="00D72F55" w:rsidRDefault="0094409A" w:rsidP="00CC10AF">
            <w:pPr>
              <w:suppressAutoHyphens w:val="0"/>
              <w:spacing w:line="240" w:lineRule="auto"/>
              <w:rPr>
                <w:rFonts w:ascii="Arial" w:hAnsi="Arial" w:cs="Arial"/>
                <w:sz w:val="20"/>
                <w:szCs w:val="20"/>
                <w:lang w:val="en-GB" w:eastAsia="de-DE"/>
              </w:rPr>
            </w:pPr>
            <w:r w:rsidRPr="00D72F55">
              <w:rPr>
                <w:rFonts w:ascii="Arial" w:hAnsi="Arial" w:cs="Arial"/>
                <w:sz w:val="20"/>
                <w:szCs w:val="20"/>
                <w:lang w:val="en-GB" w:eastAsia="de-DE"/>
              </w:rPr>
              <w:t>-</w:t>
            </w:r>
          </w:p>
        </w:tc>
        <w:tc>
          <w:tcPr>
            <w:tcW w:w="598" w:type="pct"/>
          </w:tcPr>
          <w:p w14:paraId="208AC4FF" w14:textId="77777777" w:rsidR="0094409A" w:rsidRPr="00D72F55" w:rsidRDefault="0094409A" w:rsidP="000B44E8">
            <w:pPr>
              <w:suppressAutoHyphens w:val="0"/>
              <w:spacing w:line="240" w:lineRule="auto"/>
              <w:rPr>
                <w:rFonts w:ascii="Arial" w:hAnsi="Arial" w:cs="Arial"/>
                <w:sz w:val="20"/>
                <w:szCs w:val="20"/>
                <w:lang w:val="en-GB" w:eastAsia="de-DE"/>
              </w:rPr>
            </w:pPr>
            <w:r w:rsidRPr="00D72F55">
              <w:rPr>
                <w:rFonts w:ascii="Arial" w:hAnsi="Arial" w:cs="Arial"/>
                <w:color w:val="000000"/>
                <w:sz w:val="20"/>
                <w:szCs w:val="20"/>
                <w:lang w:val="en-GB" w:eastAsia="de-DE"/>
              </w:rPr>
              <w:t>-</w:t>
            </w:r>
          </w:p>
        </w:tc>
        <w:tc>
          <w:tcPr>
            <w:tcW w:w="2047" w:type="pct"/>
          </w:tcPr>
          <w:p w14:paraId="06B43F29" w14:textId="77777777" w:rsidR="0094409A" w:rsidRPr="00D72F55" w:rsidRDefault="0094409A" w:rsidP="00D72F55">
            <w:pPr>
              <w:suppressAutoHyphens w:val="0"/>
              <w:spacing w:line="240" w:lineRule="auto"/>
              <w:rPr>
                <w:rFonts w:ascii="Arial" w:eastAsia="Times New Roman" w:hAnsi="Arial" w:cs="Arial"/>
                <w:color w:val="000000"/>
                <w:sz w:val="20"/>
                <w:szCs w:val="20"/>
                <w:lang w:val="en-GB" w:eastAsia="de-DE"/>
              </w:rPr>
            </w:pPr>
            <w:r w:rsidRPr="00D72F55">
              <w:rPr>
                <w:rFonts w:ascii="Arial" w:hAnsi="Arial" w:cs="Arial"/>
                <w:sz w:val="20"/>
                <w:szCs w:val="20"/>
                <w:lang w:val="en-GB" w:eastAsia="de-DE"/>
              </w:rPr>
              <w:t>Not applicable</w:t>
            </w:r>
          </w:p>
        </w:tc>
        <w:tc>
          <w:tcPr>
            <w:tcW w:w="645" w:type="pct"/>
            <w:gridSpan w:val="2"/>
          </w:tcPr>
          <w:p w14:paraId="4BE7B72D" w14:textId="77777777" w:rsidR="0094409A" w:rsidRPr="00D72F55" w:rsidRDefault="0094409A" w:rsidP="00D72F55">
            <w:pPr>
              <w:suppressAutoHyphens w:val="0"/>
              <w:spacing w:line="240" w:lineRule="auto"/>
              <w:rPr>
                <w:rFonts w:ascii="Arial" w:hAnsi="Arial" w:cs="Arial"/>
                <w:sz w:val="20"/>
                <w:szCs w:val="20"/>
                <w:lang w:val="en-GB" w:eastAsia="de-DE"/>
              </w:rPr>
            </w:pPr>
            <w:r w:rsidRPr="00D72F55">
              <w:rPr>
                <w:rFonts w:ascii="Arial" w:hAnsi="Arial" w:cs="Arial"/>
                <w:sz w:val="20"/>
                <w:szCs w:val="20"/>
                <w:lang w:val="en-GB" w:eastAsia="de-DE"/>
              </w:rPr>
              <w:t>-</w:t>
            </w:r>
          </w:p>
        </w:tc>
        <w:tc>
          <w:tcPr>
            <w:tcW w:w="581" w:type="pct"/>
            <w:shd w:val="clear" w:color="auto" w:fill="D9D9D9"/>
          </w:tcPr>
          <w:p w14:paraId="136B046E" w14:textId="77777777" w:rsidR="0094409A" w:rsidRPr="00D72F55" w:rsidRDefault="0094409A" w:rsidP="00D72F55">
            <w:pPr>
              <w:suppressAutoHyphens w:val="0"/>
              <w:spacing w:line="240" w:lineRule="auto"/>
              <w:rPr>
                <w:rFonts w:ascii="Arial" w:eastAsia="Times New Roman" w:hAnsi="Arial" w:cs="Arial"/>
                <w:b/>
                <w:color w:val="000000"/>
                <w:sz w:val="20"/>
                <w:szCs w:val="20"/>
                <w:lang w:val="en-GB" w:eastAsia="de-DE"/>
              </w:rPr>
            </w:pPr>
            <w:r w:rsidRPr="00D72F55">
              <w:rPr>
                <w:rFonts w:ascii="Arial" w:hAnsi="Arial" w:cs="Arial"/>
                <w:b/>
                <w:sz w:val="20"/>
                <w:szCs w:val="20"/>
                <w:lang w:val="en-GB" w:eastAsia="sv-SE"/>
              </w:rPr>
              <w:t>Not applicable</w:t>
            </w:r>
          </w:p>
        </w:tc>
      </w:tr>
      <w:tr w:rsidR="0094409A" w:rsidRPr="00D72F55" w14:paraId="65186397" w14:textId="77777777" w:rsidTr="0094409A">
        <w:trPr>
          <w:trHeight w:val="77"/>
        </w:trPr>
        <w:tc>
          <w:tcPr>
            <w:tcW w:w="5000" w:type="pct"/>
            <w:gridSpan w:val="7"/>
          </w:tcPr>
          <w:p w14:paraId="06B1911B" w14:textId="77777777" w:rsidR="0094409A" w:rsidRPr="00D72F55" w:rsidRDefault="0094409A" w:rsidP="008C0655">
            <w:pPr>
              <w:suppressAutoHyphens w:val="0"/>
              <w:spacing w:line="240" w:lineRule="auto"/>
              <w:rPr>
                <w:rFonts w:ascii="Arial" w:eastAsia="Times New Roman" w:hAnsi="Arial" w:cs="Arial"/>
                <w:b/>
                <w:color w:val="000000"/>
                <w:sz w:val="20"/>
                <w:szCs w:val="20"/>
                <w:lang w:val="en-US" w:eastAsia="de-DE"/>
              </w:rPr>
            </w:pPr>
            <w:r w:rsidRPr="00D72F55">
              <w:rPr>
                <w:rFonts w:ascii="Arial" w:eastAsia="Times New Roman" w:hAnsi="Arial" w:cs="Arial"/>
                <w:b/>
                <w:color w:val="000000"/>
                <w:sz w:val="20"/>
                <w:szCs w:val="20"/>
                <w:lang w:val="en-US" w:eastAsia="de-DE"/>
              </w:rPr>
              <w:t>B4 – Physical hazards and respective characteristics</w:t>
            </w:r>
          </w:p>
        </w:tc>
      </w:tr>
      <w:tr w:rsidR="0094409A" w:rsidRPr="00D72F55" w14:paraId="7AB879C8" w14:textId="77777777" w:rsidTr="0094409A">
        <w:trPr>
          <w:trHeight w:val="532"/>
        </w:trPr>
        <w:tc>
          <w:tcPr>
            <w:tcW w:w="598" w:type="pct"/>
          </w:tcPr>
          <w:p w14:paraId="73B18D31" w14:textId="77777777" w:rsidR="0094409A" w:rsidRPr="00D72F55" w:rsidRDefault="0094409A" w:rsidP="008C0655">
            <w:pPr>
              <w:suppressAutoHyphens w:val="0"/>
              <w:spacing w:line="240" w:lineRule="auto"/>
              <w:rPr>
                <w:rFonts w:ascii="Arial" w:hAnsi="Arial" w:cs="Arial"/>
                <w:b/>
                <w:sz w:val="20"/>
                <w:szCs w:val="20"/>
                <w:lang w:val="en-GB" w:eastAsia="de-DE"/>
              </w:rPr>
            </w:pPr>
            <w:r w:rsidRPr="00D72F55">
              <w:rPr>
                <w:rFonts w:ascii="Arial" w:hAnsi="Arial" w:cs="Arial"/>
                <w:b/>
                <w:sz w:val="20"/>
                <w:szCs w:val="20"/>
                <w:lang w:val="en-GB" w:eastAsia="de-DE"/>
              </w:rPr>
              <w:t>B4.1 – Explosives</w:t>
            </w:r>
          </w:p>
        </w:tc>
        <w:tc>
          <w:tcPr>
            <w:tcW w:w="531" w:type="pct"/>
          </w:tcPr>
          <w:p w14:paraId="7D827BDF" w14:textId="77777777" w:rsidR="0094409A" w:rsidRPr="00D72F55" w:rsidRDefault="0094409A" w:rsidP="00CC10AF">
            <w:pPr>
              <w:suppressAutoHyphens w:val="0"/>
              <w:spacing w:line="240" w:lineRule="auto"/>
              <w:rPr>
                <w:rFonts w:ascii="Arial" w:hAnsi="Arial" w:cs="Arial"/>
                <w:sz w:val="20"/>
                <w:szCs w:val="20"/>
                <w:lang w:eastAsia="sv-SE"/>
              </w:rPr>
            </w:pPr>
            <w:r w:rsidRPr="00D72F55">
              <w:rPr>
                <w:rFonts w:ascii="Arial" w:hAnsi="Arial" w:cs="Arial"/>
                <w:sz w:val="20"/>
                <w:szCs w:val="20"/>
                <w:lang w:eastAsia="en-US"/>
              </w:rPr>
              <w:t>Differential Scanning Calorimetry method (</w:t>
            </w:r>
            <w:r w:rsidRPr="00D72F55">
              <w:rPr>
                <w:rFonts w:ascii="Arial" w:hAnsi="Arial" w:cs="Arial"/>
                <w:sz w:val="20"/>
                <w:szCs w:val="20"/>
                <w:lang w:eastAsia="sv-SE"/>
              </w:rPr>
              <w:t>DSC)</w:t>
            </w:r>
          </w:p>
          <w:p w14:paraId="11D70995" w14:textId="77777777" w:rsidR="0094409A" w:rsidRPr="00D72F55" w:rsidRDefault="0094409A" w:rsidP="000B44E8">
            <w:pPr>
              <w:suppressAutoHyphens w:val="0"/>
              <w:spacing w:line="240" w:lineRule="auto"/>
              <w:rPr>
                <w:rFonts w:ascii="Arial" w:hAnsi="Arial" w:cs="Arial"/>
                <w:sz w:val="20"/>
                <w:szCs w:val="20"/>
                <w:lang w:eastAsia="sv-SE"/>
              </w:rPr>
            </w:pPr>
          </w:p>
          <w:p w14:paraId="01975E71" w14:textId="77777777" w:rsidR="0094409A" w:rsidRPr="00D72F55" w:rsidRDefault="0094409A" w:rsidP="00D72F55">
            <w:pPr>
              <w:suppressAutoHyphens w:val="0"/>
              <w:spacing w:line="240" w:lineRule="auto"/>
              <w:rPr>
                <w:rFonts w:ascii="Arial" w:hAnsi="Arial" w:cs="Arial"/>
                <w:sz w:val="20"/>
                <w:szCs w:val="20"/>
                <w:lang w:eastAsia="sv-SE"/>
              </w:rPr>
            </w:pPr>
          </w:p>
          <w:p w14:paraId="270EC934" w14:textId="77777777" w:rsidR="0094409A" w:rsidRPr="00D72F55" w:rsidRDefault="0094409A" w:rsidP="00D72F55">
            <w:pPr>
              <w:suppressAutoHyphens w:val="0"/>
              <w:spacing w:line="240" w:lineRule="auto"/>
              <w:rPr>
                <w:rFonts w:ascii="Arial" w:hAnsi="Arial" w:cs="Arial"/>
                <w:sz w:val="20"/>
                <w:szCs w:val="20"/>
                <w:lang w:eastAsia="sv-SE"/>
              </w:rPr>
            </w:pPr>
          </w:p>
          <w:p w14:paraId="7D49938C" w14:textId="77777777" w:rsidR="0094409A" w:rsidRPr="00D72F55" w:rsidRDefault="0094409A" w:rsidP="00D72F55">
            <w:pPr>
              <w:suppressAutoHyphens w:val="0"/>
              <w:spacing w:line="240" w:lineRule="auto"/>
              <w:rPr>
                <w:rFonts w:ascii="Arial" w:hAnsi="Arial" w:cs="Arial"/>
                <w:sz w:val="20"/>
                <w:szCs w:val="20"/>
                <w:lang w:eastAsia="sv-SE"/>
              </w:rPr>
            </w:pPr>
          </w:p>
          <w:p w14:paraId="0AAE6E64" w14:textId="77777777" w:rsidR="0094409A" w:rsidRPr="00D72F55" w:rsidRDefault="0094409A" w:rsidP="00D72F55">
            <w:pPr>
              <w:suppressAutoHyphens w:val="0"/>
              <w:spacing w:line="240" w:lineRule="auto"/>
              <w:rPr>
                <w:rFonts w:ascii="Arial" w:hAnsi="Arial" w:cs="Arial"/>
                <w:sz w:val="20"/>
                <w:szCs w:val="20"/>
                <w:lang w:eastAsia="sv-SE"/>
              </w:rPr>
            </w:pPr>
          </w:p>
          <w:p w14:paraId="60CDAC3F" w14:textId="77777777" w:rsidR="0094409A" w:rsidRPr="00D72F55" w:rsidRDefault="0094409A" w:rsidP="00D72F55">
            <w:pPr>
              <w:suppressAutoHyphens w:val="0"/>
              <w:spacing w:line="240" w:lineRule="auto"/>
              <w:rPr>
                <w:rFonts w:ascii="Arial" w:hAnsi="Arial" w:cs="Arial"/>
                <w:sz w:val="20"/>
                <w:szCs w:val="20"/>
                <w:lang w:eastAsia="sv-SE"/>
              </w:rPr>
            </w:pPr>
          </w:p>
          <w:p w14:paraId="4D55D663" w14:textId="77777777" w:rsidR="0094409A" w:rsidRPr="00D72F55" w:rsidRDefault="0094409A" w:rsidP="00D72F55">
            <w:pPr>
              <w:suppressAutoHyphens w:val="0"/>
              <w:spacing w:line="240" w:lineRule="auto"/>
              <w:rPr>
                <w:rFonts w:ascii="Arial" w:hAnsi="Arial" w:cs="Arial"/>
                <w:sz w:val="20"/>
                <w:szCs w:val="20"/>
                <w:lang w:eastAsia="sv-SE"/>
              </w:rPr>
            </w:pPr>
            <w:r w:rsidRPr="00D72F55">
              <w:rPr>
                <w:rFonts w:ascii="Arial" w:hAnsi="Arial" w:cs="Arial"/>
                <w:sz w:val="20"/>
                <w:szCs w:val="20"/>
                <w:lang w:eastAsia="sv-SE"/>
              </w:rPr>
              <w:lastRenderedPageBreak/>
              <w:t xml:space="preserve">Literature survey </w:t>
            </w:r>
            <w:r w:rsidRPr="00D72F55">
              <w:rPr>
                <w:rFonts w:ascii="Arial" w:hAnsi="Arial" w:cs="Arial"/>
                <w:bCs/>
                <w:sz w:val="20"/>
                <w:szCs w:val="20"/>
                <w:lang w:eastAsia="en-US"/>
              </w:rPr>
              <w:t>on explosive and oxidizing properties of the ingredients of the product FANGA RAT-DICAL-TECH</w:t>
            </w:r>
          </w:p>
          <w:p w14:paraId="710E6436" w14:textId="77777777" w:rsidR="0094409A" w:rsidRPr="00D72F55" w:rsidRDefault="0094409A" w:rsidP="00D72F55">
            <w:pPr>
              <w:keepNext/>
              <w:suppressAutoHyphens w:val="0"/>
              <w:spacing w:line="240" w:lineRule="auto"/>
              <w:rPr>
                <w:rFonts w:ascii="Arial" w:eastAsia="Times New Roman" w:hAnsi="Arial" w:cs="Arial"/>
                <w:color w:val="000000"/>
                <w:sz w:val="20"/>
                <w:szCs w:val="20"/>
                <w:lang w:eastAsia="de-DE"/>
              </w:rPr>
            </w:pPr>
          </w:p>
        </w:tc>
        <w:tc>
          <w:tcPr>
            <w:tcW w:w="598" w:type="pct"/>
          </w:tcPr>
          <w:p w14:paraId="50275A10" w14:textId="77777777" w:rsidR="0094409A" w:rsidRPr="00D72F55" w:rsidRDefault="0094409A" w:rsidP="00D72F55">
            <w:pPr>
              <w:suppressAutoHyphens w:val="0"/>
              <w:spacing w:line="240" w:lineRule="auto"/>
              <w:rPr>
                <w:rFonts w:ascii="Arial" w:hAnsi="Arial" w:cs="Arial"/>
                <w:sz w:val="20"/>
                <w:szCs w:val="20"/>
                <w:lang w:eastAsia="sv-SE"/>
              </w:rPr>
            </w:pPr>
            <w:r w:rsidRPr="00D72F55">
              <w:rPr>
                <w:rFonts w:ascii="Arial" w:hAnsi="Arial" w:cs="Arial"/>
                <w:sz w:val="20"/>
                <w:szCs w:val="20"/>
                <w:lang w:eastAsia="sv-SE"/>
              </w:rPr>
              <w:lastRenderedPageBreak/>
              <w:t>FANGA RONGEUR PRO</w:t>
            </w:r>
          </w:p>
          <w:p w14:paraId="10B6E7C4" w14:textId="77777777" w:rsidR="0094409A" w:rsidRPr="00D72F55" w:rsidRDefault="0094409A" w:rsidP="00D72F55">
            <w:pPr>
              <w:suppressAutoHyphens w:val="0"/>
              <w:spacing w:line="240" w:lineRule="auto"/>
              <w:rPr>
                <w:rFonts w:ascii="Arial" w:hAnsi="Arial" w:cs="Arial"/>
                <w:sz w:val="20"/>
                <w:szCs w:val="20"/>
                <w:lang w:eastAsia="sv-SE"/>
              </w:rPr>
            </w:pPr>
            <w:r w:rsidRPr="00D72F55">
              <w:rPr>
                <w:rFonts w:ascii="Arial" w:hAnsi="Arial" w:cs="Arial"/>
                <w:sz w:val="20"/>
                <w:szCs w:val="20"/>
                <w:lang w:eastAsia="sv-SE"/>
              </w:rPr>
              <w:t>0.049 g/kg</w:t>
            </w:r>
          </w:p>
          <w:p w14:paraId="53E5F669" w14:textId="77777777" w:rsidR="0094409A" w:rsidRPr="00D72F55" w:rsidRDefault="0094409A" w:rsidP="00D72F55">
            <w:pPr>
              <w:suppressAutoHyphens w:val="0"/>
              <w:spacing w:line="240" w:lineRule="auto"/>
              <w:rPr>
                <w:rFonts w:ascii="Arial" w:hAnsi="Arial" w:cs="Arial"/>
                <w:sz w:val="20"/>
                <w:szCs w:val="20"/>
                <w:lang w:eastAsia="sv-SE"/>
              </w:rPr>
            </w:pPr>
            <w:r w:rsidRPr="00D72F55">
              <w:rPr>
                <w:rFonts w:ascii="Arial" w:hAnsi="Arial" w:cs="Arial"/>
                <w:sz w:val="20"/>
                <w:szCs w:val="20"/>
                <w:lang w:eastAsia="sv-SE"/>
              </w:rPr>
              <w:t>Brodifacoum</w:t>
            </w:r>
          </w:p>
          <w:p w14:paraId="382AFA6E" w14:textId="77777777" w:rsidR="0094409A" w:rsidRPr="00D72F55" w:rsidRDefault="0094409A" w:rsidP="00D72F55">
            <w:pPr>
              <w:suppressAutoHyphens w:val="0"/>
              <w:spacing w:line="240" w:lineRule="auto"/>
              <w:rPr>
                <w:rFonts w:ascii="Arial" w:hAnsi="Arial" w:cs="Arial"/>
                <w:i/>
                <w:sz w:val="20"/>
                <w:szCs w:val="20"/>
                <w:lang w:eastAsia="sv-SE"/>
              </w:rPr>
            </w:pPr>
            <w:r w:rsidRPr="00D72F55">
              <w:rPr>
                <w:rFonts w:ascii="Arial" w:hAnsi="Arial" w:cs="Arial"/>
                <w:sz w:val="20"/>
                <w:szCs w:val="20"/>
                <w:lang w:eastAsia="sv-SE"/>
              </w:rPr>
              <w:t>Batch 22/11</w:t>
            </w:r>
          </w:p>
          <w:p w14:paraId="63D61118" w14:textId="77777777" w:rsidR="0094409A" w:rsidRPr="00D72F55" w:rsidRDefault="0094409A" w:rsidP="00D72F55">
            <w:pPr>
              <w:keepNext/>
              <w:suppressAutoHyphens w:val="0"/>
              <w:spacing w:line="240" w:lineRule="auto"/>
              <w:rPr>
                <w:rFonts w:ascii="Arial" w:eastAsia="Times New Roman" w:hAnsi="Arial" w:cs="Arial"/>
                <w:color w:val="000000"/>
                <w:sz w:val="20"/>
                <w:szCs w:val="20"/>
                <w:lang w:eastAsia="de-DE"/>
              </w:rPr>
            </w:pPr>
          </w:p>
          <w:p w14:paraId="265ABC55" w14:textId="77777777" w:rsidR="0094409A" w:rsidRPr="00D72F55" w:rsidRDefault="0094409A" w:rsidP="00D72F55">
            <w:pPr>
              <w:keepNext/>
              <w:suppressAutoHyphens w:val="0"/>
              <w:spacing w:line="240" w:lineRule="auto"/>
              <w:rPr>
                <w:rFonts w:ascii="Arial" w:eastAsia="Times New Roman" w:hAnsi="Arial" w:cs="Arial"/>
                <w:color w:val="000000"/>
                <w:sz w:val="20"/>
                <w:szCs w:val="20"/>
                <w:lang w:val="de-DE" w:eastAsia="de-DE"/>
              </w:rPr>
            </w:pPr>
          </w:p>
          <w:p w14:paraId="01F7D0F7" w14:textId="77777777" w:rsidR="0094409A" w:rsidRPr="00D72F55" w:rsidRDefault="0094409A" w:rsidP="00D72F55">
            <w:pPr>
              <w:keepNext/>
              <w:suppressAutoHyphens w:val="0"/>
              <w:spacing w:line="240" w:lineRule="auto"/>
              <w:rPr>
                <w:rFonts w:ascii="Arial" w:eastAsia="Times New Roman" w:hAnsi="Arial" w:cs="Arial"/>
                <w:color w:val="000000"/>
                <w:sz w:val="20"/>
                <w:szCs w:val="20"/>
                <w:lang w:val="de-DE" w:eastAsia="de-DE"/>
              </w:rPr>
            </w:pPr>
          </w:p>
          <w:p w14:paraId="1B183D2B" w14:textId="77777777" w:rsidR="0094409A" w:rsidRPr="00D72F55" w:rsidRDefault="0094409A" w:rsidP="00D72F55">
            <w:pPr>
              <w:keepNext/>
              <w:suppressAutoHyphens w:val="0"/>
              <w:spacing w:line="240" w:lineRule="auto"/>
              <w:rPr>
                <w:rFonts w:ascii="Arial" w:eastAsia="Times New Roman" w:hAnsi="Arial" w:cs="Arial"/>
                <w:color w:val="000000"/>
                <w:sz w:val="20"/>
                <w:szCs w:val="20"/>
                <w:lang w:val="de-DE" w:eastAsia="de-DE"/>
              </w:rPr>
            </w:pPr>
          </w:p>
          <w:p w14:paraId="0BEF5F43" w14:textId="77777777" w:rsidR="0094409A" w:rsidRPr="00D72F55" w:rsidRDefault="0094409A" w:rsidP="00D72F55">
            <w:pPr>
              <w:keepNext/>
              <w:suppressAutoHyphens w:val="0"/>
              <w:spacing w:line="240" w:lineRule="auto"/>
              <w:rPr>
                <w:rFonts w:ascii="Arial" w:eastAsia="Times New Roman" w:hAnsi="Arial" w:cs="Arial"/>
                <w:color w:val="000000"/>
                <w:sz w:val="20"/>
                <w:szCs w:val="20"/>
                <w:lang w:val="de-DE" w:eastAsia="de-DE"/>
              </w:rPr>
            </w:pPr>
            <w:r w:rsidRPr="00D72F55">
              <w:rPr>
                <w:rFonts w:ascii="Arial" w:eastAsia="Times New Roman" w:hAnsi="Arial" w:cs="Arial"/>
                <w:color w:val="000000"/>
                <w:sz w:val="20"/>
                <w:szCs w:val="20"/>
                <w:lang w:val="de-DE" w:eastAsia="de-DE"/>
              </w:rPr>
              <w:t xml:space="preserve">FANGA RAT </w:t>
            </w:r>
            <w:r w:rsidRPr="00D72F55">
              <w:rPr>
                <w:rFonts w:ascii="Arial" w:eastAsia="Times New Roman" w:hAnsi="Arial" w:cs="Arial"/>
                <w:color w:val="000000"/>
                <w:sz w:val="20"/>
                <w:szCs w:val="20"/>
                <w:lang w:val="de-DE" w:eastAsia="de-DE"/>
              </w:rPr>
              <w:lastRenderedPageBreak/>
              <w:t>DICAL TECH</w:t>
            </w:r>
          </w:p>
        </w:tc>
        <w:tc>
          <w:tcPr>
            <w:tcW w:w="2047" w:type="pct"/>
          </w:tcPr>
          <w:p w14:paraId="79264023" w14:textId="77777777" w:rsidR="0094409A" w:rsidRPr="00D72F55" w:rsidRDefault="0094409A" w:rsidP="00D72F55">
            <w:pPr>
              <w:suppressAutoHyphens w:val="0"/>
              <w:autoSpaceDE w:val="0"/>
              <w:autoSpaceDN w:val="0"/>
              <w:adjustRightInd w:val="0"/>
              <w:spacing w:line="240" w:lineRule="auto"/>
              <w:rPr>
                <w:rFonts w:ascii="Arial" w:hAnsi="Arial" w:cs="Arial"/>
                <w:bCs/>
                <w:sz w:val="20"/>
                <w:szCs w:val="20"/>
                <w:lang w:val="en-US" w:eastAsia="en-US"/>
              </w:rPr>
            </w:pPr>
            <w:r w:rsidRPr="00D72F55">
              <w:rPr>
                <w:rFonts w:ascii="Arial" w:hAnsi="Arial" w:cs="Arial"/>
                <w:sz w:val="20"/>
                <w:szCs w:val="20"/>
                <w:lang w:val="en-US" w:eastAsia="en-US"/>
              </w:rPr>
              <w:lastRenderedPageBreak/>
              <w:t xml:space="preserve">During the first phase, </w:t>
            </w:r>
            <w:r w:rsidRPr="00D72F55">
              <w:rPr>
                <w:rFonts w:ascii="Arial" w:hAnsi="Arial" w:cs="Arial"/>
                <w:bCs/>
                <w:sz w:val="20"/>
                <w:szCs w:val="20"/>
                <w:lang w:val="en-US" w:eastAsia="en-US"/>
              </w:rPr>
              <w:t xml:space="preserve">one strong exothermic peak at 249.5 °C with an enthalpy difference of 487.7 J/g </w:t>
            </w:r>
            <w:r w:rsidRPr="00D72F55">
              <w:rPr>
                <w:rFonts w:ascii="Arial" w:hAnsi="Arial" w:cs="Arial"/>
                <w:sz w:val="20"/>
                <w:szCs w:val="20"/>
                <w:lang w:val="en-US" w:eastAsia="en-US"/>
              </w:rPr>
              <w:t>which is lower than the limit enthalpy difference of 500 J/g indicated</w:t>
            </w:r>
            <w:r w:rsidRPr="00D72F55">
              <w:rPr>
                <w:rFonts w:ascii="Arial" w:hAnsi="Arial" w:cs="Arial"/>
                <w:bCs/>
                <w:sz w:val="20"/>
                <w:szCs w:val="20"/>
                <w:lang w:val="en-US" w:eastAsia="en-US"/>
              </w:rPr>
              <w:t xml:space="preserve"> </w:t>
            </w:r>
            <w:r w:rsidRPr="00D72F55">
              <w:rPr>
                <w:rFonts w:ascii="Arial" w:hAnsi="Arial" w:cs="Arial"/>
                <w:sz w:val="20"/>
                <w:szCs w:val="20"/>
                <w:lang w:val="en-US" w:eastAsia="en-US"/>
              </w:rPr>
              <w:t>in the Regulation (EC) N°. 1272/2008 of the European Parliament and of the Council on</w:t>
            </w:r>
            <w:r w:rsidRPr="00D72F55">
              <w:rPr>
                <w:rFonts w:ascii="Arial" w:hAnsi="Arial" w:cs="Arial"/>
                <w:bCs/>
                <w:sz w:val="20"/>
                <w:szCs w:val="20"/>
                <w:lang w:val="en-US" w:eastAsia="en-US"/>
              </w:rPr>
              <w:t xml:space="preserve"> </w:t>
            </w:r>
            <w:r w:rsidRPr="00D72F55">
              <w:rPr>
                <w:rFonts w:ascii="Arial" w:hAnsi="Arial" w:cs="Arial"/>
                <w:sz w:val="20"/>
                <w:szCs w:val="20"/>
                <w:lang w:val="en-US" w:eastAsia="en-US"/>
              </w:rPr>
              <w:t>classification, labelling and packaging of substances and mixtures.</w:t>
            </w:r>
          </w:p>
          <w:p w14:paraId="4B7784C3" w14:textId="77777777" w:rsidR="0094409A" w:rsidRPr="00D72F55" w:rsidRDefault="0094409A" w:rsidP="00D72F55">
            <w:pPr>
              <w:suppressAutoHyphens w:val="0"/>
              <w:autoSpaceDE w:val="0"/>
              <w:autoSpaceDN w:val="0"/>
              <w:adjustRightInd w:val="0"/>
              <w:spacing w:line="240" w:lineRule="auto"/>
              <w:rPr>
                <w:rFonts w:ascii="Arial" w:hAnsi="Arial" w:cs="Arial"/>
                <w:bCs/>
                <w:sz w:val="20"/>
                <w:szCs w:val="20"/>
                <w:lang w:val="en-US" w:eastAsia="en-US"/>
              </w:rPr>
            </w:pPr>
            <w:r w:rsidRPr="00D72F55">
              <w:rPr>
                <w:rFonts w:ascii="Arial" w:hAnsi="Arial" w:cs="Arial"/>
                <w:sz w:val="20"/>
                <w:szCs w:val="20"/>
                <w:lang w:val="en-US" w:eastAsia="en-US"/>
              </w:rPr>
              <w:t xml:space="preserve">During the third phase, </w:t>
            </w:r>
            <w:r w:rsidRPr="00D72F55">
              <w:rPr>
                <w:rFonts w:ascii="Arial" w:hAnsi="Arial" w:cs="Arial"/>
                <w:bCs/>
                <w:sz w:val="20"/>
                <w:szCs w:val="20"/>
                <w:lang w:val="en-US" w:eastAsia="en-US"/>
              </w:rPr>
              <w:t xml:space="preserve">neither endothermic nor exothermic peak was observed up to 500 °C </w:t>
            </w:r>
            <w:r w:rsidRPr="00D72F55">
              <w:rPr>
                <w:rFonts w:ascii="Arial" w:hAnsi="Arial" w:cs="Arial"/>
                <w:sz w:val="20"/>
                <w:szCs w:val="20"/>
                <w:lang w:val="en-US" w:eastAsia="en-US"/>
              </w:rPr>
              <w:t>under the experimental conditions used.</w:t>
            </w:r>
          </w:p>
          <w:p w14:paraId="432D0508" w14:textId="77777777" w:rsidR="0094409A" w:rsidRPr="00D72F55" w:rsidRDefault="0094409A" w:rsidP="00D72F55">
            <w:pPr>
              <w:keepNext/>
              <w:suppressAutoHyphens w:val="0"/>
              <w:spacing w:line="240" w:lineRule="auto"/>
              <w:rPr>
                <w:rFonts w:ascii="Arial" w:hAnsi="Arial" w:cs="Arial"/>
                <w:bCs/>
                <w:sz w:val="20"/>
                <w:szCs w:val="20"/>
                <w:lang w:val="en-US" w:eastAsia="en-US"/>
              </w:rPr>
            </w:pPr>
            <w:r w:rsidRPr="00D72F55">
              <w:rPr>
                <w:rFonts w:ascii="Arial" w:hAnsi="Arial" w:cs="Arial"/>
                <w:bCs/>
                <w:sz w:val="20"/>
                <w:szCs w:val="20"/>
                <w:lang w:val="en-US" w:eastAsia="en-US"/>
              </w:rPr>
              <w:t>This thermodynamic information allows knowing that a test on explosive properties with EC A14 method should not be required.</w:t>
            </w:r>
          </w:p>
          <w:p w14:paraId="3126D5BB" w14:textId="77777777" w:rsidR="0094409A" w:rsidRPr="00D72F55" w:rsidRDefault="0094409A" w:rsidP="00D72F55">
            <w:pPr>
              <w:keepNext/>
              <w:suppressAutoHyphens w:val="0"/>
              <w:spacing w:line="240" w:lineRule="auto"/>
              <w:rPr>
                <w:rFonts w:ascii="Arial" w:hAnsi="Arial" w:cs="Arial"/>
                <w:bCs/>
                <w:sz w:val="20"/>
                <w:szCs w:val="20"/>
                <w:lang w:val="en-US" w:eastAsia="en-US"/>
              </w:rPr>
            </w:pPr>
          </w:p>
          <w:p w14:paraId="39E227E6" w14:textId="77777777" w:rsidR="0094409A" w:rsidRPr="00D72F55" w:rsidRDefault="0094409A" w:rsidP="00D72F55">
            <w:pPr>
              <w:suppressAutoHyphens w:val="0"/>
              <w:spacing w:line="240" w:lineRule="auto"/>
              <w:rPr>
                <w:rFonts w:ascii="Arial" w:hAnsi="Arial" w:cs="Arial"/>
                <w:sz w:val="20"/>
                <w:szCs w:val="20"/>
                <w:lang w:eastAsia="sv-SE"/>
              </w:rPr>
            </w:pPr>
            <w:r w:rsidRPr="00D72F55">
              <w:rPr>
                <w:rFonts w:ascii="Arial" w:hAnsi="Arial" w:cs="Arial"/>
                <w:sz w:val="20"/>
                <w:szCs w:val="20"/>
                <w:lang w:eastAsia="sv-SE"/>
              </w:rPr>
              <w:lastRenderedPageBreak/>
              <w:t>Based on most recent approach of structural formulas, no components are classified as explosive or have low explosive limits in air. However due to very low content of these substances in the product FANGA RAT-DICAL TECH (&lt; 2.5% total) these substances are not considered as being able to lead to a classification of the product.</w:t>
            </w:r>
          </w:p>
          <w:p w14:paraId="3421688A" w14:textId="77777777" w:rsidR="0094409A" w:rsidRPr="00D72F55" w:rsidRDefault="0094409A" w:rsidP="00D72F55">
            <w:pPr>
              <w:keepNext/>
              <w:suppressAutoHyphens w:val="0"/>
              <w:spacing w:line="240" w:lineRule="auto"/>
              <w:rPr>
                <w:rFonts w:ascii="Arial" w:eastAsia="Times New Roman" w:hAnsi="Arial" w:cs="Arial"/>
                <w:color w:val="000000"/>
                <w:sz w:val="20"/>
                <w:szCs w:val="20"/>
                <w:lang w:val="de-DE" w:eastAsia="de-DE"/>
              </w:rPr>
            </w:pPr>
            <w:r w:rsidRPr="00D72F55">
              <w:rPr>
                <w:rFonts w:ascii="Arial" w:hAnsi="Arial" w:cs="Arial"/>
                <w:sz w:val="20"/>
                <w:szCs w:val="20"/>
                <w:lang w:eastAsia="sv-SE"/>
              </w:rPr>
              <w:t>In addition, The DSC graph shows an exothermic effect with decomposition energy lower than 500 J/g which confirms that the product FANGA RONGEUR PRO and consequently FANGA B+ RONGEUR are not likely to be explosive.</w:t>
            </w:r>
          </w:p>
        </w:tc>
        <w:tc>
          <w:tcPr>
            <w:tcW w:w="645" w:type="pct"/>
            <w:gridSpan w:val="2"/>
          </w:tcPr>
          <w:p w14:paraId="00B442A4" w14:textId="77777777" w:rsidR="0094409A" w:rsidRPr="008C0655" w:rsidRDefault="0094409A" w:rsidP="00D72F55">
            <w:pPr>
              <w:suppressAutoHyphens w:val="0"/>
              <w:spacing w:line="240" w:lineRule="auto"/>
              <w:rPr>
                <w:rFonts w:ascii="Arial" w:hAnsi="Arial" w:cs="Arial"/>
                <w:sz w:val="20"/>
                <w:szCs w:val="20"/>
                <w:lang w:eastAsia="sv-SE"/>
              </w:rPr>
            </w:pPr>
            <w:r w:rsidRPr="00D72F55">
              <w:rPr>
                <w:rFonts w:ascii="Arial" w:hAnsi="Arial" w:cs="Arial"/>
                <w:sz w:val="20"/>
                <w:szCs w:val="20"/>
                <w:lang w:eastAsia="sv-SE"/>
              </w:rPr>
              <w:lastRenderedPageBreak/>
              <w:t>11-920010-024</w:t>
            </w:r>
            <w:r w:rsidRPr="008C0655">
              <w:rPr>
                <w:rFonts w:ascii="Arial" w:hAnsi="Arial" w:cs="Arial"/>
                <w:sz w:val="20"/>
                <w:szCs w:val="20"/>
                <w:vertAlign w:val="superscript"/>
                <w:lang w:eastAsia="sv-SE"/>
              </w:rPr>
              <w:footnoteReference w:id="5"/>
            </w:r>
          </w:p>
          <w:p w14:paraId="1E6D2C27" w14:textId="77777777" w:rsidR="0094409A" w:rsidRPr="00CC10AF" w:rsidRDefault="0094409A" w:rsidP="00D72F55">
            <w:pPr>
              <w:keepNext/>
              <w:suppressAutoHyphens w:val="0"/>
              <w:spacing w:line="240" w:lineRule="auto"/>
              <w:rPr>
                <w:rFonts w:ascii="Arial" w:hAnsi="Arial" w:cs="Arial"/>
                <w:sz w:val="20"/>
                <w:szCs w:val="20"/>
                <w:lang w:val="en-GB" w:eastAsia="sv-SE"/>
              </w:rPr>
            </w:pPr>
          </w:p>
        </w:tc>
        <w:tc>
          <w:tcPr>
            <w:tcW w:w="581" w:type="pct"/>
            <w:shd w:val="clear" w:color="auto" w:fill="D9D9D9"/>
          </w:tcPr>
          <w:p w14:paraId="5D438BD7" w14:textId="77777777" w:rsidR="0094409A" w:rsidRPr="00D72F55" w:rsidRDefault="0094409A" w:rsidP="00D72F55">
            <w:pPr>
              <w:suppressAutoHyphens w:val="0"/>
              <w:spacing w:line="240" w:lineRule="auto"/>
              <w:rPr>
                <w:rFonts w:ascii="Arial" w:eastAsia="Times New Roman" w:hAnsi="Arial" w:cs="Arial"/>
                <w:color w:val="000000"/>
                <w:sz w:val="20"/>
                <w:szCs w:val="20"/>
                <w:lang w:val="en-US" w:eastAsia="de-DE"/>
              </w:rPr>
            </w:pPr>
            <w:r w:rsidRPr="000B44E8">
              <w:rPr>
                <w:rFonts w:ascii="Arial" w:eastAsia="Times New Roman" w:hAnsi="Arial" w:cs="Arial"/>
                <w:b/>
                <w:color w:val="000000"/>
                <w:sz w:val="20"/>
                <w:szCs w:val="20"/>
                <w:lang w:val="en-US" w:eastAsia="de-DE"/>
              </w:rPr>
              <w:t>Acc</w:t>
            </w:r>
            <w:r w:rsidRPr="00D72F55">
              <w:rPr>
                <w:rFonts w:ascii="Arial" w:eastAsia="Times New Roman" w:hAnsi="Arial" w:cs="Arial"/>
                <w:b/>
                <w:color w:val="000000"/>
                <w:sz w:val="20"/>
                <w:szCs w:val="20"/>
                <w:lang w:val="en-US" w:eastAsia="de-DE"/>
              </w:rPr>
              <w:t>eptable. The product is not explosive</w:t>
            </w:r>
            <w:r w:rsidRPr="00D72F55">
              <w:rPr>
                <w:rFonts w:ascii="Arial" w:eastAsia="Times New Roman" w:hAnsi="Arial" w:cs="Arial"/>
                <w:color w:val="000000"/>
                <w:sz w:val="20"/>
                <w:szCs w:val="20"/>
                <w:lang w:val="en-US" w:eastAsia="de-DE"/>
              </w:rPr>
              <w:t xml:space="preserve">. </w:t>
            </w:r>
            <w:r w:rsidRPr="00D72F55">
              <w:rPr>
                <w:rFonts w:ascii="Arial" w:eastAsia="Times New Roman" w:hAnsi="Arial" w:cs="Arial"/>
                <w:b/>
                <w:color w:val="000000"/>
                <w:sz w:val="20"/>
                <w:szCs w:val="20"/>
                <w:lang w:val="en-US" w:eastAsia="de-DE"/>
              </w:rPr>
              <w:t>Read across is acceptable.</w:t>
            </w:r>
          </w:p>
          <w:p w14:paraId="03589AE0" w14:textId="77777777" w:rsidR="0094409A" w:rsidRPr="00D72F55" w:rsidRDefault="0094409A" w:rsidP="00D72F55">
            <w:pPr>
              <w:suppressAutoHyphens w:val="0"/>
              <w:spacing w:line="240" w:lineRule="auto"/>
              <w:rPr>
                <w:rFonts w:ascii="Arial" w:eastAsia="Times New Roman" w:hAnsi="Arial" w:cs="Arial"/>
                <w:color w:val="000000"/>
                <w:sz w:val="20"/>
                <w:szCs w:val="20"/>
                <w:lang w:val="en-US" w:eastAsia="de-DE"/>
              </w:rPr>
            </w:pPr>
          </w:p>
          <w:p w14:paraId="793A4469" w14:textId="77777777" w:rsidR="0094409A" w:rsidRPr="00D72F55" w:rsidRDefault="0094409A" w:rsidP="00D72F55">
            <w:pPr>
              <w:suppressAutoHyphens w:val="0"/>
              <w:spacing w:line="240" w:lineRule="auto"/>
              <w:rPr>
                <w:rFonts w:ascii="Arial" w:eastAsia="Times New Roman" w:hAnsi="Arial" w:cs="Arial"/>
                <w:color w:val="000000"/>
                <w:sz w:val="20"/>
                <w:szCs w:val="20"/>
                <w:lang w:val="en-US" w:eastAsia="de-DE"/>
              </w:rPr>
            </w:pPr>
          </w:p>
          <w:p w14:paraId="4B5F6375" w14:textId="77777777" w:rsidR="0094409A" w:rsidRPr="00D72F55" w:rsidRDefault="0094409A" w:rsidP="00D72F55">
            <w:pPr>
              <w:suppressAutoHyphens w:val="0"/>
              <w:spacing w:line="240" w:lineRule="auto"/>
              <w:rPr>
                <w:rFonts w:ascii="Arial" w:eastAsia="Times New Roman" w:hAnsi="Arial" w:cs="Arial"/>
                <w:color w:val="000000"/>
                <w:sz w:val="20"/>
                <w:szCs w:val="20"/>
                <w:lang w:val="en-US" w:eastAsia="de-DE"/>
              </w:rPr>
            </w:pPr>
          </w:p>
          <w:p w14:paraId="25776E53" w14:textId="77777777" w:rsidR="0094409A" w:rsidRPr="00D72F55" w:rsidRDefault="0094409A" w:rsidP="00D72F55">
            <w:pPr>
              <w:suppressAutoHyphens w:val="0"/>
              <w:spacing w:line="240" w:lineRule="auto"/>
              <w:rPr>
                <w:rFonts w:ascii="Arial" w:eastAsia="Times New Roman" w:hAnsi="Arial" w:cs="Arial"/>
                <w:color w:val="000000"/>
                <w:sz w:val="20"/>
                <w:szCs w:val="20"/>
                <w:lang w:val="en-US" w:eastAsia="de-DE"/>
              </w:rPr>
            </w:pPr>
          </w:p>
          <w:p w14:paraId="71D0326D" w14:textId="77777777" w:rsidR="0094409A" w:rsidRPr="00D72F55" w:rsidRDefault="0094409A" w:rsidP="00D72F55">
            <w:pPr>
              <w:suppressAutoHyphens w:val="0"/>
              <w:spacing w:line="240" w:lineRule="auto"/>
              <w:rPr>
                <w:rFonts w:ascii="Arial" w:eastAsia="Times New Roman" w:hAnsi="Arial" w:cs="Arial"/>
                <w:color w:val="000000"/>
                <w:sz w:val="20"/>
                <w:szCs w:val="20"/>
                <w:lang w:val="en-US" w:eastAsia="de-DE"/>
              </w:rPr>
            </w:pPr>
          </w:p>
          <w:p w14:paraId="5B2B7C5A" w14:textId="77777777" w:rsidR="0094409A" w:rsidRPr="00D72F55" w:rsidRDefault="0094409A" w:rsidP="00D72F55">
            <w:pPr>
              <w:suppressAutoHyphens w:val="0"/>
              <w:spacing w:line="240" w:lineRule="auto"/>
              <w:rPr>
                <w:rFonts w:ascii="Arial" w:eastAsia="Times New Roman" w:hAnsi="Arial" w:cs="Arial"/>
                <w:color w:val="000000"/>
                <w:sz w:val="20"/>
                <w:szCs w:val="20"/>
                <w:lang w:val="en-US" w:eastAsia="de-DE"/>
              </w:rPr>
            </w:pPr>
          </w:p>
          <w:p w14:paraId="2E4E732B" w14:textId="77777777" w:rsidR="0094409A" w:rsidRPr="00D72F55" w:rsidRDefault="0094409A" w:rsidP="00D72F55">
            <w:pPr>
              <w:suppressAutoHyphens w:val="0"/>
              <w:spacing w:line="240" w:lineRule="auto"/>
              <w:rPr>
                <w:rFonts w:ascii="Arial" w:eastAsia="Times New Roman" w:hAnsi="Arial" w:cs="Arial"/>
                <w:color w:val="000000"/>
                <w:sz w:val="20"/>
                <w:szCs w:val="20"/>
                <w:lang w:val="en-US" w:eastAsia="de-DE"/>
              </w:rPr>
            </w:pPr>
          </w:p>
          <w:p w14:paraId="12A516BC" w14:textId="77777777" w:rsidR="0094409A" w:rsidRPr="00D72F55" w:rsidRDefault="0094409A" w:rsidP="00D72F55">
            <w:pPr>
              <w:suppressAutoHyphens w:val="0"/>
              <w:spacing w:line="240" w:lineRule="auto"/>
              <w:rPr>
                <w:rFonts w:ascii="Arial" w:eastAsia="Times New Roman" w:hAnsi="Arial" w:cs="Arial"/>
                <w:color w:val="000000"/>
                <w:sz w:val="20"/>
                <w:szCs w:val="20"/>
                <w:lang w:val="en-US" w:eastAsia="de-DE"/>
              </w:rPr>
            </w:pPr>
          </w:p>
          <w:p w14:paraId="6265E32A" w14:textId="77777777" w:rsidR="0094409A" w:rsidRPr="00D72F55" w:rsidRDefault="0094409A" w:rsidP="00D72F55">
            <w:pPr>
              <w:suppressAutoHyphens w:val="0"/>
              <w:spacing w:line="240" w:lineRule="auto"/>
              <w:rPr>
                <w:rFonts w:ascii="Arial" w:eastAsia="Times New Roman" w:hAnsi="Arial" w:cs="Arial"/>
                <w:color w:val="000000"/>
                <w:sz w:val="20"/>
                <w:szCs w:val="20"/>
                <w:lang w:val="en-US" w:eastAsia="de-DE"/>
              </w:rPr>
            </w:pPr>
          </w:p>
          <w:p w14:paraId="79C8BD49" w14:textId="77777777" w:rsidR="0094409A" w:rsidRPr="00D72F55" w:rsidRDefault="0094409A" w:rsidP="00D72F55">
            <w:pPr>
              <w:suppressAutoHyphens w:val="0"/>
              <w:spacing w:line="240" w:lineRule="auto"/>
              <w:rPr>
                <w:rFonts w:ascii="Arial" w:eastAsia="Times New Roman" w:hAnsi="Arial" w:cs="Arial"/>
                <w:color w:val="000000"/>
                <w:sz w:val="20"/>
                <w:szCs w:val="20"/>
                <w:lang w:val="en-US" w:eastAsia="de-DE"/>
              </w:rPr>
            </w:pPr>
          </w:p>
          <w:p w14:paraId="2512A377" w14:textId="77777777" w:rsidR="0094409A" w:rsidRPr="00D72F55" w:rsidRDefault="0094409A" w:rsidP="00D72F55">
            <w:pPr>
              <w:suppressAutoHyphens w:val="0"/>
              <w:spacing w:line="240" w:lineRule="auto"/>
              <w:rPr>
                <w:rFonts w:ascii="Arial" w:eastAsia="Times New Roman" w:hAnsi="Arial" w:cs="Arial"/>
                <w:color w:val="000000"/>
                <w:sz w:val="20"/>
                <w:szCs w:val="20"/>
                <w:lang w:val="en-US" w:eastAsia="de-DE"/>
              </w:rPr>
            </w:pPr>
          </w:p>
          <w:p w14:paraId="5715CF24" w14:textId="77777777" w:rsidR="0094409A" w:rsidRPr="00D72F55" w:rsidRDefault="0094409A" w:rsidP="00D72F55">
            <w:pPr>
              <w:suppressAutoHyphens w:val="0"/>
              <w:spacing w:line="240" w:lineRule="auto"/>
              <w:rPr>
                <w:rFonts w:ascii="Arial" w:eastAsia="Times New Roman" w:hAnsi="Arial" w:cs="Arial"/>
                <w:color w:val="000000"/>
                <w:sz w:val="20"/>
                <w:szCs w:val="20"/>
                <w:lang w:val="en-US" w:eastAsia="de-DE"/>
              </w:rPr>
            </w:pPr>
          </w:p>
        </w:tc>
      </w:tr>
      <w:tr w:rsidR="0094409A" w:rsidRPr="00D72F55" w14:paraId="008D3A85" w14:textId="77777777" w:rsidTr="0094409A">
        <w:trPr>
          <w:trHeight w:val="532"/>
        </w:trPr>
        <w:tc>
          <w:tcPr>
            <w:tcW w:w="598" w:type="pct"/>
          </w:tcPr>
          <w:p w14:paraId="1224E878" w14:textId="77777777" w:rsidR="0094409A" w:rsidRPr="00D72F55" w:rsidRDefault="0094409A" w:rsidP="008C0655">
            <w:pPr>
              <w:suppressAutoHyphens w:val="0"/>
              <w:spacing w:line="240" w:lineRule="auto"/>
              <w:rPr>
                <w:rFonts w:ascii="Arial" w:hAnsi="Arial" w:cs="Arial"/>
                <w:b/>
                <w:sz w:val="20"/>
                <w:szCs w:val="20"/>
                <w:lang w:val="en-US" w:eastAsia="de-DE"/>
              </w:rPr>
            </w:pPr>
            <w:r w:rsidRPr="00D72F55">
              <w:rPr>
                <w:rFonts w:ascii="Arial" w:hAnsi="Arial" w:cs="Arial"/>
                <w:b/>
                <w:sz w:val="20"/>
                <w:szCs w:val="20"/>
                <w:lang w:val="en-US" w:eastAsia="de-DE"/>
              </w:rPr>
              <w:lastRenderedPageBreak/>
              <w:t>B4.2 – Flammable gases</w:t>
            </w:r>
          </w:p>
        </w:tc>
        <w:tc>
          <w:tcPr>
            <w:tcW w:w="531" w:type="pct"/>
          </w:tcPr>
          <w:p w14:paraId="2CF6EBFB" w14:textId="77777777" w:rsidR="0094409A" w:rsidRPr="00D72F55" w:rsidRDefault="0094409A" w:rsidP="00CC10AF">
            <w:pPr>
              <w:keepNext/>
              <w:suppressAutoHyphens w:val="0"/>
              <w:spacing w:line="240" w:lineRule="auto"/>
              <w:rPr>
                <w:rFonts w:ascii="Arial" w:eastAsia="Times New Roman" w:hAnsi="Arial" w:cs="Arial"/>
                <w:color w:val="000000"/>
                <w:sz w:val="20"/>
                <w:szCs w:val="20"/>
                <w:lang w:val="en-GB" w:eastAsia="de-DE"/>
              </w:rPr>
            </w:pPr>
            <w:r w:rsidRPr="00D72F55">
              <w:rPr>
                <w:rFonts w:ascii="Arial" w:eastAsia="Times New Roman" w:hAnsi="Arial" w:cs="Arial"/>
                <w:color w:val="000000"/>
                <w:sz w:val="20"/>
                <w:szCs w:val="20"/>
                <w:lang w:val="en-GB" w:eastAsia="de-DE"/>
              </w:rPr>
              <w:t>-</w:t>
            </w:r>
          </w:p>
        </w:tc>
        <w:tc>
          <w:tcPr>
            <w:tcW w:w="598" w:type="pct"/>
          </w:tcPr>
          <w:p w14:paraId="17C7D25B" w14:textId="77777777" w:rsidR="0094409A" w:rsidRPr="00D72F55" w:rsidRDefault="0094409A" w:rsidP="000B44E8">
            <w:pPr>
              <w:suppressAutoHyphens w:val="0"/>
              <w:spacing w:line="240" w:lineRule="auto"/>
              <w:rPr>
                <w:rFonts w:ascii="Arial" w:hAnsi="Arial" w:cs="Arial"/>
                <w:color w:val="000000"/>
                <w:sz w:val="20"/>
                <w:szCs w:val="20"/>
                <w:lang w:val="en-GB" w:eastAsia="de-DE"/>
              </w:rPr>
            </w:pPr>
            <w:r w:rsidRPr="00D72F55">
              <w:rPr>
                <w:rFonts w:ascii="Arial" w:hAnsi="Arial" w:cs="Arial"/>
                <w:color w:val="000000"/>
                <w:sz w:val="20"/>
                <w:szCs w:val="20"/>
                <w:lang w:val="en-GB" w:eastAsia="de-DE"/>
              </w:rPr>
              <w:t>-</w:t>
            </w:r>
          </w:p>
        </w:tc>
        <w:tc>
          <w:tcPr>
            <w:tcW w:w="2047" w:type="pct"/>
          </w:tcPr>
          <w:p w14:paraId="67DD9C30" w14:textId="77777777" w:rsidR="0094409A" w:rsidRPr="00D72F55" w:rsidRDefault="0094409A" w:rsidP="00D72F55">
            <w:pPr>
              <w:suppressAutoHyphens w:val="0"/>
              <w:spacing w:line="240" w:lineRule="auto"/>
              <w:rPr>
                <w:rFonts w:ascii="Arial" w:hAnsi="Arial" w:cs="Arial"/>
                <w:sz w:val="20"/>
                <w:szCs w:val="20"/>
                <w:lang w:val="en-GB" w:eastAsia="de-DE"/>
              </w:rPr>
            </w:pPr>
            <w:r w:rsidRPr="00D72F55">
              <w:rPr>
                <w:rFonts w:ascii="Arial" w:hAnsi="Arial" w:cs="Arial"/>
                <w:sz w:val="20"/>
                <w:szCs w:val="20"/>
                <w:lang w:val="en-GB" w:eastAsia="de-DE"/>
              </w:rPr>
              <w:t>Not applicable</w:t>
            </w:r>
          </w:p>
        </w:tc>
        <w:tc>
          <w:tcPr>
            <w:tcW w:w="645" w:type="pct"/>
            <w:gridSpan w:val="2"/>
          </w:tcPr>
          <w:p w14:paraId="3BBDC0F1" w14:textId="77777777" w:rsidR="0094409A" w:rsidRPr="00D72F55" w:rsidRDefault="0094409A" w:rsidP="00D72F55">
            <w:pPr>
              <w:suppressAutoHyphens w:val="0"/>
              <w:spacing w:line="240" w:lineRule="auto"/>
              <w:rPr>
                <w:rFonts w:ascii="Arial" w:hAnsi="Arial" w:cs="Arial"/>
                <w:sz w:val="20"/>
                <w:szCs w:val="20"/>
                <w:lang w:val="en-GB" w:eastAsia="de-DE"/>
              </w:rPr>
            </w:pPr>
            <w:r w:rsidRPr="00D72F55">
              <w:rPr>
                <w:rFonts w:ascii="Arial" w:hAnsi="Arial" w:cs="Arial"/>
                <w:sz w:val="20"/>
                <w:szCs w:val="20"/>
                <w:lang w:val="en-GB" w:eastAsia="de-DE"/>
              </w:rPr>
              <w:t>-</w:t>
            </w:r>
          </w:p>
        </w:tc>
        <w:tc>
          <w:tcPr>
            <w:tcW w:w="581" w:type="pct"/>
            <w:shd w:val="clear" w:color="auto" w:fill="D9D9D9"/>
          </w:tcPr>
          <w:p w14:paraId="799FBFC7" w14:textId="77777777" w:rsidR="0094409A" w:rsidRPr="00D72F55" w:rsidRDefault="0094409A" w:rsidP="00D72F55">
            <w:pPr>
              <w:suppressAutoHyphens w:val="0"/>
              <w:spacing w:line="240" w:lineRule="auto"/>
              <w:rPr>
                <w:rFonts w:ascii="Arial" w:eastAsia="Times New Roman" w:hAnsi="Arial" w:cs="Arial"/>
                <w:b/>
                <w:color w:val="000000"/>
                <w:sz w:val="20"/>
                <w:szCs w:val="20"/>
                <w:lang w:val="en-GB" w:eastAsia="de-DE"/>
              </w:rPr>
            </w:pPr>
            <w:r w:rsidRPr="00D72F55">
              <w:rPr>
                <w:rFonts w:ascii="Arial" w:hAnsi="Arial" w:cs="Arial"/>
                <w:b/>
                <w:sz w:val="20"/>
                <w:szCs w:val="20"/>
                <w:lang w:val="en-GB" w:eastAsia="sv-SE"/>
              </w:rPr>
              <w:t>Not applicable</w:t>
            </w:r>
          </w:p>
        </w:tc>
      </w:tr>
      <w:tr w:rsidR="0094409A" w:rsidRPr="00D72F55" w14:paraId="0F358534" w14:textId="77777777" w:rsidTr="0094409A">
        <w:trPr>
          <w:trHeight w:val="532"/>
        </w:trPr>
        <w:tc>
          <w:tcPr>
            <w:tcW w:w="598" w:type="pct"/>
          </w:tcPr>
          <w:p w14:paraId="450AB24B" w14:textId="77777777" w:rsidR="0094409A" w:rsidRPr="00D72F55" w:rsidRDefault="0094409A" w:rsidP="008C0655">
            <w:pPr>
              <w:suppressAutoHyphens w:val="0"/>
              <w:spacing w:line="240" w:lineRule="auto"/>
              <w:rPr>
                <w:rFonts w:ascii="Arial" w:hAnsi="Arial" w:cs="Arial"/>
                <w:b/>
                <w:sz w:val="20"/>
                <w:szCs w:val="20"/>
                <w:lang w:val="en-US" w:eastAsia="de-DE"/>
              </w:rPr>
            </w:pPr>
            <w:r w:rsidRPr="00D72F55">
              <w:rPr>
                <w:rFonts w:ascii="Arial" w:hAnsi="Arial" w:cs="Arial"/>
                <w:b/>
                <w:sz w:val="20"/>
                <w:szCs w:val="20"/>
                <w:lang w:val="en-US" w:eastAsia="de-DE"/>
              </w:rPr>
              <w:t>B4.3 – Flammable aerosols</w:t>
            </w:r>
          </w:p>
        </w:tc>
        <w:tc>
          <w:tcPr>
            <w:tcW w:w="531" w:type="pct"/>
          </w:tcPr>
          <w:p w14:paraId="4666C701" w14:textId="77777777" w:rsidR="0094409A" w:rsidRPr="00D72F55" w:rsidRDefault="0094409A" w:rsidP="00CC10AF">
            <w:pPr>
              <w:keepNext/>
              <w:suppressAutoHyphens w:val="0"/>
              <w:spacing w:line="240" w:lineRule="auto"/>
              <w:rPr>
                <w:rFonts w:ascii="Arial" w:eastAsia="Times New Roman" w:hAnsi="Arial" w:cs="Arial"/>
                <w:color w:val="000000"/>
                <w:sz w:val="20"/>
                <w:szCs w:val="20"/>
                <w:lang w:val="en-GB" w:eastAsia="de-DE"/>
              </w:rPr>
            </w:pPr>
            <w:r w:rsidRPr="00D72F55">
              <w:rPr>
                <w:rFonts w:ascii="Arial" w:eastAsia="Times New Roman" w:hAnsi="Arial" w:cs="Arial"/>
                <w:color w:val="000000"/>
                <w:sz w:val="20"/>
                <w:szCs w:val="20"/>
                <w:lang w:val="en-GB" w:eastAsia="de-DE"/>
              </w:rPr>
              <w:t>-</w:t>
            </w:r>
          </w:p>
        </w:tc>
        <w:tc>
          <w:tcPr>
            <w:tcW w:w="598" w:type="pct"/>
          </w:tcPr>
          <w:p w14:paraId="6FED5BE9" w14:textId="77777777" w:rsidR="0094409A" w:rsidRPr="00D72F55" w:rsidRDefault="0094409A" w:rsidP="000B44E8">
            <w:pPr>
              <w:suppressAutoHyphens w:val="0"/>
              <w:spacing w:line="240" w:lineRule="auto"/>
              <w:rPr>
                <w:rFonts w:ascii="Arial" w:hAnsi="Arial" w:cs="Arial"/>
                <w:color w:val="000000"/>
                <w:sz w:val="20"/>
                <w:szCs w:val="20"/>
                <w:lang w:val="en-GB" w:eastAsia="de-DE"/>
              </w:rPr>
            </w:pPr>
            <w:r w:rsidRPr="00D72F55">
              <w:rPr>
                <w:rFonts w:ascii="Arial" w:hAnsi="Arial" w:cs="Arial"/>
                <w:color w:val="000000"/>
                <w:sz w:val="20"/>
                <w:szCs w:val="20"/>
                <w:lang w:val="en-GB" w:eastAsia="de-DE"/>
              </w:rPr>
              <w:t>-</w:t>
            </w:r>
          </w:p>
        </w:tc>
        <w:tc>
          <w:tcPr>
            <w:tcW w:w="2047" w:type="pct"/>
          </w:tcPr>
          <w:p w14:paraId="7FEBDEB8" w14:textId="77777777" w:rsidR="0094409A" w:rsidRPr="00D72F55" w:rsidRDefault="0094409A" w:rsidP="00D72F55">
            <w:pPr>
              <w:suppressAutoHyphens w:val="0"/>
              <w:spacing w:line="240" w:lineRule="auto"/>
              <w:rPr>
                <w:rFonts w:ascii="Arial" w:hAnsi="Arial" w:cs="Arial"/>
                <w:sz w:val="20"/>
                <w:szCs w:val="20"/>
                <w:lang w:val="en-GB" w:eastAsia="de-DE"/>
              </w:rPr>
            </w:pPr>
            <w:r w:rsidRPr="00D72F55">
              <w:rPr>
                <w:rFonts w:ascii="Arial" w:hAnsi="Arial" w:cs="Arial"/>
                <w:sz w:val="20"/>
                <w:szCs w:val="20"/>
                <w:lang w:val="en-GB" w:eastAsia="de-DE"/>
              </w:rPr>
              <w:t>Not applicable</w:t>
            </w:r>
          </w:p>
        </w:tc>
        <w:tc>
          <w:tcPr>
            <w:tcW w:w="645" w:type="pct"/>
            <w:gridSpan w:val="2"/>
          </w:tcPr>
          <w:p w14:paraId="16CC3A66" w14:textId="77777777" w:rsidR="0094409A" w:rsidRPr="00D72F55" w:rsidRDefault="0094409A" w:rsidP="00D72F55">
            <w:pPr>
              <w:suppressAutoHyphens w:val="0"/>
              <w:spacing w:line="240" w:lineRule="auto"/>
              <w:rPr>
                <w:rFonts w:ascii="Arial" w:hAnsi="Arial" w:cs="Arial"/>
                <w:sz w:val="20"/>
                <w:szCs w:val="20"/>
                <w:lang w:val="en-GB" w:eastAsia="de-DE"/>
              </w:rPr>
            </w:pPr>
            <w:r w:rsidRPr="00D72F55">
              <w:rPr>
                <w:rFonts w:ascii="Arial" w:hAnsi="Arial" w:cs="Arial"/>
                <w:sz w:val="20"/>
                <w:szCs w:val="20"/>
                <w:lang w:val="en-GB" w:eastAsia="de-DE"/>
              </w:rPr>
              <w:t>-</w:t>
            </w:r>
          </w:p>
        </w:tc>
        <w:tc>
          <w:tcPr>
            <w:tcW w:w="581" w:type="pct"/>
            <w:shd w:val="clear" w:color="auto" w:fill="D9D9D9"/>
          </w:tcPr>
          <w:p w14:paraId="33E910C8" w14:textId="77777777" w:rsidR="0094409A" w:rsidRPr="00D72F55" w:rsidRDefault="0094409A" w:rsidP="00D72F55">
            <w:pPr>
              <w:suppressAutoHyphens w:val="0"/>
              <w:spacing w:line="240" w:lineRule="auto"/>
              <w:rPr>
                <w:rFonts w:ascii="Arial" w:eastAsia="Times New Roman" w:hAnsi="Arial" w:cs="Arial"/>
                <w:b/>
                <w:color w:val="000000"/>
                <w:sz w:val="20"/>
                <w:szCs w:val="20"/>
                <w:lang w:val="en-GB" w:eastAsia="de-DE"/>
              </w:rPr>
            </w:pPr>
            <w:r w:rsidRPr="00D72F55">
              <w:rPr>
                <w:rFonts w:ascii="Arial" w:hAnsi="Arial" w:cs="Arial"/>
                <w:b/>
                <w:sz w:val="20"/>
                <w:szCs w:val="20"/>
                <w:lang w:val="en-GB" w:eastAsia="sv-SE"/>
              </w:rPr>
              <w:t>Not applicable</w:t>
            </w:r>
          </w:p>
        </w:tc>
      </w:tr>
      <w:tr w:rsidR="0094409A" w:rsidRPr="00D72F55" w14:paraId="180D75D7" w14:textId="77777777" w:rsidTr="0094409A">
        <w:trPr>
          <w:trHeight w:val="532"/>
        </w:trPr>
        <w:tc>
          <w:tcPr>
            <w:tcW w:w="598" w:type="pct"/>
          </w:tcPr>
          <w:p w14:paraId="1343C661" w14:textId="77777777" w:rsidR="0094409A" w:rsidRPr="00D72F55" w:rsidRDefault="0094409A" w:rsidP="008C0655">
            <w:pPr>
              <w:suppressAutoHyphens w:val="0"/>
              <w:spacing w:line="240" w:lineRule="auto"/>
              <w:rPr>
                <w:rFonts w:ascii="Arial" w:hAnsi="Arial" w:cs="Arial"/>
                <w:b/>
                <w:sz w:val="20"/>
                <w:szCs w:val="20"/>
                <w:lang w:val="en-US" w:eastAsia="de-DE"/>
              </w:rPr>
            </w:pPr>
            <w:r w:rsidRPr="00D72F55">
              <w:rPr>
                <w:rFonts w:ascii="Arial" w:hAnsi="Arial" w:cs="Arial"/>
                <w:b/>
                <w:sz w:val="20"/>
                <w:szCs w:val="20"/>
                <w:lang w:val="en-US" w:eastAsia="de-DE"/>
              </w:rPr>
              <w:t>B4.4 – Oxidising gases</w:t>
            </w:r>
          </w:p>
        </w:tc>
        <w:tc>
          <w:tcPr>
            <w:tcW w:w="531" w:type="pct"/>
          </w:tcPr>
          <w:p w14:paraId="2A1E2A57" w14:textId="77777777" w:rsidR="0094409A" w:rsidRPr="00D72F55" w:rsidRDefault="0094409A" w:rsidP="00CC10AF">
            <w:pPr>
              <w:keepNext/>
              <w:suppressAutoHyphens w:val="0"/>
              <w:spacing w:line="240" w:lineRule="auto"/>
              <w:rPr>
                <w:rFonts w:ascii="Arial" w:eastAsia="Times New Roman" w:hAnsi="Arial" w:cs="Arial"/>
                <w:color w:val="000000"/>
                <w:sz w:val="20"/>
                <w:szCs w:val="20"/>
                <w:lang w:val="en-GB" w:eastAsia="de-DE"/>
              </w:rPr>
            </w:pPr>
            <w:r w:rsidRPr="00D72F55">
              <w:rPr>
                <w:rFonts w:ascii="Arial" w:eastAsia="Times New Roman" w:hAnsi="Arial" w:cs="Arial"/>
                <w:color w:val="000000"/>
                <w:sz w:val="20"/>
                <w:szCs w:val="20"/>
                <w:lang w:val="en-GB" w:eastAsia="de-DE"/>
              </w:rPr>
              <w:t>-</w:t>
            </w:r>
          </w:p>
        </w:tc>
        <w:tc>
          <w:tcPr>
            <w:tcW w:w="598" w:type="pct"/>
          </w:tcPr>
          <w:p w14:paraId="624B20CC" w14:textId="77777777" w:rsidR="0094409A" w:rsidRPr="00D72F55" w:rsidRDefault="0094409A" w:rsidP="000B44E8">
            <w:pPr>
              <w:suppressAutoHyphens w:val="0"/>
              <w:spacing w:line="240" w:lineRule="auto"/>
              <w:rPr>
                <w:rFonts w:ascii="Arial" w:hAnsi="Arial" w:cs="Arial"/>
                <w:color w:val="000000"/>
                <w:sz w:val="20"/>
                <w:szCs w:val="20"/>
                <w:lang w:val="en-GB" w:eastAsia="de-DE"/>
              </w:rPr>
            </w:pPr>
            <w:r w:rsidRPr="00D72F55">
              <w:rPr>
                <w:rFonts w:ascii="Arial" w:hAnsi="Arial" w:cs="Arial"/>
                <w:color w:val="000000"/>
                <w:sz w:val="20"/>
                <w:szCs w:val="20"/>
                <w:lang w:val="en-GB" w:eastAsia="de-DE"/>
              </w:rPr>
              <w:t>-</w:t>
            </w:r>
          </w:p>
        </w:tc>
        <w:tc>
          <w:tcPr>
            <w:tcW w:w="2047" w:type="pct"/>
          </w:tcPr>
          <w:p w14:paraId="7736201A" w14:textId="77777777" w:rsidR="0094409A" w:rsidRPr="00D72F55" w:rsidRDefault="0094409A" w:rsidP="00D72F55">
            <w:pPr>
              <w:suppressAutoHyphens w:val="0"/>
              <w:spacing w:line="240" w:lineRule="auto"/>
              <w:rPr>
                <w:rFonts w:ascii="Arial" w:hAnsi="Arial" w:cs="Arial"/>
                <w:sz w:val="20"/>
                <w:szCs w:val="20"/>
                <w:lang w:val="en-GB" w:eastAsia="de-DE"/>
              </w:rPr>
            </w:pPr>
            <w:r w:rsidRPr="00D72F55">
              <w:rPr>
                <w:rFonts w:ascii="Arial" w:hAnsi="Arial" w:cs="Arial"/>
                <w:sz w:val="20"/>
                <w:szCs w:val="20"/>
                <w:lang w:val="en-GB" w:eastAsia="de-DE"/>
              </w:rPr>
              <w:t>Not applicable</w:t>
            </w:r>
          </w:p>
        </w:tc>
        <w:tc>
          <w:tcPr>
            <w:tcW w:w="645" w:type="pct"/>
            <w:gridSpan w:val="2"/>
          </w:tcPr>
          <w:p w14:paraId="727A7828" w14:textId="77777777" w:rsidR="0094409A" w:rsidRPr="00D72F55" w:rsidRDefault="0094409A" w:rsidP="00D72F55">
            <w:pPr>
              <w:suppressAutoHyphens w:val="0"/>
              <w:spacing w:line="240" w:lineRule="auto"/>
              <w:rPr>
                <w:rFonts w:ascii="Arial" w:hAnsi="Arial" w:cs="Arial"/>
                <w:sz w:val="20"/>
                <w:szCs w:val="20"/>
                <w:lang w:val="en-GB" w:eastAsia="de-DE"/>
              </w:rPr>
            </w:pPr>
            <w:r w:rsidRPr="00D72F55">
              <w:rPr>
                <w:rFonts w:ascii="Arial" w:hAnsi="Arial" w:cs="Arial"/>
                <w:sz w:val="20"/>
                <w:szCs w:val="20"/>
                <w:lang w:val="en-GB" w:eastAsia="de-DE"/>
              </w:rPr>
              <w:t>-</w:t>
            </w:r>
          </w:p>
        </w:tc>
        <w:tc>
          <w:tcPr>
            <w:tcW w:w="581" w:type="pct"/>
            <w:shd w:val="clear" w:color="auto" w:fill="D9D9D9"/>
          </w:tcPr>
          <w:p w14:paraId="5F609A54" w14:textId="77777777" w:rsidR="0094409A" w:rsidRPr="00D72F55" w:rsidRDefault="0094409A" w:rsidP="00D72F55">
            <w:pPr>
              <w:suppressAutoHyphens w:val="0"/>
              <w:spacing w:line="240" w:lineRule="auto"/>
              <w:rPr>
                <w:rFonts w:ascii="Arial" w:eastAsia="Times New Roman" w:hAnsi="Arial" w:cs="Arial"/>
                <w:b/>
                <w:color w:val="000000"/>
                <w:sz w:val="20"/>
                <w:szCs w:val="20"/>
                <w:lang w:val="en-GB" w:eastAsia="de-DE"/>
              </w:rPr>
            </w:pPr>
            <w:r w:rsidRPr="00D72F55">
              <w:rPr>
                <w:rFonts w:ascii="Arial" w:hAnsi="Arial" w:cs="Arial"/>
                <w:b/>
                <w:sz w:val="20"/>
                <w:szCs w:val="20"/>
                <w:lang w:val="en-GB" w:eastAsia="sv-SE"/>
              </w:rPr>
              <w:t>Not applicable</w:t>
            </w:r>
          </w:p>
        </w:tc>
      </w:tr>
      <w:tr w:rsidR="0094409A" w:rsidRPr="00D72F55" w14:paraId="5F155DEB" w14:textId="77777777" w:rsidTr="0094409A">
        <w:trPr>
          <w:trHeight w:val="532"/>
        </w:trPr>
        <w:tc>
          <w:tcPr>
            <w:tcW w:w="598" w:type="pct"/>
          </w:tcPr>
          <w:p w14:paraId="576E6D1B" w14:textId="77777777" w:rsidR="0094409A" w:rsidRPr="00D72F55" w:rsidRDefault="0094409A" w:rsidP="008C0655">
            <w:pPr>
              <w:suppressAutoHyphens w:val="0"/>
              <w:spacing w:line="240" w:lineRule="auto"/>
              <w:rPr>
                <w:rFonts w:ascii="Arial" w:hAnsi="Arial" w:cs="Arial"/>
                <w:b/>
                <w:sz w:val="20"/>
                <w:szCs w:val="20"/>
                <w:lang w:val="en-US" w:eastAsia="de-DE"/>
              </w:rPr>
            </w:pPr>
            <w:r w:rsidRPr="00D72F55">
              <w:rPr>
                <w:rFonts w:ascii="Arial" w:hAnsi="Arial" w:cs="Arial"/>
                <w:b/>
                <w:sz w:val="20"/>
                <w:szCs w:val="20"/>
                <w:lang w:val="en-US" w:eastAsia="de-DE"/>
              </w:rPr>
              <w:t>B4.5 – Gases under pressure</w:t>
            </w:r>
          </w:p>
        </w:tc>
        <w:tc>
          <w:tcPr>
            <w:tcW w:w="531" w:type="pct"/>
          </w:tcPr>
          <w:p w14:paraId="425C80E5" w14:textId="77777777" w:rsidR="0094409A" w:rsidRPr="00D72F55" w:rsidRDefault="0094409A" w:rsidP="00CC10AF">
            <w:pPr>
              <w:keepNext/>
              <w:suppressAutoHyphens w:val="0"/>
              <w:spacing w:line="240" w:lineRule="auto"/>
              <w:rPr>
                <w:rFonts w:ascii="Arial" w:eastAsia="Times New Roman" w:hAnsi="Arial" w:cs="Arial"/>
                <w:color w:val="000000"/>
                <w:sz w:val="20"/>
                <w:szCs w:val="20"/>
                <w:lang w:val="en-GB" w:eastAsia="de-DE"/>
              </w:rPr>
            </w:pPr>
            <w:r w:rsidRPr="00D72F55">
              <w:rPr>
                <w:rFonts w:ascii="Arial" w:eastAsia="Times New Roman" w:hAnsi="Arial" w:cs="Arial"/>
                <w:color w:val="000000"/>
                <w:sz w:val="20"/>
                <w:szCs w:val="20"/>
                <w:lang w:val="en-GB" w:eastAsia="de-DE"/>
              </w:rPr>
              <w:t>-</w:t>
            </w:r>
          </w:p>
        </w:tc>
        <w:tc>
          <w:tcPr>
            <w:tcW w:w="598" w:type="pct"/>
          </w:tcPr>
          <w:p w14:paraId="71C9B418" w14:textId="77777777" w:rsidR="0094409A" w:rsidRPr="00D72F55" w:rsidRDefault="0094409A" w:rsidP="000B44E8">
            <w:pPr>
              <w:suppressAutoHyphens w:val="0"/>
              <w:spacing w:line="240" w:lineRule="auto"/>
              <w:rPr>
                <w:rFonts w:ascii="Arial" w:hAnsi="Arial" w:cs="Arial"/>
                <w:color w:val="000000"/>
                <w:sz w:val="20"/>
                <w:szCs w:val="20"/>
                <w:lang w:val="en-GB" w:eastAsia="de-DE"/>
              </w:rPr>
            </w:pPr>
            <w:r w:rsidRPr="00D72F55">
              <w:rPr>
                <w:rFonts w:ascii="Arial" w:hAnsi="Arial" w:cs="Arial"/>
                <w:color w:val="000000"/>
                <w:sz w:val="20"/>
                <w:szCs w:val="20"/>
                <w:lang w:val="en-GB" w:eastAsia="de-DE"/>
              </w:rPr>
              <w:t>-</w:t>
            </w:r>
          </w:p>
        </w:tc>
        <w:tc>
          <w:tcPr>
            <w:tcW w:w="2047" w:type="pct"/>
          </w:tcPr>
          <w:p w14:paraId="620EF3EE" w14:textId="77777777" w:rsidR="0094409A" w:rsidRPr="00D72F55" w:rsidRDefault="0094409A" w:rsidP="00D72F55">
            <w:pPr>
              <w:suppressAutoHyphens w:val="0"/>
              <w:spacing w:line="240" w:lineRule="auto"/>
              <w:rPr>
                <w:rFonts w:ascii="Arial" w:hAnsi="Arial" w:cs="Arial"/>
                <w:sz w:val="20"/>
                <w:szCs w:val="20"/>
                <w:lang w:val="en-GB" w:eastAsia="de-DE"/>
              </w:rPr>
            </w:pPr>
            <w:r w:rsidRPr="00D72F55">
              <w:rPr>
                <w:rFonts w:ascii="Arial" w:hAnsi="Arial" w:cs="Arial"/>
                <w:sz w:val="20"/>
                <w:szCs w:val="20"/>
                <w:lang w:val="en-GB" w:eastAsia="de-DE"/>
              </w:rPr>
              <w:t>Not applicable</w:t>
            </w:r>
          </w:p>
        </w:tc>
        <w:tc>
          <w:tcPr>
            <w:tcW w:w="645" w:type="pct"/>
            <w:gridSpan w:val="2"/>
          </w:tcPr>
          <w:p w14:paraId="72B0CAFF" w14:textId="77777777" w:rsidR="0094409A" w:rsidRPr="00D72F55" w:rsidRDefault="0094409A" w:rsidP="00D72F55">
            <w:pPr>
              <w:suppressAutoHyphens w:val="0"/>
              <w:spacing w:line="240" w:lineRule="auto"/>
              <w:rPr>
                <w:rFonts w:ascii="Arial" w:hAnsi="Arial" w:cs="Arial"/>
                <w:sz w:val="20"/>
                <w:szCs w:val="20"/>
                <w:lang w:val="en-GB" w:eastAsia="de-DE"/>
              </w:rPr>
            </w:pPr>
            <w:r w:rsidRPr="00D72F55">
              <w:rPr>
                <w:rFonts w:ascii="Arial" w:hAnsi="Arial" w:cs="Arial"/>
                <w:sz w:val="20"/>
                <w:szCs w:val="20"/>
                <w:lang w:val="en-GB" w:eastAsia="de-DE"/>
              </w:rPr>
              <w:t>-</w:t>
            </w:r>
          </w:p>
        </w:tc>
        <w:tc>
          <w:tcPr>
            <w:tcW w:w="581" w:type="pct"/>
            <w:shd w:val="clear" w:color="auto" w:fill="D9D9D9"/>
          </w:tcPr>
          <w:p w14:paraId="03689B2A" w14:textId="77777777" w:rsidR="0094409A" w:rsidRPr="00D72F55" w:rsidRDefault="0094409A" w:rsidP="00D72F55">
            <w:pPr>
              <w:suppressAutoHyphens w:val="0"/>
              <w:spacing w:line="240" w:lineRule="auto"/>
              <w:rPr>
                <w:rFonts w:ascii="Arial" w:eastAsia="Times New Roman" w:hAnsi="Arial" w:cs="Arial"/>
                <w:b/>
                <w:color w:val="000000"/>
                <w:sz w:val="20"/>
                <w:szCs w:val="20"/>
                <w:lang w:val="en-GB" w:eastAsia="de-DE"/>
              </w:rPr>
            </w:pPr>
            <w:r w:rsidRPr="00D72F55">
              <w:rPr>
                <w:rFonts w:ascii="Arial" w:hAnsi="Arial" w:cs="Arial"/>
                <w:b/>
                <w:sz w:val="20"/>
                <w:szCs w:val="20"/>
                <w:lang w:val="en-GB" w:eastAsia="sv-SE"/>
              </w:rPr>
              <w:t>Not applicable</w:t>
            </w:r>
          </w:p>
        </w:tc>
      </w:tr>
      <w:tr w:rsidR="0094409A" w:rsidRPr="00D72F55" w14:paraId="0A9FB55F" w14:textId="77777777" w:rsidTr="0094409A">
        <w:trPr>
          <w:trHeight w:val="532"/>
        </w:trPr>
        <w:tc>
          <w:tcPr>
            <w:tcW w:w="598" w:type="pct"/>
          </w:tcPr>
          <w:p w14:paraId="51C0DB09" w14:textId="77777777" w:rsidR="0094409A" w:rsidRPr="00D72F55" w:rsidRDefault="0094409A" w:rsidP="008C0655">
            <w:pPr>
              <w:suppressAutoHyphens w:val="0"/>
              <w:spacing w:line="240" w:lineRule="auto"/>
              <w:rPr>
                <w:rFonts w:ascii="Arial" w:hAnsi="Arial" w:cs="Arial"/>
                <w:b/>
                <w:sz w:val="20"/>
                <w:szCs w:val="20"/>
                <w:lang w:val="en-US" w:eastAsia="de-DE"/>
              </w:rPr>
            </w:pPr>
            <w:r w:rsidRPr="00D72F55">
              <w:rPr>
                <w:rFonts w:ascii="Arial" w:hAnsi="Arial" w:cs="Arial"/>
                <w:b/>
                <w:sz w:val="20"/>
                <w:szCs w:val="20"/>
                <w:lang w:val="en-US" w:eastAsia="de-DE"/>
              </w:rPr>
              <w:t>B4.6 – Flammable liquids</w:t>
            </w:r>
          </w:p>
        </w:tc>
        <w:tc>
          <w:tcPr>
            <w:tcW w:w="531" w:type="pct"/>
          </w:tcPr>
          <w:p w14:paraId="6E9FB9DD" w14:textId="77777777" w:rsidR="0094409A" w:rsidRPr="00D72F55" w:rsidRDefault="0094409A" w:rsidP="00CC10AF">
            <w:pPr>
              <w:suppressAutoHyphens w:val="0"/>
              <w:spacing w:line="240" w:lineRule="auto"/>
              <w:rPr>
                <w:rFonts w:ascii="Arial" w:hAnsi="Arial" w:cs="Arial"/>
                <w:sz w:val="20"/>
                <w:szCs w:val="20"/>
                <w:lang w:val="en-GB" w:eastAsia="de-DE"/>
              </w:rPr>
            </w:pPr>
            <w:r w:rsidRPr="00D72F55">
              <w:rPr>
                <w:rFonts w:ascii="Arial" w:hAnsi="Arial" w:cs="Arial"/>
                <w:sz w:val="20"/>
                <w:szCs w:val="20"/>
                <w:lang w:val="en-GB" w:eastAsia="de-DE"/>
              </w:rPr>
              <w:t>-</w:t>
            </w:r>
          </w:p>
        </w:tc>
        <w:tc>
          <w:tcPr>
            <w:tcW w:w="598" w:type="pct"/>
          </w:tcPr>
          <w:p w14:paraId="00AA4C13" w14:textId="77777777" w:rsidR="0094409A" w:rsidRPr="00D72F55" w:rsidRDefault="0094409A" w:rsidP="000B44E8">
            <w:pPr>
              <w:suppressAutoHyphens w:val="0"/>
              <w:spacing w:line="240" w:lineRule="auto"/>
              <w:rPr>
                <w:rFonts w:ascii="Arial" w:hAnsi="Arial" w:cs="Arial"/>
                <w:sz w:val="20"/>
                <w:szCs w:val="20"/>
                <w:lang w:val="en-GB" w:eastAsia="de-DE"/>
              </w:rPr>
            </w:pPr>
            <w:r w:rsidRPr="00D72F55">
              <w:rPr>
                <w:rFonts w:ascii="Arial" w:hAnsi="Arial" w:cs="Arial"/>
                <w:color w:val="000000"/>
                <w:sz w:val="20"/>
                <w:szCs w:val="20"/>
                <w:lang w:val="en-GB" w:eastAsia="de-DE"/>
              </w:rPr>
              <w:t>-</w:t>
            </w:r>
          </w:p>
        </w:tc>
        <w:tc>
          <w:tcPr>
            <w:tcW w:w="2047" w:type="pct"/>
          </w:tcPr>
          <w:p w14:paraId="203520E3" w14:textId="77777777" w:rsidR="0094409A" w:rsidRPr="00D72F55" w:rsidRDefault="0094409A" w:rsidP="00D72F55">
            <w:pPr>
              <w:suppressAutoHyphens w:val="0"/>
              <w:spacing w:line="240" w:lineRule="auto"/>
              <w:rPr>
                <w:rFonts w:ascii="Arial" w:eastAsia="Times New Roman" w:hAnsi="Arial" w:cs="Arial"/>
                <w:color w:val="000000"/>
                <w:sz w:val="20"/>
                <w:szCs w:val="20"/>
                <w:lang w:val="en-US" w:eastAsia="de-DE"/>
              </w:rPr>
            </w:pPr>
            <w:r w:rsidRPr="00D72F55">
              <w:rPr>
                <w:rFonts w:ascii="Arial" w:hAnsi="Arial" w:cs="Arial"/>
                <w:sz w:val="20"/>
                <w:szCs w:val="20"/>
                <w:lang w:val="en-GB" w:eastAsia="de-DE"/>
              </w:rPr>
              <w:t>Not applicable</w:t>
            </w:r>
          </w:p>
        </w:tc>
        <w:tc>
          <w:tcPr>
            <w:tcW w:w="645" w:type="pct"/>
            <w:gridSpan w:val="2"/>
          </w:tcPr>
          <w:p w14:paraId="313B6FD8" w14:textId="77777777" w:rsidR="0094409A" w:rsidRPr="00D72F55" w:rsidRDefault="0094409A" w:rsidP="00D72F55">
            <w:pPr>
              <w:suppressAutoHyphens w:val="0"/>
              <w:spacing w:line="240" w:lineRule="auto"/>
              <w:rPr>
                <w:rFonts w:ascii="Arial" w:hAnsi="Arial" w:cs="Arial"/>
                <w:sz w:val="20"/>
                <w:szCs w:val="20"/>
                <w:lang w:val="en-GB" w:eastAsia="de-DE"/>
              </w:rPr>
            </w:pPr>
            <w:r w:rsidRPr="00D72F55">
              <w:rPr>
                <w:rFonts w:ascii="Arial" w:hAnsi="Arial" w:cs="Arial"/>
                <w:sz w:val="20"/>
                <w:szCs w:val="20"/>
                <w:lang w:val="en-GB" w:eastAsia="de-DE"/>
              </w:rPr>
              <w:t>-</w:t>
            </w:r>
          </w:p>
        </w:tc>
        <w:tc>
          <w:tcPr>
            <w:tcW w:w="581" w:type="pct"/>
            <w:shd w:val="clear" w:color="auto" w:fill="D9D9D9"/>
          </w:tcPr>
          <w:p w14:paraId="503E8C78" w14:textId="77777777" w:rsidR="0094409A" w:rsidRPr="00D72F55" w:rsidRDefault="0094409A" w:rsidP="00D72F55">
            <w:pPr>
              <w:suppressAutoHyphens w:val="0"/>
              <w:spacing w:line="240" w:lineRule="auto"/>
              <w:rPr>
                <w:rFonts w:ascii="Arial" w:eastAsia="Times New Roman" w:hAnsi="Arial" w:cs="Arial"/>
                <w:b/>
                <w:color w:val="000000"/>
                <w:sz w:val="20"/>
                <w:szCs w:val="20"/>
                <w:lang w:val="en-GB" w:eastAsia="de-DE"/>
              </w:rPr>
            </w:pPr>
            <w:r w:rsidRPr="00D72F55">
              <w:rPr>
                <w:rFonts w:ascii="Arial" w:hAnsi="Arial" w:cs="Arial"/>
                <w:b/>
                <w:sz w:val="20"/>
                <w:szCs w:val="20"/>
                <w:lang w:val="en-GB" w:eastAsia="sv-SE"/>
              </w:rPr>
              <w:t>Not applicable</w:t>
            </w:r>
          </w:p>
        </w:tc>
      </w:tr>
      <w:tr w:rsidR="0094409A" w:rsidRPr="00D72F55" w14:paraId="2888EF8C" w14:textId="77777777" w:rsidTr="0094409A">
        <w:trPr>
          <w:trHeight w:val="532"/>
        </w:trPr>
        <w:tc>
          <w:tcPr>
            <w:tcW w:w="598" w:type="pct"/>
          </w:tcPr>
          <w:p w14:paraId="2BFDAA2C" w14:textId="77777777" w:rsidR="0094409A" w:rsidRPr="00D72F55" w:rsidRDefault="0094409A" w:rsidP="008C0655">
            <w:pPr>
              <w:suppressAutoHyphens w:val="0"/>
              <w:spacing w:line="240" w:lineRule="auto"/>
              <w:rPr>
                <w:rFonts w:ascii="Arial" w:hAnsi="Arial" w:cs="Arial"/>
                <w:b/>
                <w:sz w:val="20"/>
                <w:szCs w:val="20"/>
                <w:lang w:val="en-US" w:eastAsia="de-DE"/>
              </w:rPr>
            </w:pPr>
            <w:r w:rsidRPr="00D72F55">
              <w:rPr>
                <w:rFonts w:ascii="Arial" w:hAnsi="Arial" w:cs="Arial"/>
                <w:b/>
                <w:sz w:val="20"/>
                <w:szCs w:val="20"/>
                <w:lang w:val="en-US" w:eastAsia="de-DE"/>
              </w:rPr>
              <w:t>B4.7 – Flammable  solids</w:t>
            </w:r>
          </w:p>
        </w:tc>
        <w:tc>
          <w:tcPr>
            <w:tcW w:w="531" w:type="pct"/>
          </w:tcPr>
          <w:p w14:paraId="3D76175A" w14:textId="77777777" w:rsidR="0094409A" w:rsidRPr="00D72F55" w:rsidRDefault="0094409A" w:rsidP="00CC10AF">
            <w:pPr>
              <w:suppressAutoHyphens w:val="0"/>
              <w:spacing w:line="240" w:lineRule="auto"/>
              <w:rPr>
                <w:rFonts w:ascii="Arial" w:hAnsi="Arial" w:cs="Arial"/>
                <w:sz w:val="20"/>
                <w:szCs w:val="20"/>
                <w:lang w:val="en-GB" w:eastAsia="sv-SE"/>
              </w:rPr>
            </w:pPr>
            <w:r w:rsidRPr="00D72F55">
              <w:rPr>
                <w:rFonts w:ascii="Arial" w:hAnsi="Arial" w:cs="Arial"/>
                <w:sz w:val="20"/>
                <w:szCs w:val="20"/>
                <w:lang w:val="en-GB" w:eastAsia="sv-SE"/>
              </w:rPr>
              <w:t>EC A10(2008)</w:t>
            </w:r>
          </w:p>
          <w:p w14:paraId="766AA877" w14:textId="77777777" w:rsidR="0094409A" w:rsidRPr="00D72F55" w:rsidRDefault="0094409A" w:rsidP="000B44E8">
            <w:pPr>
              <w:keepNext/>
              <w:suppressAutoHyphens w:val="0"/>
              <w:spacing w:line="240" w:lineRule="auto"/>
              <w:rPr>
                <w:rFonts w:ascii="Arial" w:eastAsia="Times New Roman" w:hAnsi="Arial" w:cs="Arial"/>
                <w:color w:val="000000"/>
                <w:sz w:val="20"/>
                <w:szCs w:val="20"/>
                <w:lang w:val="en-GB" w:eastAsia="de-DE"/>
              </w:rPr>
            </w:pPr>
          </w:p>
        </w:tc>
        <w:tc>
          <w:tcPr>
            <w:tcW w:w="598" w:type="pct"/>
          </w:tcPr>
          <w:p w14:paraId="74CDD616" w14:textId="77777777" w:rsidR="0094409A" w:rsidRPr="00D72F55" w:rsidRDefault="0094409A" w:rsidP="00D72F55">
            <w:pPr>
              <w:suppressAutoHyphens w:val="0"/>
              <w:spacing w:line="240" w:lineRule="auto"/>
              <w:rPr>
                <w:rFonts w:ascii="Arial" w:hAnsi="Arial" w:cs="Arial"/>
                <w:sz w:val="20"/>
                <w:szCs w:val="20"/>
                <w:lang w:eastAsia="sv-SE"/>
              </w:rPr>
            </w:pPr>
            <w:r w:rsidRPr="00D72F55">
              <w:rPr>
                <w:rFonts w:ascii="Arial" w:hAnsi="Arial" w:cs="Arial"/>
                <w:sz w:val="20"/>
                <w:szCs w:val="20"/>
                <w:lang w:eastAsia="sv-SE"/>
              </w:rPr>
              <w:t>FANGA RONGEUR PRO</w:t>
            </w:r>
          </w:p>
          <w:p w14:paraId="179B09BF" w14:textId="77777777" w:rsidR="0094409A" w:rsidRPr="00D72F55" w:rsidRDefault="0094409A" w:rsidP="00D72F55">
            <w:pPr>
              <w:suppressAutoHyphens w:val="0"/>
              <w:spacing w:line="240" w:lineRule="auto"/>
              <w:rPr>
                <w:rFonts w:ascii="Arial" w:hAnsi="Arial" w:cs="Arial"/>
                <w:sz w:val="20"/>
                <w:szCs w:val="20"/>
                <w:lang w:eastAsia="sv-SE"/>
              </w:rPr>
            </w:pPr>
            <w:r w:rsidRPr="00D72F55">
              <w:rPr>
                <w:rFonts w:ascii="Arial" w:hAnsi="Arial" w:cs="Arial"/>
                <w:sz w:val="20"/>
                <w:szCs w:val="20"/>
                <w:lang w:eastAsia="sv-SE"/>
              </w:rPr>
              <w:t>0.049 g/kg</w:t>
            </w:r>
          </w:p>
          <w:p w14:paraId="31D1B2B0" w14:textId="77777777" w:rsidR="0094409A" w:rsidRPr="00D72F55" w:rsidRDefault="0094409A" w:rsidP="00D72F55">
            <w:pPr>
              <w:suppressAutoHyphens w:val="0"/>
              <w:spacing w:line="240" w:lineRule="auto"/>
              <w:rPr>
                <w:rFonts w:ascii="Arial" w:hAnsi="Arial" w:cs="Arial"/>
                <w:sz w:val="20"/>
                <w:szCs w:val="20"/>
                <w:lang w:eastAsia="sv-SE"/>
              </w:rPr>
            </w:pPr>
            <w:r w:rsidRPr="00D72F55">
              <w:rPr>
                <w:rFonts w:ascii="Arial" w:hAnsi="Arial" w:cs="Arial"/>
                <w:sz w:val="20"/>
                <w:szCs w:val="20"/>
                <w:lang w:eastAsia="sv-SE"/>
              </w:rPr>
              <w:t>Brodifacoum</w:t>
            </w:r>
          </w:p>
          <w:p w14:paraId="54C0DCA8" w14:textId="77777777" w:rsidR="0094409A" w:rsidRPr="00D72F55" w:rsidRDefault="0094409A" w:rsidP="00D72F55">
            <w:pPr>
              <w:suppressAutoHyphens w:val="0"/>
              <w:spacing w:line="240" w:lineRule="auto"/>
              <w:rPr>
                <w:rFonts w:ascii="Arial" w:hAnsi="Arial" w:cs="Arial"/>
                <w:color w:val="000000"/>
                <w:sz w:val="20"/>
                <w:szCs w:val="20"/>
                <w:lang w:val="en-GB" w:eastAsia="de-DE"/>
              </w:rPr>
            </w:pPr>
            <w:r w:rsidRPr="00D72F55">
              <w:rPr>
                <w:rFonts w:ascii="Arial" w:hAnsi="Arial" w:cs="Arial"/>
                <w:sz w:val="20"/>
                <w:szCs w:val="20"/>
                <w:lang w:val="en-US" w:eastAsia="de-DE"/>
              </w:rPr>
              <w:t>Batch 22/11</w:t>
            </w:r>
          </w:p>
        </w:tc>
        <w:tc>
          <w:tcPr>
            <w:tcW w:w="2047" w:type="pct"/>
          </w:tcPr>
          <w:p w14:paraId="05DE0741" w14:textId="77777777" w:rsidR="0094409A" w:rsidRPr="00D72F55" w:rsidRDefault="0094409A" w:rsidP="00D72F55">
            <w:pPr>
              <w:suppressAutoHyphens w:val="0"/>
              <w:spacing w:line="240" w:lineRule="auto"/>
              <w:rPr>
                <w:rFonts w:ascii="Arial" w:eastAsia="Arial Unicode MS" w:hAnsi="Arial" w:cs="Arial"/>
                <w:sz w:val="20"/>
                <w:szCs w:val="20"/>
                <w:lang w:val="en-US" w:eastAsia="en-US"/>
              </w:rPr>
            </w:pPr>
            <w:r w:rsidRPr="00D72F55">
              <w:rPr>
                <w:rFonts w:ascii="Arial" w:eastAsia="Arial Unicode MS" w:hAnsi="Arial" w:cs="Arial"/>
                <w:sz w:val="20"/>
                <w:szCs w:val="20"/>
                <w:u w:val="single"/>
                <w:lang w:val="en-US" w:eastAsia="en-US"/>
              </w:rPr>
              <w:t>Preliminary test:</w:t>
            </w:r>
            <w:r w:rsidRPr="00D72F55">
              <w:rPr>
                <w:rFonts w:ascii="Arial" w:eastAsia="Arial Unicode MS" w:hAnsi="Arial" w:cs="Arial"/>
                <w:sz w:val="20"/>
                <w:szCs w:val="20"/>
                <w:lang w:val="en-US" w:eastAsia="en-US"/>
              </w:rPr>
              <w:t xml:space="preserve"> </w:t>
            </w:r>
          </w:p>
          <w:p w14:paraId="31C90382" w14:textId="77777777" w:rsidR="0094409A" w:rsidRPr="00D72F55" w:rsidRDefault="0094409A" w:rsidP="00D72F55">
            <w:pPr>
              <w:suppressAutoHyphens w:val="0"/>
              <w:autoSpaceDE w:val="0"/>
              <w:autoSpaceDN w:val="0"/>
              <w:adjustRightInd w:val="0"/>
              <w:spacing w:line="240" w:lineRule="auto"/>
              <w:rPr>
                <w:rFonts w:ascii="Arial" w:hAnsi="Arial" w:cs="Arial"/>
                <w:sz w:val="20"/>
                <w:szCs w:val="20"/>
                <w:lang w:val="en-US" w:eastAsia="en-US"/>
              </w:rPr>
            </w:pPr>
            <w:r w:rsidRPr="00D72F55">
              <w:rPr>
                <w:rFonts w:ascii="Arial" w:hAnsi="Arial" w:cs="Arial"/>
                <w:sz w:val="20"/>
                <w:szCs w:val="20"/>
                <w:lang w:val="en-US" w:eastAsia="sv-SE"/>
              </w:rPr>
              <w:t xml:space="preserve">Results of assays 1 and 2: </w:t>
            </w:r>
            <w:r w:rsidRPr="00D72F55">
              <w:rPr>
                <w:rFonts w:ascii="Arial" w:hAnsi="Arial" w:cs="Arial"/>
                <w:sz w:val="20"/>
                <w:szCs w:val="20"/>
                <w:lang w:val="en-US" w:eastAsia="en-US"/>
              </w:rPr>
              <w:t>The test item ignited and reddened at the contact of the burner’s flame but no propagation of the flame was observed.</w:t>
            </w:r>
          </w:p>
          <w:p w14:paraId="0798633A" w14:textId="77777777" w:rsidR="0094409A" w:rsidRPr="00D72F55" w:rsidRDefault="0094409A" w:rsidP="00D72F55">
            <w:pPr>
              <w:suppressAutoHyphens w:val="0"/>
              <w:spacing w:line="240" w:lineRule="auto"/>
              <w:rPr>
                <w:rFonts w:ascii="Arial" w:eastAsia="Arial Unicode MS" w:hAnsi="Arial" w:cs="Arial"/>
                <w:sz w:val="20"/>
                <w:szCs w:val="20"/>
                <w:lang w:val="en-US" w:eastAsia="en-US"/>
              </w:rPr>
            </w:pPr>
            <w:r w:rsidRPr="00D72F55">
              <w:rPr>
                <w:rFonts w:ascii="Arial" w:eastAsia="Arial Unicode MS" w:hAnsi="Arial" w:cs="Arial"/>
                <w:sz w:val="20"/>
                <w:szCs w:val="20"/>
                <w:u w:val="single"/>
                <w:lang w:val="en-US" w:eastAsia="en-US"/>
              </w:rPr>
              <w:t>Main test:</w:t>
            </w:r>
            <w:r w:rsidRPr="00D72F55">
              <w:rPr>
                <w:rFonts w:ascii="Arial" w:eastAsia="Arial Unicode MS" w:hAnsi="Arial" w:cs="Arial"/>
                <w:sz w:val="20"/>
                <w:szCs w:val="20"/>
                <w:lang w:val="en-US" w:eastAsia="en-US"/>
              </w:rPr>
              <w:t xml:space="preserve"> Taking into account the results obtained during the preliminary test, no main test was performed. </w:t>
            </w:r>
          </w:p>
          <w:p w14:paraId="7C23691B" w14:textId="77777777" w:rsidR="0094409A" w:rsidRPr="00D72F55" w:rsidRDefault="0094409A" w:rsidP="00D72F55">
            <w:pPr>
              <w:suppressAutoHyphens w:val="0"/>
              <w:spacing w:line="240" w:lineRule="auto"/>
              <w:rPr>
                <w:rFonts w:ascii="Arial" w:hAnsi="Arial" w:cs="Arial"/>
                <w:sz w:val="20"/>
                <w:szCs w:val="20"/>
                <w:lang w:val="en-GB" w:eastAsia="de-DE"/>
              </w:rPr>
            </w:pPr>
            <w:r w:rsidRPr="00D72F55">
              <w:rPr>
                <w:rFonts w:ascii="Arial" w:hAnsi="Arial" w:cs="Arial"/>
                <w:sz w:val="20"/>
                <w:szCs w:val="20"/>
                <w:lang w:val="en-US" w:eastAsia="de-DE"/>
              </w:rPr>
              <w:t>The test item was not considered as flammable under the conditions of the test.</w:t>
            </w:r>
          </w:p>
        </w:tc>
        <w:tc>
          <w:tcPr>
            <w:tcW w:w="645" w:type="pct"/>
            <w:gridSpan w:val="2"/>
          </w:tcPr>
          <w:p w14:paraId="7584241F" w14:textId="77777777" w:rsidR="0094409A" w:rsidRPr="00D72F55" w:rsidRDefault="0094409A" w:rsidP="00D72F55">
            <w:pPr>
              <w:suppressAutoHyphens w:val="0"/>
              <w:spacing w:line="240" w:lineRule="auto"/>
              <w:rPr>
                <w:rFonts w:ascii="Arial" w:hAnsi="Arial" w:cs="Arial"/>
                <w:sz w:val="20"/>
                <w:szCs w:val="20"/>
                <w:lang w:val="en-GB" w:eastAsia="sv-SE"/>
              </w:rPr>
            </w:pPr>
            <w:r w:rsidRPr="00D72F55">
              <w:rPr>
                <w:rFonts w:ascii="Arial" w:hAnsi="Arial" w:cs="Arial"/>
                <w:sz w:val="20"/>
                <w:szCs w:val="20"/>
                <w:lang w:val="en-GB" w:eastAsia="sv-SE"/>
              </w:rPr>
              <w:t>11-920010-024</w:t>
            </w:r>
          </w:p>
          <w:p w14:paraId="696AA814" w14:textId="77777777" w:rsidR="0094409A" w:rsidRPr="00D72F55" w:rsidRDefault="0094409A" w:rsidP="00D72F55">
            <w:pPr>
              <w:suppressAutoHyphens w:val="0"/>
              <w:spacing w:line="240" w:lineRule="auto"/>
              <w:rPr>
                <w:rFonts w:ascii="Arial" w:hAnsi="Arial" w:cs="Arial"/>
                <w:sz w:val="20"/>
                <w:szCs w:val="20"/>
                <w:lang w:val="en-GB" w:eastAsia="de-DE"/>
              </w:rPr>
            </w:pPr>
          </w:p>
        </w:tc>
        <w:tc>
          <w:tcPr>
            <w:tcW w:w="581" w:type="pct"/>
            <w:shd w:val="clear" w:color="auto" w:fill="D9D9D9"/>
          </w:tcPr>
          <w:p w14:paraId="3BBEF9FB" w14:textId="77777777" w:rsidR="0094409A" w:rsidRPr="00D72F55" w:rsidRDefault="0094409A" w:rsidP="00D72F55">
            <w:pPr>
              <w:suppressAutoHyphens w:val="0"/>
              <w:spacing w:line="240" w:lineRule="auto"/>
              <w:rPr>
                <w:rFonts w:ascii="Arial" w:eastAsia="Times New Roman" w:hAnsi="Arial" w:cs="Arial"/>
                <w:b/>
                <w:color w:val="000000"/>
                <w:sz w:val="20"/>
                <w:szCs w:val="20"/>
                <w:lang w:val="en-GB" w:eastAsia="de-DE"/>
              </w:rPr>
            </w:pPr>
            <w:r w:rsidRPr="00D72F55">
              <w:rPr>
                <w:rFonts w:ascii="Arial" w:hAnsi="Arial" w:cs="Arial"/>
                <w:b/>
                <w:color w:val="000000"/>
                <w:sz w:val="20"/>
                <w:szCs w:val="20"/>
                <w:lang w:eastAsia="sv-SE"/>
              </w:rPr>
              <w:t>Acceptable. The product is not highly flammable; Read accross is acceptable.</w:t>
            </w:r>
          </w:p>
        </w:tc>
      </w:tr>
      <w:tr w:rsidR="0094409A" w:rsidRPr="00D72F55" w14:paraId="2EE22349" w14:textId="77777777" w:rsidTr="0094409A">
        <w:trPr>
          <w:trHeight w:val="532"/>
        </w:trPr>
        <w:tc>
          <w:tcPr>
            <w:tcW w:w="598" w:type="pct"/>
          </w:tcPr>
          <w:p w14:paraId="285A8DC6" w14:textId="77777777" w:rsidR="0094409A" w:rsidRPr="00D72F55" w:rsidRDefault="0094409A" w:rsidP="008C0655">
            <w:pPr>
              <w:suppressAutoHyphens w:val="0"/>
              <w:spacing w:line="240" w:lineRule="auto"/>
              <w:rPr>
                <w:rFonts w:ascii="Arial" w:hAnsi="Arial" w:cs="Arial"/>
                <w:b/>
                <w:sz w:val="20"/>
                <w:szCs w:val="20"/>
                <w:lang w:val="en-US" w:eastAsia="de-DE"/>
              </w:rPr>
            </w:pPr>
            <w:r w:rsidRPr="00D72F55">
              <w:rPr>
                <w:rFonts w:ascii="Arial" w:hAnsi="Arial" w:cs="Arial"/>
                <w:b/>
                <w:sz w:val="20"/>
                <w:szCs w:val="20"/>
                <w:lang w:val="en-US" w:eastAsia="de-DE"/>
              </w:rPr>
              <w:t>B4.8 – Self-reactive substances and mixtures</w:t>
            </w:r>
          </w:p>
        </w:tc>
        <w:tc>
          <w:tcPr>
            <w:tcW w:w="531" w:type="pct"/>
          </w:tcPr>
          <w:p w14:paraId="34FDBC72" w14:textId="77777777" w:rsidR="0094409A" w:rsidRPr="00D72F55" w:rsidRDefault="0094409A" w:rsidP="00CC10AF">
            <w:pPr>
              <w:keepNext/>
              <w:suppressAutoHyphens w:val="0"/>
              <w:spacing w:line="240" w:lineRule="auto"/>
              <w:rPr>
                <w:rFonts w:ascii="Arial" w:eastAsia="Times New Roman" w:hAnsi="Arial" w:cs="Arial"/>
                <w:color w:val="000000"/>
                <w:sz w:val="20"/>
                <w:szCs w:val="20"/>
                <w:lang w:val="en-GB" w:eastAsia="de-DE"/>
              </w:rPr>
            </w:pPr>
            <w:r w:rsidRPr="00D72F55">
              <w:rPr>
                <w:rFonts w:ascii="Arial" w:eastAsia="Times New Roman" w:hAnsi="Arial" w:cs="Arial"/>
                <w:color w:val="000000"/>
                <w:sz w:val="20"/>
                <w:szCs w:val="20"/>
                <w:lang w:val="en-GB" w:eastAsia="de-DE"/>
              </w:rPr>
              <w:t>-</w:t>
            </w:r>
          </w:p>
        </w:tc>
        <w:tc>
          <w:tcPr>
            <w:tcW w:w="598" w:type="pct"/>
          </w:tcPr>
          <w:p w14:paraId="05334140" w14:textId="77777777" w:rsidR="0094409A" w:rsidRPr="00D72F55" w:rsidRDefault="0094409A" w:rsidP="000B44E8">
            <w:pPr>
              <w:suppressAutoHyphens w:val="0"/>
              <w:spacing w:line="240" w:lineRule="auto"/>
              <w:rPr>
                <w:rFonts w:ascii="Arial" w:hAnsi="Arial" w:cs="Arial"/>
                <w:color w:val="000000"/>
                <w:sz w:val="20"/>
                <w:szCs w:val="20"/>
                <w:lang w:val="en-GB" w:eastAsia="de-DE"/>
              </w:rPr>
            </w:pPr>
            <w:r w:rsidRPr="00D72F55">
              <w:rPr>
                <w:rFonts w:ascii="Arial" w:hAnsi="Arial" w:cs="Arial"/>
                <w:color w:val="000000"/>
                <w:sz w:val="20"/>
                <w:szCs w:val="20"/>
                <w:lang w:val="en-GB" w:eastAsia="de-DE"/>
              </w:rPr>
              <w:t>-</w:t>
            </w:r>
          </w:p>
        </w:tc>
        <w:tc>
          <w:tcPr>
            <w:tcW w:w="2047" w:type="pct"/>
          </w:tcPr>
          <w:p w14:paraId="1A5AF3F1" w14:textId="77777777" w:rsidR="0094409A" w:rsidRPr="00D72F55" w:rsidRDefault="0094409A" w:rsidP="00D72F55">
            <w:pPr>
              <w:suppressAutoHyphens w:val="0"/>
              <w:spacing w:line="240" w:lineRule="auto"/>
              <w:rPr>
                <w:rFonts w:ascii="Arial" w:hAnsi="Arial" w:cs="Arial"/>
                <w:sz w:val="20"/>
                <w:szCs w:val="20"/>
                <w:lang w:val="en-GB" w:eastAsia="de-DE"/>
              </w:rPr>
            </w:pPr>
            <w:r w:rsidRPr="00D72F55">
              <w:rPr>
                <w:rFonts w:ascii="Arial" w:hAnsi="Arial" w:cs="Arial"/>
                <w:sz w:val="20"/>
                <w:szCs w:val="20"/>
                <w:lang w:val="en-GB" w:eastAsia="de-DE"/>
              </w:rPr>
              <w:t xml:space="preserve">The product does not contain </w:t>
            </w:r>
            <w:r w:rsidR="00E14343" w:rsidRPr="00D72F55">
              <w:rPr>
                <w:rFonts w:ascii="Arial" w:hAnsi="Arial" w:cs="Arial"/>
                <w:sz w:val="20"/>
                <w:szCs w:val="20"/>
                <w:lang w:val="en-GB" w:eastAsia="de-DE"/>
              </w:rPr>
              <w:t>self-reactive</w:t>
            </w:r>
            <w:r w:rsidRPr="00D72F55">
              <w:rPr>
                <w:rFonts w:ascii="Arial" w:hAnsi="Arial" w:cs="Arial"/>
                <w:sz w:val="20"/>
                <w:szCs w:val="20"/>
                <w:lang w:val="en-GB" w:eastAsia="de-DE"/>
              </w:rPr>
              <w:t xml:space="preserve"> substances.</w:t>
            </w:r>
          </w:p>
        </w:tc>
        <w:tc>
          <w:tcPr>
            <w:tcW w:w="645" w:type="pct"/>
            <w:gridSpan w:val="2"/>
          </w:tcPr>
          <w:p w14:paraId="2E4D272A" w14:textId="77777777" w:rsidR="0094409A" w:rsidRPr="00D72F55" w:rsidRDefault="0094409A" w:rsidP="00D72F55">
            <w:pPr>
              <w:suppressAutoHyphens w:val="0"/>
              <w:spacing w:line="240" w:lineRule="auto"/>
              <w:rPr>
                <w:rFonts w:ascii="Arial" w:hAnsi="Arial" w:cs="Arial"/>
                <w:sz w:val="20"/>
                <w:szCs w:val="20"/>
                <w:lang w:val="en-GB" w:eastAsia="de-DE"/>
              </w:rPr>
            </w:pPr>
            <w:r w:rsidRPr="00D72F55">
              <w:rPr>
                <w:rFonts w:ascii="Arial" w:hAnsi="Arial" w:cs="Arial"/>
                <w:sz w:val="20"/>
                <w:szCs w:val="20"/>
                <w:lang w:val="en-GB" w:eastAsia="de-DE"/>
              </w:rPr>
              <w:t>-</w:t>
            </w:r>
          </w:p>
        </w:tc>
        <w:tc>
          <w:tcPr>
            <w:tcW w:w="581" w:type="pct"/>
            <w:shd w:val="clear" w:color="auto" w:fill="D9D9D9"/>
          </w:tcPr>
          <w:p w14:paraId="60E43C17" w14:textId="77777777" w:rsidR="0094409A" w:rsidRPr="00D72F55" w:rsidRDefault="0094409A" w:rsidP="00D72F55">
            <w:pPr>
              <w:suppressAutoHyphens w:val="0"/>
              <w:spacing w:line="240" w:lineRule="auto"/>
              <w:rPr>
                <w:rFonts w:ascii="Arial" w:eastAsia="Times New Roman" w:hAnsi="Arial" w:cs="Arial"/>
                <w:b/>
                <w:color w:val="000000"/>
                <w:sz w:val="20"/>
                <w:szCs w:val="20"/>
                <w:lang w:val="en-GB" w:eastAsia="de-DE"/>
              </w:rPr>
            </w:pPr>
            <w:r w:rsidRPr="00D72F55">
              <w:rPr>
                <w:rFonts w:ascii="Arial" w:hAnsi="Arial" w:cs="Arial"/>
                <w:b/>
                <w:sz w:val="20"/>
                <w:szCs w:val="20"/>
                <w:lang w:val="en-GB" w:eastAsia="sv-SE"/>
              </w:rPr>
              <w:t>Not applicable</w:t>
            </w:r>
          </w:p>
        </w:tc>
      </w:tr>
      <w:tr w:rsidR="0094409A" w:rsidRPr="00D72F55" w14:paraId="7803A720" w14:textId="77777777" w:rsidTr="0094409A">
        <w:trPr>
          <w:trHeight w:val="532"/>
        </w:trPr>
        <w:tc>
          <w:tcPr>
            <w:tcW w:w="598" w:type="pct"/>
          </w:tcPr>
          <w:p w14:paraId="347074B2" w14:textId="77777777" w:rsidR="0094409A" w:rsidRPr="00D72F55" w:rsidRDefault="0094409A" w:rsidP="008C0655">
            <w:pPr>
              <w:suppressAutoHyphens w:val="0"/>
              <w:spacing w:line="240" w:lineRule="auto"/>
              <w:rPr>
                <w:rFonts w:ascii="Arial" w:hAnsi="Arial" w:cs="Arial"/>
                <w:b/>
                <w:sz w:val="20"/>
                <w:szCs w:val="20"/>
                <w:lang w:val="en-US" w:eastAsia="de-DE"/>
              </w:rPr>
            </w:pPr>
            <w:r w:rsidRPr="00D72F55">
              <w:rPr>
                <w:rFonts w:ascii="Arial" w:hAnsi="Arial" w:cs="Arial"/>
                <w:b/>
                <w:sz w:val="20"/>
                <w:szCs w:val="20"/>
                <w:lang w:val="en-US" w:eastAsia="de-DE"/>
              </w:rPr>
              <w:t>B4.9 – Pyrophoric liquids</w:t>
            </w:r>
          </w:p>
        </w:tc>
        <w:tc>
          <w:tcPr>
            <w:tcW w:w="531" w:type="pct"/>
          </w:tcPr>
          <w:p w14:paraId="5939ADF3" w14:textId="77777777" w:rsidR="0094409A" w:rsidRPr="00D72F55" w:rsidRDefault="0094409A" w:rsidP="00CC10AF">
            <w:pPr>
              <w:keepNext/>
              <w:suppressAutoHyphens w:val="0"/>
              <w:spacing w:line="240" w:lineRule="auto"/>
              <w:rPr>
                <w:rFonts w:ascii="Arial" w:eastAsia="Times New Roman" w:hAnsi="Arial" w:cs="Arial"/>
                <w:color w:val="000000"/>
                <w:sz w:val="20"/>
                <w:szCs w:val="20"/>
                <w:lang w:val="en-GB" w:eastAsia="de-DE"/>
              </w:rPr>
            </w:pPr>
            <w:r w:rsidRPr="00D72F55">
              <w:rPr>
                <w:rFonts w:ascii="Arial" w:hAnsi="Arial" w:cs="Arial"/>
                <w:color w:val="000000"/>
                <w:sz w:val="20"/>
                <w:szCs w:val="20"/>
                <w:lang w:val="en-GB" w:eastAsia="sv-SE"/>
              </w:rPr>
              <w:t>-</w:t>
            </w:r>
          </w:p>
        </w:tc>
        <w:tc>
          <w:tcPr>
            <w:tcW w:w="598" w:type="pct"/>
          </w:tcPr>
          <w:p w14:paraId="14D32297" w14:textId="77777777" w:rsidR="0094409A" w:rsidRPr="00D72F55" w:rsidRDefault="0094409A" w:rsidP="000B44E8">
            <w:pPr>
              <w:suppressAutoHyphens w:val="0"/>
              <w:spacing w:line="240" w:lineRule="auto"/>
              <w:rPr>
                <w:rFonts w:ascii="Arial" w:hAnsi="Arial" w:cs="Arial"/>
                <w:color w:val="000000"/>
                <w:sz w:val="20"/>
                <w:szCs w:val="20"/>
                <w:lang w:val="en-GB" w:eastAsia="de-DE"/>
              </w:rPr>
            </w:pPr>
            <w:r w:rsidRPr="00D72F55">
              <w:rPr>
                <w:rFonts w:ascii="Arial" w:hAnsi="Arial" w:cs="Arial"/>
                <w:color w:val="000000"/>
                <w:sz w:val="20"/>
                <w:szCs w:val="20"/>
                <w:lang w:val="en-GB" w:eastAsia="de-DE"/>
              </w:rPr>
              <w:t>-</w:t>
            </w:r>
          </w:p>
        </w:tc>
        <w:tc>
          <w:tcPr>
            <w:tcW w:w="2047" w:type="pct"/>
          </w:tcPr>
          <w:p w14:paraId="02E2B022" w14:textId="77777777" w:rsidR="0094409A" w:rsidRPr="00D72F55" w:rsidRDefault="0094409A" w:rsidP="00D72F55">
            <w:pPr>
              <w:suppressAutoHyphens w:val="0"/>
              <w:spacing w:line="240" w:lineRule="auto"/>
              <w:rPr>
                <w:rFonts w:ascii="Arial" w:hAnsi="Arial" w:cs="Arial"/>
                <w:sz w:val="20"/>
                <w:szCs w:val="20"/>
                <w:lang w:val="en-GB" w:eastAsia="de-DE"/>
              </w:rPr>
            </w:pPr>
            <w:r w:rsidRPr="00D72F55">
              <w:rPr>
                <w:rFonts w:ascii="Arial" w:hAnsi="Arial" w:cs="Arial"/>
                <w:sz w:val="20"/>
                <w:szCs w:val="20"/>
                <w:lang w:val="en-GB" w:eastAsia="de-DE"/>
              </w:rPr>
              <w:t>Not applicable</w:t>
            </w:r>
          </w:p>
        </w:tc>
        <w:tc>
          <w:tcPr>
            <w:tcW w:w="645" w:type="pct"/>
            <w:gridSpan w:val="2"/>
          </w:tcPr>
          <w:p w14:paraId="4D8BC172" w14:textId="77777777" w:rsidR="0094409A" w:rsidRPr="00D72F55" w:rsidRDefault="0094409A" w:rsidP="00D72F55">
            <w:pPr>
              <w:suppressAutoHyphens w:val="0"/>
              <w:spacing w:line="240" w:lineRule="auto"/>
              <w:rPr>
                <w:rFonts w:ascii="Arial" w:hAnsi="Arial" w:cs="Arial"/>
                <w:sz w:val="20"/>
                <w:szCs w:val="20"/>
                <w:lang w:val="en-GB" w:eastAsia="de-DE"/>
              </w:rPr>
            </w:pPr>
            <w:r w:rsidRPr="00D72F55">
              <w:rPr>
                <w:rFonts w:ascii="Arial" w:hAnsi="Arial" w:cs="Arial"/>
                <w:sz w:val="20"/>
                <w:szCs w:val="20"/>
                <w:lang w:val="en-GB" w:eastAsia="de-DE"/>
              </w:rPr>
              <w:t>-</w:t>
            </w:r>
          </w:p>
        </w:tc>
        <w:tc>
          <w:tcPr>
            <w:tcW w:w="581" w:type="pct"/>
            <w:shd w:val="clear" w:color="auto" w:fill="D9D9D9"/>
          </w:tcPr>
          <w:p w14:paraId="05891BFF" w14:textId="77777777" w:rsidR="0094409A" w:rsidRPr="00D72F55" w:rsidRDefault="0094409A" w:rsidP="00D72F55">
            <w:pPr>
              <w:suppressAutoHyphens w:val="0"/>
              <w:spacing w:line="240" w:lineRule="auto"/>
              <w:rPr>
                <w:rFonts w:ascii="Arial" w:eastAsia="Times New Roman" w:hAnsi="Arial" w:cs="Arial"/>
                <w:b/>
                <w:color w:val="000000"/>
                <w:sz w:val="20"/>
                <w:szCs w:val="20"/>
                <w:lang w:val="en-GB" w:eastAsia="de-DE"/>
              </w:rPr>
            </w:pPr>
            <w:r w:rsidRPr="00D72F55">
              <w:rPr>
                <w:rFonts w:ascii="Arial" w:hAnsi="Arial" w:cs="Arial"/>
                <w:b/>
                <w:sz w:val="20"/>
                <w:szCs w:val="20"/>
                <w:lang w:val="en-GB" w:eastAsia="sv-SE"/>
              </w:rPr>
              <w:t>Not applicable</w:t>
            </w:r>
          </w:p>
        </w:tc>
      </w:tr>
      <w:tr w:rsidR="0094409A" w:rsidRPr="00D72F55" w14:paraId="2C3F21F2" w14:textId="77777777" w:rsidTr="0094409A">
        <w:trPr>
          <w:trHeight w:val="532"/>
        </w:trPr>
        <w:tc>
          <w:tcPr>
            <w:tcW w:w="598" w:type="pct"/>
          </w:tcPr>
          <w:p w14:paraId="3F2F7E3F" w14:textId="77777777" w:rsidR="0094409A" w:rsidRPr="00D72F55" w:rsidRDefault="0094409A" w:rsidP="008C0655">
            <w:pPr>
              <w:suppressAutoHyphens w:val="0"/>
              <w:spacing w:line="240" w:lineRule="auto"/>
              <w:rPr>
                <w:rFonts w:ascii="Arial" w:hAnsi="Arial" w:cs="Arial"/>
                <w:b/>
                <w:sz w:val="20"/>
                <w:szCs w:val="20"/>
                <w:lang w:val="en-US" w:eastAsia="de-DE"/>
              </w:rPr>
            </w:pPr>
            <w:r w:rsidRPr="00D72F55">
              <w:rPr>
                <w:rFonts w:ascii="Arial" w:hAnsi="Arial" w:cs="Arial"/>
                <w:b/>
                <w:sz w:val="20"/>
                <w:szCs w:val="20"/>
                <w:lang w:val="en-US" w:eastAsia="de-DE"/>
              </w:rPr>
              <w:lastRenderedPageBreak/>
              <w:t>B4.10 – Pyrophoric solids</w:t>
            </w:r>
          </w:p>
        </w:tc>
        <w:tc>
          <w:tcPr>
            <w:tcW w:w="531" w:type="pct"/>
          </w:tcPr>
          <w:p w14:paraId="1C0B0809" w14:textId="77777777" w:rsidR="0094409A" w:rsidRPr="00D72F55" w:rsidRDefault="0094409A" w:rsidP="00CC10AF">
            <w:pPr>
              <w:keepNext/>
              <w:suppressAutoHyphens w:val="0"/>
              <w:spacing w:line="240" w:lineRule="auto"/>
              <w:rPr>
                <w:rFonts w:ascii="Arial" w:eastAsia="Times New Roman" w:hAnsi="Arial" w:cs="Arial"/>
                <w:color w:val="000000"/>
                <w:sz w:val="20"/>
                <w:szCs w:val="20"/>
                <w:lang w:val="en-GB" w:eastAsia="de-DE"/>
              </w:rPr>
            </w:pPr>
            <w:r w:rsidRPr="00D72F55">
              <w:rPr>
                <w:rFonts w:ascii="Arial" w:eastAsia="Times New Roman" w:hAnsi="Arial" w:cs="Arial"/>
                <w:color w:val="000000"/>
                <w:sz w:val="20"/>
                <w:szCs w:val="20"/>
                <w:lang w:val="en-GB" w:eastAsia="de-DE"/>
              </w:rPr>
              <w:t>-</w:t>
            </w:r>
          </w:p>
        </w:tc>
        <w:tc>
          <w:tcPr>
            <w:tcW w:w="598" w:type="pct"/>
          </w:tcPr>
          <w:p w14:paraId="6E40103E" w14:textId="77777777" w:rsidR="0094409A" w:rsidRPr="00D72F55" w:rsidRDefault="0094409A" w:rsidP="000B44E8">
            <w:pPr>
              <w:suppressAutoHyphens w:val="0"/>
              <w:spacing w:line="240" w:lineRule="auto"/>
              <w:rPr>
                <w:rFonts w:ascii="Arial" w:hAnsi="Arial" w:cs="Arial"/>
                <w:color w:val="000000"/>
                <w:sz w:val="20"/>
                <w:szCs w:val="20"/>
                <w:lang w:val="en-GB" w:eastAsia="de-DE"/>
              </w:rPr>
            </w:pPr>
            <w:r w:rsidRPr="00D72F55">
              <w:rPr>
                <w:rFonts w:ascii="Arial" w:hAnsi="Arial" w:cs="Arial"/>
                <w:color w:val="000000"/>
                <w:sz w:val="20"/>
                <w:szCs w:val="20"/>
                <w:lang w:val="en-GB" w:eastAsia="de-DE"/>
              </w:rPr>
              <w:t>-</w:t>
            </w:r>
          </w:p>
        </w:tc>
        <w:tc>
          <w:tcPr>
            <w:tcW w:w="2047" w:type="pct"/>
          </w:tcPr>
          <w:p w14:paraId="2ABC0599" w14:textId="77777777" w:rsidR="0094409A" w:rsidRPr="00D72F55" w:rsidRDefault="0094409A" w:rsidP="00D72F55">
            <w:pPr>
              <w:suppressAutoHyphens w:val="0"/>
              <w:spacing w:line="240" w:lineRule="auto"/>
              <w:rPr>
                <w:rFonts w:ascii="Arial" w:hAnsi="Arial" w:cs="Arial"/>
                <w:sz w:val="20"/>
                <w:szCs w:val="20"/>
                <w:lang w:val="en-GB" w:eastAsia="de-DE"/>
              </w:rPr>
            </w:pPr>
            <w:r w:rsidRPr="00D72F55">
              <w:rPr>
                <w:rFonts w:ascii="Arial" w:hAnsi="Arial" w:cs="Arial"/>
                <w:sz w:val="20"/>
                <w:szCs w:val="20"/>
                <w:lang w:val="en-GB" w:eastAsia="de-DE"/>
              </w:rPr>
              <w:t>Not applicable</w:t>
            </w:r>
          </w:p>
        </w:tc>
        <w:tc>
          <w:tcPr>
            <w:tcW w:w="645" w:type="pct"/>
            <w:gridSpan w:val="2"/>
          </w:tcPr>
          <w:p w14:paraId="0A2F87CA" w14:textId="77777777" w:rsidR="0094409A" w:rsidRPr="00D72F55" w:rsidRDefault="0094409A" w:rsidP="00D72F55">
            <w:pPr>
              <w:suppressAutoHyphens w:val="0"/>
              <w:spacing w:line="240" w:lineRule="auto"/>
              <w:rPr>
                <w:rFonts w:ascii="Arial" w:hAnsi="Arial" w:cs="Arial"/>
                <w:sz w:val="20"/>
                <w:szCs w:val="20"/>
                <w:lang w:val="en-GB" w:eastAsia="de-DE"/>
              </w:rPr>
            </w:pPr>
            <w:r w:rsidRPr="00D72F55">
              <w:rPr>
                <w:rFonts w:ascii="Arial" w:hAnsi="Arial" w:cs="Arial"/>
                <w:sz w:val="20"/>
                <w:szCs w:val="20"/>
                <w:lang w:val="en-GB" w:eastAsia="de-DE"/>
              </w:rPr>
              <w:t>-</w:t>
            </w:r>
          </w:p>
        </w:tc>
        <w:tc>
          <w:tcPr>
            <w:tcW w:w="581" w:type="pct"/>
            <w:shd w:val="clear" w:color="auto" w:fill="D9D9D9"/>
          </w:tcPr>
          <w:p w14:paraId="5C79159D" w14:textId="77777777" w:rsidR="0094409A" w:rsidRPr="00D72F55" w:rsidRDefault="0094409A" w:rsidP="00D72F55">
            <w:pPr>
              <w:suppressAutoHyphens w:val="0"/>
              <w:spacing w:line="240" w:lineRule="auto"/>
              <w:rPr>
                <w:rFonts w:ascii="Arial" w:eastAsia="Times New Roman" w:hAnsi="Arial" w:cs="Arial"/>
                <w:b/>
                <w:color w:val="000000"/>
                <w:sz w:val="20"/>
                <w:szCs w:val="20"/>
                <w:lang w:val="en-GB" w:eastAsia="de-DE"/>
              </w:rPr>
            </w:pPr>
            <w:r w:rsidRPr="00D72F55">
              <w:rPr>
                <w:rFonts w:ascii="Arial" w:hAnsi="Arial" w:cs="Arial"/>
                <w:b/>
                <w:sz w:val="20"/>
                <w:szCs w:val="20"/>
                <w:lang w:val="en-GB" w:eastAsia="sv-SE"/>
              </w:rPr>
              <w:t>Not applicable</w:t>
            </w:r>
          </w:p>
        </w:tc>
      </w:tr>
      <w:tr w:rsidR="0094409A" w:rsidRPr="00D72F55" w14:paraId="4EC82B23" w14:textId="77777777" w:rsidTr="0094409A">
        <w:trPr>
          <w:trHeight w:val="532"/>
        </w:trPr>
        <w:tc>
          <w:tcPr>
            <w:tcW w:w="598" w:type="pct"/>
          </w:tcPr>
          <w:p w14:paraId="0D0608B3" w14:textId="77777777" w:rsidR="0094409A" w:rsidRPr="00D72F55" w:rsidRDefault="0094409A" w:rsidP="008C0655">
            <w:pPr>
              <w:suppressAutoHyphens w:val="0"/>
              <w:spacing w:line="240" w:lineRule="auto"/>
              <w:rPr>
                <w:rFonts w:ascii="Arial" w:hAnsi="Arial" w:cs="Arial"/>
                <w:b/>
                <w:sz w:val="20"/>
                <w:szCs w:val="20"/>
                <w:lang w:val="en-US" w:eastAsia="de-DE"/>
              </w:rPr>
            </w:pPr>
            <w:r w:rsidRPr="00D72F55">
              <w:rPr>
                <w:rFonts w:ascii="Arial" w:hAnsi="Arial" w:cs="Arial"/>
                <w:b/>
                <w:sz w:val="20"/>
                <w:szCs w:val="20"/>
                <w:lang w:val="en-US" w:eastAsia="de-DE"/>
              </w:rPr>
              <w:t>B4.11 – Self heating substances and mixtures</w:t>
            </w:r>
          </w:p>
        </w:tc>
        <w:tc>
          <w:tcPr>
            <w:tcW w:w="531" w:type="pct"/>
          </w:tcPr>
          <w:p w14:paraId="3B886EF4" w14:textId="77777777" w:rsidR="0094409A" w:rsidRPr="00D72F55" w:rsidRDefault="0094409A" w:rsidP="00CC10AF">
            <w:pPr>
              <w:keepNext/>
              <w:suppressAutoHyphens w:val="0"/>
              <w:spacing w:line="240" w:lineRule="auto"/>
              <w:rPr>
                <w:rFonts w:ascii="Arial" w:eastAsia="Times New Roman" w:hAnsi="Arial" w:cs="Arial"/>
                <w:color w:val="000000"/>
                <w:sz w:val="20"/>
                <w:szCs w:val="20"/>
                <w:lang w:val="en-GB" w:eastAsia="de-DE"/>
              </w:rPr>
            </w:pPr>
            <w:r w:rsidRPr="00D72F55">
              <w:rPr>
                <w:rFonts w:ascii="Arial" w:hAnsi="Arial" w:cs="Arial"/>
                <w:sz w:val="20"/>
                <w:szCs w:val="20"/>
                <w:lang w:val="en-GB" w:eastAsia="sv-SE"/>
              </w:rPr>
              <w:t>EC A16 (2008)</w:t>
            </w:r>
          </w:p>
        </w:tc>
        <w:tc>
          <w:tcPr>
            <w:tcW w:w="598" w:type="pct"/>
          </w:tcPr>
          <w:p w14:paraId="7C155BC1" w14:textId="77777777" w:rsidR="0094409A" w:rsidRPr="00D72F55" w:rsidRDefault="0094409A" w:rsidP="000B44E8">
            <w:pPr>
              <w:suppressAutoHyphens w:val="0"/>
              <w:spacing w:line="240" w:lineRule="auto"/>
              <w:rPr>
                <w:rFonts w:ascii="Arial" w:hAnsi="Arial" w:cs="Arial"/>
                <w:sz w:val="20"/>
                <w:szCs w:val="20"/>
                <w:lang w:eastAsia="sv-SE"/>
              </w:rPr>
            </w:pPr>
            <w:r w:rsidRPr="00D72F55">
              <w:rPr>
                <w:rFonts w:ascii="Arial" w:hAnsi="Arial" w:cs="Arial"/>
                <w:sz w:val="20"/>
                <w:szCs w:val="20"/>
                <w:lang w:eastAsia="sv-SE"/>
              </w:rPr>
              <w:t>FANGA RONGEUR PRO</w:t>
            </w:r>
          </w:p>
          <w:p w14:paraId="5A6E0880" w14:textId="77777777" w:rsidR="0094409A" w:rsidRPr="00D72F55" w:rsidRDefault="0094409A" w:rsidP="00D72F55">
            <w:pPr>
              <w:suppressAutoHyphens w:val="0"/>
              <w:spacing w:line="240" w:lineRule="auto"/>
              <w:rPr>
                <w:rFonts w:ascii="Arial" w:hAnsi="Arial" w:cs="Arial"/>
                <w:sz w:val="20"/>
                <w:szCs w:val="20"/>
                <w:lang w:eastAsia="sv-SE"/>
              </w:rPr>
            </w:pPr>
            <w:r w:rsidRPr="00D72F55">
              <w:rPr>
                <w:rFonts w:ascii="Arial" w:hAnsi="Arial" w:cs="Arial"/>
                <w:sz w:val="20"/>
                <w:szCs w:val="20"/>
                <w:lang w:eastAsia="sv-SE"/>
              </w:rPr>
              <w:t>0.049 g/kg</w:t>
            </w:r>
          </w:p>
          <w:p w14:paraId="4A490D69" w14:textId="77777777" w:rsidR="0094409A" w:rsidRPr="00D72F55" w:rsidRDefault="0094409A" w:rsidP="00D72F55">
            <w:pPr>
              <w:suppressAutoHyphens w:val="0"/>
              <w:spacing w:line="240" w:lineRule="auto"/>
              <w:rPr>
                <w:rFonts w:ascii="Arial" w:hAnsi="Arial" w:cs="Arial"/>
                <w:sz w:val="20"/>
                <w:szCs w:val="20"/>
                <w:lang w:eastAsia="sv-SE"/>
              </w:rPr>
            </w:pPr>
            <w:r w:rsidRPr="00D72F55">
              <w:rPr>
                <w:rFonts w:ascii="Arial" w:hAnsi="Arial" w:cs="Arial"/>
                <w:sz w:val="20"/>
                <w:szCs w:val="20"/>
                <w:lang w:eastAsia="sv-SE"/>
              </w:rPr>
              <w:t>Brodifacoum</w:t>
            </w:r>
          </w:p>
          <w:p w14:paraId="6F945919" w14:textId="77777777" w:rsidR="0094409A" w:rsidRPr="00D72F55" w:rsidRDefault="0094409A" w:rsidP="00D72F55">
            <w:pPr>
              <w:suppressAutoHyphens w:val="0"/>
              <w:spacing w:line="240" w:lineRule="auto"/>
              <w:rPr>
                <w:rFonts w:ascii="Arial" w:hAnsi="Arial" w:cs="Arial"/>
                <w:color w:val="000000"/>
                <w:sz w:val="20"/>
                <w:szCs w:val="20"/>
                <w:lang w:val="en-GB" w:eastAsia="de-DE"/>
              </w:rPr>
            </w:pPr>
            <w:r w:rsidRPr="00D72F55">
              <w:rPr>
                <w:rFonts w:ascii="Arial" w:hAnsi="Arial" w:cs="Arial"/>
                <w:sz w:val="20"/>
                <w:szCs w:val="20"/>
                <w:lang w:val="en-US" w:eastAsia="de-DE"/>
              </w:rPr>
              <w:t>Batch 22/11</w:t>
            </w:r>
          </w:p>
        </w:tc>
        <w:tc>
          <w:tcPr>
            <w:tcW w:w="2047" w:type="pct"/>
          </w:tcPr>
          <w:p w14:paraId="292AF9C3" w14:textId="77777777" w:rsidR="0094409A" w:rsidRPr="00D72F55" w:rsidRDefault="0094409A" w:rsidP="00D72F55">
            <w:pPr>
              <w:suppressAutoHyphens w:val="0"/>
              <w:spacing w:line="240" w:lineRule="auto"/>
              <w:rPr>
                <w:rFonts w:ascii="Arial" w:hAnsi="Arial" w:cs="Arial"/>
                <w:sz w:val="20"/>
                <w:szCs w:val="20"/>
                <w:lang w:val="en-GB" w:eastAsia="de-DE"/>
              </w:rPr>
            </w:pPr>
            <w:r w:rsidRPr="00D72F55">
              <w:rPr>
                <w:rFonts w:ascii="Arial" w:hAnsi="Arial" w:cs="Arial"/>
                <w:noProof/>
                <w:sz w:val="20"/>
                <w:szCs w:val="20"/>
                <w:lang w:val="en-US" w:eastAsia="de-DE"/>
              </w:rPr>
              <w:t>No self ignition temperature of the test item was observed up to 400 °C (corrected value).</w:t>
            </w:r>
          </w:p>
        </w:tc>
        <w:tc>
          <w:tcPr>
            <w:tcW w:w="645" w:type="pct"/>
            <w:gridSpan w:val="2"/>
          </w:tcPr>
          <w:p w14:paraId="70BC740C" w14:textId="77777777" w:rsidR="0094409A" w:rsidRPr="00D72F55" w:rsidRDefault="0094409A" w:rsidP="00D72F55">
            <w:pPr>
              <w:suppressAutoHyphens w:val="0"/>
              <w:spacing w:line="240" w:lineRule="auto"/>
              <w:rPr>
                <w:rFonts w:ascii="Arial" w:hAnsi="Arial" w:cs="Arial"/>
                <w:sz w:val="20"/>
                <w:szCs w:val="20"/>
                <w:lang w:val="en-GB" w:eastAsia="de-DE"/>
              </w:rPr>
            </w:pPr>
            <w:r w:rsidRPr="00D72F55">
              <w:rPr>
                <w:rFonts w:ascii="Arial" w:hAnsi="Arial" w:cs="Arial"/>
                <w:sz w:val="20"/>
                <w:szCs w:val="20"/>
                <w:lang w:val="en-GB" w:eastAsia="de-DE"/>
              </w:rPr>
              <w:t>11-920010-024</w:t>
            </w:r>
          </w:p>
        </w:tc>
        <w:tc>
          <w:tcPr>
            <w:tcW w:w="581" w:type="pct"/>
            <w:shd w:val="clear" w:color="auto" w:fill="D9D9D9"/>
          </w:tcPr>
          <w:p w14:paraId="08BCD1C5" w14:textId="77777777" w:rsidR="0094409A" w:rsidRPr="00D72F55" w:rsidRDefault="0094409A" w:rsidP="00D72F55">
            <w:pPr>
              <w:suppressAutoHyphens w:val="0"/>
              <w:spacing w:line="240" w:lineRule="auto"/>
              <w:rPr>
                <w:rFonts w:ascii="Arial" w:eastAsia="Times New Roman" w:hAnsi="Arial" w:cs="Arial"/>
                <w:b/>
                <w:color w:val="000000"/>
                <w:sz w:val="20"/>
                <w:szCs w:val="20"/>
                <w:lang w:val="en-GB" w:eastAsia="de-DE"/>
              </w:rPr>
            </w:pPr>
            <w:r w:rsidRPr="00D72F55">
              <w:rPr>
                <w:rFonts w:ascii="Arial" w:hAnsi="Arial" w:cs="Arial"/>
                <w:b/>
                <w:color w:val="000000"/>
                <w:sz w:val="20"/>
                <w:szCs w:val="20"/>
                <w:lang w:eastAsia="sv-SE"/>
              </w:rPr>
              <w:t>Acceptable. The product is not auto-flammable. Read accross is acceptable.</w:t>
            </w:r>
          </w:p>
        </w:tc>
      </w:tr>
      <w:tr w:rsidR="0094409A" w:rsidRPr="00D72F55" w14:paraId="53637773" w14:textId="77777777" w:rsidTr="0094409A">
        <w:trPr>
          <w:trHeight w:val="532"/>
        </w:trPr>
        <w:tc>
          <w:tcPr>
            <w:tcW w:w="598" w:type="pct"/>
          </w:tcPr>
          <w:p w14:paraId="702BBCDF" w14:textId="77777777" w:rsidR="0094409A" w:rsidRPr="00D72F55" w:rsidRDefault="0094409A" w:rsidP="008C0655">
            <w:pPr>
              <w:suppressAutoHyphens w:val="0"/>
              <w:spacing w:line="240" w:lineRule="auto"/>
              <w:rPr>
                <w:rFonts w:ascii="Arial" w:hAnsi="Arial" w:cs="Arial"/>
                <w:b/>
                <w:sz w:val="20"/>
                <w:szCs w:val="20"/>
                <w:lang w:val="en-US" w:eastAsia="de-DE"/>
              </w:rPr>
            </w:pPr>
            <w:r w:rsidRPr="00D72F55">
              <w:rPr>
                <w:rFonts w:ascii="Arial" w:hAnsi="Arial" w:cs="Arial"/>
                <w:b/>
                <w:sz w:val="20"/>
                <w:szCs w:val="20"/>
                <w:lang w:val="en-US" w:eastAsia="de-DE"/>
              </w:rPr>
              <w:t>B4.12 – Substances and mixtures which in contact with water emit flammable</w:t>
            </w:r>
          </w:p>
        </w:tc>
        <w:tc>
          <w:tcPr>
            <w:tcW w:w="531" w:type="pct"/>
          </w:tcPr>
          <w:p w14:paraId="58F9AB13" w14:textId="77777777" w:rsidR="0094409A" w:rsidRPr="00D72F55" w:rsidRDefault="0094409A" w:rsidP="00CC10AF">
            <w:pPr>
              <w:keepNext/>
              <w:suppressAutoHyphens w:val="0"/>
              <w:spacing w:line="240" w:lineRule="auto"/>
              <w:rPr>
                <w:rFonts w:ascii="Arial" w:eastAsia="Times New Roman" w:hAnsi="Arial" w:cs="Arial"/>
                <w:color w:val="000000"/>
                <w:sz w:val="20"/>
                <w:szCs w:val="20"/>
                <w:lang w:val="en-GB" w:eastAsia="de-DE"/>
              </w:rPr>
            </w:pPr>
            <w:r w:rsidRPr="00D72F55">
              <w:rPr>
                <w:rFonts w:ascii="Arial" w:eastAsia="Times New Roman" w:hAnsi="Arial" w:cs="Arial"/>
                <w:color w:val="000000"/>
                <w:sz w:val="20"/>
                <w:szCs w:val="20"/>
                <w:lang w:val="en-GB" w:eastAsia="de-DE"/>
              </w:rPr>
              <w:t>-</w:t>
            </w:r>
          </w:p>
        </w:tc>
        <w:tc>
          <w:tcPr>
            <w:tcW w:w="598" w:type="pct"/>
          </w:tcPr>
          <w:p w14:paraId="7D24DFAD" w14:textId="77777777" w:rsidR="0094409A" w:rsidRPr="00D72F55" w:rsidRDefault="0094409A" w:rsidP="000B44E8">
            <w:pPr>
              <w:suppressAutoHyphens w:val="0"/>
              <w:spacing w:line="240" w:lineRule="auto"/>
              <w:rPr>
                <w:rFonts w:ascii="Arial" w:hAnsi="Arial" w:cs="Arial"/>
                <w:color w:val="000000"/>
                <w:sz w:val="20"/>
                <w:szCs w:val="20"/>
                <w:lang w:val="en-GB" w:eastAsia="de-DE"/>
              </w:rPr>
            </w:pPr>
            <w:r w:rsidRPr="00D72F55">
              <w:rPr>
                <w:rFonts w:ascii="Arial" w:hAnsi="Arial" w:cs="Arial"/>
                <w:color w:val="000000"/>
                <w:sz w:val="20"/>
                <w:szCs w:val="20"/>
                <w:lang w:val="en-GB" w:eastAsia="de-DE"/>
              </w:rPr>
              <w:t>-</w:t>
            </w:r>
          </w:p>
        </w:tc>
        <w:tc>
          <w:tcPr>
            <w:tcW w:w="2047" w:type="pct"/>
          </w:tcPr>
          <w:p w14:paraId="0AA5DFA5" w14:textId="77777777" w:rsidR="0094409A" w:rsidRPr="00D72F55" w:rsidRDefault="0094409A" w:rsidP="00D72F55">
            <w:pPr>
              <w:suppressAutoHyphens w:val="0"/>
              <w:spacing w:line="240" w:lineRule="auto"/>
              <w:rPr>
                <w:rFonts w:ascii="Arial" w:hAnsi="Arial" w:cs="Arial"/>
                <w:sz w:val="20"/>
                <w:szCs w:val="20"/>
                <w:lang w:val="en-GB" w:eastAsia="de-DE"/>
              </w:rPr>
            </w:pPr>
            <w:r w:rsidRPr="00D72F55">
              <w:rPr>
                <w:rFonts w:ascii="Arial" w:hAnsi="Arial" w:cs="Arial"/>
                <w:sz w:val="20"/>
                <w:szCs w:val="20"/>
                <w:lang w:val="en-GB" w:eastAsia="de-DE"/>
              </w:rPr>
              <w:t>Not applicable</w:t>
            </w:r>
          </w:p>
        </w:tc>
        <w:tc>
          <w:tcPr>
            <w:tcW w:w="645" w:type="pct"/>
            <w:gridSpan w:val="2"/>
          </w:tcPr>
          <w:p w14:paraId="188170B8" w14:textId="77777777" w:rsidR="0094409A" w:rsidRPr="00D72F55" w:rsidRDefault="0094409A" w:rsidP="00D72F55">
            <w:pPr>
              <w:suppressAutoHyphens w:val="0"/>
              <w:spacing w:line="240" w:lineRule="auto"/>
              <w:rPr>
                <w:rFonts w:ascii="Arial" w:hAnsi="Arial" w:cs="Arial"/>
                <w:sz w:val="20"/>
                <w:szCs w:val="20"/>
                <w:lang w:val="en-GB" w:eastAsia="de-DE"/>
              </w:rPr>
            </w:pPr>
            <w:r w:rsidRPr="00D72F55">
              <w:rPr>
                <w:rFonts w:ascii="Arial" w:hAnsi="Arial" w:cs="Arial"/>
                <w:sz w:val="20"/>
                <w:szCs w:val="20"/>
                <w:lang w:val="en-GB" w:eastAsia="de-DE"/>
              </w:rPr>
              <w:t>-</w:t>
            </w:r>
          </w:p>
        </w:tc>
        <w:tc>
          <w:tcPr>
            <w:tcW w:w="581" w:type="pct"/>
            <w:shd w:val="clear" w:color="auto" w:fill="D9D9D9"/>
          </w:tcPr>
          <w:p w14:paraId="38CE0A07" w14:textId="77777777" w:rsidR="0094409A" w:rsidRPr="00D72F55" w:rsidRDefault="0094409A" w:rsidP="00D72F55">
            <w:pPr>
              <w:suppressAutoHyphens w:val="0"/>
              <w:spacing w:line="240" w:lineRule="auto"/>
              <w:rPr>
                <w:rFonts w:ascii="Arial" w:eastAsia="Times New Roman" w:hAnsi="Arial" w:cs="Arial"/>
                <w:b/>
                <w:color w:val="000000"/>
                <w:sz w:val="20"/>
                <w:szCs w:val="20"/>
                <w:lang w:val="en-GB" w:eastAsia="de-DE"/>
              </w:rPr>
            </w:pPr>
            <w:r w:rsidRPr="00D72F55">
              <w:rPr>
                <w:rFonts w:ascii="Arial" w:hAnsi="Arial" w:cs="Arial"/>
                <w:b/>
                <w:sz w:val="20"/>
                <w:szCs w:val="20"/>
                <w:lang w:val="en-GB" w:eastAsia="sv-SE"/>
              </w:rPr>
              <w:t>Not applicable</w:t>
            </w:r>
          </w:p>
        </w:tc>
      </w:tr>
      <w:tr w:rsidR="0094409A" w:rsidRPr="00D72F55" w14:paraId="0759F2D4" w14:textId="77777777" w:rsidTr="0094409A">
        <w:trPr>
          <w:trHeight w:val="532"/>
        </w:trPr>
        <w:tc>
          <w:tcPr>
            <w:tcW w:w="598" w:type="pct"/>
          </w:tcPr>
          <w:p w14:paraId="29EA4681" w14:textId="77777777" w:rsidR="0094409A" w:rsidRPr="00D72F55" w:rsidRDefault="0094409A" w:rsidP="008C0655">
            <w:pPr>
              <w:suppressAutoHyphens w:val="0"/>
              <w:spacing w:line="240" w:lineRule="auto"/>
              <w:rPr>
                <w:rFonts w:ascii="Arial" w:hAnsi="Arial" w:cs="Arial"/>
                <w:b/>
                <w:sz w:val="20"/>
                <w:szCs w:val="20"/>
                <w:lang w:val="en-US" w:eastAsia="de-DE"/>
              </w:rPr>
            </w:pPr>
            <w:r w:rsidRPr="00D72F55">
              <w:rPr>
                <w:rFonts w:ascii="Arial" w:hAnsi="Arial" w:cs="Arial"/>
                <w:b/>
                <w:sz w:val="20"/>
                <w:szCs w:val="20"/>
                <w:lang w:val="en-US" w:eastAsia="de-DE"/>
              </w:rPr>
              <w:t>B4.13 – Oxidising liquids</w:t>
            </w:r>
          </w:p>
        </w:tc>
        <w:tc>
          <w:tcPr>
            <w:tcW w:w="531" w:type="pct"/>
          </w:tcPr>
          <w:p w14:paraId="1B9F8088" w14:textId="77777777" w:rsidR="0094409A" w:rsidRPr="00D72F55" w:rsidRDefault="0094409A" w:rsidP="00CC10AF">
            <w:pPr>
              <w:suppressAutoHyphens w:val="0"/>
              <w:spacing w:line="240" w:lineRule="auto"/>
              <w:rPr>
                <w:rFonts w:ascii="Arial" w:hAnsi="Arial" w:cs="Arial"/>
                <w:sz w:val="20"/>
                <w:szCs w:val="20"/>
                <w:lang w:val="en-GB" w:eastAsia="de-DE"/>
              </w:rPr>
            </w:pPr>
          </w:p>
        </w:tc>
        <w:tc>
          <w:tcPr>
            <w:tcW w:w="598" w:type="pct"/>
          </w:tcPr>
          <w:p w14:paraId="5112A7B0" w14:textId="77777777" w:rsidR="0094409A" w:rsidRPr="00D72F55" w:rsidRDefault="0094409A" w:rsidP="000B44E8">
            <w:pPr>
              <w:suppressAutoHyphens w:val="0"/>
              <w:spacing w:line="240" w:lineRule="auto"/>
              <w:rPr>
                <w:rFonts w:ascii="Arial" w:hAnsi="Arial" w:cs="Arial"/>
                <w:sz w:val="20"/>
                <w:szCs w:val="20"/>
                <w:lang w:val="en-GB" w:eastAsia="de-DE"/>
              </w:rPr>
            </w:pPr>
          </w:p>
        </w:tc>
        <w:tc>
          <w:tcPr>
            <w:tcW w:w="2047" w:type="pct"/>
          </w:tcPr>
          <w:p w14:paraId="53B7F350" w14:textId="77777777" w:rsidR="0094409A" w:rsidRPr="00D72F55" w:rsidRDefault="0094409A" w:rsidP="00D72F55">
            <w:pPr>
              <w:suppressAutoHyphens w:val="0"/>
              <w:spacing w:line="240" w:lineRule="auto"/>
              <w:rPr>
                <w:rFonts w:ascii="Arial" w:hAnsi="Arial" w:cs="Arial"/>
                <w:sz w:val="20"/>
                <w:szCs w:val="20"/>
                <w:lang w:val="en-GB" w:eastAsia="de-DE"/>
              </w:rPr>
            </w:pPr>
            <w:r w:rsidRPr="00D72F55">
              <w:rPr>
                <w:rFonts w:ascii="Arial" w:hAnsi="Arial" w:cs="Arial"/>
                <w:sz w:val="20"/>
                <w:szCs w:val="20"/>
                <w:lang w:val="en-GB" w:eastAsia="de-DE"/>
              </w:rPr>
              <w:t>Not applicable</w:t>
            </w:r>
          </w:p>
        </w:tc>
        <w:tc>
          <w:tcPr>
            <w:tcW w:w="645" w:type="pct"/>
            <w:gridSpan w:val="2"/>
          </w:tcPr>
          <w:p w14:paraId="52FE1EE0" w14:textId="77777777" w:rsidR="0094409A" w:rsidRPr="00D72F55" w:rsidRDefault="0094409A" w:rsidP="00D72F55">
            <w:pPr>
              <w:suppressAutoHyphens w:val="0"/>
              <w:spacing w:line="240" w:lineRule="auto"/>
              <w:rPr>
                <w:rFonts w:ascii="Arial" w:hAnsi="Arial" w:cs="Arial"/>
                <w:sz w:val="20"/>
                <w:szCs w:val="20"/>
                <w:lang w:val="en-GB" w:eastAsia="de-DE"/>
              </w:rPr>
            </w:pPr>
            <w:r w:rsidRPr="00D72F55">
              <w:rPr>
                <w:rFonts w:ascii="Arial" w:hAnsi="Arial" w:cs="Arial"/>
                <w:sz w:val="20"/>
                <w:szCs w:val="20"/>
                <w:lang w:val="en-GB" w:eastAsia="de-DE"/>
              </w:rPr>
              <w:t>-</w:t>
            </w:r>
          </w:p>
        </w:tc>
        <w:tc>
          <w:tcPr>
            <w:tcW w:w="581" w:type="pct"/>
            <w:shd w:val="clear" w:color="auto" w:fill="D9D9D9"/>
          </w:tcPr>
          <w:p w14:paraId="79F356E8" w14:textId="77777777" w:rsidR="0094409A" w:rsidRPr="00D72F55" w:rsidRDefault="0094409A" w:rsidP="00D72F55">
            <w:pPr>
              <w:suppressAutoHyphens w:val="0"/>
              <w:spacing w:line="240" w:lineRule="auto"/>
              <w:rPr>
                <w:rFonts w:ascii="Arial" w:eastAsia="Times New Roman" w:hAnsi="Arial" w:cs="Arial"/>
                <w:b/>
                <w:color w:val="000000"/>
                <w:sz w:val="20"/>
                <w:szCs w:val="20"/>
                <w:lang w:val="en-GB" w:eastAsia="de-DE"/>
              </w:rPr>
            </w:pPr>
            <w:r w:rsidRPr="00D72F55">
              <w:rPr>
                <w:rFonts w:ascii="Arial" w:hAnsi="Arial" w:cs="Arial"/>
                <w:b/>
                <w:sz w:val="20"/>
                <w:szCs w:val="20"/>
                <w:lang w:val="en-GB" w:eastAsia="sv-SE"/>
              </w:rPr>
              <w:t>Not applicable</w:t>
            </w:r>
          </w:p>
        </w:tc>
      </w:tr>
      <w:tr w:rsidR="0094409A" w:rsidRPr="00D72F55" w14:paraId="3D3FB1FA" w14:textId="77777777" w:rsidTr="0094409A">
        <w:trPr>
          <w:trHeight w:val="532"/>
        </w:trPr>
        <w:tc>
          <w:tcPr>
            <w:tcW w:w="598" w:type="pct"/>
          </w:tcPr>
          <w:p w14:paraId="20C55BE6" w14:textId="77777777" w:rsidR="0094409A" w:rsidRPr="00D72F55" w:rsidRDefault="0094409A" w:rsidP="008C0655">
            <w:pPr>
              <w:suppressAutoHyphens w:val="0"/>
              <w:spacing w:line="240" w:lineRule="auto"/>
              <w:rPr>
                <w:rFonts w:ascii="Arial" w:hAnsi="Arial" w:cs="Arial"/>
                <w:b/>
                <w:sz w:val="20"/>
                <w:szCs w:val="20"/>
                <w:lang w:val="en-US" w:eastAsia="de-DE"/>
              </w:rPr>
            </w:pPr>
            <w:r w:rsidRPr="00D72F55">
              <w:rPr>
                <w:rFonts w:ascii="Arial" w:hAnsi="Arial" w:cs="Arial"/>
                <w:b/>
                <w:sz w:val="20"/>
                <w:szCs w:val="20"/>
                <w:lang w:val="en-US" w:eastAsia="de-DE"/>
              </w:rPr>
              <w:t>B4.14 – Oxidising solids</w:t>
            </w:r>
          </w:p>
        </w:tc>
        <w:tc>
          <w:tcPr>
            <w:tcW w:w="531" w:type="pct"/>
          </w:tcPr>
          <w:p w14:paraId="4E6358D3" w14:textId="77777777" w:rsidR="0094409A" w:rsidRPr="00D72F55" w:rsidRDefault="0094409A" w:rsidP="00CC10AF">
            <w:pPr>
              <w:suppressAutoHyphens w:val="0"/>
              <w:spacing w:line="240" w:lineRule="auto"/>
              <w:rPr>
                <w:rFonts w:ascii="Arial" w:hAnsi="Arial" w:cs="Arial"/>
                <w:sz w:val="20"/>
                <w:szCs w:val="20"/>
                <w:lang w:val="en-GB" w:eastAsia="de-DE"/>
              </w:rPr>
            </w:pPr>
            <w:r w:rsidRPr="00D72F55">
              <w:rPr>
                <w:rFonts w:ascii="Arial" w:hAnsi="Arial" w:cs="Arial"/>
                <w:sz w:val="20"/>
                <w:szCs w:val="20"/>
                <w:lang w:val="en-US" w:eastAsia="de-DE"/>
              </w:rPr>
              <w:t xml:space="preserve">Literature survey </w:t>
            </w:r>
            <w:r w:rsidRPr="00D72F55">
              <w:rPr>
                <w:rFonts w:ascii="Arial" w:hAnsi="Arial" w:cs="Arial"/>
                <w:bCs/>
                <w:sz w:val="20"/>
                <w:szCs w:val="20"/>
                <w:lang w:val="en-US" w:eastAsia="en-US"/>
              </w:rPr>
              <w:t>on explosive and oxidizing properties of the ingredients of the product FANGA RAT-DICAL TECH</w:t>
            </w:r>
          </w:p>
        </w:tc>
        <w:tc>
          <w:tcPr>
            <w:tcW w:w="598" w:type="pct"/>
          </w:tcPr>
          <w:p w14:paraId="5453816D" w14:textId="77777777" w:rsidR="0094409A" w:rsidRPr="00D72F55" w:rsidRDefault="0094409A" w:rsidP="000B44E8">
            <w:pPr>
              <w:suppressAutoHyphens w:val="0"/>
              <w:spacing w:line="240" w:lineRule="auto"/>
              <w:rPr>
                <w:rFonts w:ascii="Arial" w:hAnsi="Arial" w:cs="Arial"/>
                <w:color w:val="000000"/>
                <w:sz w:val="20"/>
                <w:szCs w:val="20"/>
                <w:lang w:val="en-GB" w:eastAsia="de-DE"/>
              </w:rPr>
            </w:pPr>
            <w:r w:rsidRPr="00D72F55">
              <w:rPr>
                <w:rFonts w:ascii="Arial" w:hAnsi="Arial" w:cs="Arial"/>
                <w:color w:val="000000"/>
                <w:sz w:val="20"/>
                <w:szCs w:val="20"/>
                <w:lang w:val="en-GB" w:eastAsia="de-DE"/>
              </w:rPr>
              <w:t>FANGA RAT DICAL TECH</w:t>
            </w:r>
          </w:p>
        </w:tc>
        <w:tc>
          <w:tcPr>
            <w:tcW w:w="2047" w:type="pct"/>
          </w:tcPr>
          <w:p w14:paraId="22990638" w14:textId="77777777" w:rsidR="0094409A" w:rsidRPr="00D72F55" w:rsidRDefault="0094409A" w:rsidP="00D72F55">
            <w:pPr>
              <w:tabs>
                <w:tab w:val="left" w:pos="559"/>
              </w:tabs>
              <w:suppressAutoHyphens w:val="0"/>
              <w:spacing w:line="240" w:lineRule="auto"/>
              <w:rPr>
                <w:rFonts w:ascii="Arial" w:hAnsi="Arial" w:cs="Arial"/>
                <w:sz w:val="20"/>
                <w:szCs w:val="20"/>
                <w:lang w:eastAsia="sv-SE"/>
              </w:rPr>
            </w:pPr>
            <w:r w:rsidRPr="00D72F55">
              <w:rPr>
                <w:rFonts w:ascii="Arial" w:hAnsi="Arial" w:cs="Arial"/>
                <w:sz w:val="20"/>
                <w:szCs w:val="20"/>
                <w:lang w:eastAsia="sv-SE"/>
              </w:rPr>
              <w:t>Based on most recent approach of structural formulas, the components have no potential for oxidising properties.</w:t>
            </w:r>
          </w:p>
          <w:p w14:paraId="63906117" w14:textId="77777777" w:rsidR="0094409A" w:rsidRPr="00D72F55" w:rsidRDefault="0094409A" w:rsidP="00D72F55">
            <w:pPr>
              <w:tabs>
                <w:tab w:val="left" w:pos="559"/>
              </w:tabs>
              <w:suppressAutoHyphens w:val="0"/>
              <w:spacing w:line="240" w:lineRule="auto"/>
              <w:rPr>
                <w:rFonts w:ascii="Arial" w:hAnsi="Arial" w:cs="Arial"/>
                <w:sz w:val="20"/>
                <w:szCs w:val="20"/>
                <w:lang w:eastAsia="sv-SE"/>
              </w:rPr>
            </w:pPr>
            <w:r w:rsidRPr="00D72F55">
              <w:rPr>
                <w:rFonts w:ascii="Arial" w:hAnsi="Arial" w:cs="Arial"/>
                <w:sz w:val="20"/>
                <w:szCs w:val="20"/>
                <w:lang w:eastAsia="sv-SE"/>
              </w:rPr>
              <w:t>Accordingly, the product FANGA B+ RONGEUR is not expected to present a significant hasard and testing is considered as unnecessary.</w:t>
            </w:r>
          </w:p>
          <w:p w14:paraId="34E9ABE3" w14:textId="77777777" w:rsidR="0094409A" w:rsidRPr="00D72F55" w:rsidRDefault="0094409A" w:rsidP="00D72F55">
            <w:pPr>
              <w:tabs>
                <w:tab w:val="left" w:pos="559"/>
              </w:tabs>
              <w:suppressAutoHyphens w:val="0"/>
              <w:spacing w:line="240" w:lineRule="auto"/>
              <w:rPr>
                <w:rFonts w:ascii="Arial" w:hAnsi="Arial" w:cs="Arial"/>
                <w:sz w:val="20"/>
                <w:szCs w:val="20"/>
                <w:lang w:eastAsia="sv-SE"/>
              </w:rPr>
            </w:pPr>
          </w:p>
        </w:tc>
        <w:tc>
          <w:tcPr>
            <w:tcW w:w="645" w:type="pct"/>
            <w:gridSpan w:val="2"/>
          </w:tcPr>
          <w:p w14:paraId="0373F8F6" w14:textId="77777777" w:rsidR="0094409A" w:rsidRPr="00D72F55" w:rsidRDefault="0094409A" w:rsidP="00D72F55">
            <w:pPr>
              <w:suppressAutoHyphens w:val="0"/>
              <w:spacing w:line="240" w:lineRule="auto"/>
              <w:rPr>
                <w:rFonts w:ascii="Arial" w:hAnsi="Arial" w:cs="Arial"/>
                <w:sz w:val="20"/>
                <w:szCs w:val="20"/>
                <w:lang w:val="en-GB" w:eastAsia="de-DE"/>
              </w:rPr>
            </w:pPr>
            <w:r w:rsidRPr="00D72F55">
              <w:rPr>
                <w:rFonts w:ascii="Arial" w:hAnsi="Arial" w:cs="Arial"/>
                <w:sz w:val="20"/>
                <w:szCs w:val="20"/>
                <w:lang w:val="en-US" w:eastAsia="de-DE"/>
              </w:rPr>
              <w:t>11-920010-028</w:t>
            </w:r>
          </w:p>
        </w:tc>
        <w:tc>
          <w:tcPr>
            <w:tcW w:w="581" w:type="pct"/>
            <w:shd w:val="clear" w:color="auto" w:fill="D9D9D9"/>
          </w:tcPr>
          <w:p w14:paraId="1322B283" w14:textId="77777777" w:rsidR="0094409A" w:rsidRPr="00D72F55" w:rsidRDefault="0094409A" w:rsidP="00D72F55">
            <w:pPr>
              <w:suppressAutoHyphens w:val="0"/>
              <w:spacing w:line="240" w:lineRule="auto"/>
              <w:rPr>
                <w:rFonts w:ascii="Arial" w:hAnsi="Arial" w:cs="Arial"/>
                <w:b/>
                <w:color w:val="000000"/>
                <w:sz w:val="20"/>
                <w:szCs w:val="20"/>
                <w:lang w:eastAsia="sv-SE"/>
              </w:rPr>
            </w:pPr>
            <w:r w:rsidRPr="00D72F55">
              <w:rPr>
                <w:rFonts w:ascii="Arial" w:hAnsi="Arial" w:cs="Arial"/>
                <w:b/>
                <w:color w:val="000000"/>
                <w:sz w:val="20"/>
                <w:szCs w:val="20"/>
                <w:lang w:eastAsia="sv-SE"/>
              </w:rPr>
              <w:t>Acceptable</w:t>
            </w:r>
          </w:p>
          <w:p w14:paraId="35270775" w14:textId="77777777" w:rsidR="0094409A" w:rsidRPr="00D72F55" w:rsidRDefault="0094409A" w:rsidP="00D72F55">
            <w:pPr>
              <w:suppressAutoHyphens w:val="0"/>
              <w:spacing w:line="240" w:lineRule="auto"/>
              <w:rPr>
                <w:rFonts w:ascii="Arial" w:hAnsi="Arial" w:cs="Arial"/>
                <w:b/>
                <w:color w:val="000000"/>
                <w:sz w:val="20"/>
                <w:szCs w:val="20"/>
                <w:lang w:eastAsia="sv-SE"/>
              </w:rPr>
            </w:pPr>
          </w:p>
          <w:p w14:paraId="3555F25D" w14:textId="77777777" w:rsidR="0094409A" w:rsidRPr="00D72F55" w:rsidRDefault="0094409A" w:rsidP="00D72F55">
            <w:pPr>
              <w:suppressAutoHyphens w:val="0"/>
              <w:spacing w:line="240" w:lineRule="auto"/>
              <w:rPr>
                <w:rFonts w:ascii="Arial" w:eastAsia="Times New Roman" w:hAnsi="Arial" w:cs="Arial"/>
                <w:b/>
                <w:color w:val="000000"/>
                <w:sz w:val="20"/>
                <w:szCs w:val="20"/>
                <w:lang w:val="en-GB" w:eastAsia="de-DE"/>
              </w:rPr>
            </w:pPr>
            <w:r w:rsidRPr="00D72F55">
              <w:rPr>
                <w:rFonts w:ascii="Arial" w:hAnsi="Arial" w:cs="Arial"/>
                <w:b/>
                <w:color w:val="000000"/>
                <w:sz w:val="20"/>
                <w:szCs w:val="20"/>
                <w:lang w:eastAsia="sv-SE"/>
              </w:rPr>
              <w:t>Justification for non oxidizing properties have already been provided for the product FANGA RAT-DICAL TECH. Read accross of the two compositions  allows to accept this justification</w:t>
            </w:r>
            <w:r w:rsidRPr="00D72F55">
              <w:rPr>
                <w:rFonts w:ascii="Arial" w:eastAsia="Times New Roman" w:hAnsi="Arial" w:cs="Arial"/>
                <w:b/>
                <w:color w:val="000000"/>
                <w:sz w:val="20"/>
                <w:szCs w:val="20"/>
                <w:lang w:val="en-GB" w:eastAsia="de-DE"/>
              </w:rPr>
              <w:t>.</w:t>
            </w:r>
          </w:p>
        </w:tc>
      </w:tr>
      <w:tr w:rsidR="0094409A" w:rsidRPr="00D72F55" w14:paraId="053F6D3A" w14:textId="77777777" w:rsidTr="0094409A">
        <w:trPr>
          <w:trHeight w:val="532"/>
        </w:trPr>
        <w:tc>
          <w:tcPr>
            <w:tcW w:w="598" w:type="pct"/>
          </w:tcPr>
          <w:p w14:paraId="4F9B95A4" w14:textId="77777777" w:rsidR="0094409A" w:rsidRPr="00D72F55" w:rsidRDefault="0094409A" w:rsidP="008C0655">
            <w:pPr>
              <w:suppressAutoHyphens w:val="0"/>
              <w:spacing w:line="240" w:lineRule="auto"/>
              <w:rPr>
                <w:rFonts w:ascii="Arial" w:hAnsi="Arial" w:cs="Arial"/>
                <w:b/>
                <w:sz w:val="20"/>
                <w:szCs w:val="20"/>
                <w:lang w:val="en-US" w:eastAsia="de-DE"/>
              </w:rPr>
            </w:pPr>
            <w:r w:rsidRPr="00D72F55">
              <w:rPr>
                <w:rFonts w:ascii="Arial" w:hAnsi="Arial" w:cs="Arial"/>
                <w:b/>
                <w:sz w:val="20"/>
                <w:szCs w:val="20"/>
                <w:lang w:val="en-US" w:eastAsia="de-DE"/>
              </w:rPr>
              <w:t>B4.15 – Organic peroxides</w:t>
            </w:r>
          </w:p>
        </w:tc>
        <w:tc>
          <w:tcPr>
            <w:tcW w:w="531" w:type="pct"/>
          </w:tcPr>
          <w:p w14:paraId="1EC89BE8" w14:textId="77777777" w:rsidR="0094409A" w:rsidRPr="00D72F55" w:rsidRDefault="0094409A" w:rsidP="00CC10AF">
            <w:pPr>
              <w:keepNext/>
              <w:suppressAutoHyphens w:val="0"/>
              <w:spacing w:line="240" w:lineRule="auto"/>
              <w:rPr>
                <w:rFonts w:ascii="Arial" w:eastAsia="Times New Roman" w:hAnsi="Arial" w:cs="Arial"/>
                <w:color w:val="000000"/>
                <w:sz w:val="20"/>
                <w:szCs w:val="20"/>
                <w:lang w:val="en-GB" w:eastAsia="de-DE"/>
              </w:rPr>
            </w:pPr>
          </w:p>
        </w:tc>
        <w:tc>
          <w:tcPr>
            <w:tcW w:w="598" w:type="pct"/>
          </w:tcPr>
          <w:p w14:paraId="1111D944" w14:textId="77777777" w:rsidR="0094409A" w:rsidRPr="00D72F55" w:rsidRDefault="0094409A" w:rsidP="000B44E8">
            <w:pPr>
              <w:suppressAutoHyphens w:val="0"/>
              <w:spacing w:line="240" w:lineRule="auto"/>
              <w:rPr>
                <w:rFonts w:ascii="Arial" w:hAnsi="Arial" w:cs="Arial"/>
                <w:color w:val="000000"/>
                <w:sz w:val="20"/>
                <w:szCs w:val="20"/>
                <w:lang w:val="en-GB" w:eastAsia="de-DE"/>
              </w:rPr>
            </w:pPr>
          </w:p>
        </w:tc>
        <w:tc>
          <w:tcPr>
            <w:tcW w:w="2047" w:type="pct"/>
          </w:tcPr>
          <w:p w14:paraId="74C8D234" w14:textId="77777777" w:rsidR="0094409A" w:rsidRPr="00D72F55" w:rsidRDefault="0094409A" w:rsidP="00D72F55">
            <w:pPr>
              <w:suppressAutoHyphens w:val="0"/>
              <w:spacing w:line="240" w:lineRule="auto"/>
              <w:rPr>
                <w:rFonts w:ascii="Arial" w:hAnsi="Arial" w:cs="Arial"/>
                <w:sz w:val="20"/>
                <w:szCs w:val="20"/>
                <w:lang w:val="en-GB" w:eastAsia="de-DE"/>
              </w:rPr>
            </w:pPr>
            <w:r w:rsidRPr="00D72F55">
              <w:rPr>
                <w:rFonts w:ascii="Arial" w:hAnsi="Arial" w:cs="Arial"/>
                <w:sz w:val="20"/>
                <w:szCs w:val="20"/>
                <w:lang w:val="en-GB" w:eastAsia="de-DE"/>
              </w:rPr>
              <w:t>Not applicable</w:t>
            </w:r>
          </w:p>
        </w:tc>
        <w:tc>
          <w:tcPr>
            <w:tcW w:w="645" w:type="pct"/>
            <w:gridSpan w:val="2"/>
          </w:tcPr>
          <w:p w14:paraId="57350030" w14:textId="77777777" w:rsidR="0094409A" w:rsidRPr="00D72F55" w:rsidRDefault="0094409A" w:rsidP="00D72F55">
            <w:pPr>
              <w:suppressAutoHyphens w:val="0"/>
              <w:spacing w:line="240" w:lineRule="auto"/>
              <w:rPr>
                <w:rFonts w:ascii="Arial" w:hAnsi="Arial" w:cs="Arial"/>
                <w:sz w:val="20"/>
                <w:szCs w:val="20"/>
                <w:lang w:val="en-GB" w:eastAsia="de-DE"/>
              </w:rPr>
            </w:pPr>
            <w:r w:rsidRPr="00D72F55">
              <w:rPr>
                <w:rFonts w:ascii="Arial" w:hAnsi="Arial" w:cs="Arial"/>
                <w:sz w:val="20"/>
                <w:szCs w:val="20"/>
                <w:lang w:val="en-GB" w:eastAsia="de-DE"/>
              </w:rPr>
              <w:t>-</w:t>
            </w:r>
          </w:p>
        </w:tc>
        <w:tc>
          <w:tcPr>
            <w:tcW w:w="581" w:type="pct"/>
            <w:shd w:val="clear" w:color="auto" w:fill="D9D9D9"/>
          </w:tcPr>
          <w:p w14:paraId="27550F79" w14:textId="77777777" w:rsidR="0094409A" w:rsidRPr="00D72F55" w:rsidRDefault="0094409A" w:rsidP="00D72F55">
            <w:pPr>
              <w:suppressAutoHyphens w:val="0"/>
              <w:spacing w:line="240" w:lineRule="auto"/>
              <w:rPr>
                <w:rFonts w:ascii="Arial" w:eastAsia="Times New Roman" w:hAnsi="Arial" w:cs="Arial"/>
                <w:b/>
                <w:color w:val="000000"/>
                <w:sz w:val="20"/>
                <w:szCs w:val="20"/>
                <w:lang w:val="en-GB" w:eastAsia="de-DE"/>
              </w:rPr>
            </w:pPr>
            <w:r w:rsidRPr="00D72F55">
              <w:rPr>
                <w:rFonts w:ascii="Arial" w:hAnsi="Arial" w:cs="Arial"/>
                <w:b/>
                <w:sz w:val="20"/>
                <w:szCs w:val="20"/>
                <w:lang w:val="en-GB" w:eastAsia="sv-SE"/>
              </w:rPr>
              <w:t>Not applicable</w:t>
            </w:r>
          </w:p>
        </w:tc>
      </w:tr>
      <w:tr w:rsidR="0094409A" w:rsidRPr="00D72F55" w14:paraId="450C08C1" w14:textId="77777777" w:rsidTr="0094409A">
        <w:trPr>
          <w:trHeight w:val="532"/>
        </w:trPr>
        <w:tc>
          <w:tcPr>
            <w:tcW w:w="598" w:type="pct"/>
          </w:tcPr>
          <w:p w14:paraId="6D4DFC7F" w14:textId="77777777" w:rsidR="0094409A" w:rsidRPr="00D72F55" w:rsidRDefault="0094409A" w:rsidP="008C0655">
            <w:pPr>
              <w:suppressAutoHyphens w:val="0"/>
              <w:spacing w:line="240" w:lineRule="auto"/>
              <w:rPr>
                <w:rFonts w:ascii="Arial" w:hAnsi="Arial" w:cs="Arial"/>
                <w:b/>
                <w:sz w:val="20"/>
                <w:szCs w:val="20"/>
                <w:lang w:val="en-US" w:eastAsia="de-DE"/>
              </w:rPr>
            </w:pPr>
            <w:r w:rsidRPr="00D72F55">
              <w:rPr>
                <w:rFonts w:ascii="Arial" w:hAnsi="Arial" w:cs="Arial"/>
                <w:b/>
                <w:sz w:val="20"/>
                <w:szCs w:val="20"/>
                <w:lang w:val="en-US" w:eastAsia="de-DE"/>
              </w:rPr>
              <w:t>B4.16 – Corrosive to metals</w:t>
            </w:r>
          </w:p>
        </w:tc>
        <w:tc>
          <w:tcPr>
            <w:tcW w:w="531" w:type="pct"/>
          </w:tcPr>
          <w:p w14:paraId="63DC7757" w14:textId="77777777" w:rsidR="0094409A" w:rsidRPr="00D72F55" w:rsidRDefault="0094409A" w:rsidP="00CC10AF">
            <w:pPr>
              <w:suppressAutoHyphens w:val="0"/>
              <w:spacing w:line="240" w:lineRule="auto"/>
              <w:rPr>
                <w:rFonts w:ascii="Arial" w:eastAsia="Times New Roman" w:hAnsi="Arial" w:cs="Arial"/>
                <w:color w:val="000000"/>
                <w:sz w:val="20"/>
                <w:szCs w:val="20"/>
                <w:lang w:val="fr-FR" w:eastAsia="de-DE"/>
              </w:rPr>
            </w:pPr>
          </w:p>
        </w:tc>
        <w:tc>
          <w:tcPr>
            <w:tcW w:w="598" w:type="pct"/>
          </w:tcPr>
          <w:p w14:paraId="1BDB3154" w14:textId="77777777" w:rsidR="0094409A" w:rsidRPr="00D72F55" w:rsidRDefault="0094409A" w:rsidP="000B44E8">
            <w:pPr>
              <w:suppressAutoHyphens w:val="0"/>
              <w:spacing w:line="240" w:lineRule="auto"/>
              <w:rPr>
                <w:rFonts w:ascii="Arial" w:hAnsi="Arial" w:cs="Arial"/>
                <w:color w:val="000000"/>
                <w:sz w:val="20"/>
                <w:szCs w:val="20"/>
                <w:lang w:val="en-GB" w:eastAsia="de-DE"/>
              </w:rPr>
            </w:pPr>
          </w:p>
        </w:tc>
        <w:tc>
          <w:tcPr>
            <w:tcW w:w="2047" w:type="pct"/>
          </w:tcPr>
          <w:p w14:paraId="43002C7F" w14:textId="77777777" w:rsidR="0094409A" w:rsidRPr="00D72F55" w:rsidRDefault="0094409A" w:rsidP="00D72F55">
            <w:pPr>
              <w:suppressAutoHyphens w:val="0"/>
              <w:spacing w:line="240" w:lineRule="auto"/>
              <w:rPr>
                <w:rFonts w:ascii="Arial" w:hAnsi="Arial" w:cs="Arial"/>
                <w:sz w:val="20"/>
                <w:szCs w:val="20"/>
                <w:lang w:val="en-GB" w:eastAsia="de-DE"/>
              </w:rPr>
            </w:pPr>
            <w:r w:rsidRPr="00D72F55">
              <w:rPr>
                <w:rFonts w:ascii="Arial" w:hAnsi="Arial" w:cs="Arial"/>
                <w:sz w:val="20"/>
                <w:szCs w:val="20"/>
                <w:lang w:val="en-GB" w:eastAsia="de-DE"/>
              </w:rPr>
              <w:t>Not applicable</w:t>
            </w:r>
          </w:p>
        </w:tc>
        <w:tc>
          <w:tcPr>
            <w:tcW w:w="645" w:type="pct"/>
            <w:gridSpan w:val="2"/>
          </w:tcPr>
          <w:p w14:paraId="78B7DAD3" w14:textId="77777777" w:rsidR="0094409A" w:rsidRPr="00D72F55" w:rsidRDefault="0094409A" w:rsidP="00D72F55">
            <w:pPr>
              <w:suppressAutoHyphens w:val="0"/>
              <w:spacing w:line="240" w:lineRule="auto"/>
              <w:rPr>
                <w:rFonts w:ascii="Arial" w:hAnsi="Arial" w:cs="Arial"/>
                <w:sz w:val="20"/>
                <w:szCs w:val="20"/>
                <w:lang w:val="en-GB" w:eastAsia="de-DE"/>
              </w:rPr>
            </w:pPr>
            <w:r w:rsidRPr="00D72F55">
              <w:rPr>
                <w:rFonts w:ascii="Arial" w:hAnsi="Arial" w:cs="Arial"/>
                <w:sz w:val="20"/>
                <w:szCs w:val="20"/>
                <w:lang w:val="en-GB" w:eastAsia="de-DE"/>
              </w:rPr>
              <w:t>-</w:t>
            </w:r>
          </w:p>
        </w:tc>
        <w:tc>
          <w:tcPr>
            <w:tcW w:w="581" w:type="pct"/>
            <w:shd w:val="clear" w:color="auto" w:fill="D9D9D9"/>
          </w:tcPr>
          <w:p w14:paraId="4052D6ED" w14:textId="77777777" w:rsidR="0094409A" w:rsidRPr="00D72F55" w:rsidRDefault="0094409A" w:rsidP="00D72F55">
            <w:pPr>
              <w:suppressAutoHyphens w:val="0"/>
              <w:spacing w:line="240" w:lineRule="auto"/>
              <w:rPr>
                <w:rFonts w:ascii="Arial" w:eastAsia="Times New Roman" w:hAnsi="Arial" w:cs="Arial"/>
                <w:b/>
                <w:color w:val="000000"/>
                <w:sz w:val="20"/>
                <w:szCs w:val="20"/>
                <w:lang w:val="en-GB" w:eastAsia="de-DE"/>
              </w:rPr>
            </w:pPr>
            <w:r w:rsidRPr="00D72F55">
              <w:rPr>
                <w:rFonts w:ascii="Arial" w:hAnsi="Arial" w:cs="Arial"/>
                <w:b/>
                <w:sz w:val="20"/>
                <w:szCs w:val="20"/>
                <w:lang w:val="en-GB" w:eastAsia="sv-SE"/>
              </w:rPr>
              <w:t>Not applicable</w:t>
            </w:r>
          </w:p>
        </w:tc>
      </w:tr>
      <w:tr w:rsidR="0094409A" w:rsidRPr="00D72F55" w14:paraId="3E9CC84D" w14:textId="77777777" w:rsidTr="0094409A">
        <w:trPr>
          <w:trHeight w:val="77"/>
        </w:trPr>
        <w:tc>
          <w:tcPr>
            <w:tcW w:w="5000" w:type="pct"/>
            <w:gridSpan w:val="7"/>
          </w:tcPr>
          <w:p w14:paraId="79B8B8F7" w14:textId="77777777" w:rsidR="0094409A" w:rsidRPr="00D72F55" w:rsidRDefault="0094409A" w:rsidP="008C0655">
            <w:pPr>
              <w:suppressAutoHyphens w:val="0"/>
              <w:spacing w:line="240" w:lineRule="auto"/>
              <w:rPr>
                <w:rFonts w:ascii="Arial" w:eastAsia="Times New Roman" w:hAnsi="Arial" w:cs="Arial"/>
                <w:b/>
                <w:color w:val="000000"/>
                <w:sz w:val="20"/>
                <w:szCs w:val="20"/>
                <w:lang w:val="en-US" w:eastAsia="de-DE"/>
              </w:rPr>
            </w:pPr>
            <w:r w:rsidRPr="00D72F55">
              <w:rPr>
                <w:rFonts w:ascii="Arial" w:hAnsi="Arial" w:cs="Arial"/>
                <w:b/>
                <w:sz w:val="20"/>
                <w:szCs w:val="20"/>
                <w:lang w:eastAsia="sv-SE"/>
              </w:rPr>
              <w:t>B4.17 Additionnal physical indications of hazard</w:t>
            </w:r>
          </w:p>
        </w:tc>
      </w:tr>
    </w:tbl>
    <w:p w14:paraId="33A02F0B" w14:textId="77777777" w:rsidR="0094409A" w:rsidRPr="00D72F55" w:rsidRDefault="0094409A" w:rsidP="00CC10AF">
      <w:pPr>
        <w:spacing w:line="240" w:lineRule="auto"/>
        <w:rPr>
          <w:rFonts w:ascii="Arial" w:hAnsi="Arial" w:cs="Arial"/>
          <w:sz w:val="20"/>
          <w:szCs w:val="20"/>
        </w:rPr>
      </w:pPr>
    </w:p>
    <w:p w14:paraId="23399409" w14:textId="77777777" w:rsidR="0094409A" w:rsidRPr="00D72F55" w:rsidRDefault="0094409A" w:rsidP="00D72F55">
      <w:pPr>
        <w:spacing w:line="240" w:lineRule="auto"/>
        <w:rPr>
          <w:rFonts w:ascii="Arial" w:hAnsi="Arial" w:cs="Arial"/>
          <w:sz w:val="20"/>
          <w:szCs w:val="20"/>
        </w:rPr>
        <w:sectPr w:rsidR="0094409A" w:rsidRPr="00D72F55">
          <w:headerReference w:type="even" r:id="rId28"/>
          <w:footerReference w:type="even" r:id="rId29"/>
          <w:footerReference w:type="default" r:id="rId30"/>
          <w:headerReference w:type="first" r:id="rId31"/>
          <w:footerReference w:type="first" r:id="rId32"/>
          <w:pgSz w:w="16838" w:h="11906" w:orient="landscape"/>
          <w:pgMar w:top="1417" w:right="1417" w:bottom="1416" w:left="1417" w:header="708" w:footer="708" w:gutter="0"/>
          <w:cols w:space="720"/>
          <w:docGrid w:linePitch="600" w:charSpace="36864"/>
        </w:sectPr>
      </w:pPr>
    </w:p>
    <w:p w14:paraId="72F0EB58" w14:textId="77777777" w:rsidR="009E4B7C" w:rsidRPr="00D72F55" w:rsidRDefault="009E4B7C" w:rsidP="00D72F55">
      <w:pPr>
        <w:spacing w:line="240" w:lineRule="auto"/>
        <w:jc w:val="both"/>
        <w:rPr>
          <w:rFonts w:ascii="Arial" w:hAnsi="Arial" w:cs="Arial"/>
          <w:sz w:val="20"/>
          <w:szCs w:val="20"/>
          <w:lang w:val="en-GB"/>
        </w:rPr>
      </w:pPr>
    </w:p>
    <w:p w14:paraId="1F817326" w14:textId="77777777" w:rsidR="009E4B7C" w:rsidRPr="00D72F55" w:rsidRDefault="009E4B7C" w:rsidP="00D72F55">
      <w:pPr>
        <w:spacing w:line="240" w:lineRule="auto"/>
        <w:jc w:val="both"/>
        <w:rPr>
          <w:rFonts w:ascii="Arial" w:hAnsi="Arial" w:cs="Arial"/>
          <w:sz w:val="20"/>
          <w:szCs w:val="20"/>
        </w:rPr>
      </w:pPr>
      <w:r w:rsidRPr="00D72F55">
        <w:rPr>
          <w:rFonts w:ascii="Arial" w:hAnsi="Arial" w:cs="Arial"/>
          <w:b/>
          <w:sz w:val="20"/>
          <w:szCs w:val="20"/>
          <w:u w:val="single"/>
        </w:rPr>
        <w:t>Conclusion:</w:t>
      </w:r>
    </w:p>
    <w:p w14:paraId="442B4D19" w14:textId="77777777" w:rsidR="002F3468" w:rsidRPr="00D72F55" w:rsidRDefault="002F3468" w:rsidP="00D72F55">
      <w:pPr>
        <w:spacing w:line="240" w:lineRule="auto"/>
        <w:jc w:val="both"/>
        <w:rPr>
          <w:rFonts w:ascii="Arial" w:hAnsi="Arial" w:cs="Arial"/>
          <w:sz w:val="20"/>
          <w:szCs w:val="20"/>
        </w:rPr>
      </w:pPr>
    </w:p>
    <w:p w14:paraId="4C399F2F" w14:textId="77777777" w:rsidR="009E4B7C" w:rsidRPr="00D72F55" w:rsidRDefault="009E4B7C" w:rsidP="00D72F55">
      <w:pPr>
        <w:spacing w:line="240" w:lineRule="auto"/>
        <w:jc w:val="both"/>
        <w:rPr>
          <w:rFonts w:ascii="Arial" w:hAnsi="Arial" w:cs="Arial"/>
          <w:sz w:val="20"/>
          <w:szCs w:val="20"/>
          <w:lang w:val="en-GB"/>
        </w:rPr>
      </w:pPr>
      <w:r w:rsidRPr="00D72F55">
        <w:rPr>
          <w:rFonts w:ascii="Arial" w:hAnsi="Arial" w:cs="Arial"/>
          <w:sz w:val="20"/>
          <w:szCs w:val="20"/>
        </w:rPr>
        <w:t xml:space="preserve">The product </w:t>
      </w:r>
    </w:p>
    <w:p w14:paraId="599CA584" w14:textId="77777777" w:rsidR="009E4B7C" w:rsidRDefault="009E4B7C" w:rsidP="00D72F55">
      <w:pPr>
        <w:spacing w:line="240" w:lineRule="auto"/>
        <w:jc w:val="both"/>
        <w:rPr>
          <w:rFonts w:ascii="Arial" w:hAnsi="Arial" w:cs="Arial"/>
          <w:sz w:val="20"/>
          <w:szCs w:val="20"/>
          <w:lang w:val="en-GB"/>
        </w:rPr>
      </w:pPr>
      <w:r w:rsidRPr="00D72F55">
        <w:rPr>
          <w:rFonts w:ascii="Arial" w:hAnsi="Arial" w:cs="Arial"/>
          <w:sz w:val="20"/>
          <w:szCs w:val="20"/>
          <w:lang w:val="en-GB"/>
        </w:rPr>
        <w:t>FANGA B+ RONGEUR is a cereal bait ready-to-use rodenticide.</w:t>
      </w:r>
    </w:p>
    <w:p w14:paraId="698691D1" w14:textId="77777777" w:rsidR="008C0655" w:rsidRPr="008C0655" w:rsidRDefault="008C0655" w:rsidP="00D72F55">
      <w:pPr>
        <w:spacing w:line="240" w:lineRule="auto"/>
        <w:jc w:val="both"/>
        <w:rPr>
          <w:rFonts w:ascii="Arial" w:hAnsi="Arial" w:cs="Arial"/>
          <w:sz w:val="20"/>
          <w:szCs w:val="20"/>
          <w:lang w:val="en-GB"/>
        </w:rPr>
      </w:pPr>
    </w:p>
    <w:p w14:paraId="6A94E919" w14:textId="77777777" w:rsidR="009E4B7C" w:rsidRPr="00CC10AF" w:rsidRDefault="009E4B7C" w:rsidP="00D72F55">
      <w:pPr>
        <w:spacing w:line="240" w:lineRule="auto"/>
        <w:jc w:val="both"/>
        <w:rPr>
          <w:rFonts w:ascii="Arial" w:hAnsi="Arial" w:cs="Arial"/>
          <w:sz w:val="20"/>
          <w:szCs w:val="20"/>
          <w:lang w:val="en-GB"/>
        </w:rPr>
      </w:pPr>
      <w:r w:rsidRPr="00CC10AF">
        <w:rPr>
          <w:rFonts w:ascii="Arial" w:hAnsi="Arial" w:cs="Arial"/>
          <w:sz w:val="20"/>
          <w:szCs w:val="20"/>
          <w:lang w:val="en-GB"/>
        </w:rPr>
        <w:t xml:space="preserve">Considering the small changes of composition and the non-physico-chemical classification of formulants, physico-chemical properties of FANGA RONGEUR PRO can be extrapolated to FANGA B+RONGEUR. </w:t>
      </w:r>
    </w:p>
    <w:p w14:paraId="6DBF4CAE" w14:textId="77777777" w:rsidR="0094409A" w:rsidRPr="000B44E8" w:rsidRDefault="0094409A" w:rsidP="00D72F55">
      <w:pPr>
        <w:spacing w:line="240" w:lineRule="auto"/>
        <w:jc w:val="both"/>
        <w:rPr>
          <w:rFonts w:ascii="Arial" w:hAnsi="Arial" w:cs="Arial"/>
          <w:sz w:val="20"/>
          <w:szCs w:val="20"/>
        </w:rPr>
      </w:pPr>
    </w:p>
    <w:p w14:paraId="5EED9EED" w14:textId="77777777" w:rsidR="009E4B7C" w:rsidRPr="00D72F55" w:rsidRDefault="009E4B7C" w:rsidP="00D72F55">
      <w:pPr>
        <w:spacing w:line="240" w:lineRule="auto"/>
        <w:jc w:val="both"/>
        <w:rPr>
          <w:rFonts w:ascii="Arial" w:hAnsi="Arial" w:cs="Arial"/>
          <w:sz w:val="20"/>
          <w:szCs w:val="20"/>
        </w:rPr>
      </w:pPr>
      <w:r w:rsidRPr="00D72F55">
        <w:rPr>
          <w:rFonts w:ascii="Arial" w:hAnsi="Arial" w:cs="Arial"/>
          <w:sz w:val="20"/>
          <w:szCs w:val="20"/>
        </w:rPr>
        <w:t>FANGA B+ RONGEUR is not flammable, not autoflammable up to 400°C, has no explosive properties and no oxidizing properties. It is not dusty (nearly dust free).</w:t>
      </w:r>
    </w:p>
    <w:p w14:paraId="5CF6E3B4" w14:textId="77777777" w:rsidR="001E5B6C" w:rsidRPr="00D72F55" w:rsidRDefault="001E5B6C" w:rsidP="00D72F55">
      <w:pPr>
        <w:spacing w:line="240" w:lineRule="auto"/>
        <w:jc w:val="both"/>
        <w:rPr>
          <w:rFonts w:ascii="Arial" w:hAnsi="Arial" w:cs="Arial"/>
          <w:sz w:val="20"/>
          <w:szCs w:val="20"/>
        </w:rPr>
      </w:pPr>
    </w:p>
    <w:p w14:paraId="068A6907" w14:textId="77777777" w:rsidR="00B50B5F" w:rsidRPr="00D72F55" w:rsidRDefault="009E4B7C" w:rsidP="00D72F55">
      <w:pPr>
        <w:spacing w:line="240" w:lineRule="auto"/>
        <w:jc w:val="both"/>
        <w:rPr>
          <w:rFonts w:ascii="Arial" w:hAnsi="Arial" w:cs="Arial"/>
          <w:bCs/>
          <w:sz w:val="20"/>
          <w:szCs w:val="20"/>
        </w:rPr>
      </w:pPr>
      <w:r w:rsidRPr="00D72F55">
        <w:rPr>
          <w:rFonts w:ascii="Arial" w:hAnsi="Arial" w:cs="Arial"/>
          <w:sz w:val="20"/>
          <w:szCs w:val="20"/>
        </w:rPr>
        <w:t xml:space="preserve">No change appeared in the appearance of the biocidal product or the packaging after storage procedures for 14 days at </w:t>
      </w:r>
      <w:r w:rsidRPr="00D72F55">
        <w:rPr>
          <w:rFonts w:ascii="Arial" w:hAnsi="Arial" w:cs="Arial"/>
          <w:bCs/>
          <w:sz w:val="20"/>
          <w:szCs w:val="20"/>
        </w:rPr>
        <w:t>54 ±2</w:t>
      </w:r>
      <w:r w:rsidR="008C0655">
        <w:rPr>
          <w:rFonts w:ascii="Arial" w:hAnsi="Arial" w:cs="Arial"/>
          <w:bCs/>
          <w:sz w:val="20"/>
          <w:szCs w:val="20"/>
        </w:rPr>
        <w:t xml:space="preserve"> </w:t>
      </w:r>
      <w:r w:rsidRPr="008C0655">
        <w:rPr>
          <w:rFonts w:ascii="Arial" w:hAnsi="Arial" w:cs="Arial"/>
          <w:bCs/>
          <w:sz w:val="20"/>
          <w:szCs w:val="20"/>
        </w:rPr>
        <w:t xml:space="preserve">°C and 2 years at ambient temperature in PE sachets. A significant change was </w:t>
      </w:r>
      <w:r w:rsidRPr="00CC10AF">
        <w:rPr>
          <w:rFonts w:ascii="Arial" w:hAnsi="Arial" w:cs="Arial"/>
          <w:bCs/>
          <w:sz w:val="20"/>
          <w:szCs w:val="20"/>
        </w:rPr>
        <w:t>observed in the content of Brodifacoum in FANGA B+ RONGEUR (-27.8</w:t>
      </w:r>
      <w:r w:rsidR="008C0655">
        <w:rPr>
          <w:rFonts w:ascii="Arial" w:hAnsi="Arial" w:cs="Arial"/>
          <w:bCs/>
          <w:sz w:val="20"/>
          <w:szCs w:val="20"/>
        </w:rPr>
        <w:t xml:space="preserve"> </w:t>
      </w:r>
      <w:r w:rsidRPr="008C0655">
        <w:rPr>
          <w:rFonts w:ascii="Arial" w:hAnsi="Arial" w:cs="Arial"/>
          <w:bCs/>
          <w:sz w:val="20"/>
          <w:szCs w:val="20"/>
        </w:rPr>
        <w:t>% deviation from T=0 value) after 2 years of storage. Nevertheless, it has been demonstrated that the variations were not linear during storage stability and cannot be related to a degradatio</w:t>
      </w:r>
      <w:r w:rsidRPr="00CC10AF">
        <w:rPr>
          <w:rFonts w:ascii="Arial" w:hAnsi="Arial" w:cs="Arial"/>
          <w:bCs/>
          <w:sz w:val="20"/>
          <w:szCs w:val="20"/>
        </w:rPr>
        <w:t xml:space="preserve">n of the active substance. </w:t>
      </w:r>
      <w:r w:rsidRPr="00CC10AF">
        <w:rPr>
          <w:rFonts w:ascii="Arial" w:hAnsi="Arial" w:cs="Arial"/>
          <w:sz w:val="20"/>
          <w:szCs w:val="20"/>
        </w:rPr>
        <w:t xml:space="preserve">It can be due to the heterogenity of the product. </w:t>
      </w:r>
      <w:r w:rsidRPr="000B44E8">
        <w:rPr>
          <w:rFonts w:ascii="Arial" w:hAnsi="Arial" w:cs="Arial"/>
          <w:bCs/>
          <w:sz w:val="20"/>
          <w:szCs w:val="20"/>
        </w:rPr>
        <w:t>FR considers that the product is stable after accelerated and long term storage. The product is stable in PE sac</w:t>
      </w:r>
      <w:r w:rsidRPr="00D72F55">
        <w:rPr>
          <w:rFonts w:ascii="Arial" w:hAnsi="Arial" w:cs="Arial"/>
          <w:bCs/>
          <w:sz w:val="20"/>
          <w:szCs w:val="20"/>
        </w:rPr>
        <w:t>h</w:t>
      </w:r>
      <w:r w:rsidR="00E14343" w:rsidRPr="00D72F55">
        <w:rPr>
          <w:rFonts w:ascii="Arial" w:hAnsi="Arial" w:cs="Arial"/>
          <w:bCs/>
          <w:sz w:val="20"/>
          <w:szCs w:val="20"/>
        </w:rPr>
        <w:t>e</w:t>
      </w:r>
      <w:r w:rsidRPr="00D72F55">
        <w:rPr>
          <w:rFonts w:ascii="Arial" w:hAnsi="Arial" w:cs="Arial"/>
          <w:bCs/>
          <w:sz w:val="20"/>
          <w:szCs w:val="20"/>
        </w:rPr>
        <w:t>ts and therefore is compatible with all claimed packaging.</w:t>
      </w:r>
      <w:r w:rsidR="00B50B5F" w:rsidRPr="00D72F55">
        <w:rPr>
          <w:rFonts w:ascii="Arial" w:hAnsi="Arial" w:cs="Arial"/>
          <w:bCs/>
          <w:sz w:val="20"/>
          <w:szCs w:val="20"/>
        </w:rPr>
        <w:t xml:space="preserve"> </w:t>
      </w:r>
      <w:r w:rsidR="00B50B5F" w:rsidRPr="00D72F55">
        <w:rPr>
          <w:rFonts w:ascii="Arial" w:hAnsi="Arial" w:cs="Arial"/>
          <w:sz w:val="20"/>
          <w:szCs w:val="20"/>
        </w:rPr>
        <w:t xml:space="preserve">Technical properties were not changed after storage. </w:t>
      </w:r>
    </w:p>
    <w:p w14:paraId="06EBF5F5" w14:textId="77777777" w:rsidR="009E4B7C" w:rsidRPr="00D72F55" w:rsidRDefault="009E4B7C" w:rsidP="00D72F55">
      <w:pPr>
        <w:spacing w:line="240" w:lineRule="auto"/>
        <w:jc w:val="both"/>
        <w:rPr>
          <w:rFonts w:ascii="Arial" w:hAnsi="Arial" w:cs="Arial"/>
          <w:bCs/>
          <w:sz w:val="20"/>
          <w:szCs w:val="20"/>
        </w:rPr>
      </w:pPr>
    </w:p>
    <w:p w14:paraId="25476543" w14:textId="77777777" w:rsidR="00E14343" w:rsidRPr="00D72F55" w:rsidRDefault="00E14343" w:rsidP="00D72F55">
      <w:pPr>
        <w:spacing w:line="240" w:lineRule="auto"/>
        <w:jc w:val="both"/>
        <w:rPr>
          <w:rFonts w:ascii="Arial" w:hAnsi="Arial" w:cs="Arial"/>
          <w:bCs/>
          <w:sz w:val="20"/>
          <w:szCs w:val="20"/>
        </w:rPr>
      </w:pPr>
      <w:r w:rsidRPr="00D72F55">
        <w:rPr>
          <w:rFonts w:ascii="Arial" w:hAnsi="Arial" w:cs="Arial"/>
          <w:bCs/>
          <w:sz w:val="20"/>
          <w:szCs w:val="20"/>
        </w:rPr>
        <w:t>The active subtance is sensitive to light. Therefore, the product must be store away from light.</w:t>
      </w:r>
    </w:p>
    <w:p w14:paraId="3F048A17" w14:textId="77777777" w:rsidR="00AE6EAC" w:rsidRPr="00D72F55" w:rsidRDefault="00AE6EAC" w:rsidP="00D72F55">
      <w:pPr>
        <w:spacing w:line="240" w:lineRule="auto"/>
        <w:jc w:val="both"/>
        <w:rPr>
          <w:rFonts w:ascii="Arial" w:hAnsi="Arial" w:cs="Arial"/>
          <w:sz w:val="20"/>
          <w:szCs w:val="20"/>
        </w:rPr>
      </w:pPr>
    </w:p>
    <w:p w14:paraId="2C326A86" w14:textId="77777777" w:rsidR="009E4B7C" w:rsidRPr="00D72F55" w:rsidRDefault="009E4B7C" w:rsidP="00D72F55">
      <w:pPr>
        <w:spacing w:line="240" w:lineRule="auto"/>
        <w:jc w:val="both"/>
        <w:rPr>
          <w:rFonts w:ascii="Arial" w:hAnsi="Arial" w:cs="Arial"/>
          <w:bCs/>
          <w:sz w:val="20"/>
          <w:szCs w:val="20"/>
        </w:rPr>
      </w:pPr>
      <w:r w:rsidRPr="00D72F55">
        <w:rPr>
          <w:rFonts w:ascii="Arial" w:hAnsi="Arial" w:cs="Arial"/>
          <w:bCs/>
          <w:sz w:val="20"/>
          <w:szCs w:val="20"/>
        </w:rPr>
        <w:t>FANGA B+ RONGEUR is not classified for physico-chemical properties.</w:t>
      </w:r>
    </w:p>
    <w:p w14:paraId="252D6C2D" w14:textId="77777777" w:rsidR="009E4B7C" w:rsidRPr="00D72F55" w:rsidRDefault="009E4B7C" w:rsidP="00D72F55">
      <w:pPr>
        <w:spacing w:line="240" w:lineRule="auto"/>
        <w:jc w:val="both"/>
        <w:rPr>
          <w:rFonts w:ascii="Arial" w:hAnsi="Arial" w:cs="Arial"/>
          <w:bCs/>
          <w:sz w:val="20"/>
          <w:szCs w:val="20"/>
        </w:rPr>
      </w:pPr>
    </w:p>
    <w:p w14:paraId="5A9BB77D" w14:textId="77777777" w:rsidR="009E4B7C" w:rsidRPr="00D72F55" w:rsidRDefault="009E4B7C" w:rsidP="00D72F55">
      <w:pPr>
        <w:spacing w:line="240" w:lineRule="auto"/>
        <w:jc w:val="both"/>
        <w:rPr>
          <w:rFonts w:ascii="Arial" w:hAnsi="Arial" w:cs="Arial"/>
          <w:sz w:val="20"/>
          <w:szCs w:val="20"/>
        </w:rPr>
      </w:pPr>
      <w:r w:rsidRPr="00D72F55">
        <w:rPr>
          <w:rFonts w:ascii="Arial" w:hAnsi="Arial" w:cs="Arial"/>
          <w:b/>
          <w:bCs/>
          <w:sz w:val="20"/>
          <w:szCs w:val="20"/>
        </w:rPr>
        <w:t>Shelf life: 2 years</w:t>
      </w:r>
    </w:p>
    <w:p w14:paraId="22DB18A5" w14:textId="77777777" w:rsidR="009E4B7C" w:rsidRPr="00D72F55" w:rsidRDefault="009E4B7C" w:rsidP="00D72F55">
      <w:pPr>
        <w:spacing w:line="240" w:lineRule="auto"/>
        <w:jc w:val="both"/>
        <w:rPr>
          <w:rFonts w:ascii="Arial" w:hAnsi="Arial" w:cs="Arial"/>
          <w:sz w:val="20"/>
          <w:szCs w:val="20"/>
        </w:rPr>
      </w:pPr>
    </w:p>
    <w:p w14:paraId="4A4D2A70" w14:textId="77777777" w:rsidR="009E4B7C" w:rsidRPr="00D72F55" w:rsidRDefault="009E4B7C" w:rsidP="00D72F55">
      <w:pPr>
        <w:pStyle w:val="Titre3"/>
        <w:spacing w:before="0" w:after="0"/>
        <w:rPr>
          <w:sz w:val="20"/>
          <w:szCs w:val="20"/>
        </w:rPr>
      </w:pPr>
      <w:bookmarkStart w:id="30" w:name="_Toc520192122"/>
      <w:r w:rsidRPr="00D72F55">
        <w:rPr>
          <w:sz w:val="20"/>
          <w:szCs w:val="20"/>
        </w:rPr>
        <w:t>Analytical methods for detection and identification</w:t>
      </w:r>
      <w:bookmarkEnd w:id="30"/>
    </w:p>
    <w:p w14:paraId="0D61E2E2" w14:textId="77777777" w:rsidR="009E4B7C" w:rsidRPr="00D72F55" w:rsidRDefault="009E4B7C" w:rsidP="00D72F55">
      <w:pPr>
        <w:pStyle w:val="Titre4"/>
        <w:spacing w:before="0" w:after="0"/>
        <w:rPr>
          <w:sz w:val="20"/>
          <w:szCs w:val="20"/>
        </w:rPr>
      </w:pPr>
      <w:bookmarkStart w:id="31" w:name="_Toc520192123"/>
      <w:r w:rsidRPr="00D72F55">
        <w:rPr>
          <w:sz w:val="20"/>
          <w:szCs w:val="20"/>
        </w:rPr>
        <w:t>Analytical method for determining the active substance and relevant component in the biocidal product</w:t>
      </w:r>
      <w:bookmarkEnd w:id="31"/>
    </w:p>
    <w:p w14:paraId="7F49A38E" w14:textId="77777777" w:rsidR="009E4B7C" w:rsidRPr="00D72F55" w:rsidRDefault="009E4B7C" w:rsidP="00D72F55">
      <w:pPr>
        <w:spacing w:line="240" w:lineRule="auto"/>
        <w:jc w:val="both"/>
        <w:rPr>
          <w:rFonts w:ascii="Arial" w:hAnsi="Arial" w:cs="Arial"/>
          <w:sz w:val="20"/>
          <w:szCs w:val="20"/>
          <w:lang w:val="en-GB"/>
        </w:rPr>
      </w:pPr>
    </w:p>
    <w:p w14:paraId="47148C46" w14:textId="77777777" w:rsidR="009E4B7C" w:rsidRPr="00D72F55" w:rsidRDefault="009E4B7C" w:rsidP="00D72F55">
      <w:pPr>
        <w:spacing w:line="240" w:lineRule="auto"/>
        <w:jc w:val="both"/>
        <w:rPr>
          <w:rFonts w:ascii="Arial" w:hAnsi="Arial" w:cs="Arial"/>
          <w:sz w:val="20"/>
          <w:szCs w:val="20"/>
          <w:lang w:val="en-GB"/>
        </w:rPr>
      </w:pPr>
      <w:r w:rsidRPr="00D72F55">
        <w:rPr>
          <w:rFonts w:ascii="Arial" w:hAnsi="Arial" w:cs="Arial"/>
          <w:sz w:val="20"/>
          <w:szCs w:val="20"/>
          <w:lang w:val="en-GB"/>
        </w:rPr>
        <w:t xml:space="preserve">Analytical method for the determination of brodifacoum in the product has been provided. </w:t>
      </w:r>
    </w:p>
    <w:p w14:paraId="7A5645D9" w14:textId="77777777" w:rsidR="009E4B7C" w:rsidRPr="00D72F55" w:rsidRDefault="009E4B7C" w:rsidP="00D72F55">
      <w:pPr>
        <w:spacing w:line="240" w:lineRule="auto"/>
        <w:jc w:val="both"/>
        <w:rPr>
          <w:rFonts w:ascii="Arial" w:hAnsi="Arial" w:cs="Arial"/>
          <w:sz w:val="20"/>
          <w:szCs w:val="20"/>
          <w:lang w:val="en-GB"/>
        </w:rPr>
      </w:pPr>
      <w:r w:rsidRPr="00D72F55">
        <w:rPr>
          <w:rFonts w:ascii="Arial" w:hAnsi="Arial" w:cs="Arial"/>
          <w:sz w:val="20"/>
          <w:szCs w:val="20"/>
          <w:lang w:val="en-GB"/>
        </w:rPr>
        <w:t xml:space="preserve">Principle of the method: brodifacoum is analyzed after extraction from the product with methanol, filtered and quantified by reverse phase HPLC-UV. </w:t>
      </w:r>
    </w:p>
    <w:p w14:paraId="5AC28FAA" w14:textId="77777777" w:rsidR="009E4B7C" w:rsidRPr="00D72F55" w:rsidRDefault="009E4B7C" w:rsidP="00D72F55">
      <w:pPr>
        <w:spacing w:line="240" w:lineRule="auto"/>
        <w:jc w:val="both"/>
        <w:rPr>
          <w:rFonts w:ascii="Arial" w:hAnsi="Arial" w:cs="Arial"/>
          <w:sz w:val="20"/>
          <w:szCs w:val="20"/>
          <w:lang w:val="en-GB"/>
        </w:rPr>
      </w:pPr>
    </w:p>
    <w:p w14:paraId="750E5415" w14:textId="77777777" w:rsidR="009E4B7C" w:rsidRPr="00D72F55" w:rsidRDefault="009E4B7C" w:rsidP="00D72F55">
      <w:pPr>
        <w:spacing w:line="240" w:lineRule="auto"/>
        <w:jc w:val="both"/>
        <w:rPr>
          <w:rFonts w:ascii="Arial" w:hAnsi="Arial" w:cs="Arial"/>
          <w:sz w:val="20"/>
          <w:szCs w:val="20"/>
          <w:lang w:val="en-GB"/>
        </w:rPr>
      </w:pPr>
      <w:r w:rsidRPr="00D72F55">
        <w:rPr>
          <w:rFonts w:ascii="Arial" w:hAnsi="Arial" w:cs="Arial"/>
          <w:sz w:val="20"/>
          <w:szCs w:val="20"/>
          <w:lang w:val="en-GB"/>
        </w:rPr>
        <w:t>Chromatographic conditions:</w:t>
      </w:r>
    </w:p>
    <w:p w14:paraId="41BC95FA" w14:textId="77777777" w:rsidR="001E5B6C" w:rsidRPr="00D72F55" w:rsidRDefault="001E5B6C" w:rsidP="00D72F55">
      <w:pPr>
        <w:spacing w:line="240" w:lineRule="auto"/>
        <w:jc w:val="both"/>
        <w:rPr>
          <w:rFonts w:ascii="Arial" w:hAnsi="Arial" w:cs="Arial"/>
          <w:sz w:val="20"/>
          <w:szCs w:val="20"/>
          <w:lang w:val="en-GB"/>
        </w:rPr>
      </w:pPr>
    </w:p>
    <w:p w14:paraId="7AD26478" w14:textId="77777777" w:rsidR="009E4B7C" w:rsidRPr="00D72F55" w:rsidRDefault="009E4B7C" w:rsidP="00D72F55">
      <w:pPr>
        <w:spacing w:line="240" w:lineRule="auto"/>
        <w:jc w:val="both"/>
        <w:rPr>
          <w:rFonts w:ascii="Arial" w:hAnsi="Arial" w:cs="Arial"/>
          <w:sz w:val="20"/>
          <w:szCs w:val="20"/>
          <w:lang w:val="en-GB"/>
        </w:rPr>
      </w:pPr>
      <w:r w:rsidRPr="00D72F55">
        <w:rPr>
          <w:rFonts w:ascii="Arial" w:hAnsi="Arial" w:cs="Arial"/>
          <w:sz w:val="20"/>
          <w:szCs w:val="20"/>
          <w:lang w:val="en-GB"/>
        </w:rPr>
        <w:t>Colum: Zorbax SB Phenyl, length: 25cm, internal diameter: 3.0mm, granulometry: 5.0µm, Agilent.</w:t>
      </w:r>
    </w:p>
    <w:p w14:paraId="746548D3" w14:textId="77777777" w:rsidR="009E4B7C" w:rsidRPr="00D72F55" w:rsidRDefault="009E4B7C" w:rsidP="00D72F55">
      <w:pPr>
        <w:spacing w:line="240" w:lineRule="auto"/>
        <w:jc w:val="both"/>
        <w:rPr>
          <w:rFonts w:ascii="Arial" w:hAnsi="Arial" w:cs="Arial"/>
          <w:sz w:val="20"/>
          <w:szCs w:val="20"/>
          <w:lang w:val="en-GB"/>
        </w:rPr>
      </w:pPr>
      <w:r w:rsidRPr="00D72F55">
        <w:rPr>
          <w:rFonts w:ascii="Arial" w:hAnsi="Arial" w:cs="Arial"/>
          <w:sz w:val="20"/>
          <w:szCs w:val="20"/>
          <w:lang w:val="en-GB"/>
        </w:rPr>
        <w:t>Detector: UV, 265nm.</w:t>
      </w:r>
    </w:p>
    <w:p w14:paraId="6CA7C2F5" w14:textId="77777777" w:rsidR="001E5B6C" w:rsidRPr="00D72F55" w:rsidRDefault="001E5B6C" w:rsidP="00D72F55">
      <w:pPr>
        <w:spacing w:line="240" w:lineRule="auto"/>
        <w:jc w:val="both"/>
        <w:rPr>
          <w:rFonts w:ascii="Arial" w:hAnsi="Arial" w:cs="Arial"/>
          <w:sz w:val="20"/>
          <w:szCs w:val="20"/>
          <w:lang w:val="en-GB"/>
        </w:rPr>
      </w:pPr>
    </w:p>
    <w:p w14:paraId="7AEF1807" w14:textId="77777777" w:rsidR="009E4B7C" w:rsidRPr="00D72F55" w:rsidRDefault="009E4B7C" w:rsidP="00D72F55">
      <w:pPr>
        <w:spacing w:line="240" w:lineRule="auto"/>
        <w:jc w:val="both"/>
        <w:rPr>
          <w:rFonts w:ascii="Arial" w:hAnsi="Arial" w:cs="Arial"/>
          <w:sz w:val="20"/>
          <w:szCs w:val="20"/>
          <w:lang w:val="en-GB"/>
        </w:rPr>
      </w:pPr>
      <w:r w:rsidRPr="00D72F55">
        <w:rPr>
          <w:rFonts w:ascii="Arial" w:hAnsi="Arial" w:cs="Arial"/>
          <w:sz w:val="20"/>
          <w:szCs w:val="20"/>
          <w:lang w:val="en-GB"/>
        </w:rPr>
        <w:t>Mobile phase: Eluent A acetonitrile, Eluent B water/acetic acid 34/1.</w:t>
      </w:r>
    </w:p>
    <w:p w14:paraId="4179BB74" w14:textId="77777777" w:rsidR="009E4B7C" w:rsidRPr="00D72F55" w:rsidRDefault="009E4B7C" w:rsidP="00D72F55">
      <w:pPr>
        <w:spacing w:line="240" w:lineRule="auto"/>
        <w:jc w:val="both"/>
        <w:rPr>
          <w:rFonts w:ascii="Arial" w:hAnsi="Arial" w:cs="Arial"/>
          <w:sz w:val="20"/>
          <w:szCs w:val="20"/>
          <w:lang w:val="en-GB"/>
        </w:rPr>
      </w:pPr>
    </w:p>
    <w:p w14:paraId="7619352B" w14:textId="77777777" w:rsidR="009E4B7C" w:rsidRPr="00D72F55" w:rsidRDefault="009E4B7C" w:rsidP="00D72F55">
      <w:pPr>
        <w:spacing w:line="240" w:lineRule="auto"/>
        <w:jc w:val="both"/>
        <w:rPr>
          <w:rFonts w:ascii="Arial" w:hAnsi="Arial" w:cs="Arial"/>
          <w:sz w:val="20"/>
          <w:szCs w:val="20"/>
          <w:lang w:val="en-GB"/>
        </w:rPr>
      </w:pPr>
    </w:p>
    <w:tbl>
      <w:tblPr>
        <w:tblW w:w="0" w:type="auto"/>
        <w:tblInd w:w="108" w:type="dxa"/>
        <w:tblLayout w:type="fixed"/>
        <w:tblLook w:val="0000" w:firstRow="0" w:lastRow="0" w:firstColumn="0" w:lastColumn="0" w:noHBand="0" w:noVBand="0"/>
      </w:tblPr>
      <w:tblGrid>
        <w:gridCol w:w="2303"/>
        <w:gridCol w:w="2303"/>
        <w:gridCol w:w="2303"/>
        <w:gridCol w:w="2314"/>
      </w:tblGrid>
      <w:tr w:rsidR="009E4B7C" w:rsidRPr="00D72F55" w14:paraId="1CBF3F0F" w14:textId="77777777">
        <w:tc>
          <w:tcPr>
            <w:tcW w:w="2303" w:type="dxa"/>
            <w:tcBorders>
              <w:top w:val="single" w:sz="4" w:space="0" w:color="000000"/>
              <w:left w:val="single" w:sz="4" w:space="0" w:color="000000"/>
              <w:bottom w:val="single" w:sz="4" w:space="0" w:color="000000"/>
            </w:tcBorders>
            <w:shd w:val="clear" w:color="auto" w:fill="auto"/>
          </w:tcPr>
          <w:p w14:paraId="40199F44" w14:textId="77777777" w:rsidR="009E4B7C" w:rsidRPr="00D72F55" w:rsidRDefault="009E4B7C" w:rsidP="00D72F55">
            <w:pPr>
              <w:autoSpaceDE w:val="0"/>
              <w:spacing w:line="240" w:lineRule="auto"/>
              <w:jc w:val="center"/>
              <w:rPr>
                <w:rFonts w:ascii="Arial" w:hAnsi="Arial" w:cs="Arial"/>
                <w:b/>
                <w:bCs/>
                <w:sz w:val="20"/>
                <w:szCs w:val="20"/>
                <w:lang w:val="en-GB"/>
              </w:rPr>
            </w:pPr>
            <w:r w:rsidRPr="00D72F55">
              <w:rPr>
                <w:rFonts w:ascii="Arial" w:hAnsi="Arial" w:cs="Arial"/>
                <w:b/>
                <w:bCs/>
                <w:sz w:val="20"/>
                <w:szCs w:val="20"/>
                <w:lang w:val="en-GB"/>
              </w:rPr>
              <w:t>Time (min)</w:t>
            </w:r>
          </w:p>
        </w:tc>
        <w:tc>
          <w:tcPr>
            <w:tcW w:w="2303" w:type="dxa"/>
            <w:tcBorders>
              <w:top w:val="single" w:sz="4" w:space="0" w:color="000000"/>
              <w:left w:val="single" w:sz="4" w:space="0" w:color="000000"/>
              <w:bottom w:val="single" w:sz="4" w:space="0" w:color="000000"/>
            </w:tcBorders>
            <w:shd w:val="clear" w:color="auto" w:fill="auto"/>
          </w:tcPr>
          <w:p w14:paraId="31FFDC3B" w14:textId="77777777" w:rsidR="009E4B7C" w:rsidRPr="00D72F55" w:rsidRDefault="009E4B7C" w:rsidP="00D72F55">
            <w:pPr>
              <w:autoSpaceDE w:val="0"/>
              <w:spacing w:line="240" w:lineRule="auto"/>
              <w:jc w:val="center"/>
              <w:rPr>
                <w:rFonts w:ascii="Arial" w:hAnsi="Arial" w:cs="Arial"/>
                <w:b/>
                <w:bCs/>
                <w:sz w:val="20"/>
                <w:szCs w:val="20"/>
                <w:lang w:val="en-GB"/>
              </w:rPr>
            </w:pPr>
            <w:r w:rsidRPr="00D72F55">
              <w:rPr>
                <w:rFonts w:ascii="Arial" w:hAnsi="Arial" w:cs="Arial"/>
                <w:b/>
                <w:bCs/>
                <w:sz w:val="20"/>
                <w:szCs w:val="20"/>
                <w:lang w:val="en-GB"/>
              </w:rPr>
              <w:t>Eluent% A</w:t>
            </w:r>
          </w:p>
        </w:tc>
        <w:tc>
          <w:tcPr>
            <w:tcW w:w="2303" w:type="dxa"/>
            <w:tcBorders>
              <w:top w:val="single" w:sz="4" w:space="0" w:color="000000"/>
              <w:left w:val="single" w:sz="4" w:space="0" w:color="000000"/>
              <w:bottom w:val="single" w:sz="4" w:space="0" w:color="000000"/>
            </w:tcBorders>
            <w:shd w:val="clear" w:color="auto" w:fill="auto"/>
          </w:tcPr>
          <w:p w14:paraId="3FB085D2" w14:textId="77777777" w:rsidR="009E4B7C" w:rsidRPr="00D72F55" w:rsidRDefault="009E4B7C" w:rsidP="00D72F55">
            <w:pPr>
              <w:autoSpaceDE w:val="0"/>
              <w:spacing w:line="240" w:lineRule="auto"/>
              <w:jc w:val="center"/>
              <w:rPr>
                <w:rFonts w:ascii="Arial" w:hAnsi="Arial" w:cs="Arial"/>
                <w:b/>
                <w:bCs/>
                <w:sz w:val="20"/>
                <w:szCs w:val="20"/>
                <w:lang w:val="en-GB"/>
              </w:rPr>
            </w:pPr>
            <w:r w:rsidRPr="00D72F55">
              <w:rPr>
                <w:rFonts w:ascii="Arial" w:hAnsi="Arial" w:cs="Arial"/>
                <w:b/>
                <w:bCs/>
                <w:sz w:val="20"/>
                <w:szCs w:val="20"/>
                <w:lang w:val="en-GB"/>
              </w:rPr>
              <w:t>Eluent %B</w:t>
            </w:r>
          </w:p>
        </w:tc>
        <w:tc>
          <w:tcPr>
            <w:tcW w:w="2314" w:type="dxa"/>
            <w:tcBorders>
              <w:top w:val="single" w:sz="4" w:space="0" w:color="000000"/>
              <w:left w:val="single" w:sz="4" w:space="0" w:color="000000"/>
              <w:bottom w:val="single" w:sz="4" w:space="0" w:color="000000"/>
              <w:right w:val="single" w:sz="4" w:space="0" w:color="000000"/>
            </w:tcBorders>
            <w:shd w:val="clear" w:color="auto" w:fill="auto"/>
          </w:tcPr>
          <w:p w14:paraId="720AA094" w14:textId="77777777" w:rsidR="009E4B7C" w:rsidRPr="00D72F55" w:rsidRDefault="009E4B7C" w:rsidP="00D72F55">
            <w:pPr>
              <w:autoSpaceDE w:val="0"/>
              <w:spacing w:line="240" w:lineRule="auto"/>
              <w:jc w:val="center"/>
              <w:rPr>
                <w:rFonts w:ascii="Arial" w:hAnsi="Arial" w:cs="Arial"/>
                <w:sz w:val="20"/>
                <w:szCs w:val="20"/>
              </w:rPr>
            </w:pPr>
            <w:r w:rsidRPr="00D72F55">
              <w:rPr>
                <w:rFonts w:ascii="Arial" w:hAnsi="Arial" w:cs="Arial"/>
                <w:b/>
                <w:bCs/>
                <w:sz w:val="20"/>
                <w:szCs w:val="20"/>
                <w:lang w:val="en-GB"/>
              </w:rPr>
              <w:t>Rate (mL/min)</w:t>
            </w:r>
          </w:p>
        </w:tc>
      </w:tr>
      <w:tr w:rsidR="009E4B7C" w:rsidRPr="00D72F55" w14:paraId="382E7761" w14:textId="77777777">
        <w:tc>
          <w:tcPr>
            <w:tcW w:w="2303" w:type="dxa"/>
            <w:tcBorders>
              <w:top w:val="single" w:sz="4" w:space="0" w:color="000000"/>
              <w:left w:val="single" w:sz="4" w:space="0" w:color="000000"/>
              <w:bottom w:val="single" w:sz="4" w:space="0" w:color="000000"/>
            </w:tcBorders>
            <w:shd w:val="clear" w:color="auto" w:fill="auto"/>
          </w:tcPr>
          <w:p w14:paraId="6FE2EE80" w14:textId="77777777" w:rsidR="009E4B7C" w:rsidRPr="00D72F55" w:rsidRDefault="009E4B7C" w:rsidP="008C0655">
            <w:pPr>
              <w:autoSpaceDE w:val="0"/>
              <w:spacing w:line="240" w:lineRule="auto"/>
              <w:jc w:val="center"/>
              <w:rPr>
                <w:rFonts w:ascii="Arial" w:hAnsi="Arial" w:cs="Arial"/>
                <w:bCs/>
                <w:sz w:val="20"/>
                <w:szCs w:val="20"/>
                <w:lang w:val="en-GB"/>
              </w:rPr>
            </w:pPr>
            <w:r w:rsidRPr="00D72F55">
              <w:rPr>
                <w:rFonts w:ascii="Arial" w:hAnsi="Arial" w:cs="Arial"/>
                <w:bCs/>
                <w:sz w:val="20"/>
                <w:szCs w:val="20"/>
                <w:lang w:val="en-GB"/>
              </w:rPr>
              <w:t>0</w:t>
            </w:r>
          </w:p>
          <w:p w14:paraId="6FE48C59" w14:textId="77777777" w:rsidR="009E4B7C" w:rsidRPr="00D72F55" w:rsidRDefault="009E4B7C" w:rsidP="00CC10AF">
            <w:pPr>
              <w:autoSpaceDE w:val="0"/>
              <w:spacing w:line="240" w:lineRule="auto"/>
              <w:jc w:val="center"/>
              <w:rPr>
                <w:rFonts w:ascii="Arial" w:hAnsi="Arial" w:cs="Arial"/>
                <w:bCs/>
                <w:sz w:val="20"/>
                <w:szCs w:val="20"/>
                <w:lang w:val="en-GB"/>
              </w:rPr>
            </w:pPr>
            <w:r w:rsidRPr="00D72F55">
              <w:rPr>
                <w:rFonts w:ascii="Arial" w:hAnsi="Arial" w:cs="Arial"/>
                <w:bCs/>
                <w:sz w:val="20"/>
                <w:szCs w:val="20"/>
                <w:lang w:val="en-GB"/>
              </w:rPr>
              <w:t>15</w:t>
            </w:r>
          </w:p>
        </w:tc>
        <w:tc>
          <w:tcPr>
            <w:tcW w:w="2303" w:type="dxa"/>
            <w:tcBorders>
              <w:top w:val="single" w:sz="4" w:space="0" w:color="000000"/>
              <w:left w:val="single" w:sz="4" w:space="0" w:color="000000"/>
              <w:bottom w:val="single" w:sz="4" w:space="0" w:color="000000"/>
            </w:tcBorders>
            <w:shd w:val="clear" w:color="auto" w:fill="auto"/>
          </w:tcPr>
          <w:p w14:paraId="2DE9293F" w14:textId="77777777" w:rsidR="009E4B7C" w:rsidRPr="00D72F55" w:rsidRDefault="009E4B7C" w:rsidP="000B44E8">
            <w:pPr>
              <w:autoSpaceDE w:val="0"/>
              <w:spacing w:line="240" w:lineRule="auto"/>
              <w:jc w:val="center"/>
              <w:rPr>
                <w:rFonts w:ascii="Arial" w:hAnsi="Arial" w:cs="Arial"/>
                <w:bCs/>
                <w:sz w:val="20"/>
                <w:szCs w:val="20"/>
                <w:lang w:val="en-GB"/>
              </w:rPr>
            </w:pPr>
            <w:r w:rsidRPr="00D72F55">
              <w:rPr>
                <w:rFonts w:ascii="Arial" w:hAnsi="Arial" w:cs="Arial"/>
                <w:bCs/>
                <w:sz w:val="20"/>
                <w:szCs w:val="20"/>
                <w:lang w:val="en-GB"/>
              </w:rPr>
              <w:t>70</w:t>
            </w:r>
          </w:p>
          <w:p w14:paraId="64E0138D" w14:textId="77777777" w:rsidR="009E4B7C" w:rsidRPr="00D72F55" w:rsidRDefault="009E4B7C" w:rsidP="00D72F55">
            <w:pPr>
              <w:autoSpaceDE w:val="0"/>
              <w:spacing w:line="240" w:lineRule="auto"/>
              <w:jc w:val="center"/>
              <w:rPr>
                <w:rFonts w:ascii="Arial" w:hAnsi="Arial" w:cs="Arial"/>
                <w:bCs/>
                <w:sz w:val="20"/>
                <w:szCs w:val="20"/>
                <w:lang w:val="en-GB"/>
              </w:rPr>
            </w:pPr>
            <w:r w:rsidRPr="00D72F55">
              <w:rPr>
                <w:rFonts w:ascii="Arial" w:hAnsi="Arial" w:cs="Arial"/>
                <w:bCs/>
                <w:sz w:val="20"/>
                <w:szCs w:val="20"/>
                <w:lang w:val="en-GB"/>
              </w:rPr>
              <w:t>70</w:t>
            </w:r>
          </w:p>
        </w:tc>
        <w:tc>
          <w:tcPr>
            <w:tcW w:w="2303" w:type="dxa"/>
            <w:tcBorders>
              <w:top w:val="single" w:sz="4" w:space="0" w:color="000000"/>
              <w:left w:val="single" w:sz="4" w:space="0" w:color="000000"/>
              <w:bottom w:val="single" w:sz="4" w:space="0" w:color="000000"/>
            </w:tcBorders>
            <w:shd w:val="clear" w:color="auto" w:fill="auto"/>
          </w:tcPr>
          <w:p w14:paraId="035AF4DF" w14:textId="77777777" w:rsidR="009E4B7C" w:rsidRPr="00D72F55" w:rsidRDefault="009E4B7C" w:rsidP="00D72F55">
            <w:pPr>
              <w:autoSpaceDE w:val="0"/>
              <w:spacing w:line="240" w:lineRule="auto"/>
              <w:jc w:val="center"/>
              <w:rPr>
                <w:rFonts w:ascii="Arial" w:hAnsi="Arial" w:cs="Arial"/>
                <w:bCs/>
                <w:sz w:val="20"/>
                <w:szCs w:val="20"/>
                <w:lang w:val="en-GB"/>
              </w:rPr>
            </w:pPr>
            <w:r w:rsidRPr="00D72F55">
              <w:rPr>
                <w:rFonts w:ascii="Arial" w:hAnsi="Arial" w:cs="Arial"/>
                <w:bCs/>
                <w:sz w:val="20"/>
                <w:szCs w:val="20"/>
                <w:lang w:val="en-GB"/>
              </w:rPr>
              <w:t>30</w:t>
            </w:r>
          </w:p>
          <w:p w14:paraId="5370D106" w14:textId="77777777" w:rsidR="009E4B7C" w:rsidRPr="00D72F55" w:rsidRDefault="009E4B7C" w:rsidP="00D72F55">
            <w:pPr>
              <w:autoSpaceDE w:val="0"/>
              <w:spacing w:line="240" w:lineRule="auto"/>
              <w:jc w:val="center"/>
              <w:rPr>
                <w:rFonts w:ascii="Arial" w:hAnsi="Arial" w:cs="Arial"/>
                <w:bCs/>
                <w:sz w:val="20"/>
                <w:szCs w:val="20"/>
                <w:lang w:val="en-GB"/>
              </w:rPr>
            </w:pPr>
            <w:r w:rsidRPr="00D72F55">
              <w:rPr>
                <w:rFonts w:ascii="Arial" w:hAnsi="Arial" w:cs="Arial"/>
                <w:bCs/>
                <w:sz w:val="20"/>
                <w:szCs w:val="20"/>
                <w:lang w:val="en-GB"/>
              </w:rPr>
              <w:t>30</w:t>
            </w:r>
          </w:p>
        </w:tc>
        <w:tc>
          <w:tcPr>
            <w:tcW w:w="2314" w:type="dxa"/>
            <w:tcBorders>
              <w:top w:val="single" w:sz="4" w:space="0" w:color="000000"/>
              <w:left w:val="single" w:sz="4" w:space="0" w:color="000000"/>
              <w:bottom w:val="single" w:sz="4" w:space="0" w:color="000000"/>
              <w:right w:val="single" w:sz="4" w:space="0" w:color="000000"/>
            </w:tcBorders>
            <w:shd w:val="clear" w:color="auto" w:fill="auto"/>
          </w:tcPr>
          <w:p w14:paraId="2A0FADFF" w14:textId="77777777" w:rsidR="009E4B7C" w:rsidRPr="00D72F55" w:rsidRDefault="009E4B7C" w:rsidP="00D72F55">
            <w:pPr>
              <w:autoSpaceDE w:val="0"/>
              <w:spacing w:line="240" w:lineRule="auto"/>
              <w:jc w:val="center"/>
              <w:rPr>
                <w:rFonts w:ascii="Arial" w:hAnsi="Arial" w:cs="Arial"/>
                <w:bCs/>
                <w:sz w:val="20"/>
                <w:szCs w:val="20"/>
                <w:lang w:val="en-GB"/>
              </w:rPr>
            </w:pPr>
            <w:r w:rsidRPr="00D72F55">
              <w:rPr>
                <w:rFonts w:ascii="Arial" w:hAnsi="Arial" w:cs="Arial"/>
                <w:bCs/>
                <w:sz w:val="20"/>
                <w:szCs w:val="20"/>
                <w:lang w:val="en-GB"/>
              </w:rPr>
              <w:t>1.0</w:t>
            </w:r>
          </w:p>
          <w:p w14:paraId="3692C8CF" w14:textId="77777777" w:rsidR="009E4B7C" w:rsidRPr="00D72F55" w:rsidRDefault="009E4B7C" w:rsidP="00D72F55">
            <w:pPr>
              <w:autoSpaceDE w:val="0"/>
              <w:spacing w:line="240" w:lineRule="auto"/>
              <w:jc w:val="center"/>
              <w:rPr>
                <w:rFonts w:ascii="Arial" w:hAnsi="Arial" w:cs="Arial"/>
                <w:sz w:val="20"/>
                <w:szCs w:val="20"/>
              </w:rPr>
            </w:pPr>
            <w:r w:rsidRPr="00D72F55">
              <w:rPr>
                <w:rFonts w:ascii="Arial" w:hAnsi="Arial" w:cs="Arial"/>
                <w:bCs/>
                <w:sz w:val="20"/>
                <w:szCs w:val="20"/>
                <w:lang w:val="en-GB"/>
              </w:rPr>
              <w:t>1.0</w:t>
            </w:r>
          </w:p>
        </w:tc>
      </w:tr>
    </w:tbl>
    <w:p w14:paraId="69A69755" w14:textId="77777777" w:rsidR="009E4B7C" w:rsidRPr="00D72F55" w:rsidRDefault="009E4B7C" w:rsidP="008C0655">
      <w:pPr>
        <w:spacing w:line="240" w:lineRule="auto"/>
        <w:jc w:val="both"/>
        <w:rPr>
          <w:rFonts w:ascii="Arial" w:hAnsi="Arial" w:cs="Arial"/>
          <w:sz w:val="20"/>
          <w:szCs w:val="20"/>
          <w:lang w:val="en-GB"/>
        </w:rPr>
      </w:pPr>
    </w:p>
    <w:p w14:paraId="37088294" w14:textId="77777777" w:rsidR="009E4B7C" w:rsidRPr="00D72F55" w:rsidRDefault="009E4B7C" w:rsidP="00CC10AF">
      <w:pPr>
        <w:spacing w:line="240" w:lineRule="auto"/>
        <w:jc w:val="both"/>
        <w:rPr>
          <w:rFonts w:ascii="Arial" w:hAnsi="Arial" w:cs="Arial"/>
          <w:sz w:val="20"/>
          <w:szCs w:val="20"/>
          <w:lang w:val="en-GB"/>
        </w:rPr>
      </w:pPr>
      <w:r w:rsidRPr="00D72F55">
        <w:rPr>
          <w:rFonts w:ascii="Arial" w:hAnsi="Arial" w:cs="Arial"/>
          <w:sz w:val="20"/>
          <w:szCs w:val="20"/>
          <w:lang w:val="en-GB"/>
        </w:rPr>
        <w:t>Rate: 1(mL/min).</w:t>
      </w:r>
    </w:p>
    <w:p w14:paraId="5C86346A" w14:textId="77777777" w:rsidR="009E4B7C" w:rsidRPr="00D72F55" w:rsidRDefault="009E4B7C" w:rsidP="000B44E8">
      <w:pPr>
        <w:spacing w:line="240" w:lineRule="auto"/>
        <w:jc w:val="both"/>
        <w:rPr>
          <w:rFonts w:ascii="Arial" w:hAnsi="Arial" w:cs="Arial"/>
          <w:sz w:val="20"/>
          <w:szCs w:val="20"/>
          <w:lang w:val="en-GB"/>
        </w:rPr>
      </w:pPr>
      <w:r w:rsidRPr="00D72F55">
        <w:rPr>
          <w:rFonts w:ascii="Arial" w:hAnsi="Arial" w:cs="Arial"/>
          <w:sz w:val="20"/>
          <w:szCs w:val="20"/>
          <w:lang w:val="en-GB"/>
        </w:rPr>
        <w:t>Oven temperature: 30°C.</w:t>
      </w:r>
    </w:p>
    <w:p w14:paraId="2395BFBE" w14:textId="77777777" w:rsidR="009E4B7C" w:rsidRPr="00D72F55" w:rsidRDefault="009E4B7C" w:rsidP="00D72F55">
      <w:pPr>
        <w:spacing w:line="240" w:lineRule="auto"/>
        <w:jc w:val="both"/>
        <w:rPr>
          <w:rFonts w:ascii="Arial" w:hAnsi="Arial" w:cs="Arial"/>
          <w:sz w:val="20"/>
          <w:szCs w:val="20"/>
          <w:lang w:val="en-GB"/>
        </w:rPr>
      </w:pPr>
      <w:r w:rsidRPr="00D72F55">
        <w:rPr>
          <w:rFonts w:ascii="Arial" w:hAnsi="Arial" w:cs="Arial"/>
          <w:sz w:val="20"/>
          <w:szCs w:val="20"/>
          <w:lang w:val="en-GB"/>
        </w:rPr>
        <w:t>Volume injected: 20µL.</w:t>
      </w:r>
    </w:p>
    <w:p w14:paraId="42E9B1D1" w14:textId="77777777" w:rsidR="009E4B7C" w:rsidRPr="00D72F55" w:rsidRDefault="009E4B7C" w:rsidP="00D72F55">
      <w:pPr>
        <w:spacing w:line="240" w:lineRule="auto"/>
        <w:jc w:val="both"/>
        <w:rPr>
          <w:rFonts w:ascii="Arial" w:hAnsi="Arial" w:cs="Arial"/>
          <w:sz w:val="20"/>
          <w:szCs w:val="20"/>
          <w:lang w:val="en-GB"/>
        </w:rPr>
      </w:pPr>
      <w:r w:rsidRPr="00D72F55">
        <w:rPr>
          <w:rFonts w:ascii="Arial" w:hAnsi="Arial" w:cs="Arial"/>
          <w:sz w:val="20"/>
          <w:szCs w:val="20"/>
          <w:lang w:val="en-GB"/>
        </w:rPr>
        <w:t>Retention times (min): 4.9 for brodifacoum I and 5.4 for brodifacoum II.</w:t>
      </w:r>
    </w:p>
    <w:p w14:paraId="1A5777F1" w14:textId="77777777" w:rsidR="009E4B7C" w:rsidRPr="00D72F55" w:rsidRDefault="009E4B7C" w:rsidP="00D72F55">
      <w:pPr>
        <w:spacing w:line="240" w:lineRule="auto"/>
        <w:jc w:val="both"/>
        <w:rPr>
          <w:rFonts w:ascii="Arial" w:hAnsi="Arial" w:cs="Arial"/>
          <w:sz w:val="20"/>
          <w:szCs w:val="20"/>
          <w:lang w:val="en-GB"/>
        </w:rPr>
      </w:pPr>
    </w:p>
    <w:p w14:paraId="28A12A4D" w14:textId="77777777" w:rsidR="009E4B7C" w:rsidRPr="00D72F55" w:rsidRDefault="009E4B7C" w:rsidP="00D72F55">
      <w:pPr>
        <w:spacing w:line="240" w:lineRule="auto"/>
        <w:jc w:val="both"/>
        <w:rPr>
          <w:rFonts w:ascii="Arial" w:hAnsi="Arial" w:cs="Arial"/>
          <w:sz w:val="20"/>
          <w:szCs w:val="20"/>
          <w:lang w:val="en-GB"/>
        </w:rPr>
      </w:pPr>
      <w:r w:rsidRPr="00D72F55">
        <w:rPr>
          <w:rFonts w:ascii="Arial" w:hAnsi="Arial" w:cs="Arial"/>
          <w:sz w:val="20"/>
          <w:szCs w:val="20"/>
          <w:lang w:val="en-GB"/>
        </w:rPr>
        <w:t xml:space="preserve">Linearity was performed with 5 calibration standards, prepared in methanol, from 0.51 to 1.50mg/L. The same linearity was used for the determination of active substance in the product FANGA RONGEUR PRO and FANGA BLOC SP PRO. </w:t>
      </w:r>
    </w:p>
    <w:p w14:paraId="49E085F8" w14:textId="77777777" w:rsidR="001E5B6C" w:rsidRPr="00D72F55" w:rsidRDefault="001E5B6C" w:rsidP="00D72F55">
      <w:pPr>
        <w:spacing w:line="240" w:lineRule="auto"/>
        <w:jc w:val="both"/>
        <w:rPr>
          <w:rFonts w:ascii="Arial" w:hAnsi="Arial" w:cs="Arial"/>
          <w:sz w:val="20"/>
          <w:szCs w:val="20"/>
          <w:lang w:val="en-GB"/>
        </w:rPr>
      </w:pPr>
    </w:p>
    <w:p w14:paraId="45804533" w14:textId="77777777" w:rsidR="009E4B7C" w:rsidRPr="00D72F55" w:rsidRDefault="009E4B7C" w:rsidP="00D72F55">
      <w:pPr>
        <w:spacing w:line="240" w:lineRule="auto"/>
        <w:jc w:val="both"/>
        <w:rPr>
          <w:rFonts w:ascii="Arial" w:hAnsi="Arial" w:cs="Arial"/>
          <w:sz w:val="20"/>
          <w:szCs w:val="20"/>
          <w:lang w:val="en-GB"/>
        </w:rPr>
      </w:pPr>
      <w:r w:rsidRPr="00D72F55">
        <w:rPr>
          <w:rFonts w:ascii="Arial" w:hAnsi="Arial" w:cs="Arial"/>
          <w:sz w:val="20"/>
          <w:szCs w:val="20"/>
          <w:lang w:val="en-GB"/>
        </w:rPr>
        <w:t>Precision was performed by analyzing twice five samples of FANGA BLOC SP PRO. The extraction is the same as for FANGA RONGEUR PRO.</w:t>
      </w:r>
    </w:p>
    <w:p w14:paraId="64EB81A7" w14:textId="77777777" w:rsidR="009E4B7C" w:rsidRPr="00D72F55" w:rsidRDefault="009E4B7C" w:rsidP="00D72F55">
      <w:pPr>
        <w:spacing w:line="240" w:lineRule="auto"/>
        <w:jc w:val="both"/>
        <w:rPr>
          <w:rFonts w:ascii="Arial" w:hAnsi="Arial" w:cs="Arial"/>
          <w:sz w:val="20"/>
          <w:szCs w:val="20"/>
          <w:lang w:val="en-GB"/>
        </w:rPr>
      </w:pPr>
    </w:p>
    <w:p w14:paraId="39D9D27D" w14:textId="77777777" w:rsidR="009E4B7C" w:rsidRPr="00D72F55" w:rsidRDefault="009E4B7C" w:rsidP="00D72F55">
      <w:pPr>
        <w:spacing w:line="240" w:lineRule="auto"/>
        <w:jc w:val="both"/>
        <w:rPr>
          <w:rFonts w:ascii="Arial" w:hAnsi="Arial" w:cs="Arial"/>
          <w:sz w:val="20"/>
          <w:szCs w:val="20"/>
          <w:u w:val="single"/>
          <w:lang w:val="en-GB"/>
        </w:rPr>
      </w:pPr>
      <w:r w:rsidRPr="00D72F55">
        <w:rPr>
          <w:rFonts w:ascii="Arial" w:hAnsi="Arial" w:cs="Arial"/>
          <w:sz w:val="20"/>
          <w:szCs w:val="20"/>
          <w:lang w:val="en-GB"/>
        </w:rPr>
        <w:lastRenderedPageBreak/>
        <w:t>Specificity and accuracy were performed with the formulation FANGA RONGEUR PRO:</w:t>
      </w:r>
    </w:p>
    <w:p w14:paraId="746CD1AF" w14:textId="77777777" w:rsidR="009E4B7C" w:rsidRPr="00D72F55" w:rsidRDefault="009E4B7C" w:rsidP="00D72F55">
      <w:pPr>
        <w:spacing w:line="240" w:lineRule="auto"/>
        <w:jc w:val="both"/>
        <w:rPr>
          <w:rFonts w:ascii="Arial" w:hAnsi="Arial" w:cs="Arial"/>
          <w:sz w:val="20"/>
          <w:szCs w:val="20"/>
          <w:u w:val="single"/>
          <w:lang w:val="en-GB"/>
        </w:rPr>
      </w:pPr>
      <w:r w:rsidRPr="00D72F55">
        <w:rPr>
          <w:rFonts w:ascii="Arial" w:hAnsi="Arial" w:cs="Arial"/>
          <w:sz w:val="20"/>
          <w:szCs w:val="20"/>
          <w:u w:val="single"/>
          <w:lang w:val="en-GB"/>
        </w:rPr>
        <w:t>Test item:</w:t>
      </w:r>
      <w:r w:rsidRPr="00D72F55">
        <w:rPr>
          <w:rFonts w:ascii="Arial" w:hAnsi="Arial" w:cs="Arial"/>
          <w:sz w:val="20"/>
          <w:szCs w:val="20"/>
          <w:lang w:val="en-GB"/>
        </w:rPr>
        <w:t xml:space="preserve"> FANGA RONGEUR PRO, Batch 22/11.</w:t>
      </w:r>
    </w:p>
    <w:p w14:paraId="0DB52355" w14:textId="77777777" w:rsidR="001E5B6C" w:rsidRPr="00D72F55" w:rsidRDefault="001E5B6C" w:rsidP="00D72F55">
      <w:pPr>
        <w:spacing w:line="240" w:lineRule="auto"/>
        <w:jc w:val="both"/>
        <w:rPr>
          <w:rFonts w:ascii="Arial" w:hAnsi="Arial" w:cs="Arial"/>
          <w:sz w:val="20"/>
          <w:szCs w:val="20"/>
          <w:u w:val="single"/>
          <w:lang w:val="en-GB"/>
        </w:rPr>
      </w:pPr>
    </w:p>
    <w:p w14:paraId="791937FC" w14:textId="77777777" w:rsidR="009E4B7C" w:rsidRPr="00D72F55" w:rsidRDefault="009E4B7C" w:rsidP="00D72F55">
      <w:pPr>
        <w:spacing w:line="240" w:lineRule="auto"/>
        <w:jc w:val="both"/>
        <w:rPr>
          <w:rFonts w:ascii="Arial" w:hAnsi="Arial" w:cs="Arial"/>
          <w:sz w:val="20"/>
          <w:szCs w:val="20"/>
          <w:u w:val="single"/>
          <w:lang w:val="en-GB"/>
        </w:rPr>
      </w:pPr>
      <w:r w:rsidRPr="00D72F55">
        <w:rPr>
          <w:rFonts w:ascii="Arial" w:hAnsi="Arial" w:cs="Arial"/>
          <w:sz w:val="20"/>
          <w:szCs w:val="20"/>
          <w:u w:val="single"/>
          <w:lang w:val="en-GB"/>
        </w:rPr>
        <w:t>Blank formulation (FANGA RONGEUR PRO):</w:t>
      </w:r>
      <w:r w:rsidRPr="00D72F55">
        <w:rPr>
          <w:rFonts w:ascii="Arial" w:hAnsi="Arial" w:cs="Arial"/>
          <w:sz w:val="20"/>
          <w:szCs w:val="20"/>
          <w:lang w:val="en-GB"/>
        </w:rPr>
        <w:t xml:space="preserve"> Batch 27/11.</w:t>
      </w:r>
    </w:p>
    <w:p w14:paraId="5785C305" w14:textId="77777777" w:rsidR="001E5B6C" w:rsidRPr="00D72F55" w:rsidRDefault="001E5B6C" w:rsidP="00D72F55">
      <w:pPr>
        <w:spacing w:line="240" w:lineRule="auto"/>
        <w:jc w:val="both"/>
        <w:rPr>
          <w:rFonts w:ascii="Arial" w:hAnsi="Arial" w:cs="Arial"/>
          <w:sz w:val="20"/>
          <w:szCs w:val="20"/>
          <w:u w:val="single"/>
          <w:lang w:val="en-GB"/>
        </w:rPr>
      </w:pPr>
    </w:p>
    <w:p w14:paraId="4197760D" w14:textId="77777777" w:rsidR="009E4B7C" w:rsidRPr="00D72F55" w:rsidRDefault="009E4B7C" w:rsidP="00D72F55">
      <w:pPr>
        <w:spacing w:line="240" w:lineRule="auto"/>
        <w:jc w:val="both"/>
        <w:rPr>
          <w:rFonts w:ascii="Arial" w:hAnsi="Arial" w:cs="Arial"/>
          <w:sz w:val="20"/>
          <w:szCs w:val="20"/>
          <w:lang w:val="en-GB"/>
        </w:rPr>
      </w:pPr>
      <w:r w:rsidRPr="00D72F55">
        <w:rPr>
          <w:rFonts w:ascii="Arial" w:hAnsi="Arial" w:cs="Arial"/>
          <w:sz w:val="20"/>
          <w:szCs w:val="20"/>
          <w:u w:val="single"/>
          <w:lang w:val="en-GB"/>
        </w:rPr>
        <w:t>Reference item</w:t>
      </w:r>
      <w:r w:rsidRPr="00D72F55">
        <w:rPr>
          <w:rFonts w:ascii="Arial" w:hAnsi="Arial" w:cs="Arial"/>
          <w:sz w:val="20"/>
          <w:szCs w:val="20"/>
          <w:lang w:val="en-GB"/>
        </w:rPr>
        <w:t>: brodifacoum, purity 99.3%, batch SZB8324XV (supplier: SIGMA Aldrich).</w:t>
      </w:r>
    </w:p>
    <w:p w14:paraId="6A98A564" w14:textId="77777777" w:rsidR="009E4B7C" w:rsidRPr="00D72F55" w:rsidRDefault="009E4B7C" w:rsidP="00D72F55">
      <w:pPr>
        <w:spacing w:line="240" w:lineRule="auto"/>
        <w:jc w:val="both"/>
        <w:rPr>
          <w:rFonts w:ascii="Arial" w:hAnsi="Arial" w:cs="Arial"/>
          <w:sz w:val="20"/>
          <w:szCs w:val="20"/>
          <w:lang w:val="en-GB"/>
        </w:rPr>
      </w:pPr>
    </w:p>
    <w:p w14:paraId="7D0DD0E8" w14:textId="77777777" w:rsidR="009E4B7C" w:rsidRPr="00D72F55" w:rsidRDefault="009E4B7C" w:rsidP="00D72F55">
      <w:pPr>
        <w:spacing w:line="240" w:lineRule="auto"/>
        <w:jc w:val="both"/>
        <w:rPr>
          <w:rFonts w:ascii="Arial" w:hAnsi="Arial" w:cs="Arial"/>
          <w:sz w:val="20"/>
          <w:szCs w:val="20"/>
          <w:lang w:val="en-GB"/>
        </w:rPr>
      </w:pPr>
      <w:r w:rsidRPr="00D72F55">
        <w:rPr>
          <w:rFonts w:ascii="Arial" w:hAnsi="Arial" w:cs="Arial"/>
          <w:sz w:val="20"/>
          <w:szCs w:val="20"/>
          <w:lang w:val="en-GB"/>
        </w:rPr>
        <w:t>Results are summarized in the following table.</w:t>
      </w:r>
    </w:p>
    <w:p w14:paraId="16143D7C" w14:textId="77777777" w:rsidR="009E4B7C" w:rsidRPr="00D72F55" w:rsidRDefault="009E4B7C" w:rsidP="00D72F55">
      <w:pPr>
        <w:spacing w:line="240" w:lineRule="auto"/>
        <w:rPr>
          <w:rFonts w:ascii="Arial" w:hAnsi="Arial" w:cs="Arial"/>
          <w:sz w:val="20"/>
          <w:szCs w:val="20"/>
        </w:rPr>
        <w:sectPr w:rsidR="009E4B7C" w:rsidRPr="00D72F55">
          <w:headerReference w:type="even" r:id="rId33"/>
          <w:footerReference w:type="even" r:id="rId34"/>
          <w:footerReference w:type="default" r:id="rId35"/>
          <w:headerReference w:type="first" r:id="rId36"/>
          <w:footerReference w:type="first" r:id="rId37"/>
          <w:pgSz w:w="11906" w:h="16838"/>
          <w:pgMar w:top="1417" w:right="1416" w:bottom="1417" w:left="1417" w:header="708" w:footer="708" w:gutter="0"/>
          <w:cols w:space="720"/>
          <w:docGrid w:linePitch="600" w:charSpace="36864"/>
        </w:sectPr>
      </w:pPr>
    </w:p>
    <w:p w14:paraId="2187726D" w14:textId="77777777" w:rsidR="009E4B7C" w:rsidRPr="008C0655" w:rsidRDefault="009E4B7C" w:rsidP="00D72F55">
      <w:pPr>
        <w:pStyle w:val="Lgende1"/>
        <w:spacing w:line="240" w:lineRule="auto"/>
        <w:jc w:val="both"/>
        <w:rPr>
          <w:rFonts w:ascii="Arial" w:hAnsi="Arial" w:cs="Arial"/>
          <w:lang w:val="en-GB"/>
        </w:rPr>
      </w:pPr>
      <w:r w:rsidRPr="00D72F55">
        <w:rPr>
          <w:rFonts w:ascii="Arial" w:hAnsi="Arial" w:cs="Arial"/>
        </w:rPr>
        <w:lastRenderedPageBreak/>
        <w:t xml:space="preserve">Table </w:t>
      </w:r>
      <w:r w:rsidR="0042156D" w:rsidRPr="008C0655">
        <w:rPr>
          <w:rFonts w:ascii="Arial" w:hAnsi="Arial" w:cs="Arial"/>
        </w:rPr>
        <w:fldChar w:fldCharType="begin"/>
      </w:r>
      <w:r w:rsidR="0042156D" w:rsidRPr="00D72F55">
        <w:rPr>
          <w:rFonts w:ascii="Arial" w:hAnsi="Arial" w:cs="Arial"/>
        </w:rPr>
        <w:instrText xml:space="preserve"> STYLEREF 4 \s </w:instrText>
      </w:r>
      <w:r w:rsidR="0042156D" w:rsidRPr="008C0655">
        <w:rPr>
          <w:rFonts w:ascii="Arial" w:hAnsi="Arial" w:cs="Arial"/>
        </w:rPr>
        <w:fldChar w:fldCharType="separate"/>
      </w:r>
      <w:r w:rsidR="00D36C82">
        <w:rPr>
          <w:rFonts w:ascii="Arial" w:hAnsi="Arial" w:cs="Arial"/>
          <w:noProof/>
        </w:rPr>
        <w:t>2.3.4.1</w:t>
      </w:r>
      <w:r w:rsidR="0042156D" w:rsidRPr="008C0655">
        <w:rPr>
          <w:rFonts w:ascii="Arial" w:hAnsi="Arial" w:cs="Arial"/>
        </w:rPr>
        <w:fldChar w:fldCharType="end"/>
      </w:r>
      <w:r w:rsidR="0042156D" w:rsidRPr="008C0655">
        <w:rPr>
          <w:rFonts w:ascii="Arial" w:hAnsi="Arial" w:cs="Arial"/>
        </w:rPr>
        <w:noBreakHyphen/>
      </w:r>
      <w:r w:rsidR="0042156D" w:rsidRPr="008C0655">
        <w:rPr>
          <w:rFonts w:ascii="Arial" w:hAnsi="Arial" w:cs="Arial"/>
        </w:rPr>
        <w:fldChar w:fldCharType="begin"/>
      </w:r>
      <w:r w:rsidR="0042156D" w:rsidRPr="00D72F55">
        <w:rPr>
          <w:rFonts w:ascii="Arial" w:hAnsi="Arial" w:cs="Arial"/>
        </w:rPr>
        <w:instrText xml:space="preserve"> SEQ Table \* ARABIC \s 4 </w:instrText>
      </w:r>
      <w:r w:rsidR="0042156D" w:rsidRPr="008C0655">
        <w:rPr>
          <w:rFonts w:ascii="Arial" w:hAnsi="Arial" w:cs="Arial"/>
        </w:rPr>
        <w:fldChar w:fldCharType="separate"/>
      </w:r>
      <w:r w:rsidR="00D36C82">
        <w:rPr>
          <w:rFonts w:ascii="Arial" w:hAnsi="Arial" w:cs="Arial"/>
          <w:noProof/>
        </w:rPr>
        <w:t>1</w:t>
      </w:r>
      <w:r w:rsidR="0042156D" w:rsidRPr="008C0655">
        <w:rPr>
          <w:rFonts w:ascii="Arial" w:hAnsi="Arial" w:cs="Arial"/>
        </w:rPr>
        <w:fldChar w:fldCharType="end"/>
      </w:r>
      <w:r w:rsidRPr="008C0655">
        <w:rPr>
          <w:rFonts w:ascii="Arial" w:hAnsi="Arial" w:cs="Arial"/>
        </w:rPr>
        <w:t xml:space="preserve">: </w:t>
      </w:r>
      <w:r w:rsidRPr="008C0655">
        <w:rPr>
          <w:rFonts w:ascii="Arial" w:hAnsi="Arial" w:cs="Arial"/>
          <w:lang w:val="en-GB"/>
        </w:rPr>
        <w:t>Analytical method for the determination of brodifacoum (reverse phase HPLC-UV)</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5"/>
        <w:gridCol w:w="1417"/>
        <w:gridCol w:w="1134"/>
        <w:gridCol w:w="1985"/>
        <w:gridCol w:w="1248"/>
        <w:gridCol w:w="1276"/>
        <w:gridCol w:w="1287"/>
        <w:gridCol w:w="698"/>
        <w:gridCol w:w="708"/>
        <w:gridCol w:w="1342"/>
        <w:gridCol w:w="1622"/>
      </w:tblGrid>
      <w:tr w:rsidR="003E1176" w:rsidRPr="00D72F55" w14:paraId="39378913" w14:textId="77777777" w:rsidTr="004C2A2A">
        <w:tc>
          <w:tcPr>
            <w:tcW w:w="1805" w:type="dxa"/>
            <w:vMerge w:val="restart"/>
            <w:shd w:val="clear" w:color="auto" w:fill="auto"/>
            <w:vAlign w:val="center"/>
          </w:tcPr>
          <w:p w14:paraId="643D71CC" w14:textId="77777777" w:rsidR="009E4B7C" w:rsidRPr="00CC10AF" w:rsidRDefault="009E4B7C" w:rsidP="00D72F55">
            <w:pPr>
              <w:autoSpaceDE w:val="0"/>
              <w:spacing w:line="240" w:lineRule="auto"/>
              <w:rPr>
                <w:rFonts w:ascii="Arial" w:hAnsi="Arial" w:cs="Arial"/>
                <w:b/>
                <w:bCs/>
                <w:sz w:val="20"/>
                <w:szCs w:val="20"/>
                <w:lang w:val="en-GB"/>
              </w:rPr>
            </w:pPr>
            <w:r w:rsidRPr="00CC10AF">
              <w:rPr>
                <w:rFonts w:ascii="Arial" w:hAnsi="Arial" w:cs="Arial"/>
                <w:b/>
                <w:bCs/>
                <w:sz w:val="20"/>
                <w:szCs w:val="20"/>
                <w:lang w:val="en-GB"/>
              </w:rPr>
              <w:t>Sample</w:t>
            </w:r>
          </w:p>
        </w:tc>
        <w:tc>
          <w:tcPr>
            <w:tcW w:w="1417" w:type="dxa"/>
            <w:vMerge w:val="restart"/>
            <w:shd w:val="clear" w:color="auto" w:fill="auto"/>
            <w:vAlign w:val="center"/>
          </w:tcPr>
          <w:p w14:paraId="244393C6" w14:textId="77777777" w:rsidR="009E4B7C" w:rsidRPr="000B44E8" w:rsidRDefault="009E4B7C" w:rsidP="00D72F55">
            <w:pPr>
              <w:autoSpaceDE w:val="0"/>
              <w:spacing w:line="240" w:lineRule="auto"/>
              <w:rPr>
                <w:rFonts w:ascii="Arial" w:hAnsi="Arial" w:cs="Arial"/>
                <w:b/>
                <w:bCs/>
                <w:sz w:val="20"/>
                <w:szCs w:val="20"/>
                <w:lang w:val="en-GB"/>
              </w:rPr>
            </w:pPr>
            <w:r w:rsidRPr="000B44E8">
              <w:rPr>
                <w:rFonts w:ascii="Arial" w:hAnsi="Arial" w:cs="Arial"/>
                <w:b/>
                <w:bCs/>
                <w:sz w:val="20"/>
                <w:szCs w:val="20"/>
                <w:lang w:val="en-GB"/>
              </w:rPr>
              <w:t>Test substance</w:t>
            </w:r>
          </w:p>
        </w:tc>
        <w:tc>
          <w:tcPr>
            <w:tcW w:w="1134" w:type="dxa"/>
            <w:vMerge w:val="restart"/>
            <w:shd w:val="clear" w:color="auto" w:fill="auto"/>
            <w:vAlign w:val="center"/>
          </w:tcPr>
          <w:p w14:paraId="4F88E5A6" w14:textId="77777777" w:rsidR="009E4B7C" w:rsidRPr="00D72F55" w:rsidRDefault="009E4B7C" w:rsidP="00D72F55">
            <w:pPr>
              <w:autoSpaceDE w:val="0"/>
              <w:spacing w:line="240" w:lineRule="auto"/>
              <w:rPr>
                <w:rFonts w:ascii="Arial" w:hAnsi="Arial" w:cs="Arial"/>
                <w:b/>
                <w:bCs/>
                <w:sz w:val="20"/>
                <w:szCs w:val="20"/>
                <w:lang w:val="en-GB"/>
              </w:rPr>
            </w:pPr>
            <w:r w:rsidRPr="00D72F55">
              <w:rPr>
                <w:rFonts w:ascii="Arial" w:hAnsi="Arial" w:cs="Arial"/>
                <w:b/>
                <w:bCs/>
                <w:sz w:val="20"/>
                <w:szCs w:val="20"/>
                <w:lang w:val="en-GB"/>
              </w:rPr>
              <w:t>Analytical method</w:t>
            </w:r>
          </w:p>
        </w:tc>
        <w:tc>
          <w:tcPr>
            <w:tcW w:w="1985" w:type="dxa"/>
            <w:vMerge w:val="restart"/>
            <w:shd w:val="clear" w:color="auto" w:fill="auto"/>
            <w:vAlign w:val="center"/>
          </w:tcPr>
          <w:p w14:paraId="51DEFF86" w14:textId="77777777" w:rsidR="009E4B7C" w:rsidRPr="00D72F55" w:rsidRDefault="009E4B7C" w:rsidP="00D72F55">
            <w:pPr>
              <w:autoSpaceDE w:val="0"/>
              <w:spacing w:line="240" w:lineRule="auto"/>
              <w:rPr>
                <w:rFonts w:ascii="Arial" w:hAnsi="Arial" w:cs="Arial"/>
                <w:b/>
                <w:bCs/>
                <w:sz w:val="20"/>
                <w:szCs w:val="20"/>
                <w:lang w:val="en-GB"/>
              </w:rPr>
            </w:pPr>
            <w:r w:rsidRPr="00D72F55">
              <w:rPr>
                <w:rFonts w:ascii="Arial" w:hAnsi="Arial" w:cs="Arial"/>
                <w:b/>
                <w:bCs/>
                <w:sz w:val="20"/>
                <w:szCs w:val="20"/>
                <w:lang w:val="en-GB"/>
              </w:rPr>
              <w:t>Fortification range/ number of measurements</w:t>
            </w:r>
          </w:p>
        </w:tc>
        <w:tc>
          <w:tcPr>
            <w:tcW w:w="1248" w:type="dxa"/>
            <w:vMerge w:val="restart"/>
            <w:shd w:val="clear" w:color="auto" w:fill="auto"/>
            <w:vAlign w:val="center"/>
          </w:tcPr>
          <w:p w14:paraId="72FD98EF" w14:textId="77777777" w:rsidR="009E4B7C" w:rsidRPr="00D72F55" w:rsidRDefault="009E4B7C" w:rsidP="00D72F55">
            <w:pPr>
              <w:autoSpaceDE w:val="0"/>
              <w:spacing w:line="240" w:lineRule="auto"/>
              <w:rPr>
                <w:rFonts w:ascii="Arial" w:hAnsi="Arial" w:cs="Arial"/>
                <w:b/>
                <w:bCs/>
                <w:sz w:val="20"/>
                <w:szCs w:val="20"/>
                <w:lang w:val="en-GB"/>
              </w:rPr>
            </w:pPr>
            <w:r w:rsidRPr="00D72F55">
              <w:rPr>
                <w:rFonts w:ascii="Arial" w:hAnsi="Arial" w:cs="Arial"/>
                <w:b/>
                <w:bCs/>
                <w:sz w:val="20"/>
                <w:szCs w:val="20"/>
                <w:lang w:val="en-GB"/>
              </w:rPr>
              <w:t>Linearity</w:t>
            </w:r>
          </w:p>
        </w:tc>
        <w:tc>
          <w:tcPr>
            <w:tcW w:w="1276" w:type="dxa"/>
            <w:vMerge w:val="restart"/>
            <w:shd w:val="clear" w:color="auto" w:fill="auto"/>
            <w:vAlign w:val="center"/>
          </w:tcPr>
          <w:p w14:paraId="05E10030" w14:textId="77777777" w:rsidR="009E4B7C" w:rsidRPr="00D72F55" w:rsidRDefault="009E4B7C" w:rsidP="00D72F55">
            <w:pPr>
              <w:autoSpaceDE w:val="0"/>
              <w:spacing w:line="240" w:lineRule="auto"/>
              <w:rPr>
                <w:rFonts w:ascii="Arial" w:hAnsi="Arial" w:cs="Arial"/>
                <w:b/>
                <w:bCs/>
                <w:sz w:val="20"/>
                <w:szCs w:val="20"/>
                <w:lang w:val="en-GB"/>
              </w:rPr>
            </w:pPr>
            <w:r w:rsidRPr="00D72F55">
              <w:rPr>
                <w:rFonts w:ascii="Arial" w:hAnsi="Arial" w:cs="Arial"/>
                <w:b/>
                <w:bCs/>
                <w:sz w:val="20"/>
                <w:szCs w:val="20"/>
                <w:lang w:val="en-GB"/>
              </w:rPr>
              <w:t>Specificity</w:t>
            </w:r>
          </w:p>
        </w:tc>
        <w:tc>
          <w:tcPr>
            <w:tcW w:w="2693" w:type="dxa"/>
            <w:gridSpan w:val="3"/>
            <w:shd w:val="clear" w:color="auto" w:fill="auto"/>
            <w:vAlign w:val="center"/>
          </w:tcPr>
          <w:p w14:paraId="23D0F28D" w14:textId="77777777" w:rsidR="009E4B7C" w:rsidRPr="00D72F55" w:rsidRDefault="009E4B7C" w:rsidP="00D72F55">
            <w:pPr>
              <w:autoSpaceDE w:val="0"/>
              <w:spacing w:line="240" w:lineRule="auto"/>
              <w:rPr>
                <w:rFonts w:ascii="Arial" w:hAnsi="Arial" w:cs="Arial"/>
                <w:b/>
                <w:bCs/>
                <w:sz w:val="20"/>
                <w:szCs w:val="20"/>
                <w:lang w:val="en-GB"/>
              </w:rPr>
            </w:pPr>
            <w:r w:rsidRPr="00D72F55">
              <w:rPr>
                <w:rFonts w:ascii="Arial" w:hAnsi="Arial" w:cs="Arial"/>
                <w:b/>
                <w:bCs/>
                <w:sz w:val="20"/>
                <w:szCs w:val="20"/>
                <w:lang w:val="en-GB"/>
              </w:rPr>
              <w:t>Recovery rate (%)</w:t>
            </w:r>
          </w:p>
        </w:tc>
        <w:tc>
          <w:tcPr>
            <w:tcW w:w="1342" w:type="dxa"/>
            <w:vMerge w:val="restart"/>
            <w:shd w:val="clear" w:color="auto" w:fill="auto"/>
            <w:vAlign w:val="center"/>
          </w:tcPr>
          <w:p w14:paraId="21F5DF25" w14:textId="77777777" w:rsidR="009E4B7C" w:rsidRPr="00D72F55" w:rsidRDefault="009E4B7C" w:rsidP="00D72F55">
            <w:pPr>
              <w:autoSpaceDE w:val="0"/>
              <w:spacing w:line="240" w:lineRule="auto"/>
              <w:rPr>
                <w:rFonts w:ascii="Arial" w:hAnsi="Arial" w:cs="Arial"/>
                <w:b/>
                <w:bCs/>
                <w:sz w:val="20"/>
                <w:szCs w:val="20"/>
                <w:lang w:val="en-GB"/>
              </w:rPr>
            </w:pPr>
            <w:r w:rsidRPr="00D72F55">
              <w:rPr>
                <w:rFonts w:ascii="Arial" w:hAnsi="Arial" w:cs="Arial"/>
                <w:b/>
                <w:bCs/>
                <w:sz w:val="20"/>
                <w:szCs w:val="20"/>
                <w:lang w:val="en-GB"/>
              </w:rPr>
              <w:t>Repeatability</w:t>
            </w:r>
          </w:p>
        </w:tc>
        <w:tc>
          <w:tcPr>
            <w:tcW w:w="1622" w:type="dxa"/>
            <w:vMerge w:val="restart"/>
            <w:shd w:val="clear" w:color="auto" w:fill="auto"/>
            <w:vAlign w:val="center"/>
          </w:tcPr>
          <w:p w14:paraId="707E52B3" w14:textId="77777777" w:rsidR="009E4B7C" w:rsidRPr="00D72F55" w:rsidRDefault="009E4B7C" w:rsidP="00D72F55">
            <w:pPr>
              <w:autoSpaceDE w:val="0"/>
              <w:spacing w:line="240" w:lineRule="auto"/>
              <w:rPr>
                <w:rFonts w:ascii="Arial" w:hAnsi="Arial" w:cs="Arial"/>
                <w:sz w:val="20"/>
                <w:szCs w:val="20"/>
              </w:rPr>
            </w:pPr>
            <w:r w:rsidRPr="00D72F55">
              <w:rPr>
                <w:rFonts w:ascii="Arial" w:hAnsi="Arial" w:cs="Arial"/>
                <w:b/>
                <w:bCs/>
                <w:sz w:val="20"/>
                <w:szCs w:val="20"/>
                <w:lang w:val="en-GB"/>
              </w:rPr>
              <w:t>Reference</w:t>
            </w:r>
          </w:p>
        </w:tc>
      </w:tr>
      <w:tr w:rsidR="003E1176" w:rsidRPr="00D72F55" w14:paraId="15A8330E" w14:textId="77777777" w:rsidTr="004C2A2A">
        <w:tc>
          <w:tcPr>
            <w:tcW w:w="1805" w:type="dxa"/>
            <w:vMerge/>
            <w:shd w:val="clear" w:color="auto" w:fill="auto"/>
            <w:vAlign w:val="center"/>
          </w:tcPr>
          <w:p w14:paraId="2292750C" w14:textId="77777777" w:rsidR="009E4B7C" w:rsidRPr="00D72F55" w:rsidRDefault="009E4B7C" w:rsidP="00D72F55">
            <w:pPr>
              <w:autoSpaceDE w:val="0"/>
              <w:snapToGrid w:val="0"/>
              <w:spacing w:line="240" w:lineRule="auto"/>
              <w:rPr>
                <w:rFonts w:ascii="Arial" w:hAnsi="Arial" w:cs="Arial"/>
                <w:b/>
                <w:bCs/>
                <w:sz w:val="20"/>
                <w:szCs w:val="20"/>
                <w:lang w:val="en-GB"/>
              </w:rPr>
            </w:pPr>
          </w:p>
        </w:tc>
        <w:tc>
          <w:tcPr>
            <w:tcW w:w="1417" w:type="dxa"/>
            <w:vMerge/>
            <w:shd w:val="clear" w:color="auto" w:fill="auto"/>
            <w:vAlign w:val="center"/>
          </w:tcPr>
          <w:p w14:paraId="67A10A59" w14:textId="77777777" w:rsidR="009E4B7C" w:rsidRPr="00D72F55" w:rsidRDefault="009E4B7C" w:rsidP="00D72F55">
            <w:pPr>
              <w:autoSpaceDE w:val="0"/>
              <w:snapToGrid w:val="0"/>
              <w:spacing w:line="240" w:lineRule="auto"/>
              <w:rPr>
                <w:rFonts w:ascii="Arial" w:hAnsi="Arial" w:cs="Arial"/>
                <w:b/>
                <w:bCs/>
                <w:sz w:val="20"/>
                <w:szCs w:val="20"/>
                <w:lang w:val="en-GB"/>
              </w:rPr>
            </w:pPr>
          </w:p>
        </w:tc>
        <w:tc>
          <w:tcPr>
            <w:tcW w:w="1134" w:type="dxa"/>
            <w:vMerge/>
            <w:shd w:val="clear" w:color="auto" w:fill="auto"/>
            <w:vAlign w:val="center"/>
          </w:tcPr>
          <w:p w14:paraId="2816F2FE" w14:textId="77777777" w:rsidR="009E4B7C" w:rsidRPr="00D72F55" w:rsidRDefault="009E4B7C" w:rsidP="00D72F55">
            <w:pPr>
              <w:autoSpaceDE w:val="0"/>
              <w:snapToGrid w:val="0"/>
              <w:spacing w:line="240" w:lineRule="auto"/>
              <w:rPr>
                <w:rFonts w:ascii="Arial" w:hAnsi="Arial" w:cs="Arial"/>
                <w:b/>
                <w:bCs/>
                <w:sz w:val="20"/>
                <w:szCs w:val="20"/>
                <w:lang w:val="en-GB"/>
              </w:rPr>
            </w:pPr>
          </w:p>
        </w:tc>
        <w:tc>
          <w:tcPr>
            <w:tcW w:w="1985" w:type="dxa"/>
            <w:vMerge/>
            <w:shd w:val="clear" w:color="auto" w:fill="auto"/>
            <w:vAlign w:val="center"/>
          </w:tcPr>
          <w:p w14:paraId="1374BB04" w14:textId="77777777" w:rsidR="009E4B7C" w:rsidRPr="00D72F55" w:rsidRDefault="009E4B7C" w:rsidP="00D72F55">
            <w:pPr>
              <w:autoSpaceDE w:val="0"/>
              <w:snapToGrid w:val="0"/>
              <w:spacing w:line="240" w:lineRule="auto"/>
              <w:rPr>
                <w:rFonts w:ascii="Arial" w:hAnsi="Arial" w:cs="Arial"/>
                <w:b/>
                <w:bCs/>
                <w:sz w:val="20"/>
                <w:szCs w:val="20"/>
                <w:lang w:val="en-GB"/>
              </w:rPr>
            </w:pPr>
          </w:p>
        </w:tc>
        <w:tc>
          <w:tcPr>
            <w:tcW w:w="1248" w:type="dxa"/>
            <w:vMerge/>
            <w:shd w:val="clear" w:color="auto" w:fill="auto"/>
            <w:vAlign w:val="center"/>
          </w:tcPr>
          <w:p w14:paraId="00373989" w14:textId="77777777" w:rsidR="009E4B7C" w:rsidRPr="00D72F55" w:rsidRDefault="009E4B7C" w:rsidP="00D72F55">
            <w:pPr>
              <w:autoSpaceDE w:val="0"/>
              <w:snapToGrid w:val="0"/>
              <w:spacing w:line="240" w:lineRule="auto"/>
              <w:rPr>
                <w:rFonts w:ascii="Arial" w:hAnsi="Arial" w:cs="Arial"/>
                <w:b/>
                <w:bCs/>
                <w:sz w:val="20"/>
                <w:szCs w:val="20"/>
                <w:lang w:val="en-GB"/>
              </w:rPr>
            </w:pPr>
          </w:p>
        </w:tc>
        <w:tc>
          <w:tcPr>
            <w:tcW w:w="1276" w:type="dxa"/>
            <w:vMerge/>
            <w:shd w:val="clear" w:color="auto" w:fill="auto"/>
            <w:vAlign w:val="center"/>
          </w:tcPr>
          <w:p w14:paraId="61A6EF45" w14:textId="77777777" w:rsidR="009E4B7C" w:rsidRPr="00D72F55" w:rsidRDefault="009E4B7C" w:rsidP="00D72F55">
            <w:pPr>
              <w:autoSpaceDE w:val="0"/>
              <w:snapToGrid w:val="0"/>
              <w:spacing w:line="240" w:lineRule="auto"/>
              <w:rPr>
                <w:rFonts w:ascii="Arial" w:hAnsi="Arial" w:cs="Arial"/>
                <w:b/>
                <w:bCs/>
                <w:sz w:val="20"/>
                <w:szCs w:val="20"/>
                <w:lang w:val="en-GB"/>
              </w:rPr>
            </w:pPr>
          </w:p>
        </w:tc>
        <w:tc>
          <w:tcPr>
            <w:tcW w:w="1287" w:type="dxa"/>
            <w:shd w:val="clear" w:color="auto" w:fill="auto"/>
            <w:vAlign w:val="center"/>
          </w:tcPr>
          <w:p w14:paraId="5C36143D" w14:textId="77777777" w:rsidR="009E4B7C" w:rsidRPr="00D72F55" w:rsidRDefault="009E4B7C" w:rsidP="00D72F55">
            <w:pPr>
              <w:autoSpaceDE w:val="0"/>
              <w:spacing w:line="240" w:lineRule="auto"/>
              <w:rPr>
                <w:rFonts w:ascii="Arial" w:hAnsi="Arial" w:cs="Arial"/>
                <w:b/>
                <w:bCs/>
                <w:sz w:val="20"/>
                <w:szCs w:val="20"/>
                <w:lang w:val="en-GB"/>
              </w:rPr>
            </w:pPr>
            <w:r w:rsidRPr="00D72F55">
              <w:rPr>
                <w:rFonts w:ascii="Arial" w:hAnsi="Arial" w:cs="Arial"/>
                <w:b/>
                <w:bCs/>
                <w:sz w:val="20"/>
                <w:szCs w:val="20"/>
                <w:lang w:val="en-GB"/>
              </w:rPr>
              <w:t>range</w:t>
            </w:r>
          </w:p>
        </w:tc>
        <w:tc>
          <w:tcPr>
            <w:tcW w:w="698" w:type="dxa"/>
            <w:shd w:val="clear" w:color="auto" w:fill="auto"/>
            <w:vAlign w:val="center"/>
          </w:tcPr>
          <w:p w14:paraId="21B35F26" w14:textId="77777777" w:rsidR="009E4B7C" w:rsidRPr="00D72F55" w:rsidRDefault="009E4B7C" w:rsidP="00D72F55">
            <w:pPr>
              <w:autoSpaceDE w:val="0"/>
              <w:spacing w:line="240" w:lineRule="auto"/>
              <w:rPr>
                <w:rFonts w:ascii="Arial" w:hAnsi="Arial" w:cs="Arial"/>
                <w:b/>
                <w:bCs/>
                <w:sz w:val="20"/>
                <w:szCs w:val="20"/>
                <w:lang w:val="en-GB"/>
              </w:rPr>
            </w:pPr>
            <w:r w:rsidRPr="00D72F55">
              <w:rPr>
                <w:rFonts w:ascii="Arial" w:hAnsi="Arial" w:cs="Arial"/>
                <w:b/>
                <w:bCs/>
                <w:sz w:val="20"/>
                <w:szCs w:val="20"/>
                <w:lang w:val="en-GB"/>
              </w:rPr>
              <w:t>Mean</w:t>
            </w:r>
          </w:p>
        </w:tc>
        <w:tc>
          <w:tcPr>
            <w:tcW w:w="708" w:type="dxa"/>
            <w:shd w:val="clear" w:color="auto" w:fill="auto"/>
            <w:vAlign w:val="center"/>
          </w:tcPr>
          <w:p w14:paraId="7955F95C" w14:textId="77777777" w:rsidR="009E4B7C" w:rsidRPr="00D72F55" w:rsidRDefault="009E4B7C" w:rsidP="00D72F55">
            <w:pPr>
              <w:autoSpaceDE w:val="0"/>
              <w:spacing w:line="240" w:lineRule="auto"/>
              <w:rPr>
                <w:rFonts w:ascii="Arial" w:hAnsi="Arial" w:cs="Arial"/>
                <w:b/>
                <w:bCs/>
                <w:sz w:val="20"/>
                <w:szCs w:val="20"/>
                <w:lang w:val="en-GB"/>
              </w:rPr>
            </w:pPr>
            <w:r w:rsidRPr="00D72F55">
              <w:rPr>
                <w:rFonts w:ascii="Arial" w:hAnsi="Arial" w:cs="Arial"/>
                <w:b/>
                <w:bCs/>
                <w:sz w:val="20"/>
                <w:szCs w:val="20"/>
                <w:lang w:val="en-GB"/>
              </w:rPr>
              <w:t>St dev.</w:t>
            </w:r>
          </w:p>
        </w:tc>
        <w:tc>
          <w:tcPr>
            <w:tcW w:w="1342" w:type="dxa"/>
            <w:vMerge/>
            <w:shd w:val="clear" w:color="auto" w:fill="auto"/>
            <w:vAlign w:val="center"/>
          </w:tcPr>
          <w:p w14:paraId="724C4657" w14:textId="77777777" w:rsidR="009E4B7C" w:rsidRPr="00D72F55" w:rsidRDefault="009E4B7C" w:rsidP="00D72F55">
            <w:pPr>
              <w:autoSpaceDE w:val="0"/>
              <w:snapToGrid w:val="0"/>
              <w:spacing w:line="240" w:lineRule="auto"/>
              <w:rPr>
                <w:rFonts w:ascii="Arial" w:hAnsi="Arial" w:cs="Arial"/>
                <w:b/>
                <w:bCs/>
                <w:sz w:val="20"/>
                <w:szCs w:val="20"/>
                <w:lang w:val="en-GB"/>
              </w:rPr>
            </w:pPr>
          </w:p>
        </w:tc>
        <w:tc>
          <w:tcPr>
            <w:tcW w:w="1622" w:type="dxa"/>
            <w:vMerge/>
            <w:shd w:val="clear" w:color="auto" w:fill="auto"/>
            <w:vAlign w:val="center"/>
          </w:tcPr>
          <w:p w14:paraId="733364A0" w14:textId="77777777" w:rsidR="009E4B7C" w:rsidRPr="00D72F55" w:rsidRDefault="009E4B7C" w:rsidP="00D72F55">
            <w:pPr>
              <w:autoSpaceDE w:val="0"/>
              <w:snapToGrid w:val="0"/>
              <w:spacing w:line="240" w:lineRule="auto"/>
              <w:rPr>
                <w:rFonts w:ascii="Arial" w:hAnsi="Arial" w:cs="Arial"/>
                <w:b/>
                <w:bCs/>
                <w:sz w:val="20"/>
                <w:szCs w:val="20"/>
                <w:lang w:val="en-GB"/>
              </w:rPr>
            </w:pPr>
          </w:p>
        </w:tc>
      </w:tr>
      <w:tr w:rsidR="003E1176" w:rsidRPr="00D72F55" w14:paraId="409D2F83" w14:textId="77777777" w:rsidTr="004C2A2A">
        <w:tc>
          <w:tcPr>
            <w:tcW w:w="1805" w:type="dxa"/>
            <w:shd w:val="clear" w:color="auto" w:fill="auto"/>
            <w:vAlign w:val="center"/>
          </w:tcPr>
          <w:p w14:paraId="70BB6D56" w14:textId="77777777" w:rsidR="009E4B7C" w:rsidRPr="00D72F55" w:rsidRDefault="009E4B7C" w:rsidP="008C0655">
            <w:pPr>
              <w:autoSpaceDE w:val="0"/>
              <w:spacing w:line="240" w:lineRule="auto"/>
              <w:rPr>
                <w:rFonts w:ascii="Arial" w:hAnsi="Arial" w:cs="Arial"/>
                <w:bCs/>
                <w:sz w:val="20"/>
                <w:szCs w:val="20"/>
                <w:lang w:val="en-GB"/>
              </w:rPr>
            </w:pPr>
            <w:r w:rsidRPr="00D72F55">
              <w:rPr>
                <w:rFonts w:ascii="Arial" w:hAnsi="Arial" w:cs="Arial"/>
                <w:bCs/>
                <w:sz w:val="20"/>
                <w:szCs w:val="20"/>
                <w:lang w:val="en-GB"/>
              </w:rPr>
              <w:t>FANGA  RONGEUR PRO</w:t>
            </w:r>
          </w:p>
          <w:p w14:paraId="615E607F" w14:textId="77777777" w:rsidR="009E4B7C" w:rsidRPr="00D72F55" w:rsidRDefault="009E4B7C" w:rsidP="00CC10AF">
            <w:pPr>
              <w:autoSpaceDE w:val="0"/>
              <w:spacing w:line="240" w:lineRule="auto"/>
              <w:rPr>
                <w:rFonts w:ascii="Arial" w:hAnsi="Arial" w:cs="Arial"/>
                <w:bCs/>
                <w:sz w:val="20"/>
                <w:szCs w:val="20"/>
                <w:lang w:val="en-GB"/>
              </w:rPr>
            </w:pPr>
            <w:r w:rsidRPr="00D72F55">
              <w:rPr>
                <w:rFonts w:ascii="Arial" w:hAnsi="Arial" w:cs="Arial"/>
                <w:bCs/>
                <w:sz w:val="20"/>
                <w:szCs w:val="20"/>
                <w:lang w:val="en-GB"/>
              </w:rPr>
              <w:t>Batch 22/11</w:t>
            </w:r>
          </w:p>
          <w:p w14:paraId="7CA8C379" w14:textId="77777777" w:rsidR="009E4B7C" w:rsidRPr="00D72F55" w:rsidRDefault="009E4B7C" w:rsidP="000B44E8">
            <w:pPr>
              <w:autoSpaceDE w:val="0"/>
              <w:spacing w:line="240" w:lineRule="auto"/>
              <w:rPr>
                <w:rFonts w:ascii="Arial" w:hAnsi="Arial" w:cs="Arial"/>
                <w:bCs/>
                <w:sz w:val="20"/>
                <w:szCs w:val="20"/>
                <w:lang w:val="en-GB"/>
              </w:rPr>
            </w:pPr>
          </w:p>
          <w:p w14:paraId="715FE2E7" w14:textId="77777777" w:rsidR="009E4B7C" w:rsidRPr="00D72F55" w:rsidRDefault="009E4B7C" w:rsidP="00D72F55">
            <w:pPr>
              <w:autoSpaceDE w:val="0"/>
              <w:spacing w:line="240" w:lineRule="auto"/>
              <w:rPr>
                <w:rFonts w:ascii="Arial" w:hAnsi="Arial" w:cs="Arial"/>
                <w:bCs/>
                <w:sz w:val="20"/>
                <w:szCs w:val="20"/>
                <w:lang w:val="en-GB"/>
              </w:rPr>
            </w:pPr>
            <w:r w:rsidRPr="00D72F55">
              <w:rPr>
                <w:rFonts w:ascii="Arial" w:hAnsi="Arial" w:cs="Arial"/>
                <w:bCs/>
                <w:sz w:val="20"/>
                <w:szCs w:val="20"/>
                <w:lang w:val="en-GB"/>
              </w:rPr>
              <w:t xml:space="preserve">Blank formulation </w:t>
            </w:r>
          </w:p>
          <w:p w14:paraId="0690B221" w14:textId="77777777" w:rsidR="009E4B7C" w:rsidRPr="00D72F55" w:rsidRDefault="009E4B7C" w:rsidP="00D72F55">
            <w:pPr>
              <w:autoSpaceDE w:val="0"/>
              <w:spacing w:line="240" w:lineRule="auto"/>
              <w:rPr>
                <w:rFonts w:ascii="Arial" w:hAnsi="Arial" w:cs="Arial"/>
                <w:bCs/>
                <w:sz w:val="20"/>
                <w:szCs w:val="20"/>
                <w:lang w:val="en-GB"/>
              </w:rPr>
            </w:pPr>
            <w:r w:rsidRPr="00D72F55">
              <w:rPr>
                <w:rFonts w:ascii="Arial" w:hAnsi="Arial" w:cs="Arial"/>
                <w:bCs/>
                <w:sz w:val="20"/>
                <w:szCs w:val="20"/>
                <w:lang w:val="en-GB"/>
              </w:rPr>
              <w:t>Batch 27/11</w:t>
            </w:r>
          </w:p>
        </w:tc>
        <w:tc>
          <w:tcPr>
            <w:tcW w:w="1417" w:type="dxa"/>
            <w:shd w:val="clear" w:color="auto" w:fill="auto"/>
            <w:vAlign w:val="center"/>
          </w:tcPr>
          <w:p w14:paraId="780E595A" w14:textId="77777777" w:rsidR="009E4B7C" w:rsidRPr="00D72F55" w:rsidRDefault="009E4B7C" w:rsidP="00D72F55">
            <w:pPr>
              <w:autoSpaceDE w:val="0"/>
              <w:spacing w:line="240" w:lineRule="auto"/>
              <w:rPr>
                <w:rFonts w:ascii="Arial" w:hAnsi="Arial" w:cs="Arial"/>
                <w:bCs/>
                <w:sz w:val="20"/>
                <w:szCs w:val="20"/>
                <w:lang w:val="en-GB"/>
              </w:rPr>
            </w:pPr>
            <w:r w:rsidRPr="00D72F55">
              <w:rPr>
                <w:rFonts w:ascii="Arial" w:hAnsi="Arial" w:cs="Arial"/>
                <w:bCs/>
                <w:sz w:val="20"/>
                <w:szCs w:val="20"/>
                <w:lang w:val="en-GB"/>
              </w:rPr>
              <w:t>brodifacoum</w:t>
            </w:r>
          </w:p>
        </w:tc>
        <w:tc>
          <w:tcPr>
            <w:tcW w:w="1134" w:type="dxa"/>
            <w:shd w:val="clear" w:color="auto" w:fill="auto"/>
            <w:vAlign w:val="center"/>
          </w:tcPr>
          <w:p w14:paraId="5986C8D4" w14:textId="77777777" w:rsidR="009E4B7C" w:rsidRPr="00D72F55" w:rsidRDefault="009E4B7C" w:rsidP="00D72F55">
            <w:pPr>
              <w:autoSpaceDE w:val="0"/>
              <w:spacing w:line="240" w:lineRule="auto"/>
              <w:rPr>
                <w:rFonts w:ascii="Arial" w:hAnsi="Arial" w:cs="Arial"/>
                <w:bCs/>
                <w:sz w:val="20"/>
                <w:szCs w:val="20"/>
                <w:lang w:val="en-GB"/>
              </w:rPr>
            </w:pPr>
            <w:r w:rsidRPr="00D72F55">
              <w:rPr>
                <w:rFonts w:ascii="Arial" w:hAnsi="Arial" w:cs="Arial"/>
                <w:bCs/>
                <w:sz w:val="20"/>
                <w:szCs w:val="20"/>
                <w:lang w:val="en-GB"/>
              </w:rPr>
              <w:t>reverse phase HPLC-UV</w:t>
            </w:r>
          </w:p>
        </w:tc>
        <w:tc>
          <w:tcPr>
            <w:tcW w:w="1985" w:type="dxa"/>
            <w:shd w:val="clear" w:color="auto" w:fill="auto"/>
            <w:vAlign w:val="center"/>
          </w:tcPr>
          <w:p w14:paraId="22D36607" w14:textId="77777777" w:rsidR="009E4B7C" w:rsidRPr="00D72F55" w:rsidRDefault="009E4B7C" w:rsidP="00D72F55">
            <w:pPr>
              <w:autoSpaceDE w:val="0"/>
              <w:spacing w:line="240" w:lineRule="auto"/>
              <w:rPr>
                <w:rFonts w:ascii="Arial" w:hAnsi="Arial" w:cs="Arial"/>
                <w:bCs/>
                <w:sz w:val="20"/>
                <w:szCs w:val="20"/>
                <w:lang w:val="en-GB"/>
              </w:rPr>
            </w:pPr>
            <w:r w:rsidRPr="00D72F55">
              <w:rPr>
                <w:rFonts w:ascii="Arial" w:hAnsi="Arial" w:cs="Arial"/>
                <w:bCs/>
                <w:sz w:val="20"/>
                <w:szCs w:val="20"/>
                <w:lang w:val="en-GB"/>
              </w:rPr>
              <w:t>Fortification levels: reconstituted sample at 1 concentration level (0.005%, 1mg/L in solution after dilution).</w:t>
            </w:r>
          </w:p>
          <w:p w14:paraId="22FDDB6F" w14:textId="77777777" w:rsidR="009E4B7C" w:rsidRPr="00D72F55" w:rsidRDefault="009E4B7C" w:rsidP="00D72F55">
            <w:pPr>
              <w:autoSpaceDE w:val="0"/>
              <w:spacing w:line="240" w:lineRule="auto"/>
              <w:rPr>
                <w:rFonts w:ascii="Arial" w:hAnsi="Arial" w:cs="Arial"/>
                <w:bCs/>
                <w:sz w:val="20"/>
                <w:szCs w:val="20"/>
                <w:lang w:val="en-GB"/>
              </w:rPr>
            </w:pPr>
          </w:p>
          <w:p w14:paraId="7FD7F056" w14:textId="77777777" w:rsidR="009E4B7C" w:rsidRPr="00D72F55" w:rsidRDefault="009E4B7C" w:rsidP="00D72F55">
            <w:pPr>
              <w:autoSpaceDE w:val="0"/>
              <w:spacing w:line="240" w:lineRule="auto"/>
              <w:rPr>
                <w:rFonts w:ascii="Arial" w:hAnsi="Arial" w:cs="Arial"/>
                <w:bCs/>
                <w:sz w:val="20"/>
                <w:szCs w:val="20"/>
                <w:lang w:val="en-GB"/>
              </w:rPr>
            </w:pPr>
            <w:r w:rsidRPr="00D72F55">
              <w:rPr>
                <w:rFonts w:ascii="Arial" w:hAnsi="Arial" w:cs="Arial"/>
                <w:bCs/>
                <w:sz w:val="20"/>
                <w:szCs w:val="20"/>
                <w:lang w:val="en-GB"/>
              </w:rPr>
              <w:t>Two samples prepared and analysed in duplicate.</w:t>
            </w:r>
          </w:p>
        </w:tc>
        <w:tc>
          <w:tcPr>
            <w:tcW w:w="1248" w:type="dxa"/>
            <w:shd w:val="clear" w:color="auto" w:fill="auto"/>
            <w:vAlign w:val="center"/>
          </w:tcPr>
          <w:p w14:paraId="1A2C0A3B" w14:textId="77777777" w:rsidR="009E4B7C" w:rsidRPr="00D72F55" w:rsidRDefault="009E4B7C" w:rsidP="00D72F55">
            <w:pPr>
              <w:autoSpaceDE w:val="0"/>
              <w:spacing w:line="240" w:lineRule="auto"/>
              <w:rPr>
                <w:rFonts w:ascii="Arial" w:hAnsi="Arial" w:cs="Arial"/>
                <w:bCs/>
                <w:sz w:val="20"/>
                <w:szCs w:val="20"/>
                <w:lang w:val="en-GB"/>
              </w:rPr>
            </w:pPr>
            <w:r w:rsidRPr="00D72F55">
              <w:rPr>
                <w:rFonts w:ascii="Arial" w:hAnsi="Arial" w:cs="Arial"/>
                <w:bCs/>
                <w:sz w:val="20"/>
                <w:szCs w:val="20"/>
                <w:lang w:val="en-GB"/>
              </w:rPr>
              <w:t>0.51-1.50mg/L</w:t>
            </w:r>
          </w:p>
          <w:p w14:paraId="26913DFF" w14:textId="77777777" w:rsidR="009E4B7C" w:rsidRPr="00D72F55" w:rsidRDefault="009E4B7C" w:rsidP="00D72F55">
            <w:pPr>
              <w:autoSpaceDE w:val="0"/>
              <w:spacing w:line="240" w:lineRule="auto"/>
              <w:rPr>
                <w:rFonts w:ascii="Arial" w:hAnsi="Arial" w:cs="Arial"/>
                <w:bCs/>
                <w:sz w:val="20"/>
                <w:szCs w:val="20"/>
                <w:lang w:val="en-GB"/>
              </w:rPr>
            </w:pPr>
          </w:p>
          <w:p w14:paraId="2D041AD5" w14:textId="77777777" w:rsidR="009E4B7C" w:rsidRPr="00D72F55" w:rsidRDefault="009E4B7C" w:rsidP="00D72F55">
            <w:pPr>
              <w:autoSpaceDE w:val="0"/>
              <w:spacing w:line="240" w:lineRule="auto"/>
              <w:rPr>
                <w:rFonts w:ascii="Arial" w:hAnsi="Arial" w:cs="Arial"/>
                <w:bCs/>
                <w:sz w:val="20"/>
                <w:szCs w:val="20"/>
                <w:lang w:val="en-GB"/>
              </w:rPr>
            </w:pPr>
            <w:r w:rsidRPr="00D72F55">
              <w:rPr>
                <w:rFonts w:ascii="Arial" w:hAnsi="Arial" w:cs="Arial"/>
                <w:bCs/>
                <w:sz w:val="20"/>
                <w:szCs w:val="20"/>
                <w:lang w:val="en-GB"/>
              </w:rPr>
              <w:t>Y= 1.4717x -0.09</w:t>
            </w:r>
          </w:p>
          <w:p w14:paraId="118623E4" w14:textId="77777777" w:rsidR="009E4B7C" w:rsidRPr="00D72F55" w:rsidRDefault="009E4B7C" w:rsidP="00D72F55">
            <w:pPr>
              <w:autoSpaceDE w:val="0"/>
              <w:spacing w:line="240" w:lineRule="auto"/>
              <w:rPr>
                <w:rFonts w:ascii="Arial" w:hAnsi="Arial" w:cs="Arial"/>
                <w:bCs/>
                <w:sz w:val="20"/>
                <w:szCs w:val="20"/>
                <w:lang w:val="en-GB"/>
              </w:rPr>
            </w:pPr>
          </w:p>
          <w:p w14:paraId="621B9261" w14:textId="77777777" w:rsidR="009E4B7C" w:rsidRPr="00D72F55" w:rsidRDefault="009E4B7C" w:rsidP="00D72F55">
            <w:pPr>
              <w:autoSpaceDE w:val="0"/>
              <w:spacing w:line="240" w:lineRule="auto"/>
              <w:rPr>
                <w:rFonts w:ascii="Arial" w:hAnsi="Arial" w:cs="Arial"/>
                <w:bCs/>
                <w:sz w:val="20"/>
                <w:szCs w:val="20"/>
                <w:lang w:val="en-GB"/>
              </w:rPr>
            </w:pPr>
            <w:r w:rsidRPr="00D72F55">
              <w:rPr>
                <w:rFonts w:ascii="Arial" w:hAnsi="Arial" w:cs="Arial"/>
                <w:bCs/>
                <w:sz w:val="20"/>
                <w:szCs w:val="20"/>
                <w:lang w:val="en-GB"/>
              </w:rPr>
              <w:t>R</w:t>
            </w:r>
            <w:r w:rsidRPr="00D72F55">
              <w:rPr>
                <w:rFonts w:ascii="Arial" w:hAnsi="Arial" w:cs="Arial"/>
                <w:bCs/>
                <w:sz w:val="20"/>
                <w:szCs w:val="20"/>
                <w:vertAlign w:val="superscript"/>
                <w:lang w:val="en-GB"/>
              </w:rPr>
              <w:t>2</w:t>
            </w:r>
            <w:r w:rsidRPr="00D72F55">
              <w:rPr>
                <w:rFonts w:ascii="Arial" w:hAnsi="Arial" w:cs="Arial"/>
                <w:bCs/>
                <w:sz w:val="20"/>
                <w:szCs w:val="20"/>
                <w:lang w:val="en-GB"/>
              </w:rPr>
              <w:t>=0.9965</w:t>
            </w:r>
          </w:p>
        </w:tc>
        <w:tc>
          <w:tcPr>
            <w:tcW w:w="1276" w:type="dxa"/>
            <w:shd w:val="clear" w:color="auto" w:fill="auto"/>
            <w:vAlign w:val="center"/>
          </w:tcPr>
          <w:p w14:paraId="56CB880D" w14:textId="77777777" w:rsidR="009E4B7C" w:rsidRPr="00D72F55" w:rsidRDefault="009E4B7C" w:rsidP="00D72F55">
            <w:pPr>
              <w:autoSpaceDE w:val="0"/>
              <w:spacing w:line="240" w:lineRule="auto"/>
              <w:rPr>
                <w:rFonts w:ascii="Arial" w:hAnsi="Arial" w:cs="Arial"/>
                <w:bCs/>
                <w:sz w:val="20"/>
                <w:szCs w:val="20"/>
                <w:lang w:val="en-GB"/>
              </w:rPr>
            </w:pPr>
            <w:r w:rsidRPr="00D72F55">
              <w:rPr>
                <w:rFonts w:ascii="Arial" w:hAnsi="Arial" w:cs="Arial"/>
                <w:bCs/>
                <w:sz w:val="20"/>
                <w:szCs w:val="20"/>
                <w:lang w:val="en-GB"/>
              </w:rPr>
              <w:t>No interference observed in solvent blank and formulation blank.</w:t>
            </w:r>
          </w:p>
        </w:tc>
        <w:tc>
          <w:tcPr>
            <w:tcW w:w="1287" w:type="dxa"/>
            <w:shd w:val="clear" w:color="auto" w:fill="auto"/>
            <w:vAlign w:val="center"/>
          </w:tcPr>
          <w:p w14:paraId="592F3B61" w14:textId="77777777" w:rsidR="009E4B7C" w:rsidRPr="00D72F55" w:rsidRDefault="009E4B7C" w:rsidP="00D72F55">
            <w:pPr>
              <w:autoSpaceDE w:val="0"/>
              <w:spacing w:line="240" w:lineRule="auto"/>
              <w:rPr>
                <w:rFonts w:ascii="Arial" w:hAnsi="Arial" w:cs="Arial"/>
                <w:bCs/>
                <w:sz w:val="20"/>
                <w:szCs w:val="20"/>
                <w:lang w:val="en-GB"/>
              </w:rPr>
            </w:pPr>
            <w:r w:rsidRPr="00D72F55">
              <w:rPr>
                <w:rFonts w:ascii="Arial" w:hAnsi="Arial" w:cs="Arial"/>
                <w:bCs/>
                <w:sz w:val="20"/>
                <w:szCs w:val="20"/>
                <w:lang w:val="en-GB"/>
              </w:rPr>
              <w:t>100-101%</w:t>
            </w:r>
          </w:p>
          <w:p w14:paraId="0405DE38" w14:textId="77777777" w:rsidR="009E4B7C" w:rsidRPr="00D72F55" w:rsidRDefault="009E4B7C" w:rsidP="00D72F55">
            <w:pPr>
              <w:autoSpaceDE w:val="0"/>
              <w:spacing w:line="240" w:lineRule="auto"/>
              <w:rPr>
                <w:rFonts w:ascii="Arial" w:hAnsi="Arial" w:cs="Arial"/>
                <w:bCs/>
                <w:sz w:val="20"/>
                <w:szCs w:val="20"/>
                <w:lang w:val="en-GB"/>
              </w:rPr>
            </w:pPr>
            <w:r w:rsidRPr="00D72F55">
              <w:rPr>
                <w:rFonts w:ascii="Arial" w:hAnsi="Arial" w:cs="Arial"/>
                <w:bCs/>
                <w:sz w:val="20"/>
                <w:szCs w:val="20"/>
                <w:lang w:val="en-GB"/>
              </w:rPr>
              <w:t>2 reconstituted sample at 0.005% of brodifacoum in duplicate (1mg/L).</w:t>
            </w:r>
          </w:p>
        </w:tc>
        <w:tc>
          <w:tcPr>
            <w:tcW w:w="698" w:type="dxa"/>
            <w:shd w:val="clear" w:color="auto" w:fill="auto"/>
            <w:vAlign w:val="center"/>
          </w:tcPr>
          <w:p w14:paraId="702AC5FC" w14:textId="77777777" w:rsidR="009E4B7C" w:rsidRPr="00D72F55" w:rsidRDefault="009E4B7C" w:rsidP="00D72F55">
            <w:pPr>
              <w:autoSpaceDE w:val="0"/>
              <w:spacing w:line="240" w:lineRule="auto"/>
              <w:rPr>
                <w:rFonts w:ascii="Arial" w:hAnsi="Arial" w:cs="Arial"/>
                <w:bCs/>
                <w:sz w:val="20"/>
                <w:szCs w:val="20"/>
                <w:lang w:val="en-GB"/>
              </w:rPr>
            </w:pPr>
            <w:r w:rsidRPr="00D72F55">
              <w:rPr>
                <w:rFonts w:ascii="Arial" w:hAnsi="Arial" w:cs="Arial"/>
                <w:bCs/>
                <w:sz w:val="20"/>
                <w:szCs w:val="20"/>
                <w:lang w:val="en-GB"/>
              </w:rPr>
              <w:t>100.5%</w:t>
            </w:r>
          </w:p>
        </w:tc>
        <w:tc>
          <w:tcPr>
            <w:tcW w:w="708" w:type="dxa"/>
            <w:shd w:val="clear" w:color="auto" w:fill="auto"/>
            <w:vAlign w:val="center"/>
          </w:tcPr>
          <w:p w14:paraId="33FA44DE" w14:textId="77777777" w:rsidR="009E4B7C" w:rsidRPr="00D72F55" w:rsidRDefault="009E4B7C" w:rsidP="00D72F55">
            <w:pPr>
              <w:autoSpaceDE w:val="0"/>
              <w:spacing w:line="240" w:lineRule="auto"/>
              <w:rPr>
                <w:rFonts w:ascii="Arial" w:hAnsi="Arial" w:cs="Arial"/>
                <w:bCs/>
                <w:sz w:val="20"/>
                <w:szCs w:val="20"/>
                <w:lang w:val="en-GB"/>
              </w:rPr>
            </w:pPr>
            <w:r w:rsidRPr="00D72F55">
              <w:rPr>
                <w:rFonts w:ascii="Arial" w:hAnsi="Arial" w:cs="Arial"/>
                <w:bCs/>
                <w:sz w:val="20"/>
                <w:szCs w:val="20"/>
                <w:lang w:val="en-GB"/>
              </w:rPr>
              <w:t>SD: 0.58</w:t>
            </w:r>
          </w:p>
          <w:p w14:paraId="2330B6EA" w14:textId="77777777" w:rsidR="009E4B7C" w:rsidRPr="00D72F55" w:rsidRDefault="009E4B7C" w:rsidP="00D72F55">
            <w:pPr>
              <w:autoSpaceDE w:val="0"/>
              <w:spacing w:line="240" w:lineRule="auto"/>
              <w:rPr>
                <w:rFonts w:ascii="Arial" w:hAnsi="Arial" w:cs="Arial"/>
                <w:bCs/>
                <w:sz w:val="20"/>
                <w:szCs w:val="20"/>
                <w:lang w:val="en-GB"/>
              </w:rPr>
            </w:pPr>
          </w:p>
          <w:p w14:paraId="1EE606AD" w14:textId="77777777" w:rsidR="009E4B7C" w:rsidRPr="00D72F55" w:rsidRDefault="009E4B7C" w:rsidP="00D72F55">
            <w:pPr>
              <w:autoSpaceDE w:val="0"/>
              <w:spacing w:line="240" w:lineRule="auto"/>
              <w:rPr>
                <w:rFonts w:ascii="Arial" w:hAnsi="Arial" w:cs="Arial"/>
                <w:bCs/>
                <w:sz w:val="20"/>
                <w:szCs w:val="20"/>
                <w:lang w:val="en-GB"/>
              </w:rPr>
            </w:pPr>
            <w:r w:rsidRPr="00D72F55">
              <w:rPr>
                <w:rFonts w:ascii="Arial" w:hAnsi="Arial" w:cs="Arial"/>
                <w:bCs/>
                <w:sz w:val="20"/>
                <w:szCs w:val="20"/>
                <w:lang w:val="en-GB"/>
              </w:rPr>
              <w:t>RSD: 0.57%</w:t>
            </w:r>
          </w:p>
        </w:tc>
        <w:tc>
          <w:tcPr>
            <w:tcW w:w="1342" w:type="dxa"/>
            <w:shd w:val="clear" w:color="auto" w:fill="auto"/>
            <w:vAlign w:val="center"/>
          </w:tcPr>
          <w:p w14:paraId="799AE240" w14:textId="77777777" w:rsidR="009E4B7C" w:rsidRPr="00D72F55" w:rsidRDefault="009E4B7C" w:rsidP="00D72F55">
            <w:pPr>
              <w:autoSpaceDE w:val="0"/>
              <w:spacing w:line="240" w:lineRule="auto"/>
              <w:rPr>
                <w:rFonts w:ascii="Arial" w:hAnsi="Arial" w:cs="Arial"/>
                <w:bCs/>
                <w:sz w:val="20"/>
                <w:szCs w:val="20"/>
                <w:lang w:val="en-GB"/>
              </w:rPr>
            </w:pPr>
            <w:r w:rsidRPr="00D72F55">
              <w:rPr>
                <w:rFonts w:ascii="Arial" w:hAnsi="Arial" w:cs="Arial"/>
                <w:bCs/>
                <w:sz w:val="20"/>
                <w:szCs w:val="20"/>
                <w:lang w:val="en-GB"/>
              </w:rPr>
              <w:t>5 samples (FANGA BLOC PRO) in duplicate</w:t>
            </w:r>
          </w:p>
          <w:p w14:paraId="45E6B56C" w14:textId="77777777" w:rsidR="009E4B7C" w:rsidRPr="00D72F55" w:rsidRDefault="009E4B7C" w:rsidP="00D72F55">
            <w:pPr>
              <w:autoSpaceDE w:val="0"/>
              <w:spacing w:line="240" w:lineRule="auto"/>
              <w:rPr>
                <w:rFonts w:ascii="Arial" w:hAnsi="Arial" w:cs="Arial"/>
                <w:bCs/>
                <w:sz w:val="20"/>
                <w:szCs w:val="20"/>
                <w:lang w:val="en-GB"/>
              </w:rPr>
            </w:pPr>
          </w:p>
          <w:p w14:paraId="3ECAD9F5" w14:textId="77777777" w:rsidR="009E4B7C" w:rsidRPr="00D72F55" w:rsidRDefault="009E4B7C" w:rsidP="00D72F55">
            <w:pPr>
              <w:autoSpaceDE w:val="0"/>
              <w:spacing w:line="240" w:lineRule="auto"/>
              <w:rPr>
                <w:rFonts w:ascii="Arial" w:hAnsi="Arial" w:cs="Arial"/>
                <w:bCs/>
                <w:sz w:val="20"/>
                <w:szCs w:val="20"/>
                <w:lang w:val="en-GB"/>
              </w:rPr>
            </w:pPr>
            <w:r w:rsidRPr="00D72F55">
              <w:rPr>
                <w:rFonts w:ascii="Arial" w:hAnsi="Arial" w:cs="Arial"/>
                <w:bCs/>
                <w:sz w:val="20"/>
                <w:szCs w:val="20"/>
                <w:lang w:val="en-GB"/>
              </w:rPr>
              <w:t>Mean: 0.0045% (w/w)</w:t>
            </w:r>
          </w:p>
          <w:p w14:paraId="07187129" w14:textId="77777777" w:rsidR="009E4B7C" w:rsidRPr="00D72F55" w:rsidRDefault="009E4B7C" w:rsidP="00D72F55">
            <w:pPr>
              <w:autoSpaceDE w:val="0"/>
              <w:spacing w:line="240" w:lineRule="auto"/>
              <w:rPr>
                <w:rFonts w:ascii="Arial" w:hAnsi="Arial" w:cs="Arial"/>
                <w:bCs/>
                <w:sz w:val="20"/>
                <w:szCs w:val="20"/>
                <w:lang w:val="en-GB"/>
              </w:rPr>
            </w:pPr>
            <w:r w:rsidRPr="00D72F55">
              <w:rPr>
                <w:rFonts w:ascii="Arial" w:hAnsi="Arial" w:cs="Arial"/>
                <w:bCs/>
                <w:sz w:val="20"/>
                <w:szCs w:val="20"/>
                <w:lang w:val="en-GB"/>
              </w:rPr>
              <w:t>SD:0.0001</w:t>
            </w:r>
          </w:p>
          <w:p w14:paraId="4FB9ED9D" w14:textId="77777777" w:rsidR="009E4B7C" w:rsidRPr="00D72F55" w:rsidRDefault="009E4B7C" w:rsidP="00D72F55">
            <w:pPr>
              <w:autoSpaceDE w:val="0"/>
              <w:spacing w:line="240" w:lineRule="auto"/>
              <w:rPr>
                <w:rFonts w:ascii="Arial" w:hAnsi="Arial" w:cs="Arial"/>
                <w:bCs/>
                <w:sz w:val="20"/>
                <w:szCs w:val="20"/>
                <w:lang w:val="en-GB"/>
              </w:rPr>
            </w:pPr>
            <w:r w:rsidRPr="00D72F55">
              <w:rPr>
                <w:rFonts w:ascii="Arial" w:hAnsi="Arial" w:cs="Arial"/>
                <w:bCs/>
                <w:sz w:val="20"/>
                <w:szCs w:val="20"/>
                <w:lang w:val="en-GB"/>
              </w:rPr>
              <w:t>RSD: 2.90%</w:t>
            </w:r>
          </w:p>
          <w:p w14:paraId="2ADD70F6" w14:textId="77777777" w:rsidR="009E4B7C" w:rsidRPr="00D72F55" w:rsidRDefault="009E4B7C" w:rsidP="00D72F55">
            <w:pPr>
              <w:autoSpaceDE w:val="0"/>
              <w:spacing w:line="240" w:lineRule="auto"/>
              <w:rPr>
                <w:rFonts w:ascii="Arial" w:hAnsi="Arial" w:cs="Arial"/>
                <w:bCs/>
                <w:sz w:val="20"/>
                <w:szCs w:val="20"/>
                <w:lang w:val="en-GB"/>
              </w:rPr>
            </w:pPr>
          </w:p>
          <w:p w14:paraId="0C434771" w14:textId="77777777" w:rsidR="009E4B7C" w:rsidRPr="00D72F55" w:rsidRDefault="009E4B7C" w:rsidP="00D72F55">
            <w:pPr>
              <w:autoSpaceDE w:val="0"/>
              <w:spacing w:line="240" w:lineRule="auto"/>
              <w:rPr>
                <w:rFonts w:ascii="Arial" w:hAnsi="Arial" w:cs="Arial"/>
                <w:bCs/>
                <w:sz w:val="20"/>
                <w:szCs w:val="20"/>
                <w:lang w:val="en-GB"/>
              </w:rPr>
            </w:pPr>
            <w:r w:rsidRPr="00D72F55">
              <w:rPr>
                <w:rFonts w:ascii="Arial" w:hAnsi="Arial" w:cs="Arial"/>
                <w:bCs/>
                <w:sz w:val="20"/>
                <w:szCs w:val="20"/>
                <w:lang w:val="en-GB"/>
              </w:rPr>
              <w:t>Horwitz value: 6.04</w:t>
            </w:r>
          </w:p>
        </w:tc>
        <w:tc>
          <w:tcPr>
            <w:tcW w:w="1622" w:type="dxa"/>
            <w:shd w:val="clear" w:color="auto" w:fill="auto"/>
            <w:vAlign w:val="center"/>
          </w:tcPr>
          <w:p w14:paraId="0C1864C3" w14:textId="77777777" w:rsidR="009E4B7C" w:rsidRPr="00D72F55" w:rsidRDefault="009E4B7C" w:rsidP="00D72F55">
            <w:pPr>
              <w:autoSpaceDE w:val="0"/>
              <w:spacing w:line="240" w:lineRule="auto"/>
              <w:rPr>
                <w:rFonts w:ascii="Arial" w:hAnsi="Arial" w:cs="Arial"/>
                <w:bCs/>
                <w:sz w:val="20"/>
                <w:szCs w:val="20"/>
                <w:lang w:val="en-GB"/>
              </w:rPr>
            </w:pPr>
            <w:r w:rsidRPr="00D72F55">
              <w:rPr>
                <w:rFonts w:ascii="Arial" w:hAnsi="Arial" w:cs="Arial"/>
                <w:bCs/>
                <w:sz w:val="20"/>
                <w:szCs w:val="20"/>
                <w:lang w:val="en-GB"/>
              </w:rPr>
              <w:t xml:space="preserve">RICAU </w:t>
            </w:r>
            <w:r w:rsidR="00B50B5F" w:rsidRPr="00D72F55">
              <w:rPr>
                <w:rFonts w:ascii="Arial" w:hAnsi="Arial" w:cs="Arial"/>
                <w:bCs/>
                <w:sz w:val="20"/>
                <w:szCs w:val="20"/>
                <w:lang w:val="en-GB"/>
              </w:rPr>
              <w:t>H</w:t>
            </w:r>
            <w:r w:rsidRPr="00D72F55">
              <w:rPr>
                <w:rFonts w:ascii="Arial" w:hAnsi="Arial" w:cs="Arial"/>
                <w:bCs/>
                <w:sz w:val="20"/>
                <w:szCs w:val="20"/>
                <w:lang w:val="en-GB"/>
              </w:rPr>
              <w:t>élène, report No. 11-920010-015, May 2012</w:t>
            </w:r>
          </w:p>
          <w:p w14:paraId="1EDE54D9" w14:textId="77777777" w:rsidR="009E4B7C" w:rsidRPr="00D72F55" w:rsidRDefault="009E4B7C" w:rsidP="00D72F55">
            <w:pPr>
              <w:autoSpaceDE w:val="0"/>
              <w:spacing w:line="240" w:lineRule="auto"/>
              <w:rPr>
                <w:rFonts w:ascii="Arial" w:hAnsi="Arial" w:cs="Arial"/>
                <w:bCs/>
                <w:sz w:val="20"/>
                <w:szCs w:val="20"/>
                <w:lang w:val="en-GB"/>
              </w:rPr>
            </w:pPr>
          </w:p>
          <w:p w14:paraId="5269D1A9" w14:textId="77777777" w:rsidR="009E4B7C" w:rsidRPr="00D72F55" w:rsidRDefault="009E4B7C" w:rsidP="00D72F55">
            <w:pPr>
              <w:autoSpaceDE w:val="0"/>
              <w:spacing w:line="240" w:lineRule="auto"/>
              <w:rPr>
                <w:rFonts w:ascii="Arial" w:hAnsi="Arial" w:cs="Arial"/>
                <w:sz w:val="20"/>
                <w:szCs w:val="20"/>
              </w:rPr>
            </w:pPr>
            <w:r w:rsidRPr="00D72F55">
              <w:rPr>
                <w:rFonts w:ascii="Arial" w:hAnsi="Arial" w:cs="Arial"/>
                <w:bCs/>
                <w:sz w:val="20"/>
                <w:szCs w:val="20"/>
                <w:lang w:val="en-GB"/>
              </w:rPr>
              <w:t>RICAU Hélène, report No. 11-920010-031, February 2012</w:t>
            </w:r>
          </w:p>
        </w:tc>
      </w:tr>
    </w:tbl>
    <w:p w14:paraId="69349CBD" w14:textId="77777777" w:rsidR="009E4B7C" w:rsidRPr="00D72F55" w:rsidRDefault="009E4B7C" w:rsidP="008C0655">
      <w:pPr>
        <w:spacing w:line="240" w:lineRule="auto"/>
        <w:jc w:val="both"/>
        <w:rPr>
          <w:rFonts w:ascii="Arial" w:eastAsia="Times New Roman" w:hAnsi="Arial" w:cs="Arial"/>
          <w:sz w:val="20"/>
          <w:szCs w:val="20"/>
        </w:rPr>
      </w:pPr>
    </w:p>
    <w:p w14:paraId="226DEAEF" w14:textId="77777777" w:rsidR="009E4B7C" w:rsidRPr="00D72F55" w:rsidRDefault="009E4B7C" w:rsidP="00CC10AF">
      <w:pPr>
        <w:spacing w:line="240" w:lineRule="auto"/>
        <w:jc w:val="both"/>
        <w:rPr>
          <w:rFonts w:ascii="Arial" w:eastAsia="Times New Roman" w:hAnsi="Arial" w:cs="Arial"/>
          <w:sz w:val="20"/>
          <w:szCs w:val="20"/>
          <w:lang w:val="en-GB"/>
        </w:rPr>
      </w:pPr>
    </w:p>
    <w:p w14:paraId="6DDA985B" w14:textId="77777777" w:rsidR="009E4B7C" w:rsidRPr="008C0655" w:rsidRDefault="009E4B7C" w:rsidP="000B44E8">
      <w:pPr>
        <w:spacing w:line="240" w:lineRule="auto"/>
        <w:jc w:val="both"/>
        <w:rPr>
          <w:rFonts w:ascii="Arial" w:eastAsia="Times New Roman" w:hAnsi="Arial" w:cs="Arial"/>
          <w:sz w:val="20"/>
          <w:szCs w:val="20"/>
          <w:lang w:val="en-GB"/>
        </w:rPr>
      </w:pPr>
      <w:r w:rsidRPr="00D72F55">
        <w:rPr>
          <w:rFonts w:ascii="Arial" w:eastAsia="Times New Roman" w:hAnsi="Arial" w:cs="Arial"/>
          <w:sz w:val="20"/>
          <w:szCs w:val="20"/>
          <w:lang w:val="en-GB"/>
        </w:rPr>
        <w:t>Chromatograms were provided for the formulation blank, reference item and test item (at 0.005</w:t>
      </w:r>
      <w:r w:rsidR="008C0655">
        <w:rPr>
          <w:rFonts w:ascii="Arial" w:eastAsia="Times New Roman" w:hAnsi="Arial" w:cs="Arial"/>
          <w:sz w:val="20"/>
          <w:szCs w:val="20"/>
          <w:lang w:val="en-GB"/>
        </w:rPr>
        <w:t xml:space="preserve"> </w:t>
      </w:r>
      <w:r w:rsidRPr="008C0655">
        <w:rPr>
          <w:rFonts w:ascii="Arial" w:eastAsia="Times New Roman" w:hAnsi="Arial" w:cs="Arial"/>
          <w:sz w:val="20"/>
          <w:szCs w:val="20"/>
          <w:lang w:val="en-GB"/>
        </w:rPr>
        <w:t>% w/w of active substance). No interference has been observed at the retention time of brodifacoum. Specificity of the method is acceptable.</w:t>
      </w:r>
    </w:p>
    <w:p w14:paraId="7613CA79" w14:textId="77777777" w:rsidR="008C0655" w:rsidRDefault="009E4B7C" w:rsidP="00D72F55">
      <w:pPr>
        <w:spacing w:line="240" w:lineRule="auto"/>
        <w:jc w:val="both"/>
        <w:rPr>
          <w:rFonts w:ascii="Arial" w:eastAsia="Times New Roman" w:hAnsi="Arial" w:cs="Arial"/>
          <w:sz w:val="20"/>
          <w:szCs w:val="20"/>
          <w:lang w:val="en-GB"/>
        </w:rPr>
      </w:pPr>
      <w:r w:rsidRPr="00CC10AF">
        <w:rPr>
          <w:rFonts w:ascii="Arial" w:eastAsia="Times New Roman" w:hAnsi="Arial" w:cs="Arial"/>
          <w:sz w:val="20"/>
          <w:szCs w:val="20"/>
          <w:lang w:val="en-GB"/>
        </w:rPr>
        <w:t>Linearity has been demonstrated with 5 calibration standards.</w:t>
      </w:r>
    </w:p>
    <w:p w14:paraId="704B880E" w14:textId="77777777" w:rsidR="009E4B7C" w:rsidRPr="008C0655" w:rsidRDefault="009E4B7C" w:rsidP="00D72F55">
      <w:pPr>
        <w:spacing w:line="240" w:lineRule="auto"/>
        <w:jc w:val="both"/>
        <w:rPr>
          <w:rFonts w:ascii="Arial" w:eastAsia="Times New Roman" w:hAnsi="Arial" w:cs="Arial"/>
          <w:sz w:val="20"/>
          <w:szCs w:val="20"/>
          <w:lang w:val="en-GB"/>
        </w:rPr>
      </w:pPr>
    </w:p>
    <w:p w14:paraId="1CAF63EB" w14:textId="77777777" w:rsidR="009E4B7C" w:rsidRPr="008C0655" w:rsidRDefault="009E4B7C" w:rsidP="00D72F55">
      <w:pPr>
        <w:spacing w:line="240" w:lineRule="auto"/>
        <w:jc w:val="both"/>
        <w:rPr>
          <w:rFonts w:ascii="Arial" w:eastAsia="Times New Roman" w:hAnsi="Arial" w:cs="Arial"/>
          <w:sz w:val="20"/>
          <w:szCs w:val="20"/>
          <w:lang w:val="en-GB"/>
        </w:rPr>
      </w:pPr>
      <w:r w:rsidRPr="008C0655">
        <w:rPr>
          <w:rFonts w:ascii="Arial" w:eastAsia="Times New Roman" w:hAnsi="Arial" w:cs="Arial"/>
          <w:sz w:val="20"/>
          <w:szCs w:val="20"/>
          <w:lang w:val="en-GB"/>
        </w:rPr>
        <w:t>According to Sanco/3030/99 rev.4, recoveries should be between 80-120</w:t>
      </w:r>
      <w:r w:rsidR="008C0655">
        <w:rPr>
          <w:rFonts w:ascii="Arial" w:eastAsia="Times New Roman" w:hAnsi="Arial" w:cs="Arial"/>
          <w:sz w:val="20"/>
          <w:szCs w:val="20"/>
          <w:lang w:val="en-GB"/>
        </w:rPr>
        <w:t xml:space="preserve"> </w:t>
      </w:r>
      <w:r w:rsidRPr="008C0655">
        <w:rPr>
          <w:rFonts w:ascii="Arial" w:eastAsia="Times New Roman" w:hAnsi="Arial" w:cs="Arial"/>
          <w:sz w:val="20"/>
          <w:szCs w:val="20"/>
          <w:lang w:val="en-GB"/>
        </w:rPr>
        <w:t>% for active substances with nominal content below 0.01%. Accuracy is acceptable.</w:t>
      </w:r>
    </w:p>
    <w:p w14:paraId="0F98F854" w14:textId="77777777" w:rsidR="009E4B7C" w:rsidRPr="00CC10AF" w:rsidRDefault="009E4B7C" w:rsidP="00D72F55">
      <w:pPr>
        <w:spacing w:line="240" w:lineRule="auto"/>
        <w:jc w:val="both"/>
        <w:rPr>
          <w:rFonts w:ascii="Arial" w:eastAsia="Times New Roman" w:hAnsi="Arial" w:cs="Arial"/>
          <w:sz w:val="20"/>
          <w:szCs w:val="20"/>
          <w:lang w:val="en-GB"/>
        </w:rPr>
      </w:pPr>
      <w:r w:rsidRPr="00CC10AF">
        <w:rPr>
          <w:rFonts w:ascii="Arial" w:eastAsia="Times New Roman" w:hAnsi="Arial" w:cs="Arial"/>
          <w:sz w:val="20"/>
          <w:szCs w:val="20"/>
          <w:lang w:val="en-GB"/>
        </w:rPr>
        <w:t>RSD is below Horwitz value. Repeatability is acceptable.</w:t>
      </w:r>
    </w:p>
    <w:p w14:paraId="7A7B6CB4" w14:textId="77777777" w:rsidR="009E4B7C" w:rsidRPr="00D72F55" w:rsidRDefault="009E4B7C" w:rsidP="00D72F55">
      <w:pPr>
        <w:spacing w:line="240" w:lineRule="auto"/>
        <w:jc w:val="both"/>
        <w:rPr>
          <w:rFonts w:ascii="Arial" w:hAnsi="Arial" w:cs="Arial"/>
          <w:sz w:val="20"/>
          <w:szCs w:val="20"/>
          <w:lang w:val="en-GB"/>
        </w:rPr>
      </w:pPr>
      <w:r w:rsidRPr="000B44E8">
        <w:rPr>
          <w:rFonts w:ascii="Arial" w:eastAsia="Times New Roman" w:hAnsi="Arial" w:cs="Arial"/>
          <w:sz w:val="20"/>
          <w:szCs w:val="20"/>
          <w:lang w:val="en-GB"/>
        </w:rPr>
        <w:t>It is concluded that the provided method is validated and accep</w:t>
      </w:r>
      <w:r w:rsidRPr="00D72F55">
        <w:rPr>
          <w:rFonts w:ascii="Arial" w:eastAsia="Times New Roman" w:hAnsi="Arial" w:cs="Arial"/>
          <w:sz w:val="20"/>
          <w:szCs w:val="20"/>
          <w:lang w:val="en-GB"/>
        </w:rPr>
        <w:t>table for the product FANGA RONGEUR PRO.</w:t>
      </w:r>
    </w:p>
    <w:p w14:paraId="6C062C73" w14:textId="77777777" w:rsidR="009E4B7C" w:rsidRPr="00D72F55" w:rsidRDefault="009E4B7C" w:rsidP="00D72F55">
      <w:pPr>
        <w:spacing w:line="240" w:lineRule="auto"/>
        <w:jc w:val="both"/>
        <w:rPr>
          <w:rFonts w:ascii="Arial" w:hAnsi="Arial" w:cs="Arial"/>
          <w:sz w:val="20"/>
          <w:szCs w:val="20"/>
          <w:lang w:val="en-GB"/>
        </w:rPr>
      </w:pPr>
    </w:p>
    <w:p w14:paraId="43E429BE" w14:textId="77777777" w:rsidR="009E4B7C" w:rsidRPr="00D72F55" w:rsidRDefault="009E4B7C" w:rsidP="00D72F55">
      <w:pPr>
        <w:spacing w:line="240" w:lineRule="auto"/>
        <w:jc w:val="both"/>
        <w:rPr>
          <w:rFonts w:ascii="Arial" w:hAnsi="Arial" w:cs="Arial"/>
          <w:sz w:val="20"/>
          <w:szCs w:val="20"/>
          <w:lang w:val="en-GB"/>
        </w:rPr>
      </w:pPr>
      <w:r w:rsidRPr="00D72F55">
        <w:rPr>
          <w:rFonts w:ascii="Arial" w:hAnsi="Arial" w:cs="Arial"/>
          <w:b/>
          <w:sz w:val="20"/>
          <w:szCs w:val="20"/>
          <w:u w:val="single"/>
          <w:lang w:val="en-GB"/>
        </w:rPr>
        <w:t>Extrapolation to the product FANGA B+ RONGEUR</w:t>
      </w:r>
    </w:p>
    <w:p w14:paraId="23224281" w14:textId="77777777" w:rsidR="009E4B7C" w:rsidRPr="00D72F55" w:rsidRDefault="009E4B7C" w:rsidP="00D72F55">
      <w:pPr>
        <w:spacing w:line="240" w:lineRule="auto"/>
        <w:jc w:val="both"/>
        <w:rPr>
          <w:rFonts w:ascii="Arial" w:hAnsi="Arial" w:cs="Arial"/>
          <w:sz w:val="20"/>
          <w:szCs w:val="20"/>
          <w:lang w:val="en-GB"/>
        </w:rPr>
      </w:pPr>
      <w:r w:rsidRPr="00D72F55">
        <w:rPr>
          <w:rFonts w:ascii="Arial" w:hAnsi="Arial" w:cs="Arial"/>
          <w:sz w:val="20"/>
          <w:szCs w:val="20"/>
          <w:lang w:val="en-GB"/>
        </w:rPr>
        <w:t xml:space="preserve">Specificity of the method with the formulation FANGA B+ RONGEUR has been demonstrated in the report </w:t>
      </w:r>
      <w:r w:rsidRPr="00D72F55">
        <w:rPr>
          <w:rFonts w:ascii="Arial" w:hAnsi="Arial" w:cs="Arial"/>
          <w:sz w:val="20"/>
          <w:szCs w:val="20"/>
          <w:lang w:val="en-US"/>
        </w:rPr>
        <w:t>CRA-W Study n° 22718. Chromatogram</w:t>
      </w:r>
      <w:r w:rsidR="00B50B5F" w:rsidRPr="00D72F55">
        <w:rPr>
          <w:rFonts w:ascii="Arial" w:hAnsi="Arial" w:cs="Arial"/>
          <w:sz w:val="20"/>
          <w:szCs w:val="20"/>
          <w:lang w:val="en-US"/>
        </w:rPr>
        <w:t>s</w:t>
      </w:r>
      <w:r w:rsidRPr="00D72F55">
        <w:rPr>
          <w:rFonts w:ascii="Arial" w:hAnsi="Arial" w:cs="Arial"/>
          <w:sz w:val="20"/>
          <w:szCs w:val="20"/>
          <w:lang w:val="en-US"/>
        </w:rPr>
        <w:t xml:space="preserve"> of the blank formulation, calibration standard and test item have been provided. No interference at the retention time of brodifacoum was observed. Nevertheless, accuracy must be demonstrated at 0.001%w/w.  </w:t>
      </w:r>
      <w:r w:rsidRPr="00D72F55">
        <w:rPr>
          <w:rFonts w:ascii="Arial" w:hAnsi="Arial" w:cs="Arial"/>
          <w:sz w:val="20"/>
          <w:szCs w:val="20"/>
          <w:lang w:val="en-GB"/>
        </w:rPr>
        <w:t>A complementary analytical method for the determination of brodifacoum in FANGA B+RONGEUR by definition of the accuracy of the method was required during the first evaluation</w:t>
      </w:r>
      <w:r w:rsidR="00B50B5F" w:rsidRPr="00D72F55">
        <w:rPr>
          <w:rFonts w:ascii="Arial" w:hAnsi="Arial" w:cs="Arial"/>
          <w:sz w:val="20"/>
          <w:szCs w:val="20"/>
          <w:lang w:val="en-GB"/>
        </w:rPr>
        <w:t>.</w:t>
      </w:r>
    </w:p>
    <w:p w14:paraId="745E1897" w14:textId="77777777" w:rsidR="00B50B5F" w:rsidRPr="00D72F55" w:rsidRDefault="00B50B5F" w:rsidP="00D72F55">
      <w:pPr>
        <w:spacing w:line="240" w:lineRule="auto"/>
        <w:jc w:val="both"/>
        <w:rPr>
          <w:rFonts w:ascii="Arial" w:hAnsi="Arial" w:cs="Arial"/>
          <w:b/>
          <w:sz w:val="20"/>
          <w:szCs w:val="20"/>
          <w:u w:val="single"/>
          <w:lang w:val="en-US"/>
        </w:rPr>
        <w:sectPr w:rsidR="00B50B5F" w:rsidRPr="00D72F55">
          <w:headerReference w:type="even" r:id="rId38"/>
          <w:footerReference w:type="even" r:id="rId39"/>
          <w:footerReference w:type="default" r:id="rId40"/>
          <w:headerReference w:type="first" r:id="rId41"/>
          <w:footerReference w:type="first" r:id="rId42"/>
          <w:pgSz w:w="16838" w:h="11906" w:orient="landscape"/>
          <w:pgMar w:top="1418" w:right="1418" w:bottom="1418" w:left="1418" w:header="709" w:footer="709" w:gutter="0"/>
          <w:cols w:space="720"/>
          <w:docGrid w:linePitch="600" w:charSpace="36864"/>
        </w:sectPr>
      </w:pPr>
    </w:p>
    <w:p w14:paraId="58E24EDE" w14:textId="77777777" w:rsidR="009E4B7C" w:rsidRPr="00D72F55" w:rsidRDefault="009E4B7C" w:rsidP="00D72F55">
      <w:pPr>
        <w:spacing w:line="240" w:lineRule="auto"/>
        <w:jc w:val="both"/>
        <w:rPr>
          <w:rFonts w:ascii="Arial" w:hAnsi="Arial" w:cs="Arial"/>
          <w:sz w:val="20"/>
          <w:szCs w:val="20"/>
          <w:lang w:val="en-US"/>
        </w:rPr>
      </w:pPr>
      <w:r w:rsidRPr="00D72F55">
        <w:rPr>
          <w:rFonts w:ascii="Arial" w:hAnsi="Arial" w:cs="Arial"/>
          <w:b/>
          <w:sz w:val="20"/>
          <w:szCs w:val="20"/>
          <w:u w:val="single"/>
          <w:lang w:val="en-US"/>
        </w:rPr>
        <w:lastRenderedPageBreak/>
        <w:t>Accuracy of the analytical method: additional data provided in August 2013 (report 11-920010-027, H.RICAU, May 2012)</w:t>
      </w:r>
    </w:p>
    <w:p w14:paraId="7CF877C8" w14:textId="77777777" w:rsidR="002F3468" w:rsidRPr="00D72F55" w:rsidRDefault="002F3468" w:rsidP="00D72F55">
      <w:pPr>
        <w:spacing w:line="240" w:lineRule="auto"/>
        <w:jc w:val="both"/>
        <w:rPr>
          <w:rFonts w:ascii="Arial" w:hAnsi="Arial" w:cs="Arial"/>
          <w:sz w:val="20"/>
          <w:szCs w:val="20"/>
          <w:lang w:val="en-US"/>
        </w:rPr>
      </w:pPr>
    </w:p>
    <w:p w14:paraId="63182B64" w14:textId="77777777" w:rsidR="009E4B7C" w:rsidRPr="00D72F55" w:rsidRDefault="009E4B7C" w:rsidP="00D72F55">
      <w:pPr>
        <w:spacing w:line="240" w:lineRule="auto"/>
        <w:jc w:val="both"/>
        <w:rPr>
          <w:rFonts w:ascii="Arial" w:hAnsi="Arial" w:cs="Arial"/>
          <w:sz w:val="20"/>
          <w:szCs w:val="20"/>
          <w:lang w:val="en-US"/>
        </w:rPr>
      </w:pPr>
      <w:r w:rsidRPr="00D72F55">
        <w:rPr>
          <w:rFonts w:ascii="Arial" w:hAnsi="Arial" w:cs="Arial"/>
          <w:sz w:val="20"/>
          <w:szCs w:val="20"/>
          <w:lang w:val="en-US"/>
        </w:rPr>
        <w:t>Analytical data regarding the accuracy of the method for the determination of brodifacoum in biocidal products of the frame formulation FANGA RONGEUR PRO have been provided. Results are summarized below:</w:t>
      </w:r>
    </w:p>
    <w:p w14:paraId="31457F5C" w14:textId="77777777" w:rsidR="00B50B5F" w:rsidRPr="00D72F55" w:rsidRDefault="00B50B5F" w:rsidP="00D72F55">
      <w:pPr>
        <w:spacing w:line="240" w:lineRule="auto"/>
        <w:jc w:val="both"/>
        <w:rPr>
          <w:rFonts w:ascii="Arial" w:hAnsi="Arial" w:cs="Arial"/>
          <w:sz w:val="20"/>
          <w:szCs w:val="20"/>
          <w:lang w:val="en-US"/>
        </w:rPr>
      </w:pPr>
    </w:p>
    <w:p w14:paraId="5233B2B4" w14:textId="77777777" w:rsidR="009E4B7C" w:rsidRPr="008C0655" w:rsidRDefault="009E4B7C" w:rsidP="00D72F55">
      <w:pPr>
        <w:spacing w:line="240" w:lineRule="auto"/>
        <w:jc w:val="both"/>
        <w:rPr>
          <w:rFonts w:ascii="Arial" w:hAnsi="Arial" w:cs="Arial"/>
          <w:sz w:val="20"/>
          <w:szCs w:val="20"/>
          <w:lang w:val="en-US"/>
        </w:rPr>
      </w:pPr>
      <w:r w:rsidRPr="00D72F55">
        <w:rPr>
          <w:rFonts w:ascii="Arial" w:hAnsi="Arial" w:cs="Arial"/>
          <w:sz w:val="20"/>
          <w:szCs w:val="20"/>
          <w:lang w:val="en-US"/>
        </w:rPr>
        <w:t>Test item: FANGA RONGEUR PRO, batch 11-203 (formulations tested at 0.001% w/w and 0.005</w:t>
      </w:r>
      <w:r w:rsidR="008C0655">
        <w:rPr>
          <w:rFonts w:ascii="Arial" w:hAnsi="Arial" w:cs="Arial"/>
          <w:sz w:val="20"/>
          <w:szCs w:val="20"/>
          <w:lang w:val="en-US"/>
        </w:rPr>
        <w:t xml:space="preserve"> </w:t>
      </w:r>
      <w:r w:rsidRPr="008C0655">
        <w:rPr>
          <w:rFonts w:ascii="Arial" w:hAnsi="Arial" w:cs="Arial"/>
          <w:sz w:val="20"/>
          <w:szCs w:val="20"/>
          <w:lang w:val="en-US"/>
        </w:rPr>
        <w:t>% w/w)</w:t>
      </w:r>
    </w:p>
    <w:p w14:paraId="245B8BC5" w14:textId="77777777" w:rsidR="009E4B7C" w:rsidRPr="00CC10AF" w:rsidRDefault="009E4B7C" w:rsidP="00D72F55">
      <w:pPr>
        <w:spacing w:line="240" w:lineRule="auto"/>
        <w:jc w:val="both"/>
        <w:rPr>
          <w:rFonts w:ascii="Arial" w:hAnsi="Arial" w:cs="Arial"/>
          <w:sz w:val="20"/>
          <w:szCs w:val="20"/>
          <w:lang w:val="en-US"/>
        </w:rPr>
      </w:pPr>
      <w:r w:rsidRPr="00CC10AF">
        <w:rPr>
          <w:rFonts w:ascii="Arial" w:hAnsi="Arial" w:cs="Arial"/>
          <w:sz w:val="20"/>
          <w:szCs w:val="20"/>
          <w:lang w:val="en-US"/>
        </w:rPr>
        <w:t>Blank formulation: batch 11-203BF</w:t>
      </w:r>
    </w:p>
    <w:p w14:paraId="670DB904" w14:textId="77777777" w:rsidR="009E4B7C" w:rsidRPr="00D72F55" w:rsidRDefault="009E4B7C" w:rsidP="00D72F55">
      <w:pPr>
        <w:spacing w:line="240" w:lineRule="auto"/>
        <w:jc w:val="both"/>
        <w:rPr>
          <w:rFonts w:ascii="Arial" w:hAnsi="Arial" w:cs="Arial"/>
          <w:sz w:val="20"/>
          <w:szCs w:val="20"/>
          <w:lang w:val="en-US"/>
        </w:rPr>
      </w:pPr>
      <w:r w:rsidRPr="000B44E8">
        <w:rPr>
          <w:rFonts w:ascii="Arial" w:hAnsi="Arial" w:cs="Arial"/>
          <w:sz w:val="20"/>
          <w:szCs w:val="20"/>
          <w:lang w:val="en-US"/>
        </w:rPr>
        <w:t>Reference item: brodifacoum, batch SZB8324XV, 99.3%, supplier: Sigma Aldrich</w:t>
      </w:r>
    </w:p>
    <w:p w14:paraId="147FADFD" w14:textId="77777777" w:rsidR="00B50B5F" w:rsidRPr="00D72F55" w:rsidRDefault="00B50B5F" w:rsidP="00D72F55">
      <w:pPr>
        <w:spacing w:line="240" w:lineRule="auto"/>
        <w:jc w:val="both"/>
        <w:rPr>
          <w:rFonts w:ascii="Arial" w:hAnsi="Arial" w:cs="Arial"/>
          <w:b/>
          <w:sz w:val="20"/>
          <w:szCs w:val="20"/>
          <w:u w:val="single"/>
          <w:lang w:val="en-US"/>
        </w:rPr>
      </w:pPr>
    </w:p>
    <w:p w14:paraId="01428D18" w14:textId="77777777" w:rsidR="009E4B7C" w:rsidRPr="00D72F55" w:rsidRDefault="009E4B7C" w:rsidP="00D72F55">
      <w:pPr>
        <w:spacing w:line="240" w:lineRule="auto"/>
        <w:jc w:val="both"/>
        <w:rPr>
          <w:rFonts w:ascii="Arial" w:hAnsi="Arial" w:cs="Arial"/>
          <w:sz w:val="20"/>
          <w:szCs w:val="20"/>
          <w:lang w:val="en-US"/>
        </w:rPr>
      </w:pPr>
      <w:r w:rsidRPr="00D72F55">
        <w:rPr>
          <w:rFonts w:ascii="Arial" w:hAnsi="Arial" w:cs="Arial"/>
          <w:b/>
          <w:sz w:val="20"/>
          <w:szCs w:val="20"/>
          <w:u w:val="single"/>
          <w:lang w:val="en-US"/>
        </w:rPr>
        <w:t>Principle</w:t>
      </w:r>
      <w:r w:rsidRPr="00D72F55">
        <w:rPr>
          <w:rFonts w:ascii="Arial" w:hAnsi="Arial" w:cs="Arial"/>
          <w:sz w:val="20"/>
          <w:szCs w:val="20"/>
          <w:lang w:val="en-US"/>
        </w:rPr>
        <w:t>: extraction with methanol and determination with HPLC-UV</w:t>
      </w:r>
    </w:p>
    <w:p w14:paraId="712B7E73" w14:textId="77777777" w:rsidR="00B50B5F" w:rsidRPr="00D72F55" w:rsidRDefault="00B50B5F" w:rsidP="00D72F55">
      <w:pPr>
        <w:spacing w:line="240" w:lineRule="auto"/>
        <w:jc w:val="both"/>
        <w:rPr>
          <w:rFonts w:ascii="Arial" w:hAnsi="Arial" w:cs="Arial"/>
          <w:b/>
          <w:sz w:val="20"/>
          <w:szCs w:val="20"/>
          <w:u w:val="single"/>
          <w:lang w:val="en-US"/>
        </w:rPr>
      </w:pPr>
    </w:p>
    <w:p w14:paraId="2C9EEC7A" w14:textId="77777777" w:rsidR="009E4B7C" w:rsidRPr="008C0655" w:rsidRDefault="009E4B7C" w:rsidP="00D72F55">
      <w:pPr>
        <w:spacing w:line="240" w:lineRule="auto"/>
        <w:jc w:val="both"/>
        <w:rPr>
          <w:rFonts w:ascii="Arial" w:hAnsi="Arial" w:cs="Arial"/>
          <w:sz w:val="20"/>
          <w:szCs w:val="20"/>
          <w:lang w:val="en-US"/>
        </w:rPr>
      </w:pPr>
      <w:r w:rsidRPr="00D72F55">
        <w:rPr>
          <w:rFonts w:ascii="Arial" w:hAnsi="Arial" w:cs="Arial"/>
          <w:b/>
          <w:sz w:val="20"/>
          <w:szCs w:val="20"/>
          <w:u w:val="single"/>
          <w:lang w:val="en-US"/>
        </w:rPr>
        <w:t>Accuracy results</w:t>
      </w:r>
      <w:r w:rsidRPr="00D72F55">
        <w:rPr>
          <w:rFonts w:ascii="Arial" w:hAnsi="Arial" w:cs="Arial"/>
          <w:sz w:val="20"/>
          <w:szCs w:val="20"/>
          <w:lang w:val="en-US"/>
        </w:rPr>
        <w:t>: Accuracy was performed with blank formulation fortified with brodifacoum at 0.005</w:t>
      </w:r>
      <w:r w:rsidR="008C0655">
        <w:rPr>
          <w:rFonts w:ascii="Arial" w:hAnsi="Arial" w:cs="Arial"/>
          <w:sz w:val="20"/>
          <w:szCs w:val="20"/>
          <w:lang w:val="en-US"/>
        </w:rPr>
        <w:t xml:space="preserve"> </w:t>
      </w:r>
      <w:r w:rsidRPr="008C0655">
        <w:rPr>
          <w:rFonts w:ascii="Arial" w:hAnsi="Arial" w:cs="Arial"/>
          <w:sz w:val="20"/>
          <w:szCs w:val="20"/>
          <w:lang w:val="en-US"/>
        </w:rPr>
        <w:t xml:space="preserve">% w/w (0.5g of blank formulation spiked with 0.25mL of a solution of brodicacoum with a concentration of 0.1mg/mL). Two reconstituted samples were prepared and injected twice. </w:t>
      </w:r>
    </w:p>
    <w:p w14:paraId="67E2DC82" w14:textId="77777777" w:rsidR="009E4B7C" w:rsidRPr="008C0655" w:rsidRDefault="009E4B7C" w:rsidP="00D72F55">
      <w:pPr>
        <w:spacing w:line="240" w:lineRule="auto"/>
        <w:jc w:val="both"/>
        <w:rPr>
          <w:rFonts w:ascii="Arial" w:hAnsi="Arial" w:cs="Arial"/>
          <w:sz w:val="20"/>
          <w:szCs w:val="20"/>
          <w:lang w:val="en-US"/>
        </w:rPr>
      </w:pPr>
      <w:r w:rsidRPr="008C0655">
        <w:rPr>
          <w:rFonts w:ascii="Arial" w:hAnsi="Arial" w:cs="Arial"/>
          <w:sz w:val="20"/>
          <w:szCs w:val="20"/>
          <w:lang w:val="en-US"/>
        </w:rPr>
        <w:t>Mean recovery (sample 1): 101</w:t>
      </w:r>
      <w:r w:rsidR="008C0655">
        <w:rPr>
          <w:rFonts w:ascii="Arial" w:hAnsi="Arial" w:cs="Arial"/>
          <w:sz w:val="20"/>
          <w:szCs w:val="20"/>
          <w:lang w:val="en-US"/>
        </w:rPr>
        <w:t xml:space="preserve"> </w:t>
      </w:r>
      <w:r w:rsidRPr="008C0655">
        <w:rPr>
          <w:rFonts w:ascii="Arial" w:hAnsi="Arial" w:cs="Arial"/>
          <w:sz w:val="20"/>
          <w:szCs w:val="20"/>
          <w:lang w:val="en-US"/>
        </w:rPr>
        <w:t>% (two injections)</w:t>
      </w:r>
    </w:p>
    <w:p w14:paraId="05325F6A" w14:textId="77777777" w:rsidR="009E4B7C" w:rsidRPr="008C0655" w:rsidRDefault="009E4B7C" w:rsidP="00D72F55">
      <w:pPr>
        <w:spacing w:line="240" w:lineRule="auto"/>
        <w:jc w:val="both"/>
        <w:rPr>
          <w:rFonts w:ascii="Arial" w:hAnsi="Arial" w:cs="Arial"/>
          <w:sz w:val="20"/>
          <w:szCs w:val="20"/>
          <w:lang w:val="en-US"/>
        </w:rPr>
      </w:pPr>
      <w:r w:rsidRPr="008C0655">
        <w:rPr>
          <w:rFonts w:ascii="Arial" w:hAnsi="Arial" w:cs="Arial"/>
          <w:sz w:val="20"/>
          <w:szCs w:val="20"/>
          <w:lang w:val="en-US"/>
        </w:rPr>
        <w:t>Mean recovery (sample 2): 100</w:t>
      </w:r>
      <w:r w:rsidR="008C0655">
        <w:rPr>
          <w:rFonts w:ascii="Arial" w:hAnsi="Arial" w:cs="Arial"/>
          <w:sz w:val="20"/>
          <w:szCs w:val="20"/>
          <w:lang w:val="en-US"/>
        </w:rPr>
        <w:t xml:space="preserve"> </w:t>
      </w:r>
      <w:r w:rsidRPr="008C0655">
        <w:rPr>
          <w:rFonts w:ascii="Arial" w:hAnsi="Arial" w:cs="Arial"/>
          <w:sz w:val="20"/>
          <w:szCs w:val="20"/>
          <w:lang w:val="en-US"/>
        </w:rPr>
        <w:t>% (two injections)</w:t>
      </w:r>
    </w:p>
    <w:p w14:paraId="78832678" w14:textId="77777777" w:rsidR="009E4B7C" w:rsidRPr="00CC10AF" w:rsidRDefault="009E4B7C" w:rsidP="00D72F55">
      <w:pPr>
        <w:spacing w:line="240" w:lineRule="auto"/>
        <w:jc w:val="both"/>
        <w:rPr>
          <w:rFonts w:ascii="Arial" w:hAnsi="Arial" w:cs="Arial"/>
          <w:sz w:val="20"/>
          <w:szCs w:val="20"/>
          <w:lang w:val="en-US"/>
        </w:rPr>
      </w:pPr>
      <w:r w:rsidRPr="008C0655">
        <w:rPr>
          <w:rFonts w:ascii="Arial" w:hAnsi="Arial" w:cs="Arial"/>
          <w:sz w:val="20"/>
          <w:szCs w:val="20"/>
          <w:lang w:val="en-US"/>
        </w:rPr>
        <w:t>Mean recoveries are in acceptable range (80-120</w:t>
      </w:r>
      <w:r w:rsidR="008C0655">
        <w:rPr>
          <w:rFonts w:ascii="Arial" w:hAnsi="Arial" w:cs="Arial"/>
          <w:sz w:val="20"/>
          <w:szCs w:val="20"/>
          <w:lang w:val="en-US"/>
        </w:rPr>
        <w:t xml:space="preserve"> </w:t>
      </w:r>
      <w:r w:rsidRPr="008C0655">
        <w:rPr>
          <w:rFonts w:ascii="Arial" w:hAnsi="Arial" w:cs="Arial"/>
          <w:sz w:val="20"/>
          <w:szCs w:val="20"/>
          <w:lang w:val="en-US"/>
        </w:rPr>
        <w:t>%) for a content of active substance below 0.01% in the formulation.</w:t>
      </w:r>
    </w:p>
    <w:p w14:paraId="5A67B5F0" w14:textId="77777777" w:rsidR="002F3468" w:rsidRPr="000B44E8" w:rsidRDefault="002F3468" w:rsidP="00D72F55">
      <w:pPr>
        <w:spacing w:line="240" w:lineRule="auto"/>
        <w:jc w:val="both"/>
        <w:rPr>
          <w:rFonts w:ascii="Arial" w:hAnsi="Arial" w:cs="Arial"/>
          <w:sz w:val="20"/>
          <w:szCs w:val="20"/>
          <w:lang w:val="en-US"/>
        </w:rPr>
      </w:pPr>
    </w:p>
    <w:p w14:paraId="57BBAB34" w14:textId="77777777" w:rsidR="009E4B7C" w:rsidRPr="008C0655" w:rsidRDefault="009E4B7C" w:rsidP="00D72F55">
      <w:pPr>
        <w:spacing w:line="240" w:lineRule="auto"/>
        <w:jc w:val="both"/>
        <w:rPr>
          <w:rFonts w:ascii="Arial" w:hAnsi="Arial" w:cs="Arial"/>
          <w:b/>
          <w:sz w:val="20"/>
          <w:szCs w:val="20"/>
          <w:lang w:val="en-US"/>
        </w:rPr>
      </w:pPr>
      <w:r w:rsidRPr="00D72F55">
        <w:rPr>
          <w:rFonts w:ascii="Arial" w:hAnsi="Arial" w:cs="Arial"/>
          <w:sz w:val="20"/>
          <w:szCs w:val="20"/>
          <w:lang w:val="en-US"/>
        </w:rPr>
        <w:t>Nevertheless, accuracy was performed with samples fortified at 0.005</w:t>
      </w:r>
      <w:r w:rsidR="008C0655">
        <w:rPr>
          <w:rFonts w:ascii="Arial" w:hAnsi="Arial" w:cs="Arial"/>
          <w:sz w:val="20"/>
          <w:szCs w:val="20"/>
          <w:lang w:val="en-US"/>
        </w:rPr>
        <w:t xml:space="preserve"> </w:t>
      </w:r>
      <w:r w:rsidRPr="008C0655">
        <w:rPr>
          <w:rFonts w:ascii="Arial" w:hAnsi="Arial" w:cs="Arial"/>
          <w:sz w:val="20"/>
          <w:szCs w:val="20"/>
          <w:lang w:val="en-US"/>
        </w:rPr>
        <w:t>% w/w of brodifacoum. Accuracy must be demonstrated with samples fortified at the lowest content of brodifacoum in FANGA B+ RONGEUR (0.001</w:t>
      </w:r>
      <w:r w:rsidR="008C0655">
        <w:rPr>
          <w:rFonts w:ascii="Arial" w:hAnsi="Arial" w:cs="Arial"/>
          <w:sz w:val="20"/>
          <w:szCs w:val="20"/>
          <w:lang w:val="en-US"/>
        </w:rPr>
        <w:t xml:space="preserve"> </w:t>
      </w:r>
      <w:r w:rsidRPr="008C0655">
        <w:rPr>
          <w:rFonts w:ascii="Arial" w:hAnsi="Arial" w:cs="Arial"/>
          <w:sz w:val="20"/>
          <w:szCs w:val="20"/>
          <w:lang w:val="en-US"/>
        </w:rPr>
        <w:t>% w/w). Additional data were requested and are reported below</w:t>
      </w:r>
      <w:r w:rsidRPr="008C0655">
        <w:rPr>
          <w:rFonts w:ascii="Arial" w:hAnsi="Arial" w:cs="Arial"/>
          <w:b/>
          <w:sz w:val="20"/>
          <w:szCs w:val="20"/>
          <w:lang w:val="en-US"/>
        </w:rPr>
        <w:t>.</w:t>
      </w:r>
    </w:p>
    <w:p w14:paraId="55A3BCC3" w14:textId="77777777" w:rsidR="002F3468" w:rsidRPr="00CC10AF" w:rsidRDefault="002F3468" w:rsidP="00D72F55">
      <w:pPr>
        <w:spacing w:line="240" w:lineRule="auto"/>
        <w:jc w:val="both"/>
        <w:rPr>
          <w:rFonts w:ascii="Arial" w:hAnsi="Arial" w:cs="Arial"/>
          <w:sz w:val="20"/>
          <w:szCs w:val="20"/>
          <w:lang w:val="en-GB"/>
        </w:rPr>
      </w:pPr>
    </w:p>
    <w:p w14:paraId="058D5AA3" w14:textId="77777777" w:rsidR="009E4B7C" w:rsidRPr="008C0655" w:rsidRDefault="009E4B7C" w:rsidP="00D72F55">
      <w:pPr>
        <w:spacing w:line="240" w:lineRule="auto"/>
        <w:jc w:val="both"/>
        <w:rPr>
          <w:rFonts w:ascii="Arial" w:hAnsi="Arial" w:cs="Arial"/>
          <w:sz w:val="20"/>
          <w:szCs w:val="20"/>
          <w:lang w:val="en-GB"/>
        </w:rPr>
      </w:pPr>
      <w:r w:rsidRPr="000B44E8">
        <w:rPr>
          <w:rFonts w:ascii="Arial" w:hAnsi="Arial" w:cs="Arial"/>
          <w:sz w:val="20"/>
          <w:szCs w:val="20"/>
          <w:lang w:val="en-GB"/>
        </w:rPr>
        <w:t>Additional validation data on accuracy were provided in report No. R15-920010</w:t>
      </w:r>
      <w:r w:rsidRPr="00D72F55">
        <w:rPr>
          <w:rFonts w:ascii="Arial" w:hAnsi="Arial" w:cs="Arial"/>
          <w:sz w:val="20"/>
          <w:szCs w:val="20"/>
          <w:lang w:val="en-GB"/>
        </w:rPr>
        <w:t>-002. A blank formulation of FANGA B+ RONGEUR (BDB10V1) was fortified with brodifacoum at a content of 0.001% (10ppm). Two samples were prepared and injected twice. Mean recovery was 98</w:t>
      </w:r>
      <w:r w:rsidR="008C0655">
        <w:rPr>
          <w:rFonts w:ascii="Arial" w:hAnsi="Arial" w:cs="Arial"/>
          <w:sz w:val="20"/>
          <w:szCs w:val="20"/>
          <w:lang w:val="en-GB"/>
        </w:rPr>
        <w:t xml:space="preserve"> </w:t>
      </w:r>
      <w:r w:rsidRPr="008C0655">
        <w:rPr>
          <w:rFonts w:ascii="Arial" w:hAnsi="Arial" w:cs="Arial"/>
          <w:sz w:val="20"/>
          <w:szCs w:val="20"/>
          <w:lang w:val="en-GB"/>
        </w:rPr>
        <w:t>%. Results are in acceptable range (80-120</w:t>
      </w:r>
      <w:r w:rsidR="008C0655">
        <w:rPr>
          <w:rFonts w:ascii="Arial" w:hAnsi="Arial" w:cs="Arial"/>
          <w:sz w:val="20"/>
          <w:szCs w:val="20"/>
          <w:lang w:val="en-GB"/>
        </w:rPr>
        <w:t xml:space="preserve"> </w:t>
      </w:r>
      <w:r w:rsidRPr="008C0655">
        <w:rPr>
          <w:rFonts w:ascii="Arial" w:hAnsi="Arial" w:cs="Arial"/>
          <w:sz w:val="20"/>
          <w:szCs w:val="20"/>
          <w:lang w:val="en-GB"/>
        </w:rPr>
        <w:t>%). The method is considered suitable for the determination of brodifacoum in the product FANGA B+ RONGEUR.</w:t>
      </w:r>
    </w:p>
    <w:p w14:paraId="1ADAD1DE" w14:textId="77777777" w:rsidR="009E4B7C" w:rsidRPr="00CC10AF" w:rsidRDefault="009E4B7C" w:rsidP="00D72F55">
      <w:pPr>
        <w:spacing w:line="240" w:lineRule="auto"/>
        <w:jc w:val="both"/>
        <w:rPr>
          <w:rFonts w:ascii="Arial" w:hAnsi="Arial" w:cs="Arial"/>
          <w:sz w:val="20"/>
          <w:szCs w:val="20"/>
          <w:lang w:val="en-GB"/>
        </w:rPr>
      </w:pPr>
    </w:p>
    <w:p w14:paraId="57B20365" w14:textId="77777777" w:rsidR="009E4B7C" w:rsidRPr="000B44E8" w:rsidRDefault="009E4B7C" w:rsidP="00D72F55">
      <w:pPr>
        <w:pStyle w:val="Titre4"/>
        <w:spacing w:before="0" w:after="0"/>
        <w:rPr>
          <w:sz w:val="20"/>
          <w:szCs w:val="20"/>
        </w:rPr>
      </w:pPr>
      <w:bookmarkStart w:id="32" w:name="_Toc520192124"/>
      <w:r w:rsidRPr="000B44E8">
        <w:rPr>
          <w:sz w:val="20"/>
          <w:szCs w:val="20"/>
        </w:rPr>
        <w:t>Analytical methods for determining relevant components and/or residues in different matrices</w:t>
      </w:r>
      <w:bookmarkEnd w:id="32"/>
    </w:p>
    <w:p w14:paraId="63391A0C" w14:textId="77777777" w:rsidR="009E4B7C" w:rsidRPr="00D72F55" w:rsidRDefault="009E4B7C" w:rsidP="00D72F55">
      <w:pPr>
        <w:spacing w:line="240" w:lineRule="auto"/>
        <w:jc w:val="both"/>
        <w:rPr>
          <w:rFonts w:ascii="Arial" w:hAnsi="Arial" w:cs="Arial"/>
          <w:sz w:val="20"/>
          <w:szCs w:val="20"/>
          <w:lang w:val="en-GB"/>
        </w:rPr>
      </w:pPr>
      <w:r w:rsidRPr="00D72F55">
        <w:rPr>
          <w:rFonts w:ascii="Arial" w:hAnsi="Arial" w:cs="Arial"/>
          <w:sz w:val="20"/>
          <w:szCs w:val="20"/>
          <w:lang w:val="en-GB"/>
        </w:rPr>
        <w:t>A letter of access has been provided by Activa to TRIPLAN for analytical methods in the different matrices.</w:t>
      </w:r>
    </w:p>
    <w:p w14:paraId="20A92ED4" w14:textId="77777777" w:rsidR="009E4B7C" w:rsidRPr="00D72F55" w:rsidRDefault="009E4B7C" w:rsidP="00D72F55">
      <w:pPr>
        <w:spacing w:line="240" w:lineRule="auto"/>
        <w:jc w:val="both"/>
        <w:rPr>
          <w:rFonts w:ascii="Arial" w:hAnsi="Arial" w:cs="Arial"/>
          <w:sz w:val="20"/>
          <w:szCs w:val="20"/>
          <w:lang w:val="en-GB"/>
        </w:rPr>
      </w:pPr>
      <w:r w:rsidRPr="00D72F55">
        <w:rPr>
          <w:rFonts w:ascii="Arial" w:hAnsi="Arial" w:cs="Arial"/>
          <w:sz w:val="20"/>
          <w:szCs w:val="20"/>
          <w:lang w:val="en-GB"/>
        </w:rPr>
        <w:t xml:space="preserve">The analytical methods for determination of residues of active substance in different matrices (soil, air, drinking and surface water, body fluids and tissues, in food and feedstuff) provided in the CAR of the active substance are presented in annex 3 of this document. </w:t>
      </w:r>
    </w:p>
    <w:p w14:paraId="15764725" w14:textId="77777777" w:rsidR="002F3468" w:rsidRPr="00D72F55" w:rsidRDefault="002F3468" w:rsidP="00D72F55">
      <w:pPr>
        <w:spacing w:line="240" w:lineRule="auto"/>
        <w:jc w:val="both"/>
        <w:rPr>
          <w:rFonts w:ascii="Arial" w:hAnsi="Arial" w:cs="Arial"/>
          <w:sz w:val="20"/>
          <w:szCs w:val="20"/>
          <w:lang w:val="en-GB"/>
        </w:rPr>
      </w:pPr>
    </w:p>
    <w:p w14:paraId="75941EE5" w14:textId="77777777" w:rsidR="009E4B7C" w:rsidRPr="00D72F55" w:rsidRDefault="009E4B7C" w:rsidP="00D72F55">
      <w:pPr>
        <w:spacing w:line="240" w:lineRule="auto"/>
        <w:jc w:val="both"/>
        <w:rPr>
          <w:rFonts w:ascii="Arial" w:hAnsi="Arial" w:cs="Arial"/>
          <w:sz w:val="20"/>
          <w:szCs w:val="20"/>
          <w:lang w:val="en-GB"/>
        </w:rPr>
      </w:pPr>
      <w:r w:rsidRPr="00D72F55">
        <w:rPr>
          <w:rFonts w:ascii="Arial" w:hAnsi="Arial" w:cs="Arial"/>
          <w:sz w:val="20"/>
          <w:szCs w:val="20"/>
          <w:lang w:val="en-GB"/>
        </w:rPr>
        <w:t>Since there is no risk of contact with alimentation, no analytical method is required for the determination of brodifacoum residues in food and feedstuff.</w:t>
      </w:r>
    </w:p>
    <w:p w14:paraId="4E7229D5" w14:textId="77777777" w:rsidR="009E4B7C" w:rsidRPr="00D72F55" w:rsidRDefault="009E4B7C" w:rsidP="00D72F55">
      <w:pPr>
        <w:spacing w:line="240" w:lineRule="auto"/>
        <w:jc w:val="both"/>
        <w:rPr>
          <w:rFonts w:ascii="Arial" w:hAnsi="Arial" w:cs="Arial"/>
          <w:sz w:val="20"/>
          <w:szCs w:val="20"/>
          <w:lang w:val="en-GB"/>
        </w:rPr>
      </w:pPr>
    </w:p>
    <w:p w14:paraId="0CBBA6ED" w14:textId="77777777" w:rsidR="009E4B7C" w:rsidRPr="00D72F55" w:rsidRDefault="009E4B7C" w:rsidP="00D72F55">
      <w:pPr>
        <w:pStyle w:val="Titre2"/>
        <w:spacing w:before="0" w:after="0"/>
        <w:rPr>
          <w:rFonts w:eastAsia="Times New Roman"/>
          <w:sz w:val="20"/>
          <w:szCs w:val="20"/>
        </w:rPr>
      </w:pPr>
      <w:bookmarkStart w:id="33" w:name="_Toc520192125"/>
      <w:r w:rsidRPr="00D72F55">
        <w:rPr>
          <w:sz w:val="20"/>
          <w:szCs w:val="20"/>
        </w:rPr>
        <w:t>Risk assessment for Physico-chemical properties</w:t>
      </w:r>
      <w:bookmarkEnd w:id="33"/>
    </w:p>
    <w:p w14:paraId="15FF7DB5" w14:textId="77777777" w:rsidR="002F3468" w:rsidRPr="00D72F55" w:rsidRDefault="002F3468" w:rsidP="00D72F55">
      <w:pPr>
        <w:spacing w:line="240" w:lineRule="auto"/>
        <w:jc w:val="both"/>
        <w:rPr>
          <w:rFonts w:ascii="Arial" w:eastAsia="Times New Roman" w:hAnsi="Arial" w:cs="Arial"/>
          <w:sz w:val="20"/>
          <w:szCs w:val="20"/>
          <w:lang w:val="en-GB"/>
        </w:rPr>
      </w:pPr>
    </w:p>
    <w:p w14:paraId="058657A8" w14:textId="77777777" w:rsidR="009E4B7C" w:rsidRPr="008C0655" w:rsidRDefault="009E4B7C" w:rsidP="00D72F55">
      <w:pPr>
        <w:spacing w:line="240" w:lineRule="auto"/>
        <w:jc w:val="both"/>
        <w:rPr>
          <w:rFonts w:ascii="Arial" w:eastAsia="Times New Roman" w:hAnsi="Arial" w:cs="Arial"/>
          <w:sz w:val="20"/>
          <w:szCs w:val="20"/>
          <w:lang w:val="en-GB"/>
        </w:rPr>
      </w:pPr>
      <w:r w:rsidRPr="00D72F55">
        <w:rPr>
          <w:rFonts w:ascii="Arial" w:eastAsia="Times New Roman" w:hAnsi="Arial" w:cs="Arial"/>
          <w:sz w:val="20"/>
          <w:szCs w:val="20"/>
          <w:lang w:val="en-GB"/>
        </w:rPr>
        <w:t>FANGA B+ RONGEUR is a ready-to-use grain bait. The product is not highly flammable, not auto-flammable (up to 400</w:t>
      </w:r>
      <w:r w:rsidR="008C0655">
        <w:rPr>
          <w:rFonts w:ascii="Arial" w:eastAsia="Times New Roman" w:hAnsi="Arial" w:cs="Arial"/>
          <w:sz w:val="20"/>
          <w:szCs w:val="20"/>
          <w:lang w:val="en-GB"/>
        </w:rPr>
        <w:t xml:space="preserve"> </w:t>
      </w:r>
      <w:r w:rsidRPr="008C0655">
        <w:rPr>
          <w:rFonts w:ascii="Arial" w:eastAsia="Times New Roman" w:hAnsi="Arial" w:cs="Arial"/>
          <w:sz w:val="20"/>
          <w:szCs w:val="20"/>
          <w:lang w:val="en-GB"/>
        </w:rPr>
        <w:t>°C), not explosive and does not have oxidizing properties.</w:t>
      </w:r>
    </w:p>
    <w:p w14:paraId="0DDD85C7" w14:textId="77777777" w:rsidR="002F3468" w:rsidRPr="00CC10AF" w:rsidRDefault="002F3468" w:rsidP="00D72F55">
      <w:pPr>
        <w:spacing w:line="240" w:lineRule="auto"/>
        <w:jc w:val="both"/>
        <w:rPr>
          <w:rFonts w:ascii="Arial" w:eastAsia="Times New Roman" w:hAnsi="Arial" w:cs="Arial"/>
          <w:sz w:val="20"/>
          <w:szCs w:val="20"/>
          <w:lang w:val="en-GB"/>
        </w:rPr>
      </w:pPr>
    </w:p>
    <w:p w14:paraId="0661CA2F" w14:textId="77777777" w:rsidR="009E4B7C" w:rsidRPr="00CC10AF" w:rsidRDefault="009E4B7C" w:rsidP="00D72F55">
      <w:pPr>
        <w:spacing w:line="240" w:lineRule="auto"/>
        <w:jc w:val="both"/>
        <w:rPr>
          <w:rFonts w:ascii="Arial" w:eastAsia="Times New Roman" w:hAnsi="Arial" w:cs="Arial"/>
          <w:sz w:val="20"/>
          <w:szCs w:val="20"/>
          <w:lang w:val="en-GB"/>
        </w:rPr>
      </w:pPr>
      <w:r w:rsidRPr="000B44E8">
        <w:rPr>
          <w:rFonts w:ascii="Arial" w:eastAsia="Times New Roman" w:hAnsi="Arial" w:cs="Arial"/>
          <w:sz w:val="20"/>
          <w:szCs w:val="20"/>
          <w:lang w:val="en-GB"/>
        </w:rPr>
        <w:t>The variation of the active substance after long term storage in PE bags is above 10</w:t>
      </w:r>
      <w:r w:rsidR="008C0655">
        <w:rPr>
          <w:rFonts w:ascii="Arial" w:eastAsia="Times New Roman" w:hAnsi="Arial" w:cs="Arial"/>
          <w:sz w:val="20"/>
          <w:szCs w:val="20"/>
          <w:lang w:val="en-GB"/>
        </w:rPr>
        <w:t xml:space="preserve"> </w:t>
      </w:r>
      <w:r w:rsidRPr="008C0655">
        <w:rPr>
          <w:rFonts w:ascii="Arial" w:eastAsia="Times New Roman" w:hAnsi="Arial" w:cs="Arial"/>
          <w:sz w:val="20"/>
          <w:szCs w:val="20"/>
          <w:lang w:val="en-GB"/>
        </w:rPr>
        <w:t>%. Nevertheless, it is not related to a</w:t>
      </w:r>
      <w:r w:rsidRPr="00CC10AF">
        <w:rPr>
          <w:rFonts w:ascii="Arial" w:eastAsia="Times New Roman" w:hAnsi="Arial" w:cs="Arial"/>
          <w:sz w:val="20"/>
          <w:szCs w:val="20"/>
          <w:lang w:val="en-GB"/>
        </w:rPr>
        <w:t xml:space="preserve"> degradation of the active substance and it can be due to the heterogeneity of the product. </w:t>
      </w:r>
    </w:p>
    <w:p w14:paraId="70962AF6" w14:textId="77777777" w:rsidR="002F3468" w:rsidRPr="000B44E8" w:rsidRDefault="002F3468" w:rsidP="00D72F55">
      <w:pPr>
        <w:spacing w:line="240" w:lineRule="auto"/>
        <w:jc w:val="both"/>
        <w:rPr>
          <w:rFonts w:ascii="Arial" w:eastAsia="Times New Roman" w:hAnsi="Arial" w:cs="Arial"/>
          <w:sz w:val="20"/>
          <w:szCs w:val="20"/>
          <w:lang w:val="en-GB"/>
        </w:rPr>
      </w:pPr>
    </w:p>
    <w:p w14:paraId="4BFB20EB" w14:textId="77777777" w:rsidR="009E4B7C" w:rsidRPr="00D72F55" w:rsidRDefault="009E4B7C" w:rsidP="00D72F55">
      <w:pPr>
        <w:spacing w:line="240" w:lineRule="auto"/>
        <w:jc w:val="both"/>
        <w:rPr>
          <w:rFonts w:ascii="Arial" w:hAnsi="Arial" w:cs="Arial"/>
          <w:b/>
          <w:i/>
          <w:sz w:val="20"/>
          <w:szCs w:val="20"/>
          <w:lang w:val="en-GB"/>
        </w:rPr>
      </w:pPr>
      <w:r w:rsidRPr="00D72F55">
        <w:rPr>
          <w:rFonts w:ascii="Arial" w:eastAsia="Times New Roman" w:hAnsi="Arial" w:cs="Arial"/>
          <w:sz w:val="20"/>
          <w:szCs w:val="20"/>
          <w:lang w:val="en-GB"/>
        </w:rPr>
        <w:t>The product is compatible with all claimed packaging.</w:t>
      </w:r>
    </w:p>
    <w:p w14:paraId="7C2AB374" w14:textId="77777777" w:rsidR="002F3468" w:rsidRPr="00D72F55" w:rsidRDefault="002F3468" w:rsidP="00D72F55">
      <w:pPr>
        <w:spacing w:line="240" w:lineRule="auto"/>
        <w:jc w:val="both"/>
        <w:rPr>
          <w:rFonts w:ascii="Arial" w:hAnsi="Arial" w:cs="Arial"/>
          <w:b/>
          <w:i/>
          <w:sz w:val="20"/>
          <w:szCs w:val="20"/>
          <w:lang w:val="en-GB"/>
        </w:rPr>
      </w:pPr>
    </w:p>
    <w:p w14:paraId="0D33726A" w14:textId="77777777" w:rsidR="009E4B7C" w:rsidRPr="00CC10AF" w:rsidRDefault="009E4B7C" w:rsidP="00CC10AF">
      <w:pPr>
        <w:spacing w:line="240" w:lineRule="auto"/>
        <w:jc w:val="both"/>
        <w:rPr>
          <w:rFonts w:ascii="Arial" w:hAnsi="Arial" w:cs="Arial"/>
          <w:bCs/>
          <w:sz w:val="20"/>
          <w:szCs w:val="20"/>
          <w:lang w:val="en-GB"/>
        </w:rPr>
      </w:pPr>
      <w:r w:rsidRPr="00CC10AF">
        <w:rPr>
          <w:rFonts w:ascii="Arial" w:hAnsi="Arial" w:cs="Arial"/>
          <w:b/>
          <w:i/>
          <w:sz w:val="20"/>
          <w:szCs w:val="20"/>
          <w:lang w:val="en-GB"/>
        </w:rPr>
        <w:t>Risk mitigation measures linked to assessment of physico-chemical properties</w:t>
      </w:r>
    </w:p>
    <w:p w14:paraId="09B8F6FF" w14:textId="77777777" w:rsidR="009E4B7C" w:rsidRPr="00CC10AF" w:rsidRDefault="009E4B7C" w:rsidP="009857EB">
      <w:pPr>
        <w:pStyle w:val="Default"/>
        <w:numPr>
          <w:ilvl w:val="0"/>
          <w:numId w:val="4"/>
        </w:numPr>
        <w:ind w:left="426" w:hanging="426"/>
        <w:jc w:val="both"/>
        <w:rPr>
          <w:rFonts w:ascii="Arial" w:hAnsi="Arial" w:cs="Arial"/>
          <w:b/>
          <w:i/>
          <w:sz w:val="20"/>
          <w:szCs w:val="20"/>
          <w:lang w:val="en-GB"/>
        </w:rPr>
      </w:pPr>
      <w:r w:rsidRPr="00CC10AF">
        <w:rPr>
          <w:rFonts w:ascii="Arial" w:hAnsi="Arial" w:cs="Arial"/>
          <w:bCs/>
          <w:sz w:val="20"/>
          <w:szCs w:val="20"/>
          <w:lang w:val="en-GB"/>
        </w:rPr>
        <w:t>Store away from light.</w:t>
      </w:r>
    </w:p>
    <w:p w14:paraId="17E847BE" w14:textId="77777777" w:rsidR="0094409A" w:rsidRPr="000B44E8" w:rsidRDefault="0094409A" w:rsidP="000B44E8">
      <w:pPr>
        <w:spacing w:line="240" w:lineRule="auto"/>
        <w:jc w:val="both"/>
        <w:rPr>
          <w:rFonts w:ascii="Arial" w:hAnsi="Arial" w:cs="Arial"/>
          <w:b/>
          <w:i/>
          <w:sz w:val="20"/>
          <w:szCs w:val="20"/>
          <w:lang w:val="en-GB"/>
        </w:rPr>
      </w:pPr>
    </w:p>
    <w:p w14:paraId="4514F2DB" w14:textId="77777777" w:rsidR="009E4B7C" w:rsidRPr="00D72F55" w:rsidRDefault="009E4B7C" w:rsidP="00D72F55">
      <w:pPr>
        <w:spacing w:line="240" w:lineRule="auto"/>
        <w:jc w:val="both"/>
        <w:rPr>
          <w:rFonts w:ascii="Arial" w:hAnsi="Arial" w:cs="Arial"/>
          <w:sz w:val="20"/>
          <w:szCs w:val="20"/>
          <w:lang w:val="en-GB"/>
        </w:rPr>
      </w:pPr>
      <w:r w:rsidRPr="00D72F55">
        <w:rPr>
          <w:rFonts w:ascii="Arial" w:hAnsi="Arial" w:cs="Arial"/>
          <w:b/>
          <w:i/>
          <w:sz w:val="20"/>
          <w:szCs w:val="20"/>
          <w:lang w:val="en-GB"/>
        </w:rPr>
        <w:t>Required information linked to assessment of physico-chemical properties</w:t>
      </w:r>
    </w:p>
    <w:p w14:paraId="4FB58330" w14:textId="77777777" w:rsidR="009E4B7C" w:rsidRPr="00D72F55" w:rsidRDefault="009E4B7C" w:rsidP="00D72F55">
      <w:pPr>
        <w:spacing w:line="240" w:lineRule="auto"/>
        <w:jc w:val="both"/>
        <w:rPr>
          <w:rFonts w:ascii="Arial" w:hAnsi="Arial" w:cs="Arial"/>
          <w:sz w:val="20"/>
          <w:szCs w:val="20"/>
          <w:lang w:val="en-GB"/>
        </w:rPr>
      </w:pPr>
      <w:r w:rsidRPr="00D72F55">
        <w:rPr>
          <w:rFonts w:ascii="Arial" w:hAnsi="Arial" w:cs="Arial"/>
          <w:sz w:val="20"/>
          <w:szCs w:val="20"/>
          <w:lang w:val="en-GB"/>
        </w:rPr>
        <w:t>None</w:t>
      </w:r>
      <w:r w:rsidR="002F3468" w:rsidRPr="00D72F55">
        <w:rPr>
          <w:rFonts w:ascii="Arial" w:hAnsi="Arial" w:cs="Arial"/>
          <w:sz w:val="20"/>
          <w:szCs w:val="20"/>
          <w:lang w:val="en-GB"/>
        </w:rPr>
        <w:t>.</w:t>
      </w:r>
    </w:p>
    <w:p w14:paraId="0176BB28" w14:textId="77777777" w:rsidR="009E4B7C" w:rsidRPr="00D72F55" w:rsidRDefault="009E4B7C" w:rsidP="00D72F55">
      <w:pPr>
        <w:pageBreakBefore/>
        <w:spacing w:line="240" w:lineRule="auto"/>
        <w:jc w:val="both"/>
        <w:rPr>
          <w:rFonts w:ascii="Arial" w:hAnsi="Arial" w:cs="Arial"/>
          <w:sz w:val="20"/>
          <w:szCs w:val="20"/>
          <w:lang w:val="en-GB"/>
        </w:rPr>
      </w:pPr>
    </w:p>
    <w:p w14:paraId="42F6A487" w14:textId="77777777" w:rsidR="009E4B7C" w:rsidRPr="008C0655" w:rsidRDefault="009E4B7C" w:rsidP="00D72F55">
      <w:pPr>
        <w:pStyle w:val="Titre2"/>
        <w:spacing w:before="0" w:after="0"/>
        <w:rPr>
          <w:sz w:val="20"/>
          <w:szCs w:val="20"/>
        </w:rPr>
      </w:pPr>
      <w:bookmarkStart w:id="34" w:name="_Toc520192126"/>
      <w:r w:rsidRPr="00D72F55">
        <w:rPr>
          <w:sz w:val="20"/>
          <w:szCs w:val="20"/>
        </w:rPr>
        <w:t>Effectiveness</w:t>
      </w:r>
      <w:r w:rsidRPr="008C0655">
        <w:rPr>
          <w:sz w:val="20"/>
          <w:szCs w:val="20"/>
        </w:rPr>
        <w:t xml:space="preserve"> against target organisms</w:t>
      </w:r>
      <w:bookmarkEnd w:id="34"/>
    </w:p>
    <w:p w14:paraId="0B12B553" w14:textId="77777777" w:rsidR="009E4B7C" w:rsidRPr="00CC10AF" w:rsidRDefault="009E4B7C" w:rsidP="00D72F55">
      <w:pPr>
        <w:pStyle w:val="Titre3"/>
        <w:spacing w:before="0" w:after="0"/>
        <w:rPr>
          <w:sz w:val="20"/>
          <w:szCs w:val="20"/>
        </w:rPr>
      </w:pPr>
      <w:bookmarkStart w:id="35" w:name="_Toc520192127"/>
      <w:r w:rsidRPr="00CC10AF">
        <w:rPr>
          <w:sz w:val="20"/>
          <w:szCs w:val="20"/>
        </w:rPr>
        <w:t>Function</w:t>
      </w:r>
      <w:bookmarkEnd w:id="35"/>
    </w:p>
    <w:p w14:paraId="67C2EDC4" w14:textId="77777777" w:rsidR="002F3468" w:rsidRPr="000B44E8" w:rsidRDefault="002F3468" w:rsidP="00D72F55">
      <w:pPr>
        <w:spacing w:line="240" w:lineRule="auto"/>
        <w:jc w:val="both"/>
        <w:rPr>
          <w:rFonts w:ascii="Arial" w:hAnsi="Arial" w:cs="Arial"/>
          <w:sz w:val="20"/>
          <w:szCs w:val="20"/>
          <w:lang w:val="en-GB"/>
        </w:rPr>
      </w:pPr>
    </w:p>
    <w:p w14:paraId="3C287662" w14:textId="77777777" w:rsidR="009E4B7C" w:rsidRPr="00D72F55" w:rsidRDefault="009E4B7C" w:rsidP="00D72F55">
      <w:pPr>
        <w:spacing w:line="240" w:lineRule="auto"/>
        <w:jc w:val="both"/>
        <w:rPr>
          <w:rFonts w:ascii="Arial" w:hAnsi="Arial" w:cs="Arial"/>
          <w:sz w:val="20"/>
          <w:szCs w:val="20"/>
          <w:lang w:val="en-GB"/>
        </w:rPr>
      </w:pPr>
      <w:r w:rsidRPr="00D72F55">
        <w:rPr>
          <w:rFonts w:ascii="Arial" w:hAnsi="Arial" w:cs="Arial"/>
          <w:sz w:val="20"/>
          <w:szCs w:val="20"/>
          <w:lang w:val="en-GB"/>
        </w:rPr>
        <w:t>MG 03: Pest Control.</w:t>
      </w:r>
    </w:p>
    <w:p w14:paraId="775262F1" w14:textId="77777777" w:rsidR="009E4B7C" w:rsidRPr="00D72F55" w:rsidRDefault="009E4B7C" w:rsidP="00D72F55">
      <w:pPr>
        <w:spacing w:line="240" w:lineRule="auto"/>
        <w:jc w:val="both"/>
        <w:rPr>
          <w:rFonts w:ascii="Arial" w:hAnsi="Arial" w:cs="Arial"/>
          <w:sz w:val="20"/>
          <w:szCs w:val="20"/>
          <w:lang w:val="en-GB"/>
        </w:rPr>
      </w:pPr>
      <w:r w:rsidRPr="00D72F55">
        <w:rPr>
          <w:rFonts w:ascii="Arial" w:hAnsi="Arial" w:cs="Arial"/>
          <w:sz w:val="20"/>
          <w:szCs w:val="20"/>
          <w:lang w:val="en-GB"/>
        </w:rPr>
        <w:t>Product Type 14: Rodenticide.</w:t>
      </w:r>
    </w:p>
    <w:p w14:paraId="2EAAB37C" w14:textId="77777777" w:rsidR="009E4B7C" w:rsidRPr="00D72F55" w:rsidRDefault="009E4B7C" w:rsidP="00D72F55">
      <w:pPr>
        <w:spacing w:line="240" w:lineRule="auto"/>
        <w:jc w:val="both"/>
        <w:rPr>
          <w:rFonts w:ascii="Arial" w:hAnsi="Arial" w:cs="Arial"/>
          <w:sz w:val="20"/>
          <w:szCs w:val="20"/>
          <w:lang w:val="en-GB"/>
        </w:rPr>
      </w:pPr>
    </w:p>
    <w:p w14:paraId="65B4604E" w14:textId="77777777" w:rsidR="009E4B7C" w:rsidRPr="00D72F55" w:rsidRDefault="009E4B7C" w:rsidP="00D72F55">
      <w:pPr>
        <w:pStyle w:val="Titre3"/>
        <w:spacing w:before="0" w:after="0"/>
        <w:rPr>
          <w:color w:val="000000"/>
          <w:sz w:val="20"/>
          <w:szCs w:val="20"/>
          <w:lang w:val="en-US"/>
        </w:rPr>
      </w:pPr>
      <w:bookmarkStart w:id="36" w:name="_Toc520192128"/>
      <w:r w:rsidRPr="00D72F55">
        <w:rPr>
          <w:sz w:val="20"/>
          <w:szCs w:val="20"/>
        </w:rPr>
        <w:t>Organisms to be controlled and products, organisms or objects to be protected</w:t>
      </w:r>
      <w:bookmarkEnd w:id="36"/>
      <w:r w:rsidRPr="00D72F55">
        <w:rPr>
          <w:sz w:val="20"/>
          <w:szCs w:val="20"/>
        </w:rPr>
        <w:t xml:space="preserve"> </w:t>
      </w:r>
    </w:p>
    <w:p w14:paraId="53DF7C62" w14:textId="77777777" w:rsidR="002F3468" w:rsidRPr="00D72F55" w:rsidRDefault="002F3468" w:rsidP="00D72F55">
      <w:pPr>
        <w:spacing w:line="240" w:lineRule="auto"/>
        <w:jc w:val="both"/>
        <w:rPr>
          <w:rFonts w:ascii="Arial" w:hAnsi="Arial" w:cs="Arial"/>
          <w:sz w:val="20"/>
          <w:szCs w:val="20"/>
          <w:lang w:val="en-US"/>
        </w:rPr>
      </w:pPr>
    </w:p>
    <w:p w14:paraId="3FB39298" w14:textId="77777777" w:rsidR="004C2A2A" w:rsidRPr="00D72F55" w:rsidRDefault="004C2A2A" w:rsidP="00D72F55">
      <w:pPr>
        <w:spacing w:line="240" w:lineRule="auto"/>
        <w:jc w:val="both"/>
        <w:rPr>
          <w:rFonts w:ascii="Arial" w:hAnsi="Arial" w:cs="Arial"/>
          <w:i/>
          <w:sz w:val="20"/>
          <w:szCs w:val="20"/>
          <w:lang w:val="en-US"/>
        </w:rPr>
      </w:pPr>
      <w:r w:rsidRPr="00D72F55">
        <w:rPr>
          <w:rFonts w:ascii="Arial" w:hAnsi="Arial" w:cs="Arial"/>
          <w:sz w:val="20"/>
          <w:szCs w:val="20"/>
          <w:lang w:val="en-US"/>
        </w:rPr>
        <w:t xml:space="preserve">According to the uses claimed by the applicant, the product FANGA B+ RONGEUR is intended to be used to control rats and mice. The target organisms to be controlled are </w:t>
      </w:r>
      <w:r w:rsidRPr="00D72F55">
        <w:rPr>
          <w:rFonts w:ascii="Arial" w:hAnsi="Arial" w:cs="Arial"/>
          <w:i/>
          <w:sz w:val="20"/>
          <w:szCs w:val="20"/>
          <w:lang w:val="en-US"/>
        </w:rPr>
        <w:t xml:space="preserve">Mus musculus, Rattus norvegicus and Rattus rattus. </w:t>
      </w:r>
    </w:p>
    <w:p w14:paraId="670BA6A3" w14:textId="77777777" w:rsidR="002F3468" w:rsidRPr="00D72F55" w:rsidRDefault="002F3468" w:rsidP="00D72F55">
      <w:pPr>
        <w:spacing w:line="240" w:lineRule="auto"/>
        <w:jc w:val="both"/>
        <w:rPr>
          <w:rFonts w:ascii="Arial" w:hAnsi="Arial" w:cs="Arial"/>
          <w:i/>
          <w:sz w:val="20"/>
          <w:szCs w:val="20"/>
          <w:lang w:val="en-US"/>
        </w:rPr>
      </w:pPr>
    </w:p>
    <w:p w14:paraId="450497C0" w14:textId="77777777" w:rsidR="004C2A2A" w:rsidRPr="00D72F55" w:rsidRDefault="004C2A2A" w:rsidP="00D72F55">
      <w:pPr>
        <w:spacing w:line="240" w:lineRule="auto"/>
        <w:jc w:val="both"/>
        <w:rPr>
          <w:rFonts w:ascii="Arial" w:hAnsi="Arial" w:cs="Arial"/>
          <w:sz w:val="20"/>
          <w:szCs w:val="20"/>
          <w:lang w:val="en-US"/>
        </w:rPr>
      </w:pPr>
      <w:r w:rsidRPr="00D72F55">
        <w:rPr>
          <w:rFonts w:ascii="Arial" w:hAnsi="Arial" w:cs="Arial"/>
          <w:sz w:val="20"/>
          <w:szCs w:val="20"/>
          <w:lang w:val="en-US"/>
        </w:rPr>
        <w:t xml:space="preserve">FANGA B+ RONGEUR is used in and around buildings, open areas by professional and non-professional users, and in waste dumps by professional users only. </w:t>
      </w:r>
    </w:p>
    <w:p w14:paraId="5C3E871A" w14:textId="77777777" w:rsidR="004C2A2A" w:rsidRPr="00D72F55" w:rsidRDefault="004C2A2A" w:rsidP="00D72F55">
      <w:pPr>
        <w:spacing w:line="240" w:lineRule="auto"/>
        <w:jc w:val="both"/>
        <w:rPr>
          <w:rFonts w:ascii="Arial" w:hAnsi="Arial" w:cs="Arial"/>
          <w:sz w:val="20"/>
          <w:szCs w:val="20"/>
          <w:lang w:val="en-US"/>
        </w:rPr>
      </w:pPr>
      <w:r w:rsidRPr="00D72F55">
        <w:rPr>
          <w:rFonts w:ascii="Arial" w:hAnsi="Arial" w:cs="Arial"/>
          <w:sz w:val="20"/>
          <w:szCs w:val="20"/>
          <w:lang w:val="en-US"/>
        </w:rPr>
        <w:t>The products, organisms or objects to be protected are public and private buildings, farms, opens areas and waste dump sites.</w:t>
      </w:r>
    </w:p>
    <w:p w14:paraId="65D1CEEE" w14:textId="77777777" w:rsidR="004C2A2A" w:rsidRPr="00D72F55" w:rsidRDefault="004C2A2A" w:rsidP="00D72F55">
      <w:pPr>
        <w:spacing w:line="240" w:lineRule="auto"/>
        <w:jc w:val="both"/>
        <w:rPr>
          <w:rFonts w:ascii="Arial" w:hAnsi="Arial" w:cs="Arial"/>
          <w:sz w:val="20"/>
          <w:szCs w:val="20"/>
          <w:lang w:val="en-US"/>
        </w:rPr>
      </w:pPr>
    </w:p>
    <w:p w14:paraId="3CFC5C2C" w14:textId="77777777" w:rsidR="004C2A2A" w:rsidRPr="00D72F55" w:rsidRDefault="004C2A2A" w:rsidP="00D72F55">
      <w:pPr>
        <w:spacing w:line="240" w:lineRule="auto"/>
        <w:jc w:val="both"/>
        <w:rPr>
          <w:rFonts w:ascii="Arial" w:hAnsi="Arial" w:cs="Arial"/>
          <w:sz w:val="20"/>
          <w:szCs w:val="20"/>
          <w:u w:val="single"/>
          <w:lang w:val="en-US"/>
        </w:rPr>
      </w:pPr>
      <w:r w:rsidRPr="00D72F55">
        <w:rPr>
          <w:rFonts w:ascii="Arial" w:hAnsi="Arial" w:cs="Arial"/>
          <w:sz w:val="20"/>
          <w:szCs w:val="20"/>
          <w:u w:val="single"/>
          <w:lang w:val="en-US"/>
        </w:rPr>
        <w:t>The application rates recommended by the applicant are the following (see also Annex 0a):</w:t>
      </w:r>
    </w:p>
    <w:p w14:paraId="3868EA6A" w14:textId="3AF4A25F" w:rsidR="004C2A2A" w:rsidRPr="00D72F55" w:rsidRDefault="004C2A2A" w:rsidP="009857EB">
      <w:pPr>
        <w:numPr>
          <w:ilvl w:val="0"/>
          <w:numId w:val="26"/>
        </w:numPr>
        <w:tabs>
          <w:tab w:val="num" w:pos="360"/>
        </w:tabs>
        <w:spacing w:line="240" w:lineRule="auto"/>
        <w:jc w:val="both"/>
        <w:rPr>
          <w:rFonts w:ascii="Arial" w:hAnsi="Arial" w:cs="Arial"/>
          <w:sz w:val="20"/>
          <w:szCs w:val="20"/>
          <w:lang w:val="en-US"/>
        </w:rPr>
      </w:pPr>
      <w:r w:rsidRPr="00D72F55">
        <w:rPr>
          <w:rFonts w:ascii="Arial" w:hAnsi="Arial" w:cs="Arial"/>
          <w:sz w:val="20"/>
          <w:szCs w:val="20"/>
          <w:lang w:val="en-US"/>
        </w:rPr>
        <w:t>Rats: 180-200 g grains/secured bait point separated by 5-10 m.</w:t>
      </w:r>
    </w:p>
    <w:p w14:paraId="4599CB7C" w14:textId="086C0FC2" w:rsidR="00CB2A59" w:rsidRDefault="004C2A2A" w:rsidP="009857EB">
      <w:pPr>
        <w:numPr>
          <w:ilvl w:val="0"/>
          <w:numId w:val="26"/>
        </w:numPr>
        <w:tabs>
          <w:tab w:val="num" w:pos="360"/>
        </w:tabs>
        <w:spacing w:line="240" w:lineRule="auto"/>
        <w:jc w:val="both"/>
        <w:rPr>
          <w:rFonts w:ascii="Arial" w:hAnsi="Arial" w:cs="Arial"/>
          <w:sz w:val="20"/>
          <w:szCs w:val="20"/>
          <w:lang w:val="en-US"/>
        </w:rPr>
      </w:pPr>
      <w:r w:rsidRPr="00D72F55">
        <w:rPr>
          <w:rFonts w:ascii="Arial" w:hAnsi="Arial" w:cs="Arial"/>
          <w:sz w:val="20"/>
          <w:szCs w:val="20"/>
          <w:lang w:val="en-US"/>
        </w:rPr>
        <w:t>Mice: 30-40 g grains/secured bait point separated by 1-2 m.</w:t>
      </w:r>
    </w:p>
    <w:p w14:paraId="1DFF7C67" w14:textId="77777777" w:rsidR="00DC51FA" w:rsidRDefault="00DC51FA" w:rsidP="00DC51FA">
      <w:pPr>
        <w:spacing w:line="240" w:lineRule="auto"/>
        <w:jc w:val="both"/>
        <w:rPr>
          <w:rFonts w:ascii="Arial" w:hAnsi="Arial" w:cs="Arial"/>
          <w:sz w:val="20"/>
          <w:szCs w:val="20"/>
          <w:lang w:val="en-US"/>
        </w:rPr>
      </w:pPr>
    </w:p>
    <w:p w14:paraId="6D542FA4" w14:textId="77777777" w:rsidR="00DC51FA" w:rsidRDefault="00DC51FA" w:rsidP="00DC51FA">
      <w:pPr>
        <w:spacing w:line="240" w:lineRule="auto"/>
        <w:jc w:val="both"/>
        <w:rPr>
          <w:rFonts w:ascii="Arial" w:hAnsi="Arial" w:cs="Arial"/>
          <w:sz w:val="20"/>
          <w:szCs w:val="20"/>
          <w:lang w:val="en-US"/>
        </w:rPr>
      </w:pPr>
    </w:p>
    <w:p w14:paraId="2DA8232C" w14:textId="3DBDA395" w:rsidR="00CB2A59" w:rsidRPr="00DC51FA" w:rsidRDefault="00CB2A59" w:rsidP="009857EB">
      <w:pPr>
        <w:numPr>
          <w:ilvl w:val="0"/>
          <w:numId w:val="28"/>
        </w:numPr>
        <w:shd w:val="clear" w:color="auto" w:fill="D9D9D9" w:themeFill="background1" w:themeFillShade="D9"/>
        <w:suppressAutoHyphens w:val="0"/>
        <w:spacing w:after="120" w:line="240" w:lineRule="auto"/>
        <w:jc w:val="both"/>
        <w:rPr>
          <w:rFonts w:ascii="Arial" w:hAnsi="Arial" w:cs="Arial"/>
          <w:b/>
          <w:szCs w:val="22"/>
          <w:u w:val="single"/>
          <w:lang w:val="en-US"/>
        </w:rPr>
      </w:pPr>
      <w:r w:rsidRPr="00DC51FA">
        <w:rPr>
          <w:rFonts w:ascii="Arial" w:hAnsi="Arial" w:cs="Arial"/>
          <w:b/>
          <w:szCs w:val="22"/>
          <w:u w:val="single"/>
          <w:lang w:val="en-US"/>
        </w:rPr>
        <w:t>Minor change</w:t>
      </w:r>
      <w:r w:rsidR="00DC51FA">
        <w:rPr>
          <w:rFonts w:ascii="Arial" w:hAnsi="Arial" w:cs="Arial"/>
          <w:b/>
          <w:szCs w:val="22"/>
          <w:u w:val="single"/>
          <w:lang w:val="en-US"/>
        </w:rPr>
        <w:t xml:space="preserve"> application</w:t>
      </w:r>
      <w:r w:rsidRPr="00DC51FA">
        <w:rPr>
          <w:rFonts w:ascii="Arial" w:hAnsi="Arial" w:cs="Arial"/>
          <w:b/>
          <w:szCs w:val="22"/>
          <w:u w:val="single"/>
          <w:lang w:val="en-US"/>
        </w:rPr>
        <w:t xml:space="preserve"> - 2018</w:t>
      </w:r>
    </w:p>
    <w:p w14:paraId="265A2A79" w14:textId="2FEA59B2" w:rsidR="00CB2A59" w:rsidRPr="00DC51FA" w:rsidRDefault="00CB2A59" w:rsidP="00DC51FA">
      <w:pPr>
        <w:shd w:val="clear" w:color="auto" w:fill="D9D9D9" w:themeFill="background1" w:themeFillShade="D9"/>
        <w:spacing w:line="240" w:lineRule="auto"/>
        <w:jc w:val="both"/>
        <w:rPr>
          <w:rFonts w:ascii="Arial" w:hAnsi="Arial" w:cs="Arial"/>
          <w:sz w:val="20"/>
          <w:szCs w:val="20"/>
          <w:lang w:val="en-US"/>
        </w:rPr>
      </w:pPr>
      <w:r w:rsidRPr="00DC51FA">
        <w:rPr>
          <w:rFonts w:ascii="Arial" w:hAnsi="Arial" w:cs="Arial"/>
          <w:sz w:val="20"/>
          <w:szCs w:val="20"/>
          <w:lang w:val="en-US"/>
        </w:rPr>
        <w:t xml:space="preserve">The uses are the same as above, but the application rate is reduced to 100 g against rats instead </w:t>
      </w:r>
      <w:r w:rsidR="00BA7275">
        <w:rPr>
          <w:rFonts w:ascii="Arial" w:hAnsi="Arial" w:cs="Arial"/>
          <w:sz w:val="20"/>
          <w:szCs w:val="20"/>
          <w:lang w:val="en-US"/>
        </w:rPr>
        <w:t xml:space="preserve">of </w:t>
      </w:r>
      <w:r w:rsidRPr="00DC51FA">
        <w:rPr>
          <w:rFonts w:ascii="Arial" w:hAnsi="Arial" w:cs="Arial"/>
          <w:sz w:val="20"/>
          <w:szCs w:val="20"/>
          <w:lang w:val="en-US"/>
        </w:rPr>
        <w:t>180-200 g.</w:t>
      </w:r>
    </w:p>
    <w:p w14:paraId="382031A2" w14:textId="77777777" w:rsidR="00CB2A59" w:rsidRPr="00D72F55" w:rsidRDefault="00CB2A59" w:rsidP="000D22B2">
      <w:pPr>
        <w:spacing w:line="240" w:lineRule="auto"/>
        <w:jc w:val="both"/>
        <w:rPr>
          <w:rFonts w:ascii="Arial" w:hAnsi="Arial" w:cs="Arial"/>
          <w:sz w:val="20"/>
          <w:szCs w:val="20"/>
          <w:lang w:val="en-US"/>
        </w:rPr>
      </w:pPr>
    </w:p>
    <w:p w14:paraId="0991FC2D" w14:textId="77777777" w:rsidR="004C2A2A" w:rsidRPr="00D72F55" w:rsidRDefault="004C2A2A" w:rsidP="00D72F55">
      <w:pPr>
        <w:spacing w:line="240" w:lineRule="auto"/>
        <w:jc w:val="both"/>
        <w:rPr>
          <w:rFonts w:ascii="Arial" w:hAnsi="Arial" w:cs="Arial"/>
          <w:sz w:val="20"/>
          <w:szCs w:val="20"/>
          <w:lang w:val="en-US"/>
        </w:rPr>
      </w:pPr>
    </w:p>
    <w:p w14:paraId="40840AC9" w14:textId="77777777" w:rsidR="009E4B7C" w:rsidRPr="00D72F55" w:rsidRDefault="009E4B7C" w:rsidP="00D72F55">
      <w:pPr>
        <w:pStyle w:val="Titre3"/>
        <w:spacing w:before="0" w:after="0"/>
        <w:rPr>
          <w:sz w:val="20"/>
          <w:szCs w:val="20"/>
        </w:rPr>
      </w:pPr>
      <w:bookmarkStart w:id="37" w:name="_Toc520192129"/>
      <w:r w:rsidRPr="00D72F55">
        <w:rPr>
          <w:sz w:val="20"/>
          <w:szCs w:val="20"/>
        </w:rPr>
        <w:t>Effect on target organisms and efficacy</w:t>
      </w:r>
      <w:bookmarkEnd w:id="37"/>
    </w:p>
    <w:p w14:paraId="249EA2F4" w14:textId="77777777" w:rsidR="009E4B7C" w:rsidRPr="00D72F55" w:rsidRDefault="009E4B7C" w:rsidP="00D72F55">
      <w:pPr>
        <w:spacing w:line="240" w:lineRule="auto"/>
        <w:jc w:val="both"/>
        <w:rPr>
          <w:rFonts w:ascii="Arial" w:hAnsi="Arial" w:cs="Arial"/>
          <w:sz w:val="20"/>
          <w:szCs w:val="20"/>
          <w:shd w:val="clear" w:color="auto" w:fill="C0C0C0"/>
          <w:lang w:val="en-US"/>
        </w:rPr>
      </w:pPr>
    </w:p>
    <w:p w14:paraId="74DE2DA0" w14:textId="77777777" w:rsidR="004C2A2A" w:rsidRDefault="004C2A2A" w:rsidP="00D72F55">
      <w:pPr>
        <w:suppressAutoHyphens w:val="0"/>
        <w:spacing w:line="240" w:lineRule="auto"/>
        <w:jc w:val="both"/>
        <w:rPr>
          <w:rFonts w:ascii="Arial" w:hAnsi="Arial" w:cs="Arial"/>
          <w:sz w:val="20"/>
          <w:szCs w:val="20"/>
          <w:lang w:eastAsia="sv-SE"/>
        </w:rPr>
      </w:pPr>
      <w:r w:rsidRPr="00D72F55">
        <w:rPr>
          <w:rFonts w:ascii="Arial" w:hAnsi="Arial" w:cs="Arial"/>
          <w:sz w:val="20"/>
          <w:szCs w:val="20"/>
          <w:lang w:val="en-US" w:eastAsia="sv-SE"/>
        </w:rPr>
        <w:t>The applicant submitted the following studies,</w:t>
      </w:r>
      <w:r w:rsidRPr="00D72F55">
        <w:rPr>
          <w:rFonts w:ascii="Arial" w:hAnsi="Arial" w:cs="Arial"/>
          <w:sz w:val="20"/>
          <w:szCs w:val="20"/>
          <w:lang w:eastAsia="sv-SE"/>
        </w:rPr>
        <w:t xml:space="preserve"> all performed with the product FANGA B+ RONGEUR (0.001 % w/w brodifacoum):</w:t>
      </w:r>
    </w:p>
    <w:p w14:paraId="5A5225E9" w14:textId="77777777" w:rsidR="00DC51FA" w:rsidRPr="00D72F55" w:rsidRDefault="00DC51FA" w:rsidP="00D72F55">
      <w:pPr>
        <w:suppressAutoHyphens w:val="0"/>
        <w:spacing w:line="240" w:lineRule="auto"/>
        <w:jc w:val="both"/>
        <w:rPr>
          <w:rFonts w:ascii="Arial" w:hAnsi="Arial" w:cs="Arial"/>
          <w:sz w:val="20"/>
          <w:szCs w:val="20"/>
          <w:lang w:eastAsia="sv-SE"/>
        </w:rPr>
      </w:pPr>
    </w:p>
    <w:p w14:paraId="0A893BCE" w14:textId="1F21D8DE" w:rsidR="002F3468" w:rsidRPr="00DC51FA" w:rsidRDefault="00CB2A59" w:rsidP="009857EB">
      <w:pPr>
        <w:pStyle w:val="Paragraphedeliste"/>
        <w:numPr>
          <w:ilvl w:val="0"/>
          <w:numId w:val="28"/>
        </w:numPr>
        <w:suppressAutoHyphens w:val="0"/>
        <w:spacing w:line="240" w:lineRule="auto"/>
        <w:jc w:val="both"/>
        <w:rPr>
          <w:rFonts w:ascii="Arial" w:hAnsi="Arial" w:cs="Arial"/>
          <w:b/>
          <w:szCs w:val="22"/>
          <w:u w:val="single"/>
          <w:lang w:eastAsia="sv-SE"/>
        </w:rPr>
      </w:pPr>
      <w:r w:rsidRPr="00DC51FA">
        <w:rPr>
          <w:rFonts w:ascii="Arial" w:hAnsi="Arial" w:cs="Arial"/>
          <w:b/>
          <w:szCs w:val="22"/>
          <w:u w:val="single"/>
          <w:lang w:eastAsia="sv-SE"/>
        </w:rPr>
        <w:t>First authorisation:</w:t>
      </w:r>
    </w:p>
    <w:p w14:paraId="00685765" w14:textId="77777777" w:rsidR="00CB2A59" w:rsidRPr="00D72F55" w:rsidRDefault="00CB2A59" w:rsidP="00D72F55">
      <w:pPr>
        <w:suppressAutoHyphens w:val="0"/>
        <w:spacing w:line="240" w:lineRule="auto"/>
        <w:jc w:val="both"/>
        <w:rPr>
          <w:rFonts w:ascii="Arial" w:hAnsi="Arial" w:cs="Arial"/>
          <w:sz w:val="20"/>
          <w:szCs w:val="20"/>
          <w:lang w:eastAsia="sv-SE"/>
        </w:rPr>
      </w:pPr>
    </w:p>
    <w:p w14:paraId="4DC7F7DF" w14:textId="77777777" w:rsidR="004C2A2A" w:rsidRPr="00D72F55" w:rsidRDefault="004C2A2A" w:rsidP="00D72F55">
      <w:pPr>
        <w:suppressAutoHyphens w:val="0"/>
        <w:autoSpaceDE w:val="0"/>
        <w:autoSpaceDN w:val="0"/>
        <w:adjustRightInd w:val="0"/>
        <w:spacing w:line="240" w:lineRule="auto"/>
        <w:jc w:val="both"/>
        <w:rPr>
          <w:rFonts w:ascii="Arial" w:eastAsia="Times New Roman" w:hAnsi="Arial" w:cs="Arial"/>
          <w:b/>
          <w:bCs/>
          <w:sz w:val="20"/>
          <w:szCs w:val="20"/>
          <w:u w:val="single"/>
          <w:lang w:val="en-GB" w:eastAsia="fr-FR"/>
        </w:rPr>
      </w:pPr>
      <w:r w:rsidRPr="00D72F55">
        <w:rPr>
          <w:rFonts w:ascii="Arial" w:eastAsia="Times New Roman" w:hAnsi="Arial" w:cs="Arial"/>
          <w:b/>
          <w:color w:val="000000"/>
          <w:sz w:val="20"/>
          <w:szCs w:val="20"/>
          <w:u w:val="single"/>
          <w:lang w:val="en-GB" w:eastAsia="fr-FR"/>
        </w:rPr>
        <w:t>Efficacy and palatability laboratory studies</w:t>
      </w:r>
    </w:p>
    <w:p w14:paraId="0B7CFC08" w14:textId="77777777" w:rsidR="004C2A2A" w:rsidRPr="00D72F55" w:rsidRDefault="004C2A2A" w:rsidP="009857EB">
      <w:pPr>
        <w:numPr>
          <w:ilvl w:val="0"/>
          <w:numId w:val="18"/>
        </w:numPr>
        <w:suppressAutoHyphens w:val="0"/>
        <w:spacing w:line="240" w:lineRule="auto"/>
        <w:jc w:val="both"/>
        <w:rPr>
          <w:rFonts w:ascii="Arial" w:hAnsi="Arial" w:cs="Arial"/>
          <w:color w:val="000000"/>
          <w:sz w:val="20"/>
          <w:szCs w:val="20"/>
          <w:u w:val="single"/>
          <w:lang w:eastAsia="sv-SE"/>
        </w:rPr>
      </w:pPr>
      <w:r w:rsidRPr="00D72F55">
        <w:rPr>
          <w:rFonts w:ascii="Arial" w:hAnsi="Arial" w:cs="Arial"/>
          <w:color w:val="000000"/>
          <w:sz w:val="20"/>
          <w:szCs w:val="20"/>
          <w:u w:val="single"/>
          <w:lang w:eastAsia="sv-SE"/>
        </w:rPr>
        <w:t xml:space="preserve">Study n° 12TOX024-8: </w:t>
      </w:r>
    </w:p>
    <w:p w14:paraId="54DD8676" w14:textId="77777777" w:rsidR="004C2A2A" w:rsidRPr="00D72F55" w:rsidRDefault="004C2A2A" w:rsidP="00D72F55">
      <w:pPr>
        <w:suppressAutoHyphens w:val="0"/>
        <w:spacing w:line="240" w:lineRule="auto"/>
        <w:jc w:val="both"/>
        <w:rPr>
          <w:rFonts w:ascii="Arial" w:hAnsi="Arial" w:cs="Arial"/>
          <w:bCs/>
          <w:color w:val="000000"/>
          <w:sz w:val="20"/>
          <w:szCs w:val="20"/>
          <w:lang w:val="en-US" w:eastAsia="sv-SE"/>
        </w:rPr>
      </w:pPr>
      <w:r w:rsidRPr="00D72F55">
        <w:rPr>
          <w:rFonts w:ascii="Arial" w:hAnsi="Arial" w:cs="Arial"/>
          <w:bCs/>
          <w:color w:val="000000"/>
          <w:sz w:val="20"/>
          <w:szCs w:val="20"/>
          <w:lang w:val="en-US" w:eastAsia="sv-SE"/>
        </w:rPr>
        <w:t>For mice (</w:t>
      </w:r>
      <w:r w:rsidRPr="00D72F55">
        <w:rPr>
          <w:rFonts w:ascii="Arial" w:hAnsi="Arial" w:cs="Arial"/>
          <w:bCs/>
          <w:i/>
          <w:color w:val="000000"/>
          <w:sz w:val="20"/>
          <w:szCs w:val="20"/>
          <w:lang w:val="en-US" w:eastAsia="sv-SE"/>
        </w:rPr>
        <w:t>Mus musculus</w:t>
      </w:r>
      <w:r w:rsidRPr="00D72F55">
        <w:rPr>
          <w:rFonts w:ascii="Arial" w:hAnsi="Arial" w:cs="Arial"/>
          <w:bCs/>
          <w:color w:val="000000"/>
          <w:sz w:val="20"/>
          <w:szCs w:val="20"/>
          <w:lang w:val="en-US" w:eastAsia="sv-SE"/>
        </w:rPr>
        <w:t>), the mean palatability percentage is 79.2 % and the mortality is 100 % (from day 3 to day 9).</w:t>
      </w:r>
    </w:p>
    <w:p w14:paraId="517C489D" w14:textId="77777777" w:rsidR="004C2A2A" w:rsidRPr="00D72F55" w:rsidRDefault="004C2A2A" w:rsidP="00D72F55">
      <w:pPr>
        <w:suppressAutoHyphens w:val="0"/>
        <w:spacing w:line="240" w:lineRule="auto"/>
        <w:jc w:val="both"/>
        <w:rPr>
          <w:rFonts w:ascii="Arial" w:hAnsi="Arial" w:cs="Arial"/>
          <w:bCs/>
          <w:color w:val="000000"/>
          <w:sz w:val="20"/>
          <w:szCs w:val="20"/>
          <w:lang w:val="en-US" w:eastAsia="sv-SE"/>
        </w:rPr>
      </w:pPr>
    </w:p>
    <w:p w14:paraId="27FA9085" w14:textId="1C8537E2" w:rsidR="004C2A2A" w:rsidRPr="00D72F55" w:rsidRDefault="004C2A2A" w:rsidP="009857EB">
      <w:pPr>
        <w:numPr>
          <w:ilvl w:val="0"/>
          <w:numId w:val="18"/>
        </w:numPr>
        <w:suppressAutoHyphens w:val="0"/>
        <w:spacing w:line="240" w:lineRule="auto"/>
        <w:jc w:val="both"/>
        <w:rPr>
          <w:rFonts w:ascii="Arial" w:hAnsi="Arial" w:cs="Arial"/>
          <w:color w:val="000000"/>
          <w:sz w:val="20"/>
          <w:szCs w:val="20"/>
          <w:u w:val="single"/>
          <w:lang w:eastAsia="sv-SE"/>
        </w:rPr>
      </w:pPr>
      <w:r w:rsidRPr="00D72F55">
        <w:rPr>
          <w:rFonts w:ascii="Arial" w:hAnsi="Arial" w:cs="Arial"/>
          <w:color w:val="000000"/>
          <w:sz w:val="20"/>
          <w:szCs w:val="20"/>
          <w:u w:val="single"/>
          <w:lang w:eastAsia="sv-SE"/>
        </w:rPr>
        <w:t>Study n°12TOX024-</w:t>
      </w:r>
      <w:r w:rsidR="00ED13BF">
        <w:rPr>
          <w:rFonts w:ascii="Arial" w:hAnsi="Arial" w:cs="Arial"/>
          <w:color w:val="000000"/>
          <w:sz w:val="20"/>
          <w:szCs w:val="20"/>
          <w:u w:val="single"/>
          <w:lang w:eastAsia="sv-SE"/>
        </w:rPr>
        <w:t>1</w:t>
      </w:r>
      <w:r w:rsidR="00ED13BF" w:rsidRPr="00D72F55">
        <w:rPr>
          <w:rFonts w:ascii="Arial" w:hAnsi="Arial" w:cs="Arial"/>
          <w:color w:val="000000"/>
          <w:sz w:val="20"/>
          <w:szCs w:val="20"/>
          <w:u w:val="single"/>
          <w:lang w:eastAsia="sv-SE"/>
        </w:rPr>
        <w:t>2</w:t>
      </w:r>
      <w:r w:rsidRPr="00D72F55">
        <w:rPr>
          <w:rFonts w:ascii="Arial" w:hAnsi="Arial" w:cs="Arial"/>
          <w:color w:val="000000"/>
          <w:sz w:val="20"/>
          <w:szCs w:val="20"/>
          <w:u w:val="single"/>
          <w:lang w:eastAsia="sv-SE"/>
        </w:rPr>
        <w:t xml:space="preserve">: </w:t>
      </w:r>
    </w:p>
    <w:p w14:paraId="5286FDDB" w14:textId="77777777" w:rsidR="004C2A2A" w:rsidRPr="00D72F55" w:rsidRDefault="004C2A2A" w:rsidP="00D72F55">
      <w:pPr>
        <w:suppressAutoHyphens w:val="0"/>
        <w:spacing w:line="240" w:lineRule="auto"/>
        <w:jc w:val="both"/>
        <w:rPr>
          <w:rFonts w:ascii="Arial" w:hAnsi="Arial" w:cs="Arial"/>
          <w:bCs/>
          <w:color w:val="000000"/>
          <w:sz w:val="20"/>
          <w:szCs w:val="20"/>
          <w:lang w:val="en-US" w:eastAsia="sv-SE"/>
        </w:rPr>
      </w:pPr>
      <w:r w:rsidRPr="00D72F55">
        <w:rPr>
          <w:rFonts w:ascii="Arial" w:hAnsi="Arial" w:cs="Arial"/>
          <w:bCs/>
          <w:color w:val="000000"/>
          <w:sz w:val="20"/>
          <w:szCs w:val="20"/>
          <w:lang w:val="en-US" w:eastAsia="sv-SE"/>
        </w:rPr>
        <w:t>For brown rats (</w:t>
      </w:r>
      <w:r w:rsidRPr="00D72F55">
        <w:rPr>
          <w:rFonts w:ascii="Arial" w:hAnsi="Arial" w:cs="Arial"/>
          <w:bCs/>
          <w:i/>
          <w:color w:val="000000"/>
          <w:sz w:val="20"/>
          <w:szCs w:val="20"/>
          <w:lang w:val="en-US" w:eastAsia="sv-SE"/>
        </w:rPr>
        <w:t>Rattus norvegicus</w:t>
      </w:r>
      <w:r w:rsidRPr="00D72F55">
        <w:rPr>
          <w:rFonts w:ascii="Arial" w:hAnsi="Arial" w:cs="Arial"/>
          <w:bCs/>
          <w:color w:val="000000"/>
          <w:sz w:val="20"/>
          <w:szCs w:val="20"/>
          <w:lang w:val="en-US" w:eastAsia="sv-SE"/>
        </w:rPr>
        <w:t>), the mean palatability is 69.3 % and the mortality is 100 % (from day 4 to day 9).</w:t>
      </w:r>
    </w:p>
    <w:p w14:paraId="1FC59599" w14:textId="77777777" w:rsidR="004C2A2A" w:rsidRPr="00D72F55" w:rsidRDefault="004C2A2A" w:rsidP="00D72F55">
      <w:pPr>
        <w:suppressAutoHyphens w:val="0"/>
        <w:spacing w:line="240" w:lineRule="auto"/>
        <w:jc w:val="both"/>
        <w:rPr>
          <w:rFonts w:ascii="Arial" w:hAnsi="Arial" w:cs="Arial"/>
          <w:bCs/>
          <w:color w:val="000000"/>
          <w:sz w:val="20"/>
          <w:szCs w:val="20"/>
          <w:lang w:val="en-US" w:eastAsia="sv-SE"/>
        </w:rPr>
      </w:pPr>
    </w:p>
    <w:p w14:paraId="7A08DCA7" w14:textId="77777777" w:rsidR="004C2A2A" w:rsidRPr="00D72F55" w:rsidRDefault="004C2A2A" w:rsidP="009857EB">
      <w:pPr>
        <w:numPr>
          <w:ilvl w:val="0"/>
          <w:numId w:val="18"/>
        </w:numPr>
        <w:suppressAutoHyphens w:val="0"/>
        <w:spacing w:line="240" w:lineRule="auto"/>
        <w:jc w:val="both"/>
        <w:rPr>
          <w:rFonts w:ascii="Arial" w:hAnsi="Arial" w:cs="Arial"/>
          <w:color w:val="000000"/>
          <w:sz w:val="20"/>
          <w:szCs w:val="20"/>
          <w:u w:val="single"/>
          <w:lang w:eastAsia="sv-SE"/>
        </w:rPr>
      </w:pPr>
      <w:r w:rsidRPr="00D72F55">
        <w:rPr>
          <w:rFonts w:ascii="Arial" w:hAnsi="Arial" w:cs="Arial"/>
          <w:color w:val="000000"/>
          <w:sz w:val="20"/>
          <w:szCs w:val="20"/>
          <w:u w:val="single"/>
          <w:lang w:eastAsia="sv-SE"/>
        </w:rPr>
        <w:t xml:space="preserve">Study n°14TOX054: </w:t>
      </w:r>
    </w:p>
    <w:p w14:paraId="4105FD36" w14:textId="77777777" w:rsidR="004C2A2A" w:rsidRPr="00D72F55" w:rsidRDefault="004C2A2A" w:rsidP="00D72F55">
      <w:pPr>
        <w:suppressAutoHyphens w:val="0"/>
        <w:spacing w:line="240" w:lineRule="auto"/>
        <w:jc w:val="both"/>
        <w:rPr>
          <w:rFonts w:ascii="Arial" w:hAnsi="Arial" w:cs="Arial"/>
          <w:bCs/>
          <w:color w:val="000000"/>
          <w:sz w:val="20"/>
          <w:szCs w:val="20"/>
          <w:lang w:val="en-US" w:eastAsia="sv-SE"/>
        </w:rPr>
      </w:pPr>
      <w:r w:rsidRPr="00D72F55">
        <w:rPr>
          <w:rFonts w:ascii="Arial" w:hAnsi="Arial" w:cs="Arial"/>
          <w:bCs/>
          <w:color w:val="000000"/>
          <w:sz w:val="20"/>
          <w:szCs w:val="20"/>
          <w:lang w:val="en-US" w:eastAsia="sv-SE"/>
        </w:rPr>
        <w:t>For black rats (</w:t>
      </w:r>
      <w:r w:rsidRPr="00D72F55">
        <w:rPr>
          <w:rFonts w:ascii="Arial" w:hAnsi="Arial" w:cs="Arial"/>
          <w:bCs/>
          <w:i/>
          <w:color w:val="000000"/>
          <w:sz w:val="20"/>
          <w:szCs w:val="20"/>
          <w:lang w:val="en-US" w:eastAsia="sv-SE"/>
        </w:rPr>
        <w:t>Rattus rattus</w:t>
      </w:r>
      <w:r w:rsidRPr="00D72F55">
        <w:rPr>
          <w:rFonts w:ascii="Arial" w:hAnsi="Arial" w:cs="Arial"/>
          <w:bCs/>
          <w:color w:val="000000"/>
          <w:sz w:val="20"/>
          <w:szCs w:val="20"/>
          <w:lang w:val="en-US" w:eastAsia="sv-SE"/>
        </w:rPr>
        <w:t>), the mean palatability is 41 % and the mortality is 90 % (from day 5 to day 7).</w:t>
      </w:r>
    </w:p>
    <w:p w14:paraId="1DCFD4EA" w14:textId="77777777" w:rsidR="004C2A2A" w:rsidRPr="00D72F55" w:rsidRDefault="004C2A2A" w:rsidP="00D72F55">
      <w:pPr>
        <w:suppressAutoHyphens w:val="0"/>
        <w:spacing w:line="240" w:lineRule="auto"/>
        <w:jc w:val="both"/>
        <w:rPr>
          <w:rFonts w:ascii="Arial" w:hAnsi="Arial" w:cs="Arial"/>
          <w:bCs/>
          <w:color w:val="000000"/>
          <w:sz w:val="20"/>
          <w:szCs w:val="20"/>
          <w:lang w:val="en-US" w:eastAsia="sv-SE"/>
        </w:rPr>
      </w:pPr>
    </w:p>
    <w:p w14:paraId="4927D5BF" w14:textId="77777777" w:rsidR="004C2A2A" w:rsidRPr="00D72F55" w:rsidRDefault="004C2A2A" w:rsidP="00D72F55">
      <w:pPr>
        <w:keepNext/>
        <w:suppressAutoHyphens w:val="0"/>
        <w:spacing w:line="240" w:lineRule="auto"/>
        <w:jc w:val="both"/>
        <w:rPr>
          <w:rFonts w:ascii="Arial" w:eastAsia="Arial Unicode MS" w:hAnsi="Arial" w:cs="Arial"/>
          <w:b/>
          <w:sz w:val="20"/>
          <w:szCs w:val="20"/>
          <w:u w:val="single"/>
          <w:lang w:val="en-GB" w:eastAsia="en-US"/>
        </w:rPr>
      </w:pPr>
      <w:r w:rsidRPr="00D72F55">
        <w:rPr>
          <w:rFonts w:ascii="Arial" w:eastAsia="Arial Unicode MS" w:hAnsi="Arial" w:cs="Arial"/>
          <w:b/>
          <w:sz w:val="20"/>
          <w:szCs w:val="20"/>
          <w:u w:val="single"/>
          <w:lang w:val="en-GB" w:eastAsia="en-US"/>
        </w:rPr>
        <w:t>Field studies:</w:t>
      </w:r>
    </w:p>
    <w:p w14:paraId="183FD7D5" w14:textId="77777777" w:rsidR="004C2A2A" w:rsidRPr="00D72F55" w:rsidRDefault="004C2A2A" w:rsidP="00D72F55">
      <w:pPr>
        <w:suppressAutoHyphens w:val="0"/>
        <w:spacing w:line="240" w:lineRule="auto"/>
        <w:jc w:val="both"/>
        <w:rPr>
          <w:rFonts w:ascii="Arial" w:hAnsi="Arial" w:cs="Arial"/>
          <w:color w:val="000000"/>
          <w:sz w:val="20"/>
          <w:szCs w:val="20"/>
          <w:u w:val="single"/>
          <w:lang w:val="de-DE" w:eastAsia="sv-SE"/>
        </w:rPr>
      </w:pPr>
    </w:p>
    <w:p w14:paraId="6447B8E1" w14:textId="77777777" w:rsidR="004C2A2A" w:rsidRPr="00D72F55" w:rsidRDefault="004C2A2A" w:rsidP="009857EB">
      <w:pPr>
        <w:numPr>
          <w:ilvl w:val="0"/>
          <w:numId w:val="18"/>
        </w:numPr>
        <w:suppressAutoHyphens w:val="0"/>
        <w:spacing w:line="240" w:lineRule="auto"/>
        <w:jc w:val="both"/>
        <w:rPr>
          <w:rFonts w:ascii="Arial" w:hAnsi="Arial" w:cs="Arial"/>
          <w:color w:val="000000"/>
          <w:sz w:val="20"/>
          <w:szCs w:val="20"/>
          <w:u w:val="single"/>
          <w:lang w:val="de-DE" w:eastAsia="sv-SE"/>
        </w:rPr>
      </w:pPr>
      <w:r w:rsidRPr="00D72F55">
        <w:rPr>
          <w:rFonts w:ascii="Arial" w:hAnsi="Arial" w:cs="Arial"/>
          <w:color w:val="000000"/>
          <w:sz w:val="20"/>
          <w:szCs w:val="20"/>
          <w:u w:val="single"/>
          <w:lang w:val="de-DE" w:eastAsia="sv-SE"/>
        </w:rPr>
        <w:t xml:space="preserve">Study n°2015.BCD.SAG14 : </w:t>
      </w:r>
    </w:p>
    <w:p w14:paraId="2E8C79EA" w14:textId="77777777" w:rsidR="004C2A2A" w:rsidRPr="00D72F55" w:rsidRDefault="004C2A2A" w:rsidP="00D72F55">
      <w:pPr>
        <w:suppressAutoHyphens w:val="0"/>
        <w:spacing w:line="240" w:lineRule="auto"/>
        <w:jc w:val="both"/>
        <w:rPr>
          <w:rFonts w:ascii="Arial" w:hAnsi="Arial" w:cs="Arial"/>
          <w:color w:val="000000"/>
          <w:sz w:val="20"/>
          <w:szCs w:val="20"/>
          <w:lang w:val="en-GB" w:eastAsia="sv-SE"/>
        </w:rPr>
      </w:pPr>
      <w:r w:rsidRPr="00D72F55">
        <w:rPr>
          <w:rFonts w:ascii="Arial" w:hAnsi="Arial" w:cs="Arial"/>
          <w:color w:val="000000"/>
          <w:sz w:val="20"/>
          <w:szCs w:val="20"/>
          <w:lang w:val="en-GB" w:eastAsia="sv-SE"/>
        </w:rPr>
        <w:t>For mice (</w:t>
      </w:r>
      <w:r w:rsidRPr="00D72F55">
        <w:rPr>
          <w:rFonts w:ascii="Arial" w:hAnsi="Arial" w:cs="Arial"/>
          <w:i/>
          <w:color w:val="000000"/>
          <w:sz w:val="20"/>
          <w:szCs w:val="20"/>
          <w:lang w:val="en-GB" w:eastAsia="sv-SE"/>
        </w:rPr>
        <w:t>Mus musculus</w:t>
      </w:r>
      <w:r w:rsidRPr="00D72F55">
        <w:rPr>
          <w:rFonts w:ascii="Arial" w:hAnsi="Arial" w:cs="Arial"/>
          <w:color w:val="000000"/>
          <w:sz w:val="20"/>
          <w:szCs w:val="20"/>
          <w:lang w:val="en-GB" w:eastAsia="sv-SE"/>
        </w:rPr>
        <w:t>), the assessment of the bait (2 years aged FANGA B+ RONGEUR) has been very well accepted and the estimated efficacy is 100%. It has to be noted that the quantity of rodent bait is 100 g per bait point.</w:t>
      </w:r>
    </w:p>
    <w:p w14:paraId="5E2DC83E" w14:textId="77777777" w:rsidR="004C2A2A" w:rsidRPr="00D72F55" w:rsidRDefault="004C2A2A" w:rsidP="00D72F55">
      <w:pPr>
        <w:suppressAutoHyphens w:val="0"/>
        <w:spacing w:line="240" w:lineRule="auto"/>
        <w:jc w:val="both"/>
        <w:rPr>
          <w:rFonts w:ascii="Arial" w:hAnsi="Arial" w:cs="Arial"/>
          <w:color w:val="000000"/>
          <w:sz w:val="20"/>
          <w:szCs w:val="20"/>
          <w:lang w:val="en-GB" w:eastAsia="sv-SE"/>
        </w:rPr>
      </w:pPr>
    </w:p>
    <w:p w14:paraId="1D67E23E" w14:textId="77777777" w:rsidR="004C2A2A" w:rsidRPr="00D72F55" w:rsidRDefault="004C2A2A" w:rsidP="009857EB">
      <w:pPr>
        <w:numPr>
          <w:ilvl w:val="0"/>
          <w:numId w:val="18"/>
        </w:numPr>
        <w:suppressAutoHyphens w:val="0"/>
        <w:spacing w:line="240" w:lineRule="auto"/>
        <w:jc w:val="both"/>
        <w:rPr>
          <w:rFonts w:ascii="Arial" w:hAnsi="Arial" w:cs="Arial"/>
          <w:color w:val="000000"/>
          <w:sz w:val="20"/>
          <w:szCs w:val="20"/>
          <w:u w:val="single"/>
          <w:lang w:val="en-GB" w:eastAsia="sv-SE"/>
        </w:rPr>
      </w:pPr>
      <w:r w:rsidRPr="00D72F55">
        <w:rPr>
          <w:rFonts w:ascii="Arial" w:hAnsi="Arial" w:cs="Arial"/>
          <w:color w:val="000000"/>
          <w:sz w:val="20"/>
          <w:szCs w:val="20"/>
          <w:u w:val="single"/>
          <w:lang w:val="en-GB" w:eastAsia="sv-SE"/>
        </w:rPr>
        <w:t xml:space="preserve">Study n°2002.BCD.SAG15 : </w:t>
      </w:r>
    </w:p>
    <w:p w14:paraId="355F37B2" w14:textId="77777777" w:rsidR="004C2A2A" w:rsidRPr="00D72F55" w:rsidRDefault="004C2A2A" w:rsidP="00D72F55">
      <w:pPr>
        <w:suppressAutoHyphens w:val="0"/>
        <w:spacing w:line="240" w:lineRule="auto"/>
        <w:jc w:val="both"/>
        <w:rPr>
          <w:rFonts w:ascii="Arial" w:hAnsi="Arial" w:cs="Arial"/>
          <w:color w:val="000000"/>
          <w:sz w:val="20"/>
          <w:szCs w:val="20"/>
          <w:lang w:val="en-GB" w:eastAsia="sv-SE"/>
        </w:rPr>
      </w:pPr>
      <w:r w:rsidRPr="00D72F55">
        <w:rPr>
          <w:rFonts w:ascii="Arial" w:hAnsi="Arial" w:cs="Arial"/>
          <w:color w:val="000000"/>
          <w:sz w:val="20"/>
          <w:szCs w:val="20"/>
          <w:lang w:val="en-GB" w:eastAsia="sv-SE"/>
        </w:rPr>
        <w:t>For brown rats (</w:t>
      </w:r>
      <w:r w:rsidRPr="00D72F55">
        <w:rPr>
          <w:rFonts w:ascii="Arial" w:hAnsi="Arial" w:cs="Arial"/>
          <w:i/>
          <w:color w:val="000000"/>
          <w:sz w:val="20"/>
          <w:szCs w:val="20"/>
          <w:lang w:val="en-GB" w:eastAsia="sv-SE"/>
        </w:rPr>
        <w:t>Rattus norvegicus</w:t>
      </w:r>
      <w:r w:rsidRPr="00D72F55">
        <w:rPr>
          <w:rFonts w:ascii="Arial" w:hAnsi="Arial" w:cs="Arial"/>
          <w:color w:val="000000"/>
          <w:sz w:val="20"/>
          <w:szCs w:val="20"/>
          <w:lang w:val="en-GB" w:eastAsia="sv-SE"/>
        </w:rPr>
        <w:t xml:space="preserve">), the assessment of the bait (3 years aged FANGA B+ RONGEUR) has been very well accepted and the estimated efficacy is 100%. </w:t>
      </w:r>
    </w:p>
    <w:p w14:paraId="20E872F8" w14:textId="77777777" w:rsidR="004C2A2A" w:rsidRPr="00D72F55" w:rsidRDefault="004C2A2A" w:rsidP="00D72F55">
      <w:pPr>
        <w:suppressAutoHyphens w:val="0"/>
        <w:spacing w:line="240" w:lineRule="auto"/>
        <w:jc w:val="both"/>
        <w:rPr>
          <w:rFonts w:ascii="Arial" w:hAnsi="Arial" w:cs="Arial"/>
          <w:color w:val="000000"/>
          <w:sz w:val="20"/>
          <w:szCs w:val="20"/>
          <w:lang w:val="en-GB" w:eastAsia="sv-SE"/>
        </w:rPr>
      </w:pPr>
    </w:p>
    <w:p w14:paraId="108F5CA1" w14:textId="77777777" w:rsidR="004C2A2A" w:rsidRPr="00D72F55" w:rsidRDefault="004C2A2A" w:rsidP="009857EB">
      <w:pPr>
        <w:numPr>
          <w:ilvl w:val="0"/>
          <w:numId w:val="18"/>
        </w:numPr>
        <w:suppressAutoHyphens w:val="0"/>
        <w:spacing w:line="240" w:lineRule="auto"/>
        <w:jc w:val="both"/>
        <w:rPr>
          <w:rFonts w:ascii="Arial" w:hAnsi="Arial" w:cs="Arial"/>
          <w:color w:val="000000"/>
          <w:sz w:val="20"/>
          <w:szCs w:val="20"/>
          <w:u w:val="single"/>
          <w:lang w:val="en-GB" w:eastAsia="sv-SE"/>
        </w:rPr>
      </w:pPr>
      <w:r w:rsidRPr="00D72F55">
        <w:rPr>
          <w:rFonts w:ascii="Arial" w:hAnsi="Arial" w:cs="Arial"/>
          <w:color w:val="000000"/>
          <w:sz w:val="20"/>
          <w:szCs w:val="20"/>
          <w:u w:val="single"/>
          <w:lang w:val="en-GB" w:eastAsia="sv-SE"/>
        </w:rPr>
        <w:t xml:space="preserve">Study n°2009.BCD.SAG13 : </w:t>
      </w:r>
    </w:p>
    <w:p w14:paraId="66E1395E" w14:textId="77777777" w:rsidR="001516B2" w:rsidRDefault="004C2A2A" w:rsidP="00D72F55">
      <w:pPr>
        <w:suppressAutoHyphens w:val="0"/>
        <w:spacing w:line="240" w:lineRule="auto"/>
        <w:jc w:val="both"/>
        <w:rPr>
          <w:rFonts w:ascii="Arial" w:hAnsi="Arial" w:cs="Arial"/>
          <w:color w:val="000000"/>
          <w:sz w:val="20"/>
          <w:szCs w:val="20"/>
          <w:lang w:val="en-GB" w:eastAsia="sv-SE"/>
        </w:rPr>
      </w:pPr>
      <w:r w:rsidRPr="00D72F55">
        <w:rPr>
          <w:rFonts w:ascii="Arial" w:hAnsi="Arial" w:cs="Arial"/>
          <w:color w:val="000000"/>
          <w:sz w:val="20"/>
          <w:szCs w:val="20"/>
          <w:lang w:val="en-GB" w:eastAsia="sv-SE"/>
        </w:rPr>
        <w:t>For black rats (</w:t>
      </w:r>
      <w:r w:rsidRPr="00D72F55">
        <w:rPr>
          <w:rFonts w:ascii="Arial" w:hAnsi="Arial" w:cs="Arial"/>
          <w:i/>
          <w:color w:val="000000"/>
          <w:sz w:val="20"/>
          <w:szCs w:val="20"/>
          <w:lang w:val="en-GB" w:eastAsia="sv-SE"/>
        </w:rPr>
        <w:t>Rattus rattus</w:t>
      </w:r>
      <w:r w:rsidRPr="00D72F55">
        <w:rPr>
          <w:rFonts w:ascii="Arial" w:hAnsi="Arial" w:cs="Arial"/>
          <w:color w:val="000000"/>
          <w:sz w:val="20"/>
          <w:szCs w:val="20"/>
          <w:lang w:val="en-GB" w:eastAsia="sv-SE"/>
        </w:rPr>
        <w:t>), the assessment of the bait (</w:t>
      </w:r>
      <w:r w:rsidR="00684DA2">
        <w:rPr>
          <w:rFonts w:ascii="Arial" w:hAnsi="Arial" w:cs="Arial"/>
          <w:color w:val="000000"/>
          <w:sz w:val="20"/>
          <w:szCs w:val="20"/>
          <w:lang w:val="en-GB" w:eastAsia="sv-SE"/>
        </w:rPr>
        <w:t>27</w:t>
      </w:r>
      <w:r w:rsidR="00684DA2" w:rsidRPr="00D72F55">
        <w:rPr>
          <w:rFonts w:ascii="Arial" w:hAnsi="Arial" w:cs="Arial"/>
          <w:color w:val="000000"/>
          <w:sz w:val="20"/>
          <w:szCs w:val="20"/>
          <w:lang w:val="en-GB" w:eastAsia="sv-SE"/>
        </w:rPr>
        <w:t xml:space="preserve"> </w:t>
      </w:r>
      <w:r w:rsidRPr="00D72F55">
        <w:rPr>
          <w:rFonts w:ascii="Arial" w:hAnsi="Arial" w:cs="Arial"/>
          <w:color w:val="000000"/>
          <w:sz w:val="20"/>
          <w:szCs w:val="20"/>
          <w:lang w:val="en-GB" w:eastAsia="sv-SE"/>
        </w:rPr>
        <w:t>months aged FANGA B+ RONGEUR) has been very well accepted and the estimated efficacy is 100%.</w:t>
      </w:r>
    </w:p>
    <w:p w14:paraId="0E48DE2E" w14:textId="77777777" w:rsidR="00CB2A59" w:rsidRDefault="00CB2A59" w:rsidP="00D72F55">
      <w:pPr>
        <w:suppressAutoHyphens w:val="0"/>
        <w:spacing w:line="240" w:lineRule="auto"/>
        <w:jc w:val="both"/>
        <w:rPr>
          <w:rFonts w:ascii="Arial" w:hAnsi="Arial" w:cs="Arial"/>
          <w:color w:val="000000"/>
          <w:sz w:val="20"/>
          <w:szCs w:val="20"/>
          <w:lang w:val="en-GB" w:eastAsia="sv-SE"/>
        </w:rPr>
      </w:pPr>
    </w:p>
    <w:p w14:paraId="1C804874" w14:textId="2F3953BC" w:rsidR="00CB2A59" w:rsidRPr="00DC51FA" w:rsidRDefault="00CB2A59" w:rsidP="009857EB">
      <w:pPr>
        <w:numPr>
          <w:ilvl w:val="0"/>
          <w:numId w:val="29"/>
        </w:numPr>
        <w:shd w:val="clear" w:color="auto" w:fill="D9D9D9" w:themeFill="background1" w:themeFillShade="D9"/>
        <w:suppressAutoHyphens w:val="0"/>
        <w:jc w:val="both"/>
        <w:rPr>
          <w:rFonts w:ascii="Arial" w:hAnsi="Arial" w:cs="Arial"/>
          <w:b/>
          <w:u w:val="single"/>
        </w:rPr>
      </w:pPr>
      <w:r w:rsidRPr="00DC51FA">
        <w:rPr>
          <w:rFonts w:ascii="Arial" w:hAnsi="Arial" w:cs="Arial"/>
          <w:b/>
          <w:u w:val="single"/>
          <w:lang w:val="en-US"/>
        </w:rPr>
        <w:lastRenderedPageBreak/>
        <w:t xml:space="preserve">Minor change application </w:t>
      </w:r>
      <w:r w:rsidR="00DC51FA">
        <w:rPr>
          <w:rFonts w:ascii="Arial" w:hAnsi="Arial" w:cs="Arial"/>
          <w:b/>
          <w:u w:val="single"/>
          <w:lang w:val="en-US"/>
        </w:rPr>
        <w:t xml:space="preserve">- </w:t>
      </w:r>
      <w:r w:rsidRPr="00DC51FA">
        <w:rPr>
          <w:rFonts w:ascii="Arial" w:hAnsi="Arial" w:cs="Arial"/>
          <w:b/>
          <w:u w:val="single"/>
          <w:lang w:val="en-US"/>
        </w:rPr>
        <w:t>2018</w:t>
      </w:r>
    </w:p>
    <w:p w14:paraId="6962C3C8" w14:textId="77777777" w:rsidR="004C2A2A" w:rsidRPr="00D72F55" w:rsidRDefault="004C2A2A" w:rsidP="00DC51FA">
      <w:pPr>
        <w:shd w:val="clear" w:color="auto" w:fill="FFFFFF" w:themeFill="background1"/>
        <w:suppressAutoHyphens w:val="0"/>
        <w:spacing w:line="240" w:lineRule="auto"/>
        <w:jc w:val="both"/>
        <w:rPr>
          <w:rFonts w:ascii="Arial" w:hAnsi="Arial" w:cs="Arial"/>
          <w:color w:val="000000"/>
          <w:sz w:val="20"/>
          <w:szCs w:val="20"/>
          <w:lang w:val="en-GB" w:eastAsia="sv-SE"/>
        </w:rPr>
      </w:pPr>
      <w:r w:rsidRPr="00D72F55">
        <w:rPr>
          <w:rFonts w:ascii="Arial" w:hAnsi="Arial" w:cs="Arial"/>
          <w:color w:val="000000"/>
          <w:sz w:val="20"/>
          <w:szCs w:val="20"/>
          <w:lang w:val="en-GB" w:eastAsia="sv-SE"/>
        </w:rPr>
        <w:t xml:space="preserve"> </w:t>
      </w:r>
    </w:p>
    <w:p w14:paraId="0CFDBA6F" w14:textId="77777777" w:rsidR="001516B2" w:rsidRPr="001516B2" w:rsidRDefault="001516B2" w:rsidP="009857EB">
      <w:pPr>
        <w:numPr>
          <w:ilvl w:val="0"/>
          <w:numId w:val="18"/>
        </w:numPr>
        <w:shd w:val="clear" w:color="auto" w:fill="D9D9D9" w:themeFill="background1" w:themeFillShade="D9"/>
        <w:suppressAutoHyphens w:val="0"/>
        <w:spacing w:line="240" w:lineRule="auto"/>
        <w:jc w:val="both"/>
        <w:rPr>
          <w:rFonts w:ascii="Arial" w:hAnsi="Arial" w:cs="Arial"/>
          <w:color w:val="000000"/>
          <w:sz w:val="20"/>
          <w:szCs w:val="20"/>
          <w:u w:val="single"/>
          <w:lang w:val="en-GB" w:eastAsia="sv-SE"/>
        </w:rPr>
      </w:pPr>
      <w:r w:rsidRPr="001516B2">
        <w:rPr>
          <w:rFonts w:ascii="Arial" w:hAnsi="Arial" w:cs="Arial"/>
          <w:color w:val="000000"/>
          <w:sz w:val="20"/>
          <w:szCs w:val="20"/>
          <w:u w:val="single"/>
          <w:lang w:val="en-GB" w:eastAsia="sv-SE"/>
        </w:rPr>
        <w:t>Study n°20</w:t>
      </w:r>
      <w:r>
        <w:rPr>
          <w:rFonts w:ascii="Arial" w:hAnsi="Arial" w:cs="Arial"/>
          <w:color w:val="000000"/>
          <w:sz w:val="20"/>
          <w:szCs w:val="20"/>
          <w:u w:val="single"/>
          <w:lang w:val="en-GB" w:eastAsia="sv-SE"/>
        </w:rPr>
        <w:t>74</w:t>
      </w:r>
      <w:r w:rsidRPr="001516B2">
        <w:rPr>
          <w:rFonts w:ascii="Arial" w:hAnsi="Arial" w:cs="Arial"/>
          <w:color w:val="000000"/>
          <w:sz w:val="20"/>
          <w:szCs w:val="20"/>
          <w:u w:val="single"/>
          <w:lang w:val="en-GB" w:eastAsia="sv-SE"/>
        </w:rPr>
        <w:t>.BCD.SAG</w:t>
      </w:r>
      <w:r>
        <w:rPr>
          <w:rFonts w:ascii="Arial" w:hAnsi="Arial" w:cs="Arial"/>
          <w:color w:val="000000"/>
          <w:sz w:val="20"/>
          <w:szCs w:val="20"/>
          <w:u w:val="single"/>
          <w:lang w:val="en-GB" w:eastAsia="sv-SE"/>
        </w:rPr>
        <w:t>17</w:t>
      </w:r>
      <w:r w:rsidRPr="001516B2">
        <w:rPr>
          <w:rFonts w:ascii="Arial" w:hAnsi="Arial" w:cs="Arial"/>
          <w:color w:val="000000"/>
          <w:sz w:val="20"/>
          <w:szCs w:val="20"/>
          <w:u w:val="single"/>
          <w:lang w:val="en-GB" w:eastAsia="sv-SE"/>
        </w:rPr>
        <w:t xml:space="preserve"> : </w:t>
      </w:r>
    </w:p>
    <w:p w14:paraId="7CE5E194" w14:textId="77777777" w:rsidR="001516B2" w:rsidRPr="001516B2" w:rsidRDefault="001516B2" w:rsidP="00DC51FA">
      <w:pPr>
        <w:shd w:val="clear" w:color="auto" w:fill="D9D9D9" w:themeFill="background1" w:themeFillShade="D9"/>
        <w:suppressAutoHyphens w:val="0"/>
        <w:spacing w:line="240" w:lineRule="auto"/>
        <w:jc w:val="both"/>
        <w:rPr>
          <w:rFonts w:ascii="Arial" w:hAnsi="Arial" w:cs="Arial"/>
          <w:color w:val="000000"/>
          <w:sz w:val="20"/>
          <w:szCs w:val="20"/>
          <w:lang w:val="en-GB" w:eastAsia="sv-SE"/>
        </w:rPr>
      </w:pPr>
      <w:r w:rsidRPr="001516B2">
        <w:rPr>
          <w:rFonts w:ascii="Arial" w:hAnsi="Arial" w:cs="Arial"/>
          <w:color w:val="000000"/>
          <w:sz w:val="20"/>
          <w:szCs w:val="20"/>
          <w:lang w:val="en-GB" w:eastAsia="sv-SE"/>
        </w:rPr>
        <w:t>For brown rats (</w:t>
      </w:r>
      <w:r w:rsidRPr="001516B2">
        <w:rPr>
          <w:rFonts w:ascii="Arial" w:hAnsi="Arial" w:cs="Arial"/>
          <w:i/>
          <w:color w:val="000000"/>
          <w:sz w:val="20"/>
          <w:szCs w:val="20"/>
          <w:lang w:val="en-GB" w:eastAsia="sv-SE"/>
        </w:rPr>
        <w:t>Rattus norvegicus</w:t>
      </w:r>
      <w:r w:rsidRPr="001516B2">
        <w:rPr>
          <w:rFonts w:ascii="Arial" w:hAnsi="Arial" w:cs="Arial"/>
          <w:color w:val="000000"/>
          <w:sz w:val="20"/>
          <w:szCs w:val="20"/>
          <w:lang w:val="en-GB" w:eastAsia="sv-SE"/>
        </w:rPr>
        <w:t>), the assessment of the bait (</w:t>
      </w:r>
      <w:r>
        <w:rPr>
          <w:rFonts w:ascii="Arial" w:hAnsi="Arial" w:cs="Arial"/>
          <w:color w:val="000000"/>
          <w:sz w:val="20"/>
          <w:szCs w:val="20"/>
          <w:lang w:val="en-GB" w:eastAsia="sv-SE"/>
        </w:rPr>
        <w:t>59 months</w:t>
      </w:r>
      <w:r w:rsidRPr="001516B2">
        <w:rPr>
          <w:rFonts w:ascii="Arial" w:hAnsi="Arial" w:cs="Arial"/>
          <w:color w:val="000000"/>
          <w:sz w:val="20"/>
          <w:szCs w:val="20"/>
          <w:lang w:val="en-GB" w:eastAsia="sv-SE"/>
        </w:rPr>
        <w:t xml:space="preserve"> aged FANGA B+ RONGEUR) has been very well accepted and the estimated efficacy is 100%. </w:t>
      </w:r>
    </w:p>
    <w:p w14:paraId="1A0BDFE2" w14:textId="77777777" w:rsidR="001516B2" w:rsidRPr="001516B2" w:rsidRDefault="001516B2" w:rsidP="00DC51FA">
      <w:pPr>
        <w:shd w:val="clear" w:color="auto" w:fill="D9D9D9" w:themeFill="background1" w:themeFillShade="D9"/>
        <w:suppressAutoHyphens w:val="0"/>
        <w:spacing w:line="240" w:lineRule="auto"/>
        <w:jc w:val="both"/>
        <w:rPr>
          <w:rFonts w:ascii="Arial" w:hAnsi="Arial" w:cs="Arial"/>
          <w:color w:val="000000"/>
          <w:sz w:val="20"/>
          <w:szCs w:val="20"/>
          <w:lang w:val="en-GB" w:eastAsia="sv-SE"/>
        </w:rPr>
      </w:pPr>
    </w:p>
    <w:p w14:paraId="549890FB" w14:textId="77777777" w:rsidR="001516B2" w:rsidRPr="001516B2" w:rsidRDefault="001516B2" w:rsidP="009857EB">
      <w:pPr>
        <w:numPr>
          <w:ilvl w:val="0"/>
          <w:numId w:val="18"/>
        </w:numPr>
        <w:shd w:val="clear" w:color="auto" w:fill="D9D9D9" w:themeFill="background1" w:themeFillShade="D9"/>
        <w:suppressAutoHyphens w:val="0"/>
        <w:spacing w:line="240" w:lineRule="auto"/>
        <w:jc w:val="both"/>
        <w:rPr>
          <w:rFonts w:ascii="Arial" w:hAnsi="Arial" w:cs="Arial"/>
          <w:color w:val="000000"/>
          <w:sz w:val="20"/>
          <w:szCs w:val="20"/>
          <w:u w:val="single"/>
          <w:lang w:val="en-GB" w:eastAsia="sv-SE"/>
        </w:rPr>
      </w:pPr>
      <w:r w:rsidRPr="001516B2">
        <w:rPr>
          <w:rFonts w:ascii="Arial" w:hAnsi="Arial" w:cs="Arial"/>
          <w:color w:val="000000"/>
          <w:sz w:val="20"/>
          <w:szCs w:val="20"/>
          <w:u w:val="single"/>
          <w:lang w:val="en-GB" w:eastAsia="sv-SE"/>
        </w:rPr>
        <w:t>Study n°</w:t>
      </w:r>
      <w:r>
        <w:rPr>
          <w:rFonts w:ascii="Arial" w:hAnsi="Arial" w:cs="Arial"/>
          <w:color w:val="000000"/>
          <w:sz w:val="20"/>
          <w:szCs w:val="20"/>
          <w:u w:val="single"/>
          <w:lang w:val="en-GB" w:eastAsia="sv-SE"/>
        </w:rPr>
        <w:t>2075</w:t>
      </w:r>
      <w:r w:rsidRPr="001516B2">
        <w:rPr>
          <w:rFonts w:ascii="Arial" w:hAnsi="Arial" w:cs="Arial"/>
          <w:color w:val="000000"/>
          <w:sz w:val="20"/>
          <w:szCs w:val="20"/>
          <w:u w:val="single"/>
          <w:lang w:val="en-GB" w:eastAsia="sv-SE"/>
        </w:rPr>
        <w:t>.BCD.SAG</w:t>
      </w:r>
      <w:r>
        <w:rPr>
          <w:rFonts w:ascii="Arial" w:hAnsi="Arial" w:cs="Arial"/>
          <w:color w:val="000000"/>
          <w:sz w:val="20"/>
          <w:szCs w:val="20"/>
          <w:u w:val="single"/>
          <w:lang w:val="en-GB" w:eastAsia="sv-SE"/>
        </w:rPr>
        <w:t>17</w:t>
      </w:r>
      <w:r w:rsidRPr="001516B2">
        <w:rPr>
          <w:rFonts w:ascii="Arial" w:hAnsi="Arial" w:cs="Arial"/>
          <w:color w:val="000000"/>
          <w:sz w:val="20"/>
          <w:szCs w:val="20"/>
          <w:u w:val="single"/>
          <w:lang w:val="en-GB" w:eastAsia="sv-SE"/>
        </w:rPr>
        <w:t xml:space="preserve"> : </w:t>
      </w:r>
    </w:p>
    <w:p w14:paraId="7BFEC9A4" w14:textId="77777777" w:rsidR="001516B2" w:rsidRPr="001516B2" w:rsidRDefault="001516B2" w:rsidP="00DC51FA">
      <w:pPr>
        <w:shd w:val="clear" w:color="auto" w:fill="D9D9D9" w:themeFill="background1" w:themeFillShade="D9"/>
        <w:suppressAutoHyphens w:val="0"/>
        <w:spacing w:line="240" w:lineRule="auto"/>
        <w:jc w:val="both"/>
        <w:rPr>
          <w:rFonts w:ascii="Arial" w:hAnsi="Arial" w:cs="Arial"/>
          <w:color w:val="000000"/>
          <w:sz w:val="20"/>
          <w:szCs w:val="20"/>
          <w:lang w:val="en-GB" w:eastAsia="sv-SE"/>
        </w:rPr>
      </w:pPr>
      <w:r w:rsidRPr="001516B2">
        <w:rPr>
          <w:rFonts w:ascii="Arial" w:hAnsi="Arial" w:cs="Arial"/>
          <w:color w:val="000000"/>
          <w:sz w:val="20"/>
          <w:szCs w:val="20"/>
          <w:lang w:val="en-GB" w:eastAsia="sv-SE"/>
        </w:rPr>
        <w:t>For black rats (</w:t>
      </w:r>
      <w:r w:rsidRPr="001516B2">
        <w:rPr>
          <w:rFonts w:ascii="Arial" w:hAnsi="Arial" w:cs="Arial"/>
          <w:i/>
          <w:color w:val="000000"/>
          <w:sz w:val="20"/>
          <w:szCs w:val="20"/>
          <w:lang w:val="en-GB" w:eastAsia="sv-SE"/>
        </w:rPr>
        <w:t>Rattus rattus</w:t>
      </w:r>
      <w:r w:rsidRPr="001516B2">
        <w:rPr>
          <w:rFonts w:ascii="Arial" w:hAnsi="Arial" w:cs="Arial"/>
          <w:color w:val="000000"/>
          <w:sz w:val="20"/>
          <w:szCs w:val="20"/>
          <w:lang w:val="en-GB" w:eastAsia="sv-SE"/>
        </w:rPr>
        <w:t>), the assessment of the bait (</w:t>
      </w:r>
      <w:r>
        <w:rPr>
          <w:rFonts w:ascii="Arial" w:hAnsi="Arial" w:cs="Arial"/>
          <w:color w:val="000000"/>
          <w:sz w:val="20"/>
          <w:szCs w:val="20"/>
          <w:lang w:val="en-GB" w:eastAsia="sv-SE"/>
        </w:rPr>
        <w:t>58</w:t>
      </w:r>
      <w:r w:rsidRPr="001516B2">
        <w:rPr>
          <w:rFonts w:ascii="Arial" w:hAnsi="Arial" w:cs="Arial"/>
          <w:color w:val="000000"/>
          <w:sz w:val="20"/>
          <w:szCs w:val="20"/>
          <w:lang w:val="en-GB" w:eastAsia="sv-SE"/>
        </w:rPr>
        <w:t xml:space="preserve"> months aged FANGA B+ RONGEUR) has been very well accepted and the estimated efficacy is 100%.</w:t>
      </w:r>
    </w:p>
    <w:p w14:paraId="788A9E52" w14:textId="77777777" w:rsidR="004C2A2A" w:rsidRPr="00D72F55" w:rsidRDefault="004C2A2A" w:rsidP="00DC51FA">
      <w:pPr>
        <w:shd w:val="clear" w:color="auto" w:fill="D9D9D9" w:themeFill="background1" w:themeFillShade="D9"/>
        <w:suppressAutoHyphens w:val="0"/>
        <w:spacing w:line="240" w:lineRule="auto"/>
        <w:jc w:val="both"/>
        <w:rPr>
          <w:rFonts w:ascii="Arial" w:hAnsi="Arial" w:cs="Arial"/>
          <w:color w:val="000000"/>
          <w:sz w:val="20"/>
          <w:szCs w:val="20"/>
          <w:lang w:val="en-GB" w:eastAsia="sv-SE"/>
        </w:rPr>
      </w:pPr>
    </w:p>
    <w:p w14:paraId="78E8B8D4" w14:textId="77777777" w:rsidR="004C2A2A" w:rsidRPr="00D72F55" w:rsidRDefault="004C2A2A" w:rsidP="00DC51FA">
      <w:pPr>
        <w:shd w:val="clear" w:color="auto" w:fill="D9D9D9" w:themeFill="background1" w:themeFillShade="D9"/>
        <w:suppressAutoHyphens w:val="0"/>
        <w:spacing w:line="240" w:lineRule="auto"/>
        <w:jc w:val="both"/>
        <w:rPr>
          <w:rFonts w:ascii="Arial" w:hAnsi="Arial" w:cs="Arial"/>
          <w:sz w:val="20"/>
          <w:szCs w:val="20"/>
          <w:lang w:eastAsia="sv-SE"/>
        </w:rPr>
      </w:pPr>
      <w:r w:rsidRPr="00D72F55">
        <w:rPr>
          <w:rFonts w:ascii="Arial" w:hAnsi="Arial" w:cs="Arial"/>
          <w:sz w:val="20"/>
          <w:szCs w:val="20"/>
          <w:lang w:eastAsia="sv-SE"/>
        </w:rPr>
        <w:t xml:space="preserve">French competent authorities (FR CA) consider that the elements presented in the dossier are sufficient to demonstrate the efficacy of the product against </w:t>
      </w:r>
      <w:r w:rsidRPr="00D72F55">
        <w:rPr>
          <w:rFonts w:ascii="Arial" w:hAnsi="Arial" w:cs="Arial"/>
          <w:i/>
          <w:sz w:val="20"/>
          <w:szCs w:val="20"/>
          <w:lang w:eastAsia="sv-SE"/>
        </w:rPr>
        <w:t>Rattus norvegicus</w:t>
      </w:r>
      <w:r w:rsidRPr="00D72F55">
        <w:rPr>
          <w:rFonts w:ascii="Arial" w:hAnsi="Arial" w:cs="Arial"/>
          <w:sz w:val="20"/>
          <w:szCs w:val="20"/>
          <w:lang w:eastAsia="sv-SE"/>
        </w:rPr>
        <w:t xml:space="preserve">, </w:t>
      </w:r>
      <w:r w:rsidRPr="00D72F55">
        <w:rPr>
          <w:rFonts w:ascii="Arial" w:hAnsi="Arial" w:cs="Arial"/>
          <w:i/>
          <w:sz w:val="20"/>
          <w:szCs w:val="20"/>
          <w:lang w:eastAsia="sv-SE"/>
        </w:rPr>
        <w:t>Rattus rattus</w:t>
      </w:r>
      <w:r w:rsidRPr="00D72F55">
        <w:rPr>
          <w:rFonts w:ascii="Arial" w:hAnsi="Arial" w:cs="Arial"/>
          <w:sz w:val="20"/>
          <w:szCs w:val="20"/>
          <w:lang w:eastAsia="sv-SE"/>
        </w:rPr>
        <w:t xml:space="preserve"> and </w:t>
      </w:r>
      <w:r w:rsidRPr="00D72F55">
        <w:rPr>
          <w:rFonts w:ascii="Arial" w:hAnsi="Arial" w:cs="Arial"/>
          <w:i/>
          <w:sz w:val="20"/>
          <w:szCs w:val="20"/>
          <w:lang w:eastAsia="sv-SE"/>
        </w:rPr>
        <w:t>Mus musculus</w:t>
      </w:r>
      <w:r w:rsidRPr="00D72F55">
        <w:rPr>
          <w:rFonts w:ascii="Arial" w:hAnsi="Arial" w:cs="Arial"/>
          <w:sz w:val="20"/>
          <w:szCs w:val="20"/>
          <w:lang w:eastAsia="sv-SE"/>
        </w:rPr>
        <w:t>.</w:t>
      </w:r>
    </w:p>
    <w:p w14:paraId="1307A5C3" w14:textId="77777777" w:rsidR="004C2A2A" w:rsidRPr="00D72F55" w:rsidRDefault="004C2A2A" w:rsidP="00DC51FA">
      <w:pPr>
        <w:shd w:val="clear" w:color="auto" w:fill="D9D9D9" w:themeFill="background1" w:themeFillShade="D9"/>
        <w:suppressAutoHyphens w:val="0"/>
        <w:spacing w:line="240" w:lineRule="auto"/>
        <w:jc w:val="both"/>
        <w:rPr>
          <w:rFonts w:ascii="Arial" w:hAnsi="Arial" w:cs="Arial"/>
          <w:color w:val="000000"/>
          <w:sz w:val="20"/>
          <w:szCs w:val="20"/>
          <w:lang w:eastAsia="sv-SE"/>
        </w:rPr>
      </w:pPr>
    </w:p>
    <w:p w14:paraId="276EF059" w14:textId="6F64130B" w:rsidR="004C2A2A" w:rsidRPr="00D72F55" w:rsidRDefault="004C2A2A" w:rsidP="00DC51FA">
      <w:pPr>
        <w:shd w:val="clear" w:color="auto" w:fill="D9D9D9" w:themeFill="background1" w:themeFillShade="D9"/>
        <w:suppressAutoHyphens w:val="0"/>
        <w:spacing w:line="240" w:lineRule="auto"/>
        <w:jc w:val="both"/>
        <w:rPr>
          <w:rFonts w:ascii="Arial" w:hAnsi="Arial" w:cs="Arial"/>
          <w:sz w:val="20"/>
          <w:szCs w:val="20"/>
          <w:lang w:val="en-US" w:eastAsia="sv-SE"/>
        </w:rPr>
      </w:pPr>
      <w:r w:rsidRPr="00D72F55">
        <w:rPr>
          <w:rFonts w:ascii="Arial" w:hAnsi="Arial" w:cs="Arial"/>
          <w:sz w:val="20"/>
          <w:szCs w:val="20"/>
          <w:lang w:eastAsia="sv-SE"/>
        </w:rPr>
        <w:t>All efficacy studies are presented in annex 9</w:t>
      </w:r>
      <w:r w:rsidR="000D22B2">
        <w:rPr>
          <w:rFonts w:ascii="Arial" w:hAnsi="Arial" w:cs="Arial"/>
          <w:sz w:val="20"/>
          <w:szCs w:val="20"/>
          <w:lang w:eastAsia="sv-SE"/>
        </w:rPr>
        <w:t xml:space="preserve"> and 9a</w:t>
      </w:r>
      <w:r w:rsidRPr="00D72F55">
        <w:rPr>
          <w:rFonts w:ascii="Arial" w:hAnsi="Arial" w:cs="Arial"/>
          <w:sz w:val="20"/>
          <w:szCs w:val="20"/>
          <w:lang w:val="en-US" w:eastAsia="sv-SE"/>
        </w:rPr>
        <w:t>.</w:t>
      </w:r>
    </w:p>
    <w:p w14:paraId="43912EB3" w14:textId="77777777" w:rsidR="002F3468" w:rsidRPr="00D72F55" w:rsidRDefault="002F3468" w:rsidP="00D72F55">
      <w:pPr>
        <w:spacing w:line="240" w:lineRule="auto"/>
        <w:jc w:val="both"/>
        <w:rPr>
          <w:rFonts w:ascii="Arial" w:hAnsi="Arial" w:cs="Arial"/>
          <w:sz w:val="20"/>
          <w:szCs w:val="20"/>
          <w:shd w:val="clear" w:color="auto" w:fill="C0C0C0"/>
          <w:lang w:val="en-US"/>
        </w:rPr>
      </w:pPr>
    </w:p>
    <w:p w14:paraId="33B969B0" w14:textId="77777777" w:rsidR="002F3468" w:rsidRPr="00D72F55" w:rsidRDefault="002F3468" w:rsidP="00D72F55">
      <w:pPr>
        <w:spacing w:line="240" w:lineRule="auto"/>
        <w:jc w:val="both"/>
        <w:rPr>
          <w:rFonts w:ascii="Arial" w:hAnsi="Arial" w:cs="Arial"/>
          <w:sz w:val="20"/>
          <w:szCs w:val="20"/>
          <w:shd w:val="clear" w:color="auto" w:fill="C0C0C0"/>
          <w:lang w:val="en-US"/>
        </w:rPr>
      </w:pPr>
    </w:p>
    <w:p w14:paraId="6B18448D" w14:textId="77777777" w:rsidR="009E4B7C" w:rsidRPr="00D72F55" w:rsidRDefault="009E4B7C" w:rsidP="00D72F55">
      <w:pPr>
        <w:pStyle w:val="Titre3"/>
        <w:spacing w:before="0" w:after="0"/>
        <w:rPr>
          <w:sz w:val="20"/>
          <w:szCs w:val="20"/>
          <w:lang w:val="en-US"/>
        </w:rPr>
      </w:pPr>
      <w:bookmarkStart w:id="38" w:name="_Toc520192130"/>
      <w:r w:rsidRPr="00D72F55">
        <w:rPr>
          <w:sz w:val="20"/>
          <w:szCs w:val="20"/>
        </w:rPr>
        <w:t>Mode of action including time delay</w:t>
      </w:r>
      <w:bookmarkEnd w:id="38"/>
    </w:p>
    <w:p w14:paraId="1D0AB73B" w14:textId="77777777" w:rsidR="009E4B7C" w:rsidRPr="00D72F55" w:rsidRDefault="009E4B7C" w:rsidP="00D72F55">
      <w:pPr>
        <w:spacing w:line="240" w:lineRule="auto"/>
        <w:jc w:val="both"/>
        <w:rPr>
          <w:rFonts w:ascii="Arial" w:hAnsi="Arial" w:cs="Arial"/>
          <w:sz w:val="20"/>
          <w:szCs w:val="20"/>
          <w:lang w:val="en-GB"/>
        </w:rPr>
      </w:pPr>
    </w:p>
    <w:p w14:paraId="3F241C63" w14:textId="77777777" w:rsidR="004C2A2A" w:rsidRPr="00D72F55" w:rsidRDefault="004C2A2A" w:rsidP="00D72F55">
      <w:pPr>
        <w:suppressAutoHyphens w:val="0"/>
        <w:spacing w:line="240" w:lineRule="auto"/>
        <w:jc w:val="both"/>
        <w:rPr>
          <w:rFonts w:ascii="Arial" w:hAnsi="Arial" w:cs="Arial"/>
          <w:color w:val="000000"/>
          <w:sz w:val="20"/>
          <w:szCs w:val="20"/>
          <w:lang w:val="en-US" w:eastAsia="sv-SE"/>
        </w:rPr>
      </w:pPr>
      <w:r w:rsidRPr="00D72F55">
        <w:rPr>
          <w:rFonts w:ascii="Arial" w:hAnsi="Arial" w:cs="Arial"/>
          <w:color w:val="000000"/>
          <w:sz w:val="20"/>
          <w:szCs w:val="20"/>
          <w:lang w:val="en-US" w:eastAsia="sv-SE"/>
        </w:rPr>
        <w:t>Brodifacoum acts as a vitamin K antagonist. It interferes with the regeneration of prothrombin disturbing the normal blood clotting mechanisms and increasing tendency to bleed.</w:t>
      </w:r>
    </w:p>
    <w:p w14:paraId="6761E684" w14:textId="77777777" w:rsidR="004C2A2A" w:rsidRPr="00D72F55" w:rsidRDefault="004C2A2A" w:rsidP="00D72F55">
      <w:pPr>
        <w:suppressAutoHyphens w:val="0"/>
        <w:spacing w:line="240" w:lineRule="auto"/>
        <w:jc w:val="both"/>
        <w:rPr>
          <w:rFonts w:ascii="Arial" w:hAnsi="Arial" w:cs="Arial"/>
          <w:color w:val="000000"/>
          <w:sz w:val="20"/>
          <w:szCs w:val="20"/>
          <w:lang w:val="en-US" w:eastAsia="sv-SE"/>
        </w:rPr>
      </w:pPr>
      <w:r w:rsidRPr="00D72F55">
        <w:rPr>
          <w:rFonts w:ascii="Arial" w:hAnsi="Arial" w:cs="Arial"/>
          <w:color w:val="000000"/>
          <w:sz w:val="20"/>
          <w:szCs w:val="20"/>
          <w:lang w:val="en-US" w:eastAsia="sv-SE"/>
        </w:rPr>
        <w:t xml:space="preserve">The main site of its action is the liver, where several of the blood coagulation precursors under vitamin-K dependent post translation processing take place before they are converted into the respective procoagulant zymogens. </w:t>
      </w:r>
    </w:p>
    <w:p w14:paraId="31D54D04" w14:textId="77777777" w:rsidR="002F3468" w:rsidRPr="00D72F55" w:rsidRDefault="002F3468" w:rsidP="00D72F55">
      <w:pPr>
        <w:suppressAutoHyphens w:val="0"/>
        <w:spacing w:line="240" w:lineRule="auto"/>
        <w:jc w:val="both"/>
        <w:rPr>
          <w:rFonts w:ascii="Arial" w:hAnsi="Arial" w:cs="Arial"/>
          <w:color w:val="000000"/>
          <w:sz w:val="20"/>
          <w:szCs w:val="20"/>
          <w:lang w:val="en-US" w:eastAsia="sv-SE"/>
        </w:rPr>
      </w:pPr>
    </w:p>
    <w:p w14:paraId="5EF85DFB" w14:textId="77777777" w:rsidR="004C2A2A" w:rsidRPr="00D72F55" w:rsidRDefault="004C2A2A" w:rsidP="00D72F55">
      <w:pPr>
        <w:suppressAutoHyphens w:val="0"/>
        <w:spacing w:line="240" w:lineRule="auto"/>
        <w:jc w:val="both"/>
        <w:rPr>
          <w:rFonts w:ascii="Arial" w:hAnsi="Arial" w:cs="Arial"/>
          <w:color w:val="000000"/>
          <w:sz w:val="20"/>
          <w:szCs w:val="20"/>
          <w:lang w:val="en-US" w:eastAsia="sv-SE"/>
        </w:rPr>
      </w:pPr>
      <w:r w:rsidRPr="00D72F55">
        <w:rPr>
          <w:rFonts w:ascii="Arial" w:hAnsi="Arial" w:cs="Arial"/>
          <w:color w:val="000000"/>
          <w:sz w:val="20"/>
          <w:szCs w:val="20"/>
          <w:lang w:val="en-US" w:eastAsia="sv-SE"/>
        </w:rPr>
        <w:t>Brodifacoum works by blocking the regeneration of vitamin K 2,3-epoxide to vitamin K hydroquinone. Since, the amount of vitamin K in the body is finite, the progressive block of the regeneration of vitamin K will lead to an increasing probability of a fatal haemorrhage.</w:t>
      </w:r>
    </w:p>
    <w:p w14:paraId="793A439E" w14:textId="77777777" w:rsidR="002F3468" w:rsidRPr="00D72F55" w:rsidRDefault="002F3468" w:rsidP="00D72F55">
      <w:pPr>
        <w:suppressAutoHyphens w:val="0"/>
        <w:spacing w:line="240" w:lineRule="auto"/>
        <w:jc w:val="both"/>
        <w:rPr>
          <w:rFonts w:ascii="Arial" w:hAnsi="Arial" w:cs="Arial"/>
          <w:sz w:val="20"/>
          <w:szCs w:val="20"/>
          <w:lang w:val="en-GB" w:eastAsia="sv-SE"/>
        </w:rPr>
      </w:pPr>
    </w:p>
    <w:p w14:paraId="4B40F1A5" w14:textId="77777777" w:rsidR="004C2A2A" w:rsidRPr="00D72F55" w:rsidRDefault="004C2A2A" w:rsidP="00D72F55">
      <w:pPr>
        <w:suppressAutoHyphens w:val="0"/>
        <w:spacing w:line="240" w:lineRule="auto"/>
        <w:jc w:val="both"/>
        <w:rPr>
          <w:rFonts w:ascii="Arial" w:hAnsi="Arial" w:cs="Arial"/>
          <w:sz w:val="20"/>
          <w:szCs w:val="20"/>
          <w:lang w:val="en-GB" w:eastAsia="sv-SE"/>
        </w:rPr>
      </w:pPr>
      <w:r w:rsidRPr="00D72F55">
        <w:rPr>
          <w:rFonts w:ascii="Arial" w:hAnsi="Arial" w:cs="Arial"/>
          <w:sz w:val="20"/>
          <w:szCs w:val="20"/>
          <w:lang w:val="en-GB" w:eastAsia="sv-SE"/>
        </w:rPr>
        <w:t>Taking into account the results of the submitted laboratory studies, death of target animal occurs 3 to 9 days after ingestion.</w:t>
      </w:r>
    </w:p>
    <w:p w14:paraId="15831A7D" w14:textId="77777777" w:rsidR="004C2A2A" w:rsidRPr="00D72F55" w:rsidRDefault="004C2A2A" w:rsidP="00D72F55">
      <w:pPr>
        <w:spacing w:line="240" w:lineRule="auto"/>
        <w:jc w:val="both"/>
        <w:rPr>
          <w:rFonts w:ascii="Arial" w:hAnsi="Arial" w:cs="Arial"/>
          <w:sz w:val="20"/>
          <w:szCs w:val="20"/>
          <w:lang w:val="en-GB"/>
        </w:rPr>
      </w:pPr>
    </w:p>
    <w:p w14:paraId="619BF531" w14:textId="77777777" w:rsidR="002F3468" w:rsidRPr="00D72F55" w:rsidRDefault="002F3468" w:rsidP="00D72F55">
      <w:pPr>
        <w:spacing w:line="240" w:lineRule="auto"/>
        <w:jc w:val="both"/>
        <w:rPr>
          <w:rFonts w:ascii="Arial" w:hAnsi="Arial" w:cs="Arial"/>
          <w:sz w:val="20"/>
          <w:szCs w:val="20"/>
          <w:lang w:val="en-GB"/>
        </w:rPr>
      </w:pPr>
    </w:p>
    <w:p w14:paraId="371A3317" w14:textId="76C1EF81" w:rsidR="009E4B7C" w:rsidRPr="00D72F55" w:rsidRDefault="009E4B7C" w:rsidP="00D72F55">
      <w:pPr>
        <w:pStyle w:val="Titre3"/>
        <w:spacing w:before="0" w:after="0"/>
        <w:rPr>
          <w:sz w:val="20"/>
          <w:szCs w:val="20"/>
        </w:rPr>
      </w:pPr>
      <w:bookmarkStart w:id="39" w:name="_Toc520192131"/>
      <w:r w:rsidRPr="00D72F55">
        <w:rPr>
          <w:sz w:val="20"/>
          <w:szCs w:val="20"/>
        </w:rPr>
        <w:t>Occurrence of resistance - resistance management / Unacceptable effect</w:t>
      </w:r>
      <w:bookmarkEnd w:id="39"/>
    </w:p>
    <w:p w14:paraId="0326CE7A" w14:textId="77777777" w:rsidR="009E4B7C" w:rsidRPr="00D72F55" w:rsidRDefault="009E4B7C" w:rsidP="00D72F55">
      <w:pPr>
        <w:spacing w:line="240" w:lineRule="auto"/>
        <w:jc w:val="both"/>
        <w:rPr>
          <w:rFonts w:ascii="Arial" w:hAnsi="Arial" w:cs="Arial"/>
          <w:bCs/>
          <w:sz w:val="20"/>
          <w:szCs w:val="20"/>
          <w:lang w:val="en-US"/>
        </w:rPr>
      </w:pPr>
    </w:p>
    <w:p w14:paraId="7913C63E" w14:textId="77777777" w:rsidR="00045190" w:rsidRPr="00045190" w:rsidRDefault="00045190" w:rsidP="009C010D">
      <w:pPr>
        <w:shd w:val="clear" w:color="auto" w:fill="FFFFFF" w:themeFill="background1"/>
        <w:spacing w:line="240" w:lineRule="auto"/>
        <w:jc w:val="both"/>
        <w:rPr>
          <w:rFonts w:ascii="Arial" w:hAnsi="Arial" w:cs="Arial"/>
          <w:bCs/>
          <w:sz w:val="20"/>
          <w:szCs w:val="20"/>
          <w:lang w:val="en-US" w:eastAsia="sv-SE"/>
        </w:rPr>
      </w:pPr>
      <w:r w:rsidRPr="00045190">
        <w:rPr>
          <w:rFonts w:ascii="Arial" w:hAnsi="Arial" w:cs="Arial"/>
          <w:bCs/>
          <w:sz w:val="20"/>
          <w:szCs w:val="20"/>
          <w:lang w:val="en-US" w:eastAsia="sv-SE"/>
        </w:rPr>
        <w:t xml:space="preserve">Resistance to the first generation anticoagulants has been widely reported in both </w:t>
      </w:r>
      <w:r w:rsidRPr="00045190">
        <w:rPr>
          <w:rFonts w:ascii="Arial" w:hAnsi="Arial" w:cs="Arial"/>
          <w:bCs/>
          <w:i/>
          <w:sz w:val="20"/>
          <w:szCs w:val="20"/>
          <w:lang w:val="en-US" w:eastAsia="sv-SE"/>
        </w:rPr>
        <w:t>Rattus norvegicus</w:t>
      </w:r>
      <w:r w:rsidRPr="00045190">
        <w:rPr>
          <w:rFonts w:ascii="Arial" w:hAnsi="Arial" w:cs="Arial"/>
          <w:bCs/>
          <w:sz w:val="20"/>
          <w:szCs w:val="20"/>
          <w:lang w:val="en-US" w:eastAsia="sv-SE"/>
        </w:rPr>
        <w:t xml:space="preserve"> and </w:t>
      </w:r>
      <w:r w:rsidRPr="00045190">
        <w:rPr>
          <w:rFonts w:ascii="Arial" w:hAnsi="Arial" w:cs="Arial"/>
          <w:bCs/>
          <w:i/>
          <w:sz w:val="20"/>
          <w:szCs w:val="20"/>
          <w:lang w:val="en-US" w:eastAsia="sv-SE"/>
        </w:rPr>
        <w:t>Mus domesticus</w:t>
      </w:r>
      <w:r w:rsidRPr="00045190">
        <w:rPr>
          <w:rFonts w:ascii="Arial" w:hAnsi="Arial" w:cs="Arial"/>
          <w:bCs/>
          <w:sz w:val="20"/>
          <w:szCs w:val="20"/>
          <w:lang w:val="en-US" w:eastAsia="sv-SE"/>
        </w:rPr>
        <w:t xml:space="preserve"> since the late 1950's. The incidence of resistance to first generation anticoagulants in areas in which it is established is commonly 25-85%. </w:t>
      </w:r>
    </w:p>
    <w:p w14:paraId="06A9349C" w14:textId="77777777" w:rsidR="00045190" w:rsidRPr="00045190" w:rsidRDefault="00045190" w:rsidP="009C010D">
      <w:pPr>
        <w:shd w:val="clear" w:color="auto" w:fill="FFFFFF" w:themeFill="background1"/>
        <w:spacing w:line="240" w:lineRule="auto"/>
        <w:jc w:val="both"/>
        <w:rPr>
          <w:rFonts w:ascii="Arial" w:hAnsi="Arial" w:cs="Arial"/>
          <w:bCs/>
          <w:sz w:val="20"/>
          <w:szCs w:val="20"/>
          <w:lang w:val="en-US" w:eastAsia="sv-SE"/>
        </w:rPr>
      </w:pPr>
      <w:r w:rsidRPr="00045190">
        <w:rPr>
          <w:rFonts w:ascii="Arial" w:hAnsi="Arial" w:cs="Arial"/>
          <w:bCs/>
          <w:sz w:val="20"/>
          <w:szCs w:val="20"/>
          <w:lang w:val="en-US" w:eastAsia="sv-SE"/>
        </w:rPr>
        <w:t>The enzyme vitamin K 2, 3 epoxide reductase (VKOR) is the target for anticoagulants. Modifications in the protein structure due to polymorphisms on the gene coding the VKOR may induce anticoagulant resistance. Most resistant strains are characterised by one single nucleotide polymorphism (SNP). These SNPs cause the exchange of one amino acid in the VKOR enzyme. The biochemical mechanism of anticoagulant resistance has been studied in several geographic strains/VKORC1-variants of the Norway rat. Amino acid substitutions in the VKOR seem to alter its structure and function, resulting in decreased sensitivity to anticoagulant inhibition, depending on strain characteristics.</w:t>
      </w:r>
    </w:p>
    <w:p w14:paraId="2453F05B" w14:textId="77777777" w:rsidR="00045190" w:rsidRPr="00045190" w:rsidRDefault="00045190" w:rsidP="009C010D">
      <w:pPr>
        <w:shd w:val="clear" w:color="auto" w:fill="FFFFFF" w:themeFill="background1"/>
        <w:spacing w:line="240" w:lineRule="auto"/>
        <w:jc w:val="both"/>
        <w:rPr>
          <w:rFonts w:ascii="Arial" w:hAnsi="Arial" w:cs="Arial"/>
          <w:bCs/>
          <w:sz w:val="20"/>
          <w:szCs w:val="20"/>
          <w:lang w:val="en-US" w:eastAsia="sv-SE"/>
        </w:rPr>
      </w:pPr>
      <w:r w:rsidRPr="00045190">
        <w:rPr>
          <w:rFonts w:ascii="Arial" w:hAnsi="Arial" w:cs="Arial"/>
          <w:bCs/>
          <w:sz w:val="20"/>
          <w:szCs w:val="20"/>
          <w:lang w:val="en-US" w:eastAsia="sv-SE"/>
        </w:rPr>
        <w:t>For house mice, a dominant autosomal warfarin-resistance gene was determined on chromosome 7 in house mice. Three VKORC1 sequence variants mediating resistance to anticoagulants seem to be widely distributed. House Mice carrying the homozygous of one of these variants (Y139C) were found highly resistant to warfarin and bromadiolone.</w:t>
      </w:r>
    </w:p>
    <w:p w14:paraId="4338A8ED" w14:textId="77777777" w:rsidR="00045190" w:rsidRPr="00045190" w:rsidRDefault="00045190" w:rsidP="009C010D">
      <w:pPr>
        <w:shd w:val="clear" w:color="auto" w:fill="FFFFFF" w:themeFill="background1"/>
        <w:spacing w:line="240" w:lineRule="auto"/>
        <w:jc w:val="both"/>
        <w:rPr>
          <w:rFonts w:ascii="Arial" w:hAnsi="Arial" w:cs="Arial"/>
          <w:bCs/>
          <w:sz w:val="20"/>
          <w:szCs w:val="20"/>
          <w:lang w:val="en-US" w:eastAsia="sv-SE"/>
        </w:rPr>
      </w:pPr>
      <w:r w:rsidRPr="00045190">
        <w:rPr>
          <w:rFonts w:ascii="Arial" w:hAnsi="Arial" w:cs="Arial"/>
          <w:bCs/>
          <w:sz w:val="20"/>
          <w:szCs w:val="20"/>
          <w:lang w:val="en-US" w:eastAsia="sv-SE"/>
        </w:rPr>
        <w:t>For roof rats, experiments on warfarin resistant rats indicated considerable instability in the resistance and suggested a multifactorial basis for resistance.</w:t>
      </w:r>
    </w:p>
    <w:p w14:paraId="6FB56C14" w14:textId="77777777" w:rsidR="00045190" w:rsidRPr="00045190" w:rsidRDefault="00045190" w:rsidP="009C010D">
      <w:pPr>
        <w:shd w:val="clear" w:color="auto" w:fill="FFFFFF" w:themeFill="background1"/>
        <w:spacing w:line="240" w:lineRule="auto"/>
        <w:jc w:val="both"/>
        <w:rPr>
          <w:rFonts w:ascii="Arial" w:hAnsi="Arial" w:cs="Arial"/>
          <w:bCs/>
          <w:sz w:val="20"/>
          <w:szCs w:val="20"/>
          <w:lang w:val="en-US" w:eastAsia="sv-SE"/>
        </w:rPr>
      </w:pPr>
      <w:r w:rsidRPr="00045190">
        <w:rPr>
          <w:rFonts w:ascii="Arial" w:hAnsi="Arial" w:cs="Arial"/>
          <w:bCs/>
          <w:sz w:val="20"/>
          <w:szCs w:val="20"/>
          <w:lang w:val="en-US" w:eastAsia="sv-SE"/>
        </w:rPr>
        <w:t>Some degree of resistance to difenacoum has been reported in the UK, Denmark, France and Germany but this is usually found in certain populations of rodents highly resistant to first generation anti-coagulants (Greaves et al., 1982</w:t>
      </w:r>
      <w:r w:rsidRPr="00045190">
        <w:rPr>
          <w:rFonts w:ascii="Arial" w:hAnsi="Arial" w:cs="Arial"/>
          <w:bCs/>
          <w:sz w:val="20"/>
          <w:szCs w:val="20"/>
          <w:vertAlign w:val="superscript"/>
          <w:lang w:val="en-US" w:eastAsia="sv-SE"/>
        </w:rPr>
        <w:footnoteReference w:id="6"/>
      </w:r>
      <w:r w:rsidRPr="00045190">
        <w:rPr>
          <w:rFonts w:ascii="Arial" w:hAnsi="Arial" w:cs="Arial"/>
          <w:bCs/>
          <w:sz w:val="20"/>
          <w:szCs w:val="20"/>
          <w:lang w:val="en-US" w:eastAsia="sv-SE"/>
        </w:rPr>
        <w:t>; Lund, 1984</w:t>
      </w:r>
      <w:r w:rsidRPr="00045190">
        <w:rPr>
          <w:rFonts w:ascii="Arial" w:hAnsi="Arial" w:cs="Arial"/>
          <w:bCs/>
          <w:sz w:val="20"/>
          <w:szCs w:val="20"/>
          <w:vertAlign w:val="superscript"/>
          <w:lang w:val="en-US" w:eastAsia="sv-SE"/>
        </w:rPr>
        <w:footnoteReference w:id="7"/>
      </w:r>
      <w:r w:rsidRPr="00045190">
        <w:rPr>
          <w:rFonts w:ascii="Arial" w:hAnsi="Arial" w:cs="Arial"/>
          <w:bCs/>
          <w:sz w:val="20"/>
          <w:szCs w:val="20"/>
          <w:lang w:val="en-US" w:eastAsia="sv-SE"/>
        </w:rPr>
        <w:t>; Pelz et al. 1995</w:t>
      </w:r>
      <w:r w:rsidRPr="00045190">
        <w:rPr>
          <w:rFonts w:ascii="Arial" w:hAnsi="Arial" w:cs="Arial"/>
          <w:bCs/>
          <w:sz w:val="20"/>
          <w:szCs w:val="20"/>
          <w:vertAlign w:val="superscript"/>
          <w:lang w:val="en-US" w:eastAsia="sv-SE"/>
        </w:rPr>
        <w:footnoteReference w:id="8"/>
      </w:r>
      <w:r w:rsidRPr="00045190">
        <w:rPr>
          <w:rFonts w:ascii="Arial" w:hAnsi="Arial" w:cs="Arial"/>
          <w:bCs/>
          <w:sz w:val="20"/>
          <w:szCs w:val="20"/>
          <w:lang w:val="en-US" w:eastAsia="sv-SE"/>
        </w:rPr>
        <w:t xml:space="preserve">). The resistance factor tells how much the anticoagulant dose has to be multiplied to kill resistant individuals compared to sensitive ones. The resistant factors for </w:t>
      </w:r>
      <w:r w:rsidRPr="00045190">
        <w:rPr>
          <w:rFonts w:ascii="Arial" w:hAnsi="Arial" w:cs="Arial"/>
          <w:bCs/>
          <w:sz w:val="20"/>
          <w:szCs w:val="20"/>
          <w:lang w:val="en-US" w:eastAsia="sv-SE"/>
        </w:rPr>
        <w:lastRenderedPageBreak/>
        <w:t>difenacoum in the brown rats ranged from 1.1 to 8.6 (Greaves and Cullen-Ayres 1988</w:t>
      </w:r>
      <w:r w:rsidRPr="00045190">
        <w:rPr>
          <w:rFonts w:ascii="Arial" w:hAnsi="Arial" w:cs="Arial"/>
          <w:bCs/>
          <w:sz w:val="20"/>
          <w:szCs w:val="20"/>
          <w:vertAlign w:val="superscript"/>
          <w:lang w:val="en-US" w:eastAsia="sv-SE"/>
        </w:rPr>
        <w:footnoteReference w:id="9"/>
      </w:r>
      <w:r w:rsidRPr="00045190">
        <w:rPr>
          <w:rFonts w:ascii="Arial" w:hAnsi="Arial" w:cs="Arial"/>
          <w:bCs/>
          <w:sz w:val="20"/>
          <w:szCs w:val="20"/>
          <w:lang w:val="en-US" w:eastAsia="sv-SE"/>
        </w:rPr>
        <w:t>). The study included rats resistant to warfarin and difenacoum. Resistance factors for warfarin ranged from approx. 50 to 2300. Greaves et al. (1982) reported a fivefold difenacoum dose needed to kill difenacoum resistant rats. Considerable doubt exists as to the significance of reports in UK of resistance to second-generation anticoagulants and in the UK control failures with the second-generation products are increasingly being attributed to baiting problems rather than physiological resistance (Greaves and Cullen Ayres, 1988; Quy et al. 1992a,b</w:t>
      </w:r>
      <w:r w:rsidRPr="00045190">
        <w:rPr>
          <w:rFonts w:ascii="Arial" w:hAnsi="Arial" w:cs="Arial"/>
          <w:bCs/>
          <w:sz w:val="20"/>
          <w:szCs w:val="20"/>
          <w:vertAlign w:val="superscript"/>
          <w:lang w:val="en-US" w:eastAsia="sv-SE"/>
        </w:rPr>
        <w:footnoteReference w:id="10"/>
      </w:r>
      <w:r w:rsidRPr="00045190">
        <w:rPr>
          <w:rFonts w:ascii="Arial" w:hAnsi="Arial" w:cs="Arial"/>
          <w:bCs/>
          <w:sz w:val="20"/>
          <w:szCs w:val="20"/>
          <w:lang w:val="en-US" w:eastAsia="sv-SE"/>
        </w:rPr>
        <w:t>).</w:t>
      </w:r>
    </w:p>
    <w:p w14:paraId="1E002F42" w14:textId="77777777" w:rsidR="00045190" w:rsidRPr="00045190" w:rsidRDefault="00045190" w:rsidP="009C010D">
      <w:pPr>
        <w:shd w:val="clear" w:color="auto" w:fill="FFFFFF" w:themeFill="background1"/>
        <w:spacing w:line="240" w:lineRule="auto"/>
        <w:jc w:val="both"/>
        <w:rPr>
          <w:rFonts w:ascii="Arial" w:hAnsi="Arial" w:cs="Arial"/>
          <w:bCs/>
          <w:sz w:val="20"/>
          <w:szCs w:val="20"/>
          <w:lang w:val="en-US" w:eastAsia="sv-SE"/>
        </w:rPr>
      </w:pPr>
      <w:r w:rsidRPr="00045190">
        <w:rPr>
          <w:rFonts w:ascii="Arial" w:hAnsi="Arial" w:cs="Arial"/>
          <w:bCs/>
          <w:sz w:val="20"/>
          <w:szCs w:val="20"/>
          <w:lang w:val="en-US" w:eastAsia="sv-SE"/>
        </w:rPr>
        <w:t xml:space="preserve">Studies carried out in different European countries, in the UK more particularly (Kerins et al, 2001; see annex 1) revealed the occasional occurrence of cross-resistances to second-generation anticoagulants, such as difenacoum and bromadiolone on resistant brown rats populations to coumafene. Moreover, a publication (Baer et al., 2012) has demonstrated that the majority (91%) of warfarin resistant rat trapped in East and West parts of Belgium were also resistant to bromadiolone. The rats trapped in the region of Flanders (Northern Belgium) carried mutation Y139F. This mutation is found extensively in France where it also confers resistance to bromadiolone (Grandemange et al., 2009). The same mutation was also found in UK (Prescott et al., 2011) where applications of bromadiolone had been unsuccessful. Difenacoum is also thought to be partially resisted by rats which carry Y139F. </w:t>
      </w:r>
    </w:p>
    <w:p w14:paraId="0821B159" w14:textId="77777777" w:rsidR="00045190" w:rsidRPr="00045190" w:rsidRDefault="00045190" w:rsidP="009C010D">
      <w:pPr>
        <w:shd w:val="clear" w:color="auto" w:fill="FFFFFF" w:themeFill="background1"/>
        <w:spacing w:line="240" w:lineRule="auto"/>
        <w:jc w:val="both"/>
        <w:rPr>
          <w:rFonts w:ascii="Arial" w:hAnsi="Arial" w:cs="Arial"/>
          <w:bCs/>
          <w:sz w:val="20"/>
          <w:szCs w:val="20"/>
          <w:lang w:val="en-US" w:eastAsia="sv-SE"/>
        </w:rPr>
      </w:pPr>
      <w:r w:rsidRPr="00045190">
        <w:rPr>
          <w:rFonts w:ascii="Arial" w:hAnsi="Arial" w:cs="Arial"/>
          <w:bCs/>
          <w:sz w:val="20"/>
          <w:szCs w:val="20"/>
          <w:lang w:val="en-US" w:eastAsia="sv-SE"/>
        </w:rPr>
        <w:t>House mice carrying the homozygous Y139C sequence variant were found to be highly resistant to warfarin and bromadiolone.</w:t>
      </w:r>
    </w:p>
    <w:p w14:paraId="0F9D69EB" w14:textId="77777777" w:rsidR="00045190" w:rsidRPr="00045190" w:rsidRDefault="00045190" w:rsidP="009C010D">
      <w:pPr>
        <w:shd w:val="clear" w:color="auto" w:fill="FFFFFF" w:themeFill="background1"/>
        <w:spacing w:line="240" w:lineRule="auto"/>
        <w:jc w:val="both"/>
        <w:rPr>
          <w:rFonts w:ascii="Arial" w:hAnsi="Arial" w:cs="Arial"/>
          <w:bCs/>
          <w:sz w:val="20"/>
          <w:szCs w:val="20"/>
          <w:lang w:val="en-US" w:eastAsia="sv-SE"/>
        </w:rPr>
      </w:pPr>
      <w:r w:rsidRPr="00045190">
        <w:rPr>
          <w:rFonts w:ascii="Arial" w:hAnsi="Arial" w:cs="Arial"/>
          <w:bCs/>
          <w:sz w:val="20"/>
          <w:szCs w:val="20"/>
          <w:lang w:val="en-US" w:eastAsia="sv-SE"/>
        </w:rPr>
        <w:t>So, resistance to second generation anticoagulant rodenticides should not be minimized.</w:t>
      </w:r>
    </w:p>
    <w:p w14:paraId="24F513E5" w14:textId="77777777" w:rsidR="00045190" w:rsidRPr="00045190" w:rsidRDefault="00045190" w:rsidP="009C010D">
      <w:pPr>
        <w:shd w:val="clear" w:color="auto" w:fill="FFFFFF" w:themeFill="background1"/>
        <w:spacing w:line="240" w:lineRule="auto"/>
        <w:jc w:val="both"/>
        <w:rPr>
          <w:rFonts w:ascii="Arial" w:hAnsi="Arial" w:cs="Arial"/>
          <w:bCs/>
          <w:sz w:val="20"/>
          <w:szCs w:val="20"/>
          <w:lang w:val="en-US" w:eastAsia="sv-SE"/>
        </w:rPr>
      </w:pPr>
      <w:r w:rsidRPr="00045190">
        <w:rPr>
          <w:rFonts w:ascii="Arial" w:hAnsi="Arial" w:cs="Arial"/>
          <w:bCs/>
          <w:sz w:val="20"/>
          <w:szCs w:val="20"/>
          <w:lang w:val="en-US" w:eastAsia="sv-SE"/>
        </w:rPr>
        <w:t>An exhaustive study carried out at the French and European levels could enable to point-out resistant areas with first generation anticoagulants and potential cross-resistances to second-generation anticoagulants. It is one of the actions undertaken since 2010 in France by a group of scientists (Rodent program “impacts of anticoagulants rodenticides on ecosystems-adaptations of target rodents and effects on their predators”).</w:t>
      </w:r>
    </w:p>
    <w:p w14:paraId="69090285" w14:textId="77777777" w:rsidR="00045190" w:rsidRPr="00045190" w:rsidRDefault="00045190" w:rsidP="009C010D">
      <w:pPr>
        <w:shd w:val="clear" w:color="auto" w:fill="FFFFFF" w:themeFill="background1"/>
        <w:spacing w:line="240" w:lineRule="auto"/>
        <w:jc w:val="both"/>
        <w:rPr>
          <w:rFonts w:ascii="Arial" w:hAnsi="Arial" w:cs="Arial"/>
          <w:bCs/>
          <w:sz w:val="20"/>
          <w:szCs w:val="20"/>
          <w:lang w:val="en-US" w:eastAsia="sv-SE"/>
        </w:rPr>
      </w:pPr>
      <w:r w:rsidRPr="00045190">
        <w:rPr>
          <w:rFonts w:ascii="Arial" w:hAnsi="Arial" w:cs="Arial"/>
          <w:bCs/>
          <w:sz w:val="20"/>
          <w:szCs w:val="20"/>
          <w:lang w:val="en-US" w:eastAsia="sv-SE"/>
        </w:rPr>
        <w:t>The document CropLife International (RRAC 2015) provides guidance to advisors, national authorities, professionals, practitioners and others on the nature of anticoagulant resistance in rodents, the identification of anticoagulant resistance, strategies for rodenticide application that will avoid the development of resistance and the management of resistance where it occurs.</w:t>
      </w:r>
    </w:p>
    <w:p w14:paraId="19B2895A" w14:textId="77777777" w:rsidR="00045190" w:rsidRPr="00045190" w:rsidRDefault="00045190" w:rsidP="009C010D">
      <w:pPr>
        <w:shd w:val="clear" w:color="auto" w:fill="FFFFFF" w:themeFill="background1"/>
        <w:spacing w:line="240" w:lineRule="auto"/>
        <w:jc w:val="both"/>
        <w:rPr>
          <w:rFonts w:ascii="Arial" w:hAnsi="Arial" w:cs="Arial"/>
          <w:bCs/>
          <w:sz w:val="20"/>
          <w:szCs w:val="20"/>
          <w:lang w:val="en-US" w:eastAsia="sv-SE"/>
        </w:rPr>
      </w:pPr>
      <w:r w:rsidRPr="00045190">
        <w:rPr>
          <w:rFonts w:ascii="Arial" w:hAnsi="Arial" w:cs="Arial"/>
          <w:bCs/>
          <w:sz w:val="20"/>
          <w:szCs w:val="20"/>
          <w:lang w:val="en-US" w:eastAsia="sv-SE"/>
        </w:rPr>
        <w:t xml:space="preserve">The following are the essential elements of an effective program: survey, use of physical and chemical control techniques, environmental management, record keeping, monitoring and review. </w:t>
      </w:r>
    </w:p>
    <w:p w14:paraId="6D3B7212" w14:textId="77777777" w:rsidR="000D22B2" w:rsidRDefault="000D22B2" w:rsidP="009C010D">
      <w:pPr>
        <w:shd w:val="clear" w:color="auto" w:fill="FFFFFF" w:themeFill="background1"/>
        <w:spacing w:line="240" w:lineRule="auto"/>
        <w:jc w:val="both"/>
        <w:rPr>
          <w:rFonts w:ascii="Arial" w:hAnsi="Arial" w:cs="Arial"/>
          <w:bCs/>
          <w:sz w:val="20"/>
          <w:szCs w:val="20"/>
          <w:lang w:val="en-US" w:eastAsia="sv-SE"/>
        </w:rPr>
      </w:pPr>
    </w:p>
    <w:p w14:paraId="714BFDC9" w14:textId="77777777" w:rsidR="00045190" w:rsidRPr="00045190" w:rsidRDefault="00045190" w:rsidP="009C010D">
      <w:pPr>
        <w:shd w:val="clear" w:color="auto" w:fill="FFFFFF" w:themeFill="background1"/>
        <w:spacing w:line="240" w:lineRule="auto"/>
        <w:jc w:val="both"/>
        <w:rPr>
          <w:rFonts w:ascii="Arial" w:hAnsi="Arial" w:cs="Arial"/>
          <w:bCs/>
          <w:sz w:val="20"/>
          <w:szCs w:val="20"/>
          <w:lang w:val="en-US" w:eastAsia="sv-SE"/>
        </w:rPr>
      </w:pPr>
      <w:r w:rsidRPr="00045190">
        <w:rPr>
          <w:rFonts w:ascii="Arial" w:hAnsi="Arial" w:cs="Arial"/>
          <w:bCs/>
          <w:sz w:val="20"/>
          <w:szCs w:val="20"/>
          <w:lang w:val="en-US" w:eastAsia="sv-SE"/>
        </w:rPr>
        <w:t>The authorization holder should report any observed resistance incidents to the Competent Authorities or other appointed bodies involved in resistance management at the renewal of the product.</w:t>
      </w:r>
    </w:p>
    <w:p w14:paraId="1C941E18" w14:textId="77777777" w:rsidR="000D22B2" w:rsidRDefault="000D22B2" w:rsidP="009C010D">
      <w:pPr>
        <w:shd w:val="clear" w:color="auto" w:fill="FFFFFF" w:themeFill="background1"/>
        <w:spacing w:line="240" w:lineRule="auto"/>
        <w:jc w:val="both"/>
        <w:rPr>
          <w:rFonts w:ascii="Arial" w:hAnsi="Arial" w:cs="Arial"/>
          <w:bCs/>
          <w:sz w:val="20"/>
          <w:szCs w:val="20"/>
          <w:lang w:val="en-GB" w:eastAsia="sv-SE"/>
        </w:rPr>
      </w:pPr>
    </w:p>
    <w:p w14:paraId="17B735CC" w14:textId="77777777" w:rsidR="00045190" w:rsidRDefault="00045190" w:rsidP="009C010D">
      <w:pPr>
        <w:shd w:val="clear" w:color="auto" w:fill="FFFFFF" w:themeFill="background1"/>
        <w:spacing w:line="240" w:lineRule="auto"/>
        <w:jc w:val="both"/>
        <w:rPr>
          <w:rFonts w:ascii="Arial" w:hAnsi="Arial" w:cs="Arial"/>
          <w:bCs/>
          <w:sz w:val="20"/>
          <w:szCs w:val="20"/>
          <w:lang w:val="en-GB" w:eastAsia="sv-SE"/>
        </w:rPr>
      </w:pPr>
      <w:r w:rsidRPr="00045190">
        <w:rPr>
          <w:rFonts w:ascii="Arial" w:hAnsi="Arial" w:cs="Arial"/>
          <w:bCs/>
          <w:sz w:val="20"/>
          <w:szCs w:val="20"/>
          <w:lang w:val="en-GB" w:eastAsia="sv-SE"/>
        </w:rPr>
        <w:t>To ensure a satisfactory level of efficacy and avoid the development of resistance, the recommendations proposed in the SPC have to be implemented.</w:t>
      </w:r>
    </w:p>
    <w:p w14:paraId="5A1D7EB4" w14:textId="77777777" w:rsidR="002F3468" w:rsidRPr="00D72F55" w:rsidRDefault="002F3468" w:rsidP="00D72F55">
      <w:pPr>
        <w:spacing w:line="240" w:lineRule="auto"/>
        <w:jc w:val="both"/>
        <w:rPr>
          <w:rFonts w:ascii="Arial" w:hAnsi="Arial" w:cs="Arial"/>
          <w:sz w:val="20"/>
          <w:szCs w:val="20"/>
          <w:shd w:val="clear" w:color="auto" w:fill="C0C0C0"/>
          <w:lang w:val="en-GB"/>
        </w:rPr>
      </w:pPr>
    </w:p>
    <w:p w14:paraId="38929FAD" w14:textId="77777777" w:rsidR="009E4B7C" w:rsidRPr="00D72F55" w:rsidRDefault="009E4B7C" w:rsidP="00D72F55">
      <w:pPr>
        <w:pStyle w:val="Titre3"/>
        <w:spacing w:before="0" w:after="0"/>
        <w:rPr>
          <w:sz w:val="20"/>
          <w:szCs w:val="20"/>
        </w:rPr>
      </w:pPr>
      <w:bookmarkStart w:id="40" w:name="_Toc520192132"/>
      <w:r w:rsidRPr="00D72F55">
        <w:rPr>
          <w:sz w:val="20"/>
          <w:szCs w:val="20"/>
        </w:rPr>
        <w:t>Evaluation of the label claim</w:t>
      </w:r>
      <w:bookmarkEnd w:id="40"/>
    </w:p>
    <w:p w14:paraId="6C0472FB" w14:textId="77777777" w:rsidR="009E4B7C" w:rsidRPr="00D72F55" w:rsidRDefault="009E4B7C" w:rsidP="00D72F55">
      <w:pPr>
        <w:spacing w:line="240" w:lineRule="auto"/>
        <w:jc w:val="both"/>
        <w:rPr>
          <w:rFonts w:ascii="Arial" w:hAnsi="Arial" w:cs="Arial"/>
          <w:spacing w:val="-2"/>
          <w:sz w:val="20"/>
          <w:szCs w:val="20"/>
          <w:lang w:val="en-US"/>
        </w:rPr>
      </w:pPr>
    </w:p>
    <w:p w14:paraId="7CB49329" w14:textId="453110D2" w:rsidR="00CB2A59" w:rsidRDefault="00CB2A59" w:rsidP="009857EB">
      <w:pPr>
        <w:pStyle w:val="Paragraphedeliste"/>
        <w:numPr>
          <w:ilvl w:val="0"/>
          <w:numId w:val="29"/>
        </w:numPr>
        <w:suppressAutoHyphens w:val="0"/>
        <w:spacing w:line="240" w:lineRule="auto"/>
        <w:jc w:val="both"/>
        <w:rPr>
          <w:rFonts w:ascii="Arial" w:hAnsi="Arial" w:cs="Arial"/>
          <w:b/>
          <w:szCs w:val="22"/>
          <w:u w:val="single"/>
          <w:lang w:eastAsia="sv-SE"/>
        </w:rPr>
      </w:pPr>
      <w:r w:rsidRPr="009C010D">
        <w:rPr>
          <w:rFonts w:ascii="Arial" w:hAnsi="Arial" w:cs="Arial"/>
          <w:b/>
          <w:szCs w:val="22"/>
          <w:u w:val="single"/>
          <w:lang w:eastAsia="sv-SE"/>
        </w:rPr>
        <w:t>First authorisation</w:t>
      </w:r>
      <w:r w:rsidR="00D3084E">
        <w:rPr>
          <w:rFonts w:ascii="Arial" w:hAnsi="Arial" w:cs="Arial"/>
          <w:b/>
          <w:szCs w:val="22"/>
          <w:u w:val="single"/>
          <w:lang w:eastAsia="sv-SE"/>
        </w:rPr>
        <w:t xml:space="preserve"> :</w:t>
      </w:r>
    </w:p>
    <w:p w14:paraId="435F237A" w14:textId="77777777" w:rsidR="009C010D" w:rsidRPr="009C010D" w:rsidRDefault="009C010D" w:rsidP="009C010D">
      <w:pPr>
        <w:suppressAutoHyphens w:val="0"/>
        <w:spacing w:line="240" w:lineRule="auto"/>
        <w:jc w:val="both"/>
        <w:rPr>
          <w:rFonts w:ascii="Arial" w:hAnsi="Arial" w:cs="Arial"/>
          <w:b/>
          <w:szCs w:val="22"/>
          <w:u w:val="single"/>
          <w:lang w:eastAsia="sv-SE"/>
        </w:rPr>
      </w:pPr>
    </w:p>
    <w:p w14:paraId="01BBFDCD" w14:textId="77777777" w:rsidR="004C2A2A" w:rsidRPr="00D72F55" w:rsidRDefault="004C2A2A" w:rsidP="00D72F55">
      <w:pPr>
        <w:suppressAutoHyphens w:val="0"/>
        <w:spacing w:line="240" w:lineRule="auto"/>
        <w:jc w:val="both"/>
        <w:rPr>
          <w:rFonts w:ascii="Arial" w:hAnsi="Arial" w:cs="Arial"/>
          <w:sz w:val="20"/>
          <w:szCs w:val="20"/>
          <w:lang w:eastAsia="sv-SE"/>
        </w:rPr>
      </w:pPr>
      <w:r w:rsidRPr="00D72F55">
        <w:rPr>
          <w:rFonts w:ascii="Arial" w:hAnsi="Arial" w:cs="Arial"/>
          <w:sz w:val="20"/>
          <w:szCs w:val="20"/>
          <w:lang w:eastAsia="sv-SE"/>
        </w:rPr>
        <w:t xml:space="preserve">French competent authorities (FR CA) assessed that the product </w:t>
      </w:r>
      <w:r w:rsidRPr="00D72F55">
        <w:rPr>
          <w:rFonts w:ascii="Arial" w:hAnsi="Arial" w:cs="Arial"/>
          <w:color w:val="000000"/>
          <w:sz w:val="20"/>
          <w:szCs w:val="20"/>
          <w:lang w:val="en-US" w:eastAsia="sv-SE"/>
        </w:rPr>
        <w:t xml:space="preserve">FANGA B+ RONGEUR </w:t>
      </w:r>
      <w:r w:rsidRPr="00D72F55">
        <w:rPr>
          <w:rFonts w:ascii="Arial" w:hAnsi="Arial" w:cs="Arial"/>
          <w:sz w:val="20"/>
          <w:szCs w:val="20"/>
          <w:lang w:eastAsia="sv-SE"/>
        </w:rPr>
        <w:t xml:space="preserve">has shown a sufficient efficacy for the control of </w:t>
      </w:r>
      <w:r w:rsidRPr="00D72F55">
        <w:rPr>
          <w:rFonts w:ascii="Arial" w:hAnsi="Arial" w:cs="Arial"/>
          <w:i/>
          <w:sz w:val="20"/>
          <w:szCs w:val="20"/>
          <w:lang w:eastAsia="sv-SE"/>
        </w:rPr>
        <w:t>Rattus norvegicus, Rattus rattus and Mus musculus</w:t>
      </w:r>
      <w:r w:rsidRPr="00D72F55">
        <w:rPr>
          <w:rFonts w:ascii="Arial" w:hAnsi="Arial" w:cs="Arial"/>
          <w:sz w:val="20"/>
          <w:szCs w:val="20"/>
          <w:lang w:eastAsia="sv-SE"/>
        </w:rPr>
        <w:t xml:space="preserve">. </w:t>
      </w:r>
    </w:p>
    <w:p w14:paraId="24044344" w14:textId="77777777" w:rsidR="004C2A2A" w:rsidRPr="00D72F55" w:rsidRDefault="004C2A2A" w:rsidP="00D72F55">
      <w:pPr>
        <w:suppressAutoHyphens w:val="0"/>
        <w:spacing w:line="240" w:lineRule="auto"/>
        <w:jc w:val="both"/>
        <w:rPr>
          <w:rFonts w:ascii="Arial" w:hAnsi="Arial" w:cs="Arial"/>
          <w:sz w:val="20"/>
          <w:szCs w:val="20"/>
          <w:lang w:val="en-US" w:eastAsia="sv-SE"/>
        </w:rPr>
      </w:pPr>
      <w:r w:rsidRPr="00D72F55">
        <w:rPr>
          <w:rFonts w:ascii="Arial" w:hAnsi="Arial" w:cs="Arial"/>
          <w:sz w:val="20"/>
          <w:szCs w:val="20"/>
          <w:lang w:eastAsia="sv-SE"/>
        </w:rPr>
        <w:t xml:space="preserve">Nevertheless for the claim against </w:t>
      </w:r>
      <w:r w:rsidRPr="00D72F55">
        <w:rPr>
          <w:rFonts w:ascii="Arial" w:hAnsi="Arial" w:cs="Arial"/>
          <w:i/>
          <w:sz w:val="20"/>
          <w:szCs w:val="20"/>
          <w:lang w:eastAsia="sv-SE"/>
        </w:rPr>
        <w:t>Mus musculus</w:t>
      </w:r>
      <w:r w:rsidRPr="00D72F55">
        <w:rPr>
          <w:rFonts w:ascii="Arial" w:hAnsi="Arial" w:cs="Arial"/>
          <w:sz w:val="20"/>
          <w:szCs w:val="20"/>
          <w:lang w:eastAsia="sv-SE"/>
        </w:rPr>
        <w:t>, the application rate used in the field efficacy study is not the one claimed by the applicant. According to the TNSG PT14</w:t>
      </w:r>
      <w:r w:rsidRPr="008C0655">
        <w:rPr>
          <w:rFonts w:ascii="Arial" w:hAnsi="Arial" w:cs="Arial"/>
          <w:sz w:val="20"/>
          <w:szCs w:val="20"/>
          <w:vertAlign w:val="superscript"/>
          <w:lang w:eastAsia="sv-SE"/>
        </w:rPr>
        <w:footnoteReference w:id="11"/>
      </w:r>
      <w:r w:rsidRPr="008C0655">
        <w:rPr>
          <w:rFonts w:ascii="Arial" w:hAnsi="Arial" w:cs="Arial"/>
          <w:sz w:val="20"/>
          <w:szCs w:val="20"/>
          <w:lang w:eastAsia="sv-SE"/>
        </w:rPr>
        <w:t xml:space="preserve"> under revision, in the field efficacy tests, the application rates used should be in acco</w:t>
      </w:r>
      <w:r w:rsidRPr="00CC10AF">
        <w:rPr>
          <w:rFonts w:ascii="Arial" w:hAnsi="Arial" w:cs="Arial"/>
          <w:sz w:val="20"/>
          <w:szCs w:val="20"/>
          <w:lang w:eastAsia="sv-SE"/>
        </w:rPr>
        <w:t xml:space="preserve">rdance with the claims. So, a new field test demonstrating the efficacy of FANGA B+ RONGEUR against house mice at the application rate claimed by the applicant should be submitted </w:t>
      </w:r>
      <w:r w:rsidRPr="000B44E8">
        <w:rPr>
          <w:rFonts w:ascii="Arial" w:hAnsi="Arial" w:cs="Arial"/>
          <w:sz w:val="20"/>
          <w:szCs w:val="20"/>
          <w:lang w:val="en-GB" w:eastAsia="sv-SE"/>
        </w:rPr>
        <w:t>no later than 2 years after authorisation.</w:t>
      </w:r>
    </w:p>
    <w:p w14:paraId="52955E79" w14:textId="77777777" w:rsidR="004C2A2A" w:rsidRPr="00D72F55" w:rsidRDefault="004C2A2A" w:rsidP="00D72F55">
      <w:pPr>
        <w:suppressAutoHyphens w:val="0"/>
        <w:spacing w:line="240" w:lineRule="auto"/>
        <w:jc w:val="both"/>
        <w:rPr>
          <w:rFonts w:ascii="Arial" w:hAnsi="Arial" w:cs="Arial"/>
          <w:sz w:val="20"/>
          <w:szCs w:val="20"/>
          <w:lang w:val="en-US" w:eastAsia="sv-SE"/>
        </w:rPr>
      </w:pPr>
    </w:p>
    <w:p w14:paraId="47561F79" w14:textId="77777777" w:rsidR="004C2A2A" w:rsidRPr="00D72F55" w:rsidRDefault="004C2A2A" w:rsidP="00D72F55">
      <w:pPr>
        <w:suppressAutoHyphens w:val="0"/>
        <w:spacing w:line="240" w:lineRule="auto"/>
        <w:jc w:val="both"/>
        <w:rPr>
          <w:rFonts w:ascii="Arial" w:hAnsi="Arial" w:cs="Arial"/>
          <w:sz w:val="20"/>
          <w:szCs w:val="20"/>
          <w:u w:val="single"/>
          <w:lang w:val="en-US" w:eastAsia="sv-SE"/>
        </w:rPr>
      </w:pPr>
      <w:r w:rsidRPr="00D72F55">
        <w:rPr>
          <w:rFonts w:ascii="Arial" w:hAnsi="Arial" w:cs="Arial"/>
          <w:sz w:val="20"/>
          <w:szCs w:val="20"/>
          <w:u w:val="single"/>
          <w:lang w:val="en-US" w:eastAsia="sv-SE"/>
        </w:rPr>
        <w:t xml:space="preserve">The application rates validated are the following (see also Annex 0b): </w:t>
      </w:r>
    </w:p>
    <w:p w14:paraId="4E0244CA" w14:textId="77777777" w:rsidR="004C2A2A" w:rsidRPr="00D72F55" w:rsidRDefault="004C2A2A" w:rsidP="00D72F55">
      <w:pPr>
        <w:suppressAutoHyphens w:val="0"/>
        <w:spacing w:line="240" w:lineRule="auto"/>
        <w:jc w:val="both"/>
        <w:rPr>
          <w:rFonts w:ascii="Arial" w:eastAsia="Times New Roman" w:hAnsi="Arial" w:cs="Arial"/>
          <w:sz w:val="20"/>
          <w:szCs w:val="20"/>
          <w:lang w:val="en-US" w:eastAsia="sv-SE"/>
        </w:rPr>
      </w:pPr>
    </w:p>
    <w:p w14:paraId="4815DF6F" w14:textId="184A7D46" w:rsidR="004C2A2A" w:rsidRPr="00D72F55" w:rsidRDefault="004C2A2A" w:rsidP="009857EB">
      <w:pPr>
        <w:keepNext/>
        <w:keepLines/>
        <w:numPr>
          <w:ilvl w:val="0"/>
          <w:numId w:val="27"/>
        </w:numPr>
        <w:tabs>
          <w:tab w:val="num" w:pos="360"/>
        </w:tabs>
        <w:suppressAutoHyphens w:val="0"/>
        <w:spacing w:line="240" w:lineRule="auto"/>
        <w:jc w:val="both"/>
        <w:rPr>
          <w:rFonts w:ascii="Arial" w:eastAsia="Times New Roman" w:hAnsi="Arial" w:cs="Arial"/>
          <w:color w:val="000000"/>
          <w:sz w:val="20"/>
          <w:szCs w:val="20"/>
          <w:lang w:val="en-GB" w:eastAsia="de-DE"/>
        </w:rPr>
      </w:pPr>
      <w:r w:rsidRPr="00D72F55">
        <w:rPr>
          <w:rFonts w:ascii="Arial" w:eastAsia="Times New Roman" w:hAnsi="Arial" w:cs="Arial"/>
          <w:color w:val="000000"/>
          <w:sz w:val="20"/>
          <w:szCs w:val="20"/>
          <w:lang w:val="en-GB" w:eastAsia="de-DE"/>
        </w:rPr>
        <w:lastRenderedPageBreak/>
        <w:t>Rats (</w:t>
      </w:r>
      <w:r w:rsidRPr="00D72F55">
        <w:rPr>
          <w:rFonts w:ascii="Arial" w:eastAsia="Times New Roman" w:hAnsi="Arial" w:cs="Arial"/>
          <w:i/>
          <w:color w:val="000000"/>
          <w:sz w:val="20"/>
          <w:szCs w:val="20"/>
          <w:lang w:val="en-GB" w:eastAsia="de-DE"/>
        </w:rPr>
        <w:t>Rattus norvegicus</w:t>
      </w:r>
      <w:r w:rsidRPr="00D72F55">
        <w:rPr>
          <w:rFonts w:ascii="Arial" w:eastAsia="Times New Roman" w:hAnsi="Arial" w:cs="Arial"/>
          <w:color w:val="000000"/>
          <w:sz w:val="20"/>
          <w:szCs w:val="20"/>
          <w:lang w:val="en-GB" w:eastAsia="de-DE"/>
        </w:rPr>
        <w:t xml:space="preserve"> and </w:t>
      </w:r>
      <w:r w:rsidRPr="00D72F55">
        <w:rPr>
          <w:rFonts w:ascii="Arial" w:eastAsia="Times New Roman" w:hAnsi="Arial" w:cs="Arial"/>
          <w:i/>
          <w:color w:val="000000"/>
          <w:sz w:val="20"/>
          <w:szCs w:val="20"/>
          <w:lang w:val="en-GB" w:eastAsia="de-DE"/>
        </w:rPr>
        <w:t>Rattus rattus</w:t>
      </w:r>
      <w:r w:rsidRPr="00D72F55">
        <w:rPr>
          <w:rFonts w:ascii="Arial" w:eastAsia="Times New Roman" w:hAnsi="Arial" w:cs="Arial"/>
          <w:color w:val="000000"/>
          <w:sz w:val="20"/>
          <w:szCs w:val="20"/>
          <w:lang w:val="en-GB" w:eastAsia="de-DE"/>
        </w:rPr>
        <w:t xml:space="preserve">): 180-200 g grains/secured bait point separated by 5-10 m. </w:t>
      </w:r>
    </w:p>
    <w:p w14:paraId="0A298E4D" w14:textId="77777777" w:rsidR="004C2A2A" w:rsidRPr="00D72F55" w:rsidRDefault="004C2A2A" w:rsidP="009857EB">
      <w:pPr>
        <w:keepNext/>
        <w:keepLines/>
        <w:numPr>
          <w:ilvl w:val="0"/>
          <w:numId w:val="27"/>
        </w:numPr>
        <w:tabs>
          <w:tab w:val="num" w:pos="360"/>
        </w:tabs>
        <w:suppressAutoHyphens w:val="0"/>
        <w:spacing w:line="240" w:lineRule="auto"/>
        <w:jc w:val="both"/>
        <w:rPr>
          <w:rFonts w:ascii="Arial" w:eastAsia="Times New Roman" w:hAnsi="Arial" w:cs="Arial"/>
          <w:color w:val="000000"/>
          <w:sz w:val="20"/>
          <w:szCs w:val="20"/>
          <w:lang w:val="en-GB" w:eastAsia="de-DE"/>
        </w:rPr>
      </w:pPr>
      <w:r w:rsidRPr="00D72F55">
        <w:rPr>
          <w:rFonts w:ascii="Arial" w:eastAsia="Times New Roman" w:hAnsi="Arial" w:cs="Arial"/>
          <w:color w:val="000000"/>
          <w:sz w:val="20"/>
          <w:szCs w:val="20"/>
          <w:lang w:val="en-GB" w:eastAsia="de-DE"/>
        </w:rPr>
        <w:t>House mice (</w:t>
      </w:r>
      <w:r w:rsidRPr="00D72F55">
        <w:rPr>
          <w:rFonts w:ascii="Arial" w:eastAsia="Times New Roman" w:hAnsi="Arial" w:cs="Arial"/>
          <w:i/>
          <w:color w:val="000000"/>
          <w:sz w:val="20"/>
          <w:szCs w:val="20"/>
          <w:lang w:val="en-GB" w:eastAsia="de-DE"/>
        </w:rPr>
        <w:t>Mus musculus</w:t>
      </w:r>
      <w:r w:rsidRPr="00D72F55">
        <w:rPr>
          <w:rFonts w:ascii="Arial" w:eastAsia="Times New Roman" w:hAnsi="Arial" w:cs="Arial"/>
          <w:color w:val="000000"/>
          <w:sz w:val="20"/>
          <w:szCs w:val="20"/>
          <w:lang w:val="en-GB" w:eastAsia="de-DE"/>
        </w:rPr>
        <w:t>): 30-40 g grains/secured bait point separated by 1-2 meters.</w:t>
      </w:r>
    </w:p>
    <w:p w14:paraId="7744E5CE" w14:textId="77777777" w:rsidR="002F3468" w:rsidRPr="00D72F55" w:rsidRDefault="002F3468" w:rsidP="00D72F55">
      <w:pPr>
        <w:keepNext/>
        <w:suppressAutoHyphens w:val="0"/>
        <w:spacing w:line="240" w:lineRule="auto"/>
        <w:jc w:val="both"/>
        <w:rPr>
          <w:rFonts w:ascii="Arial" w:eastAsia="Times New Roman" w:hAnsi="Arial" w:cs="Arial"/>
          <w:sz w:val="20"/>
          <w:szCs w:val="20"/>
          <w:lang w:val="en-GB" w:eastAsia="de-DE"/>
        </w:rPr>
      </w:pPr>
    </w:p>
    <w:p w14:paraId="562AD074" w14:textId="77777777" w:rsidR="004C2A2A" w:rsidRPr="00D72F55" w:rsidRDefault="004C2A2A" w:rsidP="00D72F55">
      <w:pPr>
        <w:keepNext/>
        <w:suppressAutoHyphens w:val="0"/>
        <w:spacing w:line="240" w:lineRule="auto"/>
        <w:jc w:val="both"/>
        <w:rPr>
          <w:rFonts w:ascii="Arial" w:eastAsia="Times New Roman" w:hAnsi="Arial" w:cs="Arial"/>
          <w:sz w:val="20"/>
          <w:szCs w:val="20"/>
          <w:lang w:val="en-GB" w:eastAsia="de-DE"/>
        </w:rPr>
      </w:pPr>
      <w:r w:rsidRPr="00D72F55">
        <w:rPr>
          <w:rFonts w:ascii="Arial" w:eastAsia="Times New Roman" w:hAnsi="Arial" w:cs="Arial"/>
          <w:sz w:val="20"/>
          <w:szCs w:val="20"/>
          <w:lang w:val="en-GB" w:eastAsia="de-DE"/>
        </w:rPr>
        <w:t>Bait points should be controlled and resupply as long as the bait is consumed:</w:t>
      </w:r>
    </w:p>
    <w:p w14:paraId="438BD665" w14:textId="77777777" w:rsidR="004C2A2A" w:rsidRPr="00D72F55" w:rsidRDefault="004C2A2A" w:rsidP="009857EB">
      <w:pPr>
        <w:keepNext/>
        <w:numPr>
          <w:ilvl w:val="0"/>
          <w:numId w:val="16"/>
        </w:numPr>
        <w:suppressAutoHyphens w:val="0"/>
        <w:spacing w:line="240" w:lineRule="auto"/>
        <w:contextualSpacing/>
        <w:jc w:val="both"/>
        <w:rPr>
          <w:rFonts w:ascii="Arial" w:eastAsia="Times New Roman" w:hAnsi="Arial" w:cs="Arial"/>
          <w:sz w:val="20"/>
          <w:szCs w:val="20"/>
          <w:lang w:val="en-GB" w:eastAsia="de-DE"/>
        </w:rPr>
      </w:pPr>
      <w:r w:rsidRPr="00D72F55">
        <w:rPr>
          <w:rFonts w:ascii="Arial" w:eastAsia="Times New Roman" w:hAnsi="Arial" w:cs="Arial"/>
          <w:sz w:val="20"/>
          <w:szCs w:val="20"/>
          <w:lang w:val="en-GB" w:eastAsia="de-DE"/>
        </w:rPr>
        <w:t>3 days after the first application then weekly for use in and around building and open areas;</w:t>
      </w:r>
    </w:p>
    <w:p w14:paraId="66ACBBE1" w14:textId="77777777" w:rsidR="004C2A2A" w:rsidRPr="00D72F55" w:rsidRDefault="004C2A2A" w:rsidP="009857EB">
      <w:pPr>
        <w:keepNext/>
        <w:numPr>
          <w:ilvl w:val="0"/>
          <w:numId w:val="16"/>
        </w:numPr>
        <w:suppressAutoHyphens w:val="0"/>
        <w:spacing w:line="240" w:lineRule="auto"/>
        <w:contextualSpacing/>
        <w:jc w:val="both"/>
        <w:rPr>
          <w:rFonts w:ascii="Arial" w:eastAsia="Times New Roman" w:hAnsi="Arial" w:cs="Arial"/>
          <w:i/>
          <w:sz w:val="20"/>
          <w:szCs w:val="20"/>
          <w:lang w:val="en-GB" w:eastAsia="de-DE"/>
        </w:rPr>
      </w:pPr>
      <w:r w:rsidRPr="00D72F55">
        <w:rPr>
          <w:rFonts w:ascii="Arial" w:eastAsia="Times New Roman" w:hAnsi="Arial" w:cs="Arial"/>
          <w:sz w:val="20"/>
          <w:szCs w:val="20"/>
          <w:lang w:val="en-GB" w:eastAsia="de-DE"/>
        </w:rPr>
        <w:t>1 week after the first application then monthly for use in waste dump.</w:t>
      </w:r>
    </w:p>
    <w:p w14:paraId="0BB082C1" w14:textId="77777777" w:rsidR="004C2A2A" w:rsidRPr="00D72F55" w:rsidRDefault="004C2A2A" w:rsidP="00D72F55">
      <w:pPr>
        <w:suppressAutoHyphens w:val="0"/>
        <w:spacing w:line="240" w:lineRule="auto"/>
        <w:jc w:val="both"/>
        <w:rPr>
          <w:rFonts w:ascii="Arial" w:hAnsi="Arial" w:cs="Arial"/>
          <w:sz w:val="20"/>
          <w:szCs w:val="20"/>
          <w:lang w:val="en-GB" w:eastAsia="sv-SE"/>
        </w:rPr>
      </w:pPr>
    </w:p>
    <w:p w14:paraId="0D94DBB1" w14:textId="77777777" w:rsidR="004C2A2A" w:rsidRPr="00D72F55" w:rsidRDefault="004C2A2A" w:rsidP="00D72F55">
      <w:pPr>
        <w:spacing w:line="240" w:lineRule="auto"/>
        <w:jc w:val="both"/>
        <w:rPr>
          <w:rFonts w:ascii="Arial" w:hAnsi="Arial" w:cs="Arial"/>
          <w:sz w:val="20"/>
          <w:szCs w:val="20"/>
          <w:lang w:val="en-US" w:eastAsia="sv-SE"/>
        </w:rPr>
      </w:pPr>
      <w:r w:rsidRPr="00D72F55">
        <w:rPr>
          <w:rFonts w:ascii="Arial" w:hAnsi="Arial" w:cs="Arial"/>
          <w:sz w:val="20"/>
          <w:szCs w:val="20"/>
          <w:lang w:val="en-GB" w:eastAsia="sv-SE"/>
        </w:rPr>
        <w:t xml:space="preserve">The product FANGA B+ </w:t>
      </w:r>
      <w:r w:rsidRPr="00D72F55">
        <w:rPr>
          <w:rFonts w:ascii="Arial" w:hAnsi="Arial" w:cs="Arial"/>
          <w:color w:val="000000"/>
          <w:sz w:val="20"/>
          <w:szCs w:val="20"/>
          <w:lang w:val="en-US" w:eastAsia="sv-SE"/>
        </w:rPr>
        <w:t xml:space="preserve">RONGEUR </w:t>
      </w:r>
      <w:r w:rsidRPr="00D72F55">
        <w:rPr>
          <w:rFonts w:ascii="Arial" w:hAnsi="Arial" w:cs="Arial"/>
          <w:sz w:val="20"/>
          <w:szCs w:val="20"/>
          <w:lang w:val="en-US" w:eastAsia="sv-SE"/>
        </w:rPr>
        <w:t>is supplied in sachets of different amounts. The applicant has to adapt the sachets sizes to the efficient doses. The amount of bait per bait station or bait points must not exceed the recommended application rates.</w:t>
      </w:r>
    </w:p>
    <w:p w14:paraId="22BCC3E9" w14:textId="77777777" w:rsidR="00B44CE3" w:rsidRPr="00D72F55" w:rsidRDefault="00B44CE3" w:rsidP="00D72F55">
      <w:pPr>
        <w:spacing w:line="240" w:lineRule="auto"/>
        <w:jc w:val="both"/>
        <w:rPr>
          <w:rFonts w:ascii="Arial" w:hAnsi="Arial" w:cs="Arial"/>
          <w:spacing w:val="-2"/>
          <w:sz w:val="20"/>
          <w:szCs w:val="20"/>
          <w:lang w:val="en-US"/>
        </w:rPr>
      </w:pPr>
    </w:p>
    <w:p w14:paraId="3AA03BD5" w14:textId="77777777" w:rsidR="001A34DB" w:rsidRPr="00D72F55" w:rsidRDefault="001A34DB" w:rsidP="00D72F55">
      <w:pPr>
        <w:spacing w:line="240" w:lineRule="auto"/>
        <w:jc w:val="both"/>
        <w:rPr>
          <w:rFonts w:ascii="Arial" w:hAnsi="Arial" w:cs="Arial"/>
          <w:spacing w:val="-2"/>
          <w:sz w:val="20"/>
          <w:szCs w:val="20"/>
          <w:lang w:val="en-US"/>
        </w:rPr>
      </w:pPr>
    </w:p>
    <w:p w14:paraId="2BE1393A" w14:textId="77777777" w:rsidR="009E4B7C" w:rsidRPr="00D72F55" w:rsidRDefault="009E4B7C" w:rsidP="00D72F55">
      <w:pPr>
        <w:pStyle w:val="Titre3"/>
        <w:spacing w:before="0" w:after="0"/>
        <w:rPr>
          <w:sz w:val="20"/>
          <w:szCs w:val="20"/>
        </w:rPr>
      </w:pPr>
      <w:bookmarkStart w:id="41" w:name="_Toc520192133"/>
      <w:r w:rsidRPr="00D72F55">
        <w:rPr>
          <w:sz w:val="20"/>
          <w:szCs w:val="20"/>
        </w:rPr>
        <w:t>Conclusion of the efficacy assessment</w:t>
      </w:r>
      <w:bookmarkEnd w:id="41"/>
    </w:p>
    <w:p w14:paraId="7A5D424E" w14:textId="77777777" w:rsidR="002F3468" w:rsidRPr="00D72F55" w:rsidRDefault="002F3468" w:rsidP="00D72F55">
      <w:pPr>
        <w:suppressAutoHyphens w:val="0"/>
        <w:spacing w:line="240" w:lineRule="auto"/>
        <w:jc w:val="both"/>
        <w:rPr>
          <w:rFonts w:ascii="Arial" w:hAnsi="Arial" w:cs="Arial"/>
          <w:sz w:val="20"/>
          <w:szCs w:val="20"/>
          <w:lang w:eastAsia="sv-SE"/>
        </w:rPr>
      </w:pPr>
    </w:p>
    <w:p w14:paraId="34EC612F" w14:textId="77777777" w:rsidR="001A34DB" w:rsidRPr="009C010D" w:rsidRDefault="001A34DB" w:rsidP="009857EB">
      <w:pPr>
        <w:pStyle w:val="Paragraphedeliste"/>
        <w:numPr>
          <w:ilvl w:val="0"/>
          <w:numId w:val="29"/>
        </w:numPr>
        <w:suppressAutoHyphens w:val="0"/>
        <w:spacing w:line="240" w:lineRule="auto"/>
        <w:jc w:val="both"/>
        <w:rPr>
          <w:rFonts w:ascii="Arial" w:hAnsi="Arial" w:cs="Arial"/>
          <w:b/>
          <w:szCs w:val="22"/>
          <w:u w:val="single"/>
          <w:lang w:eastAsia="sv-SE"/>
        </w:rPr>
      </w:pPr>
      <w:r w:rsidRPr="009C010D">
        <w:rPr>
          <w:rFonts w:ascii="Arial" w:hAnsi="Arial" w:cs="Arial"/>
          <w:b/>
          <w:szCs w:val="22"/>
          <w:u w:val="single"/>
          <w:lang w:eastAsia="sv-SE"/>
        </w:rPr>
        <w:t>First authorisation</w:t>
      </w:r>
    </w:p>
    <w:p w14:paraId="4C84018B" w14:textId="77777777" w:rsidR="001A34DB" w:rsidRDefault="001A34DB" w:rsidP="00D72F55">
      <w:pPr>
        <w:suppressAutoHyphens w:val="0"/>
        <w:spacing w:line="240" w:lineRule="auto"/>
        <w:jc w:val="both"/>
        <w:rPr>
          <w:rFonts w:ascii="Arial" w:hAnsi="Arial" w:cs="Arial"/>
          <w:sz w:val="20"/>
          <w:szCs w:val="20"/>
          <w:lang w:eastAsia="sv-SE"/>
        </w:rPr>
      </w:pPr>
    </w:p>
    <w:p w14:paraId="66C59B2D" w14:textId="77777777" w:rsidR="004C2A2A" w:rsidRPr="00D72F55" w:rsidRDefault="004C2A2A" w:rsidP="00D72F55">
      <w:pPr>
        <w:suppressAutoHyphens w:val="0"/>
        <w:spacing w:line="240" w:lineRule="auto"/>
        <w:jc w:val="both"/>
        <w:rPr>
          <w:rFonts w:ascii="Arial" w:hAnsi="Arial" w:cs="Arial"/>
          <w:sz w:val="20"/>
          <w:szCs w:val="20"/>
          <w:lang w:eastAsia="sv-SE"/>
        </w:rPr>
      </w:pPr>
      <w:r w:rsidRPr="00D72F55">
        <w:rPr>
          <w:rFonts w:ascii="Arial" w:hAnsi="Arial" w:cs="Arial"/>
          <w:sz w:val="20"/>
          <w:szCs w:val="20"/>
          <w:lang w:eastAsia="sv-SE"/>
        </w:rPr>
        <w:t xml:space="preserve">French competent authorities (FR CA) assessed that the product </w:t>
      </w:r>
      <w:r w:rsidRPr="00D72F55">
        <w:rPr>
          <w:rFonts w:ascii="Arial" w:hAnsi="Arial" w:cs="Arial"/>
          <w:color w:val="000000"/>
          <w:sz w:val="20"/>
          <w:szCs w:val="20"/>
          <w:lang w:val="en-US" w:eastAsia="sv-SE"/>
        </w:rPr>
        <w:t xml:space="preserve">FANGA B+ RONGEUR </w:t>
      </w:r>
      <w:r w:rsidRPr="00D72F55">
        <w:rPr>
          <w:rFonts w:ascii="Arial" w:hAnsi="Arial" w:cs="Arial"/>
          <w:sz w:val="20"/>
          <w:szCs w:val="20"/>
          <w:lang w:eastAsia="sv-SE"/>
        </w:rPr>
        <w:t xml:space="preserve">has shown a sufficient efficacy for the control of </w:t>
      </w:r>
      <w:r w:rsidRPr="00D72F55">
        <w:rPr>
          <w:rFonts w:ascii="Arial" w:hAnsi="Arial" w:cs="Arial"/>
          <w:i/>
          <w:sz w:val="20"/>
          <w:szCs w:val="20"/>
          <w:lang w:eastAsia="sv-SE"/>
        </w:rPr>
        <w:t xml:space="preserve">Rattus norvegicus, Rattus rattus and Mus musculus </w:t>
      </w:r>
      <w:r w:rsidRPr="00D72F55">
        <w:rPr>
          <w:rFonts w:ascii="Arial" w:eastAsia="Times New Roman" w:hAnsi="Arial" w:cs="Arial"/>
          <w:sz w:val="20"/>
          <w:szCs w:val="20"/>
          <w:lang w:val="en-GB" w:eastAsia="de-DE"/>
        </w:rPr>
        <w:t>in and around building, in open areas and in waste dump</w:t>
      </w:r>
      <w:r w:rsidRPr="00D72F55">
        <w:rPr>
          <w:rFonts w:ascii="Arial" w:hAnsi="Arial" w:cs="Arial"/>
          <w:sz w:val="20"/>
          <w:szCs w:val="20"/>
          <w:lang w:eastAsia="sv-SE"/>
        </w:rPr>
        <w:t xml:space="preserve">. </w:t>
      </w:r>
    </w:p>
    <w:p w14:paraId="45DEFC77" w14:textId="77777777" w:rsidR="002F3468" w:rsidRPr="00D72F55" w:rsidRDefault="002F3468" w:rsidP="00D72F55">
      <w:pPr>
        <w:suppressAutoHyphens w:val="0"/>
        <w:spacing w:line="240" w:lineRule="auto"/>
        <w:jc w:val="both"/>
        <w:rPr>
          <w:rFonts w:ascii="Arial" w:hAnsi="Arial" w:cs="Arial"/>
          <w:sz w:val="20"/>
          <w:szCs w:val="20"/>
          <w:lang w:eastAsia="sv-SE"/>
        </w:rPr>
      </w:pPr>
    </w:p>
    <w:p w14:paraId="16884962" w14:textId="379344F8" w:rsidR="004C2A2A" w:rsidRPr="00D72F55" w:rsidRDefault="004C2A2A" w:rsidP="00D72F55">
      <w:pPr>
        <w:suppressAutoHyphens w:val="0"/>
        <w:spacing w:line="240" w:lineRule="auto"/>
        <w:jc w:val="both"/>
        <w:rPr>
          <w:rFonts w:ascii="Arial" w:hAnsi="Arial" w:cs="Arial"/>
          <w:sz w:val="20"/>
          <w:szCs w:val="20"/>
          <w:lang w:val="en-GB" w:eastAsia="sv-SE"/>
        </w:rPr>
      </w:pPr>
      <w:r w:rsidRPr="00D72F55">
        <w:rPr>
          <w:rFonts w:ascii="Arial" w:hAnsi="Arial" w:cs="Arial"/>
          <w:sz w:val="20"/>
          <w:szCs w:val="20"/>
          <w:lang w:eastAsia="sv-SE"/>
        </w:rPr>
        <w:t xml:space="preserve">Nevertheless for the claim agaisnt </w:t>
      </w:r>
      <w:r w:rsidRPr="00D72F55">
        <w:rPr>
          <w:rFonts w:ascii="Arial" w:hAnsi="Arial" w:cs="Arial"/>
          <w:i/>
          <w:sz w:val="20"/>
          <w:szCs w:val="20"/>
          <w:lang w:eastAsia="sv-SE"/>
        </w:rPr>
        <w:t>Mus musculus</w:t>
      </w:r>
      <w:r w:rsidRPr="00D72F55">
        <w:rPr>
          <w:rFonts w:ascii="Arial" w:hAnsi="Arial" w:cs="Arial"/>
          <w:sz w:val="20"/>
          <w:szCs w:val="20"/>
          <w:lang w:eastAsia="sv-SE"/>
        </w:rPr>
        <w:t xml:space="preserve">, the application rate used in the field efficacy study is not the one claimed by the applicant. According to the TNSG PT14 under revision, in the field efficacy tests, the application rates used should be in accordance with the claims. So, a new field test demonstrating the efficacy of FANGA B+ RONGEUR against house mice at the application rate claimed by the applicant should be submitted </w:t>
      </w:r>
      <w:r w:rsidR="00334667">
        <w:rPr>
          <w:rFonts w:ascii="Arial" w:hAnsi="Arial" w:cs="Arial"/>
          <w:sz w:val="20"/>
          <w:szCs w:val="20"/>
          <w:lang w:val="en-GB" w:eastAsia="sv-SE"/>
        </w:rPr>
        <w:t>at the renewal of the authorisation</w:t>
      </w:r>
      <w:r w:rsidRPr="00D72F55">
        <w:rPr>
          <w:rFonts w:ascii="Arial" w:hAnsi="Arial" w:cs="Arial"/>
          <w:sz w:val="20"/>
          <w:szCs w:val="20"/>
          <w:lang w:val="en-GB" w:eastAsia="sv-SE"/>
        </w:rPr>
        <w:t>.</w:t>
      </w:r>
    </w:p>
    <w:p w14:paraId="0573FA83" w14:textId="77777777" w:rsidR="004C2A2A" w:rsidRPr="00D72F55" w:rsidRDefault="004C2A2A" w:rsidP="00D72F55">
      <w:pPr>
        <w:suppressAutoHyphens w:val="0"/>
        <w:spacing w:line="240" w:lineRule="auto"/>
        <w:jc w:val="both"/>
        <w:rPr>
          <w:rFonts w:ascii="Arial" w:hAnsi="Arial" w:cs="Arial"/>
          <w:sz w:val="20"/>
          <w:szCs w:val="20"/>
          <w:lang w:val="en-GB" w:eastAsia="sv-SE"/>
        </w:rPr>
      </w:pPr>
    </w:p>
    <w:p w14:paraId="4D5E391F" w14:textId="77777777" w:rsidR="004C2A2A" w:rsidRPr="00D72F55" w:rsidRDefault="004C2A2A" w:rsidP="00D72F55">
      <w:pPr>
        <w:suppressAutoHyphens w:val="0"/>
        <w:spacing w:line="240" w:lineRule="auto"/>
        <w:jc w:val="both"/>
        <w:rPr>
          <w:rFonts w:ascii="Arial" w:hAnsi="Arial" w:cs="Arial"/>
          <w:b/>
          <w:i/>
          <w:sz w:val="20"/>
          <w:szCs w:val="20"/>
          <w:lang w:val="en-GB" w:eastAsia="sv-SE"/>
        </w:rPr>
      </w:pPr>
      <w:r w:rsidRPr="00D72F55">
        <w:rPr>
          <w:rFonts w:ascii="Arial" w:hAnsi="Arial" w:cs="Arial"/>
          <w:b/>
          <w:i/>
          <w:sz w:val="20"/>
          <w:szCs w:val="20"/>
          <w:lang w:val="en-GB" w:eastAsia="sv-SE"/>
        </w:rPr>
        <w:t>Conditions of use linked to efficacy assessment (professional users)</w:t>
      </w:r>
    </w:p>
    <w:p w14:paraId="32C249AE" w14:textId="77777777" w:rsidR="004C2A2A" w:rsidRPr="00D72F55" w:rsidRDefault="004C2A2A" w:rsidP="009857EB">
      <w:pPr>
        <w:widowControl w:val="0"/>
        <w:numPr>
          <w:ilvl w:val="0"/>
          <w:numId w:val="21"/>
        </w:numPr>
        <w:suppressAutoHyphens w:val="0"/>
        <w:spacing w:line="240" w:lineRule="auto"/>
        <w:ind w:left="709" w:hanging="425"/>
        <w:jc w:val="both"/>
        <w:rPr>
          <w:rFonts w:ascii="Arial" w:eastAsia="Times New Roman" w:hAnsi="Arial" w:cs="Arial"/>
          <w:sz w:val="20"/>
          <w:szCs w:val="20"/>
          <w:lang w:val="en-GB"/>
        </w:rPr>
      </w:pPr>
      <w:r w:rsidRPr="00D72F55">
        <w:rPr>
          <w:rFonts w:ascii="Arial" w:eastAsia="Times New Roman" w:hAnsi="Arial" w:cs="Arial"/>
          <w:sz w:val="20"/>
          <w:szCs w:val="20"/>
          <w:lang w:val="en-GB"/>
        </w:rPr>
        <w:t>Adapt the number of bait station to the infestation level.</w:t>
      </w:r>
    </w:p>
    <w:p w14:paraId="629175DF" w14:textId="77777777" w:rsidR="004C2A2A" w:rsidRPr="00D72F55" w:rsidRDefault="004C2A2A" w:rsidP="009857EB">
      <w:pPr>
        <w:widowControl w:val="0"/>
        <w:numPr>
          <w:ilvl w:val="0"/>
          <w:numId w:val="21"/>
        </w:numPr>
        <w:suppressAutoHyphens w:val="0"/>
        <w:spacing w:line="240" w:lineRule="auto"/>
        <w:ind w:left="709" w:hanging="425"/>
        <w:jc w:val="both"/>
        <w:rPr>
          <w:rFonts w:ascii="Arial" w:eastAsia="Times New Roman" w:hAnsi="Arial" w:cs="Arial"/>
          <w:bCs/>
          <w:color w:val="000000"/>
          <w:sz w:val="20"/>
          <w:szCs w:val="20"/>
          <w:lang w:val="en-US"/>
        </w:rPr>
      </w:pPr>
      <w:r w:rsidRPr="00D72F55">
        <w:rPr>
          <w:rFonts w:ascii="Arial" w:eastAsia="Times New Roman" w:hAnsi="Arial" w:cs="Arial"/>
          <w:bCs/>
          <w:color w:val="000000"/>
          <w:sz w:val="20"/>
          <w:szCs w:val="20"/>
          <w:lang w:val="en-US"/>
        </w:rPr>
        <w:t>Products have always to be used in accordance with the label.</w:t>
      </w:r>
    </w:p>
    <w:p w14:paraId="0163C7CE" w14:textId="77777777" w:rsidR="004C2A2A" w:rsidRPr="00D72F55" w:rsidRDefault="004C2A2A" w:rsidP="009857EB">
      <w:pPr>
        <w:widowControl w:val="0"/>
        <w:numPr>
          <w:ilvl w:val="0"/>
          <w:numId w:val="21"/>
        </w:numPr>
        <w:suppressAutoHyphens w:val="0"/>
        <w:spacing w:line="240" w:lineRule="auto"/>
        <w:ind w:left="709" w:hanging="425"/>
        <w:jc w:val="both"/>
        <w:rPr>
          <w:rFonts w:ascii="Arial" w:eastAsia="Times New Roman" w:hAnsi="Arial" w:cs="Arial"/>
          <w:sz w:val="20"/>
          <w:szCs w:val="20"/>
          <w:lang w:val="en-GB"/>
        </w:rPr>
      </w:pPr>
      <w:r w:rsidRPr="00D72F55">
        <w:rPr>
          <w:rFonts w:ascii="Arial" w:eastAsia="Times New Roman" w:hAnsi="Arial" w:cs="Arial"/>
          <w:bCs/>
          <w:color w:val="000000"/>
          <w:sz w:val="20"/>
          <w:szCs w:val="20"/>
          <w:lang w:val="en-US"/>
        </w:rPr>
        <w:t>The users should inform if the treatment is ineffective and report straightforward to the registration holder any alarming signals which could be assumed to be resistance development.</w:t>
      </w:r>
    </w:p>
    <w:p w14:paraId="6BF4CA81" w14:textId="77777777" w:rsidR="004C2A2A" w:rsidRPr="00D72F55" w:rsidRDefault="004C2A2A" w:rsidP="009857EB">
      <w:pPr>
        <w:widowControl w:val="0"/>
        <w:numPr>
          <w:ilvl w:val="0"/>
          <w:numId w:val="21"/>
        </w:numPr>
        <w:suppressAutoHyphens w:val="0"/>
        <w:spacing w:line="240" w:lineRule="auto"/>
        <w:ind w:left="709" w:hanging="425"/>
        <w:jc w:val="both"/>
        <w:rPr>
          <w:rFonts w:ascii="Arial" w:eastAsia="Times New Roman" w:hAnsi="Arial" w:cs="Arial"/>
          <w:sz w:val="20"/>
          <w:szCs w:val="20"/>
          <w:lang w:val="en-US"/>
        </w:rPr>
      </w:pPr>
      <w:r w:rsidRPr="00D72F55">
        <w:rPr>
          <w:rFonts w:ascii="Arial" w:eastAsia="Times New Roman" w:hAnsi="Arial" w:cs="Arial"/>
          <w:sz w:val="20"/>
          <w:szCs w:val="20"/>
          <w:lang w:val="en-GB"/>
        </w:rPr>
        <w:t>Inspect and resupply the bait stations as long as the bait is consumed:</w:t>
      </w:r>
    </w:p>
    <w:p w14:paraId="29099833" w14:textId="77777777" w:rsidR="004C2A2A" w:rsidRPr="00D72F55" w:rsidRDefault="004C2A2A" w:rsidP="009857EB">
      <w:pPr>
        <w:widowControl w:val="0"/>
        <w:numPr>
          <w:ilvl w:val="1"/>
          <w:numId w:val="21"/>
        </w:numPr>
        <w:suppressAutoHyphens w:val="0"/>
        <w:spacing w:line="240" w:lineRule="auto"/>
        <w:jc w:val="both"/>
        <w:rPr>
          <w:rFonts w:ascii="Arial" w:eastAsia="Times New Roman" w:hAnsi="Arial" w:cs="Arial"/>
          <w:sz w:val="20"/>
          <w:szCs w:val="20"/>
          <w:lang w:val="en-US"/>
        </w:rPr>
      </w:pPr>
      <w:r w:rsidRPr="00D72F55">
        <w:rPr>
          <w:rFonts w:ascii="Arial" w:eastAsia="Times New Roman" w:hAnsi="Arial" w:cs="Arial"/>
          <w:sz w:val="20"/>
          <w:szCs w:val="20"/>
          <w:lang w:val="en-GB"/>
        </w:rPr>
        <w:t>3 days after the first application then weekly in and around building and in open areas.</w:t>
      </w:r>
    </w:p>
    <w:p w14:paraId="702099BE" w14:textId="77777777" w:rsidR="004C2A2A" w:rsidRPr="00D72F55" w:rsidRDefault="004C2A2A" w:rsidP="009857EB">
      <w:pPr>
        <w:widowControl w:val="0"/>
        <w:numPr>
          <w:ilvl w:val="1"/>
          <w:numId w:val="21"/>
        </w:numPr>
        <w:suppressAutoHyphens w:val="0"/>
        <w:spacing w:line="240" w:lineRule="auto"/>
        <w:jc w:val="both"/>
        <w:rPr>
          <w:rFonts w:ascii="Arial" w:eastAsia="Times New Roman" w:hAnsi="Arial" w:cs="Arial"/>
          <w:sz w:val="20"/>
          <w:szCs w:val="20"/>
          <w:lang w:val="en-GB"/>
        </w:rPr>
      </w:pPr>
      <w:r w:rsidRPr="00D72F55">
        <w:rPr>
          <w:rFonts w:ascii="Arial" w:eastAsia="Times New Roman" w:hAnsi="Arial" w:cs="Arial"/>
          <w:sz w:val="20"/>
          <w:szCs w:val="20"/>
          <w:lang w:val="en-GB"/>
        </w:rPr>
        <w:t>1 week after the first application then monthly for use in waste dump.</w:t>
      </w:r>
    </w:p>
    <w:p w14:paraId="2DB6F739" w14:textId="77777777" w:rsidR="004C2A2A" w:rsidRPr="00D72F55" w:rsidRDefault="004C2A2A" w:rsidP="009857EB">
      <w:pPr>
        <w:widowControl w:val="0"/>
        <w:numPr>
          <w:ilvl w:val="0"/>
          <w:numId w:val="21"/>
        </w:numPr>
        <w:suppressAutoHyphens w:val="0"/>
        <w:spacing w:line="240" w:lineRule="auto"/>
        <w:ind w:left="709" w:hanging="425"/>
        <w:jc w:val="both"/>
        <w:rPr>
          <w:rFonts w:ascii="Arial" w:eastAsia="Times New Roman" w:hAnsi="Arial" w:cs="Arial"/>
          <w:sz w:val="20"/>
          <w:szCs w:val="20"/>
          <w:lang w:val="en-GB"/>
        </w:rPr>
      </w:pPr>
      <w:r w:rsidRPr="00D72F55">
        <w:rPr>
          <w:rFonts w:ascii="Arial" w:eastAsia="Times New Roman" w:hAnsi="Arial" w:cs="Arial"/>
          <w:sz w:val="20"/>
          <w:szCs w:val="20"/>
          <w:lang w:val="en-GB"/>
        </w:rPr>
        <w:t>Remove all bait stations after the end of treatment.</w:t>
      </w:r>
    </w:p>
    <w:p w14:paraId="5F372072" w14:textId="77777777" w:rsidR="004C2A2A" w:rsidRPr="00D72F55" w:rsidRDefault="004C2A2A" w:rsidP="009857EB">
      <w:pPr>
        <w:widowControl w:val="0"/>
        <w:numPr>
          <w:ilvl w:val="0"/>
          <w:numId w:val="21"/>
        </w:numPr>
        <w:suppressAutoHyphens w:val="0"/>
        <w:spacing w:line="240" w:lineRule="auto"/>
        <w:ind w:left="709" w:hanging="425"/>
        <w:jc w:val="both"/>
        <w:rPr>
          <w:rFonts w:ascii="Arial" w:eastAsia="Times New Roman" w:hAnsi="Arial" w:cs="Arial"/>
          <w:sz w:val="20"/>
          <w:szCs w:val="20"/>
          <w:lang w:val="en-GB"/>
        </w:rPr>
      </w:pPr>
      <w:r w:rsidRPr="00D72F55">
        <w:rPr>
          <w:rFonts w:ascii="Arial" w:eastAsia="Times New Roman" w:hAnsi="Arial" w:cs="Arial"/>
          <w:color w:val="000000"/>
          <w:sz w:val="20"/>
          <w:szCs w:val="20"/>
          <w:lang w:val="en-US"/>
        </w:rPr>
        <w:t>The amount of bait per bait point and distances between bait points must be respected.</w:t>
      </w:r>
    </w:p>
    <w:p w14:paraId="60E48DFA" w14:textId="77777777" w:rsidR="004C2A2A" w:rsidRPr="00D72F55" w:rsidRDefault="004C2A2A" w:rsidP="009857EB">
      <w:pPr>
        <w:widowControl w:val="0"/>
        <w:numPr>
          <w:ilvl w:val="0"/>
          <w:numId w:val="21"/>
        </w:numPr>
        <w:suppressAutoHyphens w:val="0"/>
        <w:spacing w:line="240" w:lineRule="auto"/>
        <w:ind w:left="709" w:hanging="425"/>
        <w:jc w:val="both"/>
        <w:rPr>
          <w:rFonts w:ascii="Arial" w:eastAsia="Times New Roman" w:hAnsi="Arial" w:cs="Arial"/>
          <w:sz w:val="20"/>
          <w:szCs w:val="20"/>
          <w:lang w:val="en-GB"/>
        </w:rPr>
      </w:pPr>
      <w:r w:rsidRPr="00D72F55">
        <w:rPr>
          <w:rFonts w:ascii="Arial" w:eastAsia="Times New Roman" w:hAnsi="Arial" w:cs="Arial"/>
          <w:bCs/>
          <w:color w:val="000000"/>
          <w:sz w:val="20"/>
          <w:szCs w:val="20"/>
          <w:lang w:val="en-US"/>
        </w:rPr>
        <w:t>The users should inform if the treatment is ineffective and report straightforward to the registration holder any alarming signals which could be assumed to be resistance development.</w:t>
      </w:r>
    </w:p>
    <w:p w14:paraId="3B27A47C" w14:textId="77777777" w:rsidR="004C2A2A" w:rsidRPr="00D72F55" w:rsidRDefault="004C2A2A" w:rsidP="009857EB">
      <w:pPr>
        <w:widowControl w:val="0"/>
        <w:numPr>
          <w:ilvl w:val="0"/>
          <w:numId w:val="21"/>
        </w:numPr>
        <w:suppressAutoHyphens w:val="0"/>
        <w:spacing w:line="240" w:lineRule="auto"/>
        <w:ind w:left="709" w:hanging="425"/>
        <w:jc w:val="both"/>
        <w:rPr>
          <w:rFonts w:ascii="Arial" w:eastAsia="Times New Roman" w:hAnsi="Arial" w:cs="Arial"/>
          <w:sz w:val="20"/>
          <w:szCs w:val="20"/>
          <w:lang w:val="en-GB"/>
        </w:rPr>
      </w:pPr>
      <w:r w:rsidRPr="00D72F55">
        <w:rPr>
          <w:rFonts w:ascii="Arial" w:eastAsia="Times New Roman" w:hAnsi="Arial" w:cs="Arial"/>
          <w:sz w:val="20"/>
          <w:szCs w:val="20"/>
          <w:lang w:val="en-US"/>
        </w:rPr>
        <w:t>To avoid resistance</w:t>
      </w:r>
      <w:r w:rsidRPr="00D72F55">
        <w:rPr>
          <w:rFonts w:ascii="Arial" w:eastAsia="Times New Roman" w:hAnsi="Arial" w:cs="Arial"/>
          <w:sz w:val="20"/>
          <w:szCs w:val="20"/>
          <w:lang w:val="en-GB"/>
        </w:rPr>
        <w:t xml:space="preserve">: </w:t>
      </w:r>
    </w:p>
    <w:p w14:paraId="7ADDFBC4" w14:textId="77777777" w:rsidR="004C2A2A" w:rsidRPr="00D72F55" w:rsidRDefault="004C2A2A" w:rsidP="009857EB">
      <w:pPr>
        <w:numPr>
          <w:ilvl w:val="0"/>
          <w:numId w:val="20"/>
        </w:numPr>
        <w:tabs>
          <w:tab w:val="left" w:pos="1560"/>
        </w:tabs>
        <w:suppressAutoHyphens w:val="0"/>
        <w:spacing w:line="240" w:lineRule="auto"/>
        <w:ind w:left="1560"/>
        <w:jc w:val="both"/>
        <w:rPr>
          <w:rFonts w:ascii="Arial" w:eastAsia="Times New Roman" w:hAnsi="Arial" w:cs="Arial"/>
          <w:sz w:val="20"/>
          <w:szCs w:val="20"/>
          <w:lang w:val="en-GB"/>
        </w:rPr>
      </w:pPr>
      <w:r w:rsidRPr="00D72F55">
        <w:rPr>
          <w:rFonts w:ascii="Arial" w:eastAsia="Times New Roman" w:hAnsi="Arial" w:cs="Arial"/>
          <w:sz w:val="20"/>
          <w:szCs w:val="20"/>
          <w:lang w:val="en-US"/>
        </w:rPr>
        <w:t>The treatment has to be alternated with other kinds of active substances having different modes of action.</w:t>
      </w:r>
    </w:p>
    <w:p w14:paraId="31107C6D" w14:textId="77777777" w:rsidR="004C2A2A" w:rsidRPr="00D72F55" w:rsidRDefault="004C2A2A" w:rsidP="009857EB">
      <w:pPr>
        <w:numPr>
          <w:ilvl w:val="0"/>
          <w:numId w:val="20"/>
        </w:numPr>
        <w:tabs>
          <w:tab w:val="left" w:pos="1560"/>
        </w:tabs>
        <w:suppressAutoHyphens w:val="0"/>
        <w:spacing w:line="240" w:lineRule="auto"/>
        <w:ind w:left="1560"/>
        <w:jc w:val="both"/>
        <w:rPr>
          <w:rFonts w:ascii="Arial" w:eastAsia="Times New Roman" w:hAnsi="Arial" w:cs="Arial"/>
          <w:sz w:val="20"/>
          <w:szCs w:val="20"/>
          <w:lang w:val="en-US"/>
        </w:rPr>
      </w:pPr>
      <w:r w:rsidRPr="00D72F55">
        <w:rPr>
          <w:rFonts w:ascii="Arial" w:eastAsia="Times New Roman" w:hAnsi="Arial" w:cs="Arial"/>
          <w:sz w:val="20"/>
          <w:szCs w:val="20"/>
          <w:lang w:val="en-US"/>
        </w:rPr>
        <w:t>Adopt integrated pest management methods such as the combination of chemical, physical control methods and other public health measures.</w:t>
      </w:r>
    </w:p>
    <w:p w14:paraId="60821C91" w14:textId="77777777" w:rsidR="004C2A2A" w:rsidRPr="00D72F55" w:rsidRDefault="004C2A2A" w:rsidP="009857EB">
      <w:pPr>
        <w:numPr>
          <w:ilvl w:val="0"/>
          <w:numId w:val="20"/>
        </w:numPr>
        <w:tabs>
          <w:tab w:val="left" w:pos="1560"/>
        </w:tabs>
        <w:suppressAutoHyphens w:val="0"/>
        <w:spacing w:line="240" w:lineRule="auto"/>
        <w:ind w:left="1560"/>
        <w:jc w:val="both"/>
        <w:rPr>
          <w:rFonts w:ascii="Arial" w:eastAsia="Times New Roman" w:hAnsi="Arial" w:cs="Arial"/>
          <w:bCs/>
          <w:sz w:val="20"/>
          <w:szCs w:val="20"/>
          <w:lang w:val="en-US"/>
        </w:rPr>
      </w:pPr>
      <w:r w:rsidRPr="00D72F55">
        <w:rPr>
          <w:rFonts w:ascii="Arial" w:eastAsia="Times New Roman" w:hAnsi="Arial" w:cs="Arial"/>
          <w:bCs/>
          <w:sz w:val="20"/>
          <w:szCs w:val="20"/>
          <w:lang w:val="en-US"/>
        </w:rPr>
        <w:t>The level of efficacy have to be monitored (periodic check), and the case of reduced efficacy has to be investigated for possible evidence of resistance.</w:t>
      </w:r>
    </w:p>
    <w:p w14:paraId="7A8EBEA3" w14:textId="77777777" w:rsidR="004C2A2A" w:rsidRPr="00D72F55" w:rsidRDefault="004C2A2A" w:rsidP="009857EB">
      <w:pPr>
        <w:numPr>
          <w:ilvl w:val="0"/>
          <w:numId w:val="20"/>
        </w:numPr>
        <w:tabs>
          <w:tab w:val="left" w:pos="1560"/>
        </w:tabs>
        <w:suppressAutoHyphens w:val="0"/>
        <w:spacing w:line="240" w:lineRule="auto"/>
        <w:ind w:left="1560"/>
        <w:jc w:val="both"/>
        <w:rPr>
          <w:rFonts w:ascii="Arial" w:eastAsia="Times New Roman" w:hAnsi="Arial" w:cs="Arial"/>
          <w:sz w:val="20"/>
          <w:szCs w:val="20"/>
          <w:lang w:val="en-US"/>
        </w:rPr>
      </w:pPr>
      <w:r w:rsidRPr="00D72F55">
        <w:rPr>
          <w:rFonts w:ascii="Arial" w:eastAsia="Times New Roman" w:hAnsi="Arial" w:cs="Arial"/>
          <w:sz w:val="20"/>
          <w:szCs w:val="20"/>
          <w:lang w:val="en-US"/>
        </w:rPr>
        <w:t>Do not use the product in areas where resistance is suspected or established.</w:t>
      </w:r>
    </w:p>
    <w:p w14:paraId="51347CDB" w14:textId="77777777" w:rsidR="004C2A2A" w:rsidRPr="00D72F55" w:rsidRDefault="004C2A2A" w:rsidP="00D72F55">
      <w:pPr>
        <w:suppressAutoHyphens w:val="0"/>
        <w:spacing w:line="240" w:lineRule="auto"/>
        <w:jc w:val="both"/>
        <w:rPr>
          <w:rFonts w:ascii="Arial" w:hAnsi="Arial" w:cs="Arial"/>
          <w:b/>
          <w:i/>
          <w:sz w:val="20"/>
          <w:szCs w:val="20"/>
          <w:lang w:val="en-GB" w:eastAsia="sv-SE"/>
        </w:rPr>
      </w:pPr>
    </w:p>
    <w:p w14:paraId="65A6D152" w14:textId="77777777" w:rsidR="004C2A2A" w:rsidRPr="00D72F55" w:rsidRDefault="004C2A2A" w:rsidP="00D72F55">
      <w:pPr>
        <w:suppressAutoHyphens w:val="0"/>
        <w:spacing w:line="240" w:lineRule="auto"/>
        <w:jc w:val="both"/>
        <w:rPr>
          <w:rFonts w:ascii="Arial" w:hAnsi="Arial" w:cs="Arial"/>
          <w:b/>
          <w:i/>
          <w:sz w:val="20"/>
          <w:szCs w:val="20"/>
          <w:lang w:val="en-GB" w:eastAsia="sv-SE"/>
        </w:rPr>
      </w:pPr>
    </w:p>
    <w:p w14:paraId="4BB928FB" w14:textId="77777777" w:rsidR="004C2A2A" w:rsidRPr="00D72F55" w:rsidRDefault="004C2A2A" w:rsidP="00D72F55">
      <w:pPr>
        <w:suppressAutoHyphens w:val="0"/>
        <w:spacing w:line="240" w:lineRule="auto"/>
        <w:jc w:val="both"/>
        <w:rPr>
          <w:rFonts w:ascii="Arial" w:hAnsi="Arial" w:cs="Arial"/>
          <w:b/>
          <w:i/>
          <w:sz w:val="20"/>
          <w:szCs w:val="20"/>
          <w:lang w:val="en-GB" w:eastAsia="sv-SE"/>
        </w:rPr>
      </w:pPr>
      <w:r w:rsidRPr="00D72F55">
        <w:rPr>
          <w:rFonts w:ascii="Arial" w:hAnsi="Arial" w:cs="Arial"/>
          <w:b/>
          <w:i/>
          <w:sz w:val="20"/>
          <w:szCs w:val="20"/>
          <w:lang w:val="en-GB" w:eastAsia="sv-SE"/>
        </w:rPr>
        <w:t>Conditions of use linked to efficacy assessment (</w:t>
      </w:r>
      <w:r w:rsidR="001E5B6C" w:rsidRPr="00D72F55">
        <w:rPr>
          <w:rFonts w:ascii="Arial" w:hAnsi="Arial" w:cs="Arial"/>
          <w:b/>
          <w:i/>
          <w:sz w:val="20"/>
          <w:szCs w:val="20"/>
          <w:lang w:val="en-GB" w:eastAsia="sv-SE"/>
        </w:rPr>
        <w:t>non-professional</w:t>
      </w:r>
      <w:r w:rsidRPr="00D72F55">
        <w:rPr>
          <w:rFonts w:ascii="Arial" w:hAnsi="Arial" w:cs="Arial"/>
          <w:b/>
          <w:i/>
          <w:sz w:val="20"/>
          <w:szCs w:val="20"/>
          <w:lang w:val="en-GB" w:eastAsia="sv-SE"/>
        </w:rPr>
        <w:t xml:space="preserve"> users)</w:t>
      </w:r>
    </w:p>
    <w:p w14:paraId="1965F822" w14:textId="77777777" w:rsidR="004C2A2A" w:rsidRPr="00D72F55" w:rsidRDefault="004C2A2A" w:rsidP="009857EB">
      <w:pPr>
        <w:numPr>
          <w:ilvl w:val="0"/>
          <w:numId w:val="21"/>
        </w:numPr>
        <w:tabs>
          <w:tab w:val="left" w:pos="1560"/>
        </w:tabs>
        <w:suppressAutoHyphens w:val="0"/>
        <w:spacing w:line="240" w:lineRule="auto"/>
        <w:ind w:left="709"/>
        <w:jc w:val="both"/>
        <w:rPr>
          <w:rFonts w:ascii="Arial" w:hAnsi="Arial" w:cs="Arial"/>
          <w:sz w:val="20"/>
          <w:szCs w:val="20"/>
          <w:lang w:val="en-US" w:eastAsia="sv-SE"/>
        </w:rPr>
      </w:pPr>
      <w:r w:rsidRPr="00D72F55">
        <w:rPr>
          <w:rFonts w:ascii="Arial" w:hAnsi="Arial" w:cs="Arial"/>
          <w:sz w:val="20"/>
          <w:szCs w:val="20"/>
          <w:lang w:val="en-US" w:eastAsia="sv-SE"/>
        </w:rPr>
        <w:t xml:space="preserve">The amount of bait per bait point and distances between bait points must be respected. </w:t>
      </w:r>
    </w:p>
    <w:p w14:paraId="77ECE6BF" w14:textId="77777777" w:rsidR="004C2A2A" w:rsidRPr="00D72F55" w:rsidRDefault="004C2A2A" w:rsidP="009857EB">
      <w:pPr>
        <w:numPr>
          <w:ilvl w:val="0"/>
          <w:numId w:val="21"/>
        </w:numPr>
        <w:tabs>
          <w:tab w:val="left" w:pos="1560"/>
        </w:tabs>
        <w:suppressAutoHyphens w:val="0"/>
        <w:spacing w:line="240" w:lineRule="auto"/>
        <w:ind w:left="709"/>
        <w:jc w:val="both"/>
        <w:rPr>
          <w:rFonts w:ascii="Arial" w:hAnsi="Arial" w:cs="Arial"/>
          <w:sz w:val="20"/>
          <w:szCs w:val="20"/>
          <w:lang w:val="en-US" w:eastAsia="sv-SE"/>
        </w:rPr>
      </w:pPr>
      <w:r w:rsidRPr="00D72F55">
        <w:rPr>
          <w:rFonts w:ascii="Arial" w:hAnsi="Arial" w:cs="Arial"/>
          <w:sz w:val="20"/>
          <w:szCs w:val="20"/>
          <w:lang w:val="en-US" w:eastAsia="sv-SE"/>
        </w:rPr>
        <w:t>Products have always to be used in accordance with the label.</w:t>
      </w:r>
      <w:r w:rsidRPr="00D72F55">
        <w:rPr>
          <w:rFonts w:ascii="Arial" w:eastAsia="Times New Roman" w:hAnsi="Arial" w:cs="Arial"/>
          <w:sz w:val="20"/>
          <w:szCs w:val="20"/>
          <w:lang w:val="en-GB"/>
        </w:rPr>
        <w:t xml:space="preserve"> </w:t>
      </w:r>
    </w:p>
    <w:p w14:paraId="565D28A5" w14:textId="77777777" w:rsidR="004C2A2A" w:rsidRPr="00D72F55" w:rsidRDefault="004C2A2A" w:rsidP="009857EB">
      <w:pPr>
        <w:numPr>
          <w:ilvl w:val="0"/>
          <w:numId w:val="21"/>
        </w:numPr>
        <w:tabs>
          <w:tab w:val="left" w:pos="1560"/>
        </w:tabs>
        <w:suppressAutoHyphens w:val="0"/>
        <w:spacing w:line="240" w:lineRule="auto"/>
        <w:ind w:left="709"/>
        <w:jc w:val="both"/>
        <w:rPr>
          <w:rFonts w:ascii="Arial" w:hAnsi="Arial" w:cs="Arial"/>
          <w:sz w:val="20"/>
          <w:szCs w:val="20"/>
          <w:lang w:val="en-US" w:eastAsia="sv-SE"/>
        </w:rPr>
      </w:pPr>
      <w:r w:rsidRPr="00D72F55">
        <w:rPr>
          <w:rFonts w:ascii="Arial" w:eastAsia="Times New Roman" w:hAnsi="Arial" w:cs="Arial"/>
          <w:sz w:val="20"/>
          <w:szCs w:val="20"/>
          <w:lang w:val="en-GB"/>
        </w:rPr>
        <w:t>Inspect and resupply the bait stations as long as the bait is consumed, 3 days after the first application then weekly in and around building and in open areas.</w:t>
      </w:r>
    </w:p>
    <w:p w14:paraId="4EED1423" w14:textId="77777777" w:rsidR="004C2A2A" w:rsidRPr="00D72F55" w:rsidRDefault="004C2A2A" w:rsidP="009857EB">
      <w:pPr>
        <w:widowControl w:val="0"/>
        <w:numPr>
          <w:ilvl w:val="0"/>
          <w:numId w:val="21"/>
        </w:numPr>
        <w:suppressAutoHyphens w:val="0"/>
        <w:spacing w:line="240" w:lineRule="auto"/>
        <w:ind w:left="709"/>
        <w:jc w:val="both"/>
        <w:rPr>
          <w:rFonts w:ascii="Arial" w:hAnsi="Arial" w:cs="Arial"/>
          <w:sz w:val="20"/>
          <w:szCs w:val="20"/>
          <w:lang w:val="en-US" w:eastAsia="sv-SE"/>
        </w:rPr>
      </w:pPr>
      <w:r w:rsidRPr="00D72F55">
        <w:rPr>
          <w:rFonts w:ascii="Arial" w:eastAsia="Times New Roman" w:hAnsi="Arial" w:cs="Arial"/>
          <w:sz w:val="20"/>
          <w:szCs w:val="20"/>
          <w:lang w:val="en-GB"/>
        </w:rPr>
        <w:t>Remove all bait stations after the end of treatment.</w:t>
      </w:r>
    </w:p>
    <w:p w14:paraId="782A6684" w14:textId="77777777" w:rsidR="004C2A2A" w:rsidRPr="00D72F55" w:rsidRDefault="004C2A2A" w:rsidP="009857EB">
      <w:pPr>
        <w:widowControl w:val="0"/>
        <w:numPr>
          <w:ilvl w:val="0"/>
          <w:numId w:val="21"/>
        </w:numPr>
        <w:suppressAutoHyphens w:val="0"/>
        <w:spacing w:line="240" w:lineRule="auto"/>
        <w:ind w:left="709"/>
        <w:jc w:val="both"/>
        <w:rPr>
          <w:rFonts w:ascii="Arial" w:eastAsia="Times New Roman" w:hAnsi="Arial" w:cs="Arial"/>
          <w:sz w:val="20"/>
          <w:szCs w:val="20"/>
          <w:lang w:val="en-GB"/>
        </w:rPr>
      </w:pPr>
      <w:r w:rsidRPr="00D72F55">
        <w:rPr>
          <w:rFonts w:ascii="Arial" w:hAnsi="Arial" w:cs="Arial"/>
          <w:sz w:val="20"/>
          <w:szCs w:val="20"/>
          <w:lang w:val="en-US" w:eastAsia="sv-SE"/>
        </w:rPr>
        <w:t>The users should inform if the treatment is ineffective and report straightforward to the registration holder any alarming signals which could be assumed to be resistance development.</w:t>
      </w:r>
    </w:p>
    <w:p w14:paraId="0DABD410" w14:textId="77777777" w:rsidR="004C2A2A" w:rsidRPr="00D72F55" w:rsidRDefault="004C2A2A" w:rsidP="00D72F55">
      <w:pPr>
        <w:suppressAutoHyphens w:val="0"/>
        <w:spacing w:line="240" w:lineRule="auto"/>
        <w:jc w:val="both"/>
        <w:rPr>
          <w:rFonts w:ascii="Arial" w:hAnsi="Arial" w:cs="Arial"/>
          <w:b/>
          <w:i/>
          <w:sz w:val="20"/>
          <w:szCs w:val="20"/>
          <w:lang w:val="en-US" w:eastAsia="sv-SE"/>
        </w:rPr>
      </w:pPr>
    </w:p>
    <w:p w14:paraId="13F311E7" w14:textId="77777777" w:rsidR="004C2A2A" w:rsidRPr="00D72F55" w:rsidRDefault="004C2A2A" w:rsidP="00D72F55">
      <w:pPr>
        <w:suppressAutoHyphens w:val="0"/>
        <w:spacing w:line="240" w:lineRule="auto"/>
        <w:jc w:val="both"/>
        <w:rPr>
          <w:rFonts w:ascii="Arial" w:hAnsi="Arial" w:cs="Arial"/>
          <w:b/>
          <w:i/>
          <w:sz w:val="20"/>
          <w:szCs w:val="20"/>
          <w:lang w:val="en-GB" w:eastAsia="sv-SE"/>
        </w:rPr>
      </w:pPr>
      <w:r w:rsidRPr="00D72F55">
        <w:rPr>
          <w:rFonts w:ascii="Arial" w:hAnsi="Arial" w:cs="Arial"/>
          <w:b/>
          <w:i/>
          <w:sz w:val="20"/>
          <w:szCs w:val="20"/>
          <w:lang w:val="en-GB" w:eastAsia="sv-SE"/>
        </w:rPr>
        <w:t>Recommendations to be taken into account by the applicant</w:t>
      </w:r>
    </w:p>
    <w:p w14:paraId="6F028536" w14:textId="77777777" w:rsidR="004C2A2A" w:rsidRPr="00D72F55" w:rsidRDefault="004C2A2A" w:rsidP="009857EB">
      <w:pPr>
        <w:numPr>
          <w:ilvl w:val="0"/>
          <w:numId w:val="19"/>
        </w:numPr>
        <w:suppressAutoHyphens w:val="0"/>
        <w:autoSpaceDE w:val="0"/>
        <w:autoSpaceDN w:val="0"/>
        <w:adjustRightInd w:val="0"/>
        <w:spacing w:line="240" w:lineRule="auto"/>
        <w:ind w:left="426" w:hanging="426"/>
        <w:jc w:val="both"/>
        <w:rPr>
          <w:rFonts w:ascii="Arial" w:hAnsi="Arial" w:cs="Arial"/>
          <w:sz w:val="20"/>
          <w:szCs w:val="20"/>
          <w:lang w:val="en-GB" w:eastAsia="sv-SE"/>
        </w:rPr>
      </w:pPr>
      <w:r w:rsidRPr="00D72F55">
        <w:rPr>
          <w:rFonts w:ascii="Arial" w:hAnsi="Arial" w:cs="Arial"/>
          <w:sz w:val="20"/>
          <w:szCs w:val="20"/>
          <w:lang w:val="en-GB" w:eastAsia="sv-SE"/>
        </w:rPr>
        <w:t>Adapt the amount of bait per bait point to the validated effective dose.</w:t>
      </w:r>
    </w:p>
    <w:p w14:paraId="4EBD4E98" w14:textId="77777777" w:rsidR="004C2A2A" w:rsidRPr="00D72F55" w:rsidRDefault="004C2A2A" w:rsidP="009857EB">
      <w:pPr>
        <w:numPr>
          <w:ilvl w:val="0"/>
          <w:numId w:val="19"/>
        </w:numPr>
        <w:suppressAutoHyphens w:val="0"/>
        <w:autoSpaceDE w:val="0"/>
        <w:autoSpaceDN w:val="0"/>
        <w:adjustRightInd w:val="0"/>
        <w:spacing w:line="240" w:lineRule="auto"/>
        <w:ind w:left="426" w:hanging="426"/>
        <w:jc w:val="both"/>
        <w:rPr>
          <w:rFonts w:ascii="Arial" w:hAnsi="Arial" w:cs="Arial"/>
          <w:sz w:val="20"/>
          <w:szCs w:val="20"/>
          <w:lang w:val="en-GB" w:eastAsia="sv-SE"/>
        </w:rPr>
      </w:pPr>
      <w:r w:rsidRPr="00D72F55">
        <w:rPr>
          <w:rFonts w:ascii="Arial" w:hAnsi="Arial" w:cs="Arial"/>
          <w:sz w:val="20"/>
          <w:szCs w:val="20"/>
          <w:lang w:val="en-GB" w:eastAsia="sv-SE"/>
        </w:rPr>
        <w:t>The product label has to contain information on resistance management for rodenticides.</w:t>
      </w:r>
    </w:p>
    <w:p w14:paraId="4F7CFF4D" w14:textId="77777777" w:rsidR="004C2A2A" w:rsidRPr="00D72F55" w:rsidRDefault="004C2A2A" w:rsidP="00D72F55">
      <w:pPr>
        <w:suppressAutoHyphens w:val="0"/>
        <w:spacing w:line="240" w:lineRule="auto"/>
        <w:jc w:val="both"/>
        <w:rPr>
          <w:rFonts w:ascii="Arial" w:hAnsi="Arial" w:cs="Arial"/>
          <w:sz w:val="20"/>
          <w:szCs w:val="20"/>
          <w:lang w:val="en-GB" w:eastAsia="sv-SE"/>
        </w:rPr>
      </w:pPr>
    </w:p>
    <w:p w14:paraId="095AFDE6" w14:textId="77777777" w:rsidR="004C2A2A" w:rsidRPr="00D72F55" w:rsidRDefault="004C2A2A" w:rsidP="00D72F55">
      <w:pPr>
        <w:suppressAutoHyphens w:val="0"/>
        <w:spacing w:line="240" w:lineRule="auto"/>
        <w:jc w:val="both"/>
        <w:rPr>
          <w:rFonts w:ascii="Arial" w:hAnsi="Arial" w:cs="Arial"/>
          <w:b/>
          <w:i/>
          <w:sz w:val="20"/>
          <w:szCs w:val="20"/>
          <w:lang w:val="en-GB" w:eastAsia="sv-SE"/>
        </w:rPr>
      </w:pPr>
      <w:r w:rsidRPr="00D72F55">
        <w:rPr>
          <w:rFonts w:ascii="Arial" w:hAnsi="Arial" w:cs="Arial"/>
          <w:b/>
          <w:i/>
          <w:sz w:val="20"/>
          <w:szCs w:val="20"/>
          <w:lang w:val="en-GB" w:eastAsia="sv-SE"/>
        </w:rPr>
        <w:t>Required information linked to efficacy assessment</w:t>
      </w:r>
    </w:p>
    <w:p w14:paraId="02CB1AA1" w14:textId="77777777" w:rsidR="00F43EA0" w:rsidRDefault="004C2A2A" w:rsidP="009857EB">
      <w:pPr>
        <w:numPr>
          <w:ilvl w:val="0"/>
          <w:numId w:val="19"/>
        </w:numPr>
        <w:suppressAutoHyphens w:val="0"/>
        <w:autoSpaceDE w:val="0"/>
        <w:autoSpaceDN w:val="0"/>
        <w:adjustRightInd w:val="0"/>
        <w:spacing w:line="240" w:lineRule="auto"/>
        <w:ind w:left="426" w:hanging="426"/>
        <w:jc w:val="both"/>
        <w:rPr>
          <w:rFonts w:ascii="Arial" w:hAnsi="Arial" w:cs="Arial"/>
          <w:color w:val="000000"/>
          <w:sz w:val="20"/>
          <w:szCs w:val="20"/>
          <w:lang w:val="en-GB" w:eastAsia="fr-FR"/>
        </w:rPr>
      </w:pPr>
      <w:r w:rsidRPr="00D72F55">
        <w:rPr>
          <w:rFonts w:ascii="Arial" w:hAnsi="Arial" w:cs="Arial"/>
          <w:color w:val="000000"/>
          <w:sz w:val="20"/>
          <w:szCs w:val="20"/>
          <w:lang w:val="en-GB" w:eastAsia="fr-FR"/>
        </w:rPr>
        <w:lastRenderedPageBreak/>
        <w:t xml:space="preserve">The authorisation holder has to monitor the resistance phenomenon of rodent populations toward the active substance brodifacoum, and resistance strategies management must be put in place. Results of the resistance monitoring must be submitted to the Competent Authorities (CA) or other appointed bodies involved in resistance management every 2 years. </w:t>
      </w:r>
    </w:p>
    <w:p w14:paraId="44C93D33" w14:textId="0DC5A37A" w:rsidR="0094409A" w:rsidRPr="00901B84" w:rsidRDefault="0094409A" w:rsidP="009857EB">
      <w:pPr>
        <w:numPr>
          <w:ilvl w:val="0"/>
          <w:numId w:val="19"/>
        </w:numPr>
        <w:suppressAutoHyphens w:val="0"/>
        <w:autoSpaceDE w:val="0"/>
        <w:autoSpaceDN w:val="0"/>
        <w:adjustRightInd w:val="0"/>
        <w:spacing w:line="240" w:lineRule="auto"/>
        <w:ind w:left="426" w:hanging="426"/>
        <w:jc w:val="both"/>
        <w:rPr>
          <w:rFonts w:ascii="Arial" w:hAnsi="Arial" w:cs="Arial"/>
          <w:color w:val="000000"/>
          <w:sz w:val="20"/>
          <w:szCs w:val="20"/>
          <w:lang w:val="en-GB" w:eastAsia="fr-FR"/>
        </w:rPr>
      </w:pPr>
      <w:r w:rsidRPr="00901B84">
        <w:rPr>
          <w:rFonts w:ascii="Arial" w:hAnsi="Arial" w:cs="Arial"/>
          <w:color w:val="000000"/>
          <w:sz w:val="20"/>
          <w:szCs w:val="20"/>
          <w:lang w:val="en-GB" w:eastAsia="fr-FR"/>
        </w:rPr>
        <w:t xml:space="preserve">Field tests against </w:t>
      </w:r>
      <w:r w:rsidRPr="00901B84">
        <w:rPr>
          <w:rFonts w:ascii="Arial" w:hAnsi="Arial" w:cs="Arial"/>
          <w:i/>
          <w:color w:val="000000"/>
          <w:sz w:val="20"/>
          <w:szCs w:val="20"/>
          <w:lang w:val="en-GB" w:eastAsia="fr-FR"/>
        </w:rPr>
        <w:t>Mus musculus</w:t>
      </w:r>
      <w:r w:rsidRPr="00901B84">
        <w:rPr>
          <w:rFonts w:ascii="Arial" w:hAnsi="Arial" w:cs="Arial"/>
          <w:color w:val="000000"/>
          <w:sz w:val="20"/>
          <w:szCs w:val="20"/>
          <w:lang w:val="en-GB" w:eastAsia="fr-FR"/>
        </w:rPr>
        <w:t xml:space="preserve"> must be submitted</w:t>
      </w:r>
      <w:r w:rsidR="00901B84">
        <w:rPr>
          <w:rFonts w:ascii="Arial" w:hAnsi="Arial" w:cs="Arial"/>
          <w:color w:val="000000"/>
          <w:sz w:val="20"/>
          <w:szCs w:val="20"/>
          <w:lang w:val="en-GB" w:eastAsia="fr-FR"/>
        </w:rPr>
        <w:t xml:space="preserve"> </w:t>
      </w:r>
      <w:r w:rsidRPr="00901B84">
        <w:rPr>
          <w:rFonts w:ascii="Arial" w:hAnsi="Arial" w:cs="Arial"/>
          <w:color w:val="000000"/>
          <w:sz w:val="20"/>
          <w:szCs w:val="20"/>
          <w:lang w:val="en-GB" w:eastAsia="fr-FR"/>
        </w:rPr>
        <w:t>in order to confirm the efficacy of FANGA B+ RONGEUR in this species</w:t>
      </w:r>
      <w:r w:rsidR="00DA3E4D">
        <w:rPr>
          <w:rFonts w:ascii="Arial" w:hAnsi="Arial" w:cs="Arial"/>
          <w:color w:val="000000"/>
          <w:sz w:val="20"/>
          <w:szCs w:val="20"/>
          <w:lang w:val="en-GB" w:eastAsia="fr-FR"/>
        </w:rPr>
        <w:t xml:space="preserve"> at the renewal of the authorisation</w:t>
      </w:r>
      <w:r w:rsidRPr="00901B84">
        <w:rPr>
          <w:rFonts w:ascii="Arial" w:hAnsi="Arial" w:cs="Arial"/>
          <w:color w:val="000000"/>
          <w:sz w:val="20"/>
          <w:szCs w:val="20"/>
          <w:lang w:val="en-GB" w:eastAsia="fr-FR"/>
        </w:rPr>
        <w:t>.</w:t>
      </w:r>
    </w:p>
    <w:p w14:paraId="773D9588" w14:textId="77777777" w:rsidR="0094409A" w:rsidRDefault="0094409A" w:rsidP="00D72F55">
      <w:pPr>
        <w:suppressAutoHyphens w:val="0"/>
        <w:autoSpaceDE w:val="0"/>
        <w:autoSpaceDN w:val="0"/>
        <w:adjustRightInd w:val="0"/>
        <w:spacing w:line="240" w:lineRule="auto"/>
        <w:ind w:left="426"/>
        <w:jc w:val="both"/>
        <w:rPr>
          <w:rFonts w:ascii="Arial" w:hAnsi="Arial" w:cs="Arial"/>
          <w:color w:val="000000"/>
          <w:sz w:val="20"/>
          <w:szCs w:val="20"/>
          <w:lang w:val="en-GB" w:eastAsia="fr-FR"/>
        </w:rPr>
      </w:pPr>
    </w:p>
    <w:p w14:paraId="18186898" w14:textId="77777777" w:rsidR="0039738C" w:rsidRDefault="0039738C" w:rsidP="00D72F55">
      <w:pPr>
        <w:suppressAutoHyphens w:val="0"/>
        <w:autoSpaceDE w:val="0"/>
        <w:autoSpaceDN w:val="0"/>
        <w:adjustRightInd w:val="0"/>
        <w:spacing w:line="240" w:lineRule="auto"/>
        <w:ind w:left="426"/>
        <w:jc w:val="both"/>
        <w:rPr>
          <w:rFonts w:ascii="Arial" w:hAnsi="Arial" w:cs="Arial"/>
          <w:color w:val="000000"/>
          <w:sz w:val="20"/>
          <w:szCs w:val="20"/>
          <w:lang w:val="en-GB" w:eastAsia="fr-FR"/>
        </w:rPr>
      </w:pPr>
    </w:p>
    <w:p w14:paraId="098A2E93" w14:textId="77777777" w:rsidR="001A34DB" w:rsidRDefault="001A34DB" w:rsidP="009857EB">
      <w:pPr>
        <w:pStyle w:val="Paragraphedeliste"/>
        <w:numPr>
          <w:ilvl w:val="0"/>
          <w:numId w:val="29"/>
        </w:numPr>
        <w:shd w:val="clear" w:color="auto" w:fill="D9D9D9" w:themeFill="background1" w:themeFillShade="D9"/>
        <w:suppressAutoHyphens w:val="0"/>
        <w:spacing w:line="240" w:lineRule="auto"/>
        <w:jc w:val="both"/>
        <w:rPr>
          <w:rFonts w:ascii="Arial" w:hAnsi="Arial" w:cs="Arial"/>
          <w:b/>
          <w:szCs w:val="22"/>
          <w:u w:val="single"/>
          <w:lang w:eastAsia="sv-SE"/>
        </w:rPr>
      </w:pPr>
      <w:r w:rsidRPr="0039738C">
        <w:rPr>
          <w:rFonts w:ascii="Arial" w:hAnsi="Arial" w:cs="Arial"/>
          <w:b/>
          <w:szCs w:val="22"/>
          <w:u w:val="single"/>
          <w:lang w:eastAsia="sv-SE"/>
        </w:rPr>
        <w:t>Assessment of minor change (2018)</w:t>
      </w:r>
    </w:p>
    <w:p w14:paraId="159E851C" w14:textId="77777777" w:rsidR="0039738C" w:rsidRPr="0039738C" w:rsidRDefault="0039738C" w:rsidP="0039738C">
      <w:pPr>
        <w:suppressAutoHyphens w:val="0"/>
        <w:spacing w:line="240" w:lineRule="auto"/>
        <w:jc w:val="both"/>
        <w:rPr>
          <w:rFonts w:ascii="Arial" w:hAnsi="Arial" w:cs="Arial"/>
          <w:b/>
          <w:szCs w:val="22"/>
          <w:u w:val="single"/>
          <w:lang w:eastAsia="sv-SE"/>
        </w:rPr>
      </w:pPr>
    </w:p>
    <w:p w14:paraId="15297ED1" w14:textId="1502D7AF" w:rsidR="001A34DB" w:rsidRPr="0039738C" w:rsidRDefault="001A34DB" w:rsidP="0039738C">
      <w:pPr>
        <w:shd w:val="clear" w:color="auto" w:fill="D9D9D9" w:themeFill="background1" w:themeFillShade="D9"/>
        <w:jc w:val="both"/>
        <w:rPr>
          <w:rFonts w:ascii="Arial" w:hAnsi="Arial" w:cs="Arial"/>
          <w:sz w:val="20"/>
          <w:lang w:val="en-US"/>
        </w:rPr>
      </w:pPr>
      <w:r w:rsidRPr="0039738C">
        <w:rPr>
          <w:rFonts w:ascii="Arial" w:hAnsi="Arial" w:cs="Arial"/>
          <w:sz w:val="20"/>
          <w:lang w:val="en-US"/>
        </w:rPr>
        <w:t>French competent authorities (FR CA) assessed that the product FANGA B+ RONGEUR has shown a sufficient efficacy for the control of rats (</w:t>
      </w:r>
      <w:r w:rsidRPr="0039738C">
        <w:rPr>
          <w:rFonts w:ascii="Arial" w:hAnsi="Arial" w:cs="Arial"/>
          <w:i/>
          <w:sz w:val="20"/>
          <w:lang w:val="en-US"/>
        </w:rPr>
        <w:t xml:space="preserve">R. norvegicus </w:t>
      </w:r>
      <w:r w:rsidRPr="0039738C">
        <w:rPr>
          <w:rFonts w:ascii="Arial" w:hAnsi="Arial" w:cs="Arial"/>
          <w:sz w:val="20"/>
          <w:lang w:val="en-US"/>
        </w:rPr>
        <w:t xml:space="preserve">and </w:t>
      </w:r>
      <w:r w:rsidRPr="0039738C">
        <w:rPr>
          <w:rFonts w:ascii="Arial" w:hAnsi="Arial" w:cs="Arial"/>
          <w:i/>
          <w:sz w:val="20"/>
          <w:lang w:val="en-US"/>
        </w:rPr>
        <w:t>R. rattus</w:t>
      </w:r>
      <w:r w:rsidRPr="0039738C">
        <w:rPr>
          <w:rFonts w:ascii="Arial" w:hAnsi="Arial" w:cs="Arial"/>
          <w:sz w:val="20"/>
          <w:lang w:val="en-US"/>
        </w:rPr>
        <w:t>)</w:t>
      </w:r>
      <w:r w:rsidR="0039738C">
        <w:rPr>
          <w:rFonts w:ascii="Arial" w:hAnsi="Arial" w:cs="Arial"/>
          <w:sz w:val="20"/>
          <w:lang w:val="en-US"/>
        </w:rPr>
        <w:t>.</w:t>
      </w:r>
    </w:p>
    <w:p w14:paraId="73F2E15A" w14:textId="77777777" w:rsidR="001A34DB" w:rsidRPr="0039738C" w:rsidRDefault="001A34DB" w:rsidP="0039738C">
      <w:pPr>
        <w:shd w:val="clear" w:color="auto" w:fill="D9D9D9" w:themeFill="background1" w:themeFillShade="D9"/>
        <w:jc w:val="both"/>
        <w:rPr>
          <w:rFonts w:ascii="Arial" w:hAnsi="Arial" w:cs="Arial"/>
          <w:sz w:val="20"/>
          <w:lang w:val="en-US"/>
        </w:rPr>
      </w:pPr>
    </w:p>
    <w:p w14:paraId="47BC3A32" w14:textId="77777777" w:rsidR="001A34DB" w:rsidRPr="0039738C" w:rsidRDefault="001A34DB" w:rsidP="00573DBE">
      <w:pPr>
        <w:shd w:val="clear" w:color="auto" w:fill="D9D9D9" w:themeFill="background1" w:themeFillShade="D9"/>
        <w:spacing w:after="80"/>
        <w:jc w:val="both"/>
        <w:rPr>
          <w:rFonts w:ascii="Arial" w:hAnsi="Arial" w:cs="Arial"/>
          <w:sz w:val="20"/>
          <w:u w:val="single"/>
          <w:lang w:val="en-US"/>
        </w:rPr>
      </w:pPr>
      <w:r w:rsidRPr="0039738C">
        <w:rPr>
          <w:rFonts w:ascii="Arial" w:hAnsi="Arial" w:cs="Arial"/>
          <w:sz w:val="20"/>
          <w:u w:val="single"/>
          <w:lang w:val="en-US"/>
        </w:rPr>
        <w:t xml:space="preserve">The application rates validated are the following: </w:t>
      </w:r>
    </w:p>
    <w:p w14:paraId="091357E6" w14:textId="68D5B55A" w:rsidR="001A34DB" w:rsidRPr="00573DBE" w:rsidRDefault="001A34DB" w:rsidP="00573DBE">
      <w:pPr>
        <w:pStyle w:val="Paragraphedeliste"/>
        <w:numPr>
          <w:ilvl w:val="0"/>
          <w:numId w:val="19"/>
        </w:numPr>
        <w:shd w:val="clear" w:color="auto" w:fill="D9D9D9" w:themeFill="background1" w:themeFillShade="D9"/>
        <w:ind w:left="993"/>
        <w:jc w:val="both"/>
        <w:rPr>
          <w:rFonts w:ascii="Arial" w:hAnsi="Arial" w:cs="Arial"/>
          <w:sz w:val="20"/>
          <w:lang w:val="en-US"/>
        </w:rPr>
      </w:pPr>
      <w:r w:rsidRPr="00573DBE">
        <w:rPr>
          <w:rFonts w:ascii="Arial" w:hAnsi="Arial" w:cs="Arial"/>
          <w:sz w:val="20"/>
          <w:u w:val="single"/>
          <w:lang w:val="en-US"/>
        </w:rPr>
        <w:t>Rats:</w:t>
      </w:r>
      <w:r w:rsidRPr="00573DBE">
        <w:rPr>
          <w:rFonts w:ascii="Arial" w:hAnsi="Arial" w:cs="Arial"/>
          <w:sz w:val="20"/>
          <w:lang w:val="en-US"/>
        </w:rPr>
        <w:t xml:space="preserve"> (</w:t>
      </w:r>
      <w:r w:rsidRPr="00573DBE">
        <w:rPr>
          <w:rFonts w:ascii="Arial" w:hAnsi="Arial" w:cs="Arial"/>
          <w:i/>
          <w:sz w:val="20"/>
          <w:lang w:val="en-US"/>
        </w:rPr>
        <w:t xml:space="preserve">Rattus norvegicus </w:t>
      </w:r>
      <w:r w:rsidRPr="00573DBE">
        <w:rPr>
          <w:rFonts w:ascii="Arial" w:hAnsi="Arial" w:cs="Arial"/>
          <w:sz w:val="20"/>
          <w:lang w:val="en-US"/>
        </w:rPr>
        <w:t>and</w:t>
      </w:r>
      <w:r w:rsidRPr="00573DBE">
        <w:rPr>
          <w:rFonts w:ascii="Arial" w:hAnsi="Arial" w:cs="Arial"/>
          <w:i/>
          <w:sz w:val="20"/>
          <w:lang w:val="en-US"/>
        </w:rPr>
        <w:t xml:space="preserve"> Rattus rattus</w:t>
      </w:r>
      <w:r w:rsidRPr="00573DBE">
        <w:rPr>
          <w:rFonts w:ascii="Arial" w:hAnsi="Arial" w:cs="Arial"/>
          <w:sz w:val="20"/>
          <w:lang w:val="en-US"/>
        </w:rPr>
        <w:t>): 100 g grains/secured</w:t>
      </w:r>
      <w:r w:rsidR="0039738C" w:rsidRPr="00573DBE">
        <w:rPr>
          <w:rFonts w:ascii="Arial" w:hAnsi="Arial" w:cs="Arial"/>
          <w:sz w:val="20"/>
          <w:lang w:val="en-US"/>
        </w:rPr>
        <w:t xml:space="preserve"> bait point separated by 5-10 m.</w:t>
      </w:r>
    </w:p>
    <w:p w14:paraId="461FB7CB" w14:textId="77777777" w:rsidR="001A34DB" w:rsidRPr="0039738C" w:rsidRDefault="001A34DB" w:rsidP="0039738C">
      <w:pPr>
        <w:shd w:val="clear" w:color="auto" w:fill="D9D9D9" w:themeFill="background1" w:themeFillShade="D9"/>
        <w:jc w:val="both"/>
        <w:rPr>
          <w:rFonts w:ascii="Arial" w:hAnsi="Arial" w:cs="Arial"/>
          <w:sz w:val="20"/>
          <w:lang w:val="en-US"/>
        </w:rPr>
      </w:pPr>
    </w:p>
    <w:p w14:paraId="2D76D33B" w14:textId="761EE141" w:rsidR="001A34DB" w:rsidRPr="0039738C" w:rsidRDefault="001A34DB" w:rsidP="0039738C">
      <w:pPr>
        <w:shd w:val="clear" w:color="auto" w:fill="D9D9D9" w:themeFill="background1" w:themeFillShade="D9"/>
        <w:spacing w:after="120" w:line="240" w:lineRule="auto"/>
        <w:jc w:val="both"/>
        <w:rPr>
          <w:rFonts w:ascii="Arial" w:hAnsi="Arial" w:cs="Arial"/>
          <w:sz w:val="20"/>
          <w:lang w:val="en-US"/>
        </w:rPr>
      </w:pPr>
      <w:r w:rsidRPr="0039738C">
        <w:rPr>
          <w:rFonts w:ascii="Arial" w:hAnsi="Arial" w:cs="Arial"/>
          <w:sz w:val="20"/>
          <w:lang w:val="en-US"/>
        </w:rPr>
        <w:t>To ensure a satisfactory level of efficacy and avoid the development of resistance, the recommendations proposed in the SPC have to be implemented.</w:t>
      </w:r>
    </w:p>
    <w:p w14:paraId="6F605409" w14:textId="77777777" w:rsidR="001A34DB" w:rsidRPr="00BD3F68" w:rsidRDefault="001A34DB" w:rsidP="00D72F55">
      <w:pPr>
        <w:suppressAutoHyphens w:val="0"/>
        <w:autoSpaceDE w:val="0"/>
        <w:autoSpaceDN w:val="0"/>
        <w:adjustRightInd w:val="0"/>
        <w:spacing w:line="240" w:lineRule="auto"/>
        <w:ind w:left="426"/>
        <w:jc w:val="both"/>
        <w:rPr>
          <w:rFonts w:ascii="Arial" w:hAnsi="Arial" w:cs="Arial"/>
          <w:color w:val="000000"/>
          <w:sz w:val="20"/>
          <w:szCs w:val="20"/>
          <w:lang w:val="en-US" w:eastAsia="fr-FR"/>
        </w:rPr>
      </w:pPr>
    </w:p>
    <w:p w14:paraId="109E889B" w14:textId="77777777" w:rsidR="004C2A2A" w:rsidRPr="000B44E8" w:rsidRDefault="004C2A2A" w:rsidP="00D72F55">
      <w:pPr>
        <w:spacing w:line="240" w:lineRule="auto"/>
        <w:jc w:val="both"/>
        <w:rPr>
          <w:rFonts w:ascii="Arial" w:hAnsi="Arial" w:cs="Arial"/>
          <w:sz w:val="20"/>
          <w:szCs w:val="20"/>
          <w:lang w:val="en-GB"/>
        </w:rPr>
      </w:pPr>
    </w:p>
    <w:p w14:paraId="2CEB6213" w14:textId="77777777" w:rsidR="009E4B7C" w:rsidRPr="00D72F55" w:rsidRDefault="009E4B7C" w:rsidP="00D72F55">
      <w:pPr>
        <w:pStyle w:val="Titre2"/>
        <w:spacing w:before="0" w:after="0"/>
        <w:rPr>
          <w:sz w:val="20"/>
          <w:szCs w:val="20"/>
        </w:rPr>
      </w:pPr>
      <w:bookmarkStart w:id="42" w:name="_Toc520192134"/>
      <w:r w:rsidRPr="00D72F55">
        <w:rPr>
          <w:sz w:val="20"/>
          <w:szCs w:val="20"/>
        </w:rPr>
        <w:t>Description of the intended use</w:t>
      </w:r>
      <w:bookmarkEnd w:id="42"/>
    </w:p>
    <w:p w14:paraId="5D1E3C7B" w14:textId="77777777" w:rsidR="002F3468" w:rsidRPr="0039738C" w:rsidRDefault="002F3468" w:rsidP="0039738C">
      <w:pPr>
        <w:suppressAutoHyphens w:val="0"/>
        <w:autoSpaceDE w:val="0"/>
        <w:autoSpaceDN w:val="0"/>
        <w:adjustRightInd w:val="0"/>
        <w:spacing w:line="240" w:lineRule="auto"/>
        <w:ind w:left="426"/>
        <w:jc w:val="both"/>
        <w:rPr>
          <w:rFonts w:ascii="Arial" w:hAnsi="Arial" w:cs="Arial"/>
          <w:color w:val="000000"/>
          <w:sz w:val="20"/>
          <w:szCs w:val="20"/>
          <w:lang w:val="en-GB" w:eastAsia="fr-FR"/>
        </w:rPr>
      </w:pPr>
    </w:p>
    <w:p w14:paraId="6C0322C2" w14:textId="77777777" w:rsidR="004C2A2A" w:rsidRPr="0039738C" w:rsidRDefault="004C2A2A" w:rsidP="0039738C">
      <w:pPr>
        <w:rPr>
          <w:rFonts w:ascii="Arial" w:hAnsi="Arial" w:cs="Arial"/>
          <w:sz w:val="20"/>
          <w:szCs w:val="20"/>
          <w:lang w:val="en-GB"/>
        </w:rPr>
      </w:pPr>
      <w:r w:rsidRPr="0039738C">
        <w:rPr>
          <w:rFonts w:ascii="Arial" w:hAnsi="Arial" w:cs="Arial"/>
          <w:sz w:val="20"/>
          <w:szCs w:val="20"/>
          <w:lang w:val="en-GB"/>
        </w:rPr>
        <w:t>The product FANGA B+ RONGEUR is intended to be used for the control of rats (</w:t>
      </w:r>
      <w:r w:rsidRPr="0039738C">
        <w:rPr>
          <w:rFonts w:ascii="Arial" w:hAnsi="Arial" w:cs="Arial"/>
          <w:i/>
          <w:sz w:val="20"/>
          <w:szCs w:val="20"/>
          <w:lang w:val="en-GB"/>
        </w:rPr>
        <w:t>Rattus rattus and Rattus norvegicus</w:t>
      </w:r>
      <w:r w:rsidRPr="0039738C">
        <w:rPr>
          <w:rFonts w:ascii="Arial" w:hAnsi="Arial" w:cs="Arial"/>
          <w:sz w:val="20"/>
          <w:szCs w:val="20"/>
          <w:lang w:val="en-GB"/>
        </w:rPr>
        <w:t>) and mice (</w:t>
      </w:r>
      <w:r w:rsidRPr="0039738C">
        <w:rPr>
          <w:rFonts w:ascii="Arial" w:hAnsi="Arial" w:cs="Arial"/>
          <w:i/>
          <w:sz w:val="20"/>
          <w:szCs w:val="20"/>
          <w:lang w:val="en-GB"/>
        </w:rPr>
        <w:t>Mus musculus</w:t>
      </w:r>
      <w:r w:rsidRPr="0039738C">
        <w:rPr>
          <w:rFonts w:ascii="Arial" w:hAnsi="Arial" w:cs="Arial"/>
          <w:sz w:val="20"/>
          <w:szCs w:val="20"/>
          <w:lang w:val="en-GB"/>
        </w:rPr>
        <w:t>) in and around buildings, and in open areas by professional and non-professional users; in waste dumps by professional users only.</w:t>
      </w:r>
    </w:p>
    <w:p w14:paraId="4F5951C7" w14:textId="77777777" w:rsidR="004C2A2A" w:rsidRPr="0039738C" w:rsidRDefault="004C2A2A" w:rsidP="0039738C">
      <w:pPr>
        <w:rPr>
          <w:rFonts w:ascii="Arial" w:hAnsi="Arial" w:cs="Arial"/>
          <w:sz w:val="20"/>
          <w:szCs w:val="20"/>
          <w:lang w:val="en-GB"/>
        </w:rPr>
      </w:pPr>
    </w:p>
    <w:p w14:paraId="30A32F50" w14:textId="493C5E7A" w:rsidR="004C2A2A" w:rsidRPr="0039738C" w:rsidRDefault="004C2A2A" w:rsidP="009857EB">
      <w:pPr>
        <w:pStyle w:val="Paragraphedeliste"/>
        <w:numPr>
          <w:ilvl w:val="0"/>
          <w:numId w:val="19"/>
        </w:numPr>
        <w:ind w:left="709" w:hanging="425"/>
        <w:rPr>
          <w:rFonts w:ascii="Arial" w:hAnsi="Arial" w:cs="Arial"/>
          <w:sz w:val="20"/>
          <w:szCs w:val="20"/>
          <w:lang w:val="en-GB"/>
        </w:rPr>
      </w:pPr>
      <w:r w:rsidRPr="0039738C">
        <w:rPr>
          <w:rFonts w:ascii="Arial" w:hAnsi="Arial" w:cs="Arial"/>
          <w:sz w:val="20"/>
          <w:szCs w:val="20"/>
          <w:lang w:val="en-GB"/>
        </w:rPr>
        <w:t>Rats (</w:t>
      </w:r>
      <w:r w:rsidRPr="0039738C">
        <w:rPr>
          <w:rFonts w:ascii="Arial" w:hAnsi="Arial" w:cs="Arial"/>
          <w:i/>
          <w:sz w:val="20"/>
          <w:szCs w:val="20"/>
          <w:lang w:val="en-GB"/>
        </w:rPr>
        <w:t>Rattus norvegicus and Rattus rattus</w:t>
      </w:r>
      <w:r w:rsidRPr="0039738C">
        <w:rPr>
          <w:rFonts w:ascii="Arial" w:hAnsi="Arial" w:cs="Arial"/>
          <w:sz w:val="20"/>
          <w:szCs w:val="20"/>
          <w:lang w:val="en-GB"/>
        </w:rPr>
        <w:t>): 180-200 g grains/secured bait point separated by 5-10 m.</w:t>
      </w:r>
    </w:p>
    <w:p w14:paraId="7F5AD8BD" w14:textId="4D8F870E" w:rsidR="004C2A2A" w:rsidRPr="0039738C" w:rsidRDefault="004C2A2A" w:rsidP="009857EB">
      <w:pPr>
        <w:pStyle w:val="Paragraphedeliste"/>
        <w:numPr>
          <w:ilvl w:val="0"/>
          <w:numId w:val="19"/>
        </w:numPr>
        <w:ind w:left="709" w:hanging="425"/>
        <w:rPr>
          <w:rFonts w:ascii="Arial" w:hAnsi="Arial" w:cs="Arial"/>
          <w:sz w:val="20"/>
          <w:szCs w:val="20"/>
          <w:lang w:val="en-GB"/>
        </w:rPr>
      </w:pPr>
      <w:r w:rsidRPr="0039738C">
        <w:rPr>
          <w:rFonts w:ascii="Arial" w:hAnsi="Arial" w:cs="Arial"/>
          <w:sz w:val="20"/>
          <w:szCs w:val="20"/>
          <w:lang w:val="en-GB"/>
        </w:rPr>
        <w:t>Mice (</w:t>
      </w:r>
      <w:r w:rsidRPr="0039738C">
        <w:rPr>
          <w:rFonts w:ascii="Arial" w:hAnsi="Arial" w:cs="Arial"/>
          <w:i/>
          <w:sz w:val="20"/>
          <w:szCs w:val="20"/>
          <w:lang w:val="en-GB"/>
        </w:rPr>
        <w:t>Mus musculus</w:t>
      </w:r>
      <w:r w:rsidRPr="0039738C">
        <w:rPr>
          <w:rFonts w:ascii="Arial" w:hAnsi="Arial" w:cs="Arial"/>
          <w:sz w:val="20"/>
          <w:szCs w:val="20"/>
          <w:lang w:val="en-GB"/>
        </w:rPr>
        <w:t>): 30-40 g grains/secured bait point separated by 1-2 m.</w:t>
      </w:r>
    </w:p>
    <w:p w14:paraId="5B39D234" w14:textId="77777777" w:rsidR="004C2A2A" w:rsidRPr="0039738C" w:rsidRDefault="004C2A2A" w:rsidP="0039738C">
      <w:pPr>
        <w:rPr>
          <w:rFonts w:ascii="Arial" w:hAnsi="Arial" w:cs="Arial"/>
          <w:sz w:val="20"/>
          <w:szCs w:val="20"/>
          <w:lang w:val="en-GB"/>
        </w:rPr>
      </w:pPr>
    </w:p>
    <w:p w14:paraId="5442055B" w14:textId="77777777" w:rsidR="00B44CE3" w:rsidRPr="0039738C" w:rsidRDefault="004C2A2A" w:rsidP="0039738C">
      <w:pPr>
        <w:rPr>
          <w:rFonts w:ascii="Arial" w:hAnsi="Arial" w:cs="Arial"/>
          <w:sz w:val="20"/>
          <w:szCs w:val="20"/>
          <w:lang w:val="en-GB"/>
        </w:rPr>
      </w:pPr>
      <w:r w:rsidRPr="0039738C">
        <w:rPr>
          <w:rFonts w:ascii="Arial" w:hAnsi="Arial" w:cs="Arial"/>
          <w:sz w:val="20"/>
          <w:szCs w:val="20"/>
          <w:lang w:val="en-GB"/>
        </w:rPr>
        <w:t>The product is a ready-to-use grain bait with no dilution nor other substances added for application. The mode of application claimed by the applicant is a manual application by professional users in secured bait point (bait stations).</w:t>
      </w:r>
    </w:p>
    <w:p w14:paraId="1AFA863E" w14:textId="77777777" w:rsidR="001A34DB" w:rsidRDefault="001A34DB" w:rsidP="0039738C">
      <w:pPr>
        <w:rPr>
          <w:rFonts w:ascii="Arial" w:hAnsi="Arial" w:cs="Arial"/>
          <w:sz w:val="20"/>
          <w:szCs w:val="20"/>
          <w:lang w:val="en-GB"/>
        </w:rPr>
      </w:pPr>
    </w:p>
    <w:p w14:paraId="7B715AF8" w14:textId="77777777" w:rsidR="0039738C" w:rsidRDefault="0039738C" w:rsidP="0039738C">
      <w:pPr>
        <w:rPr>
          <w:rFonts w:ascii="Arial" w:hAnsi="Arial" w:cs="Arial"/>
          <w:sz w:val="20"/>
          <w:szCs w:val="20"/>
          <w:lang w:val="en-GB"/>
        </w:rPr>
      </w:pPr>
    </w:p>
    <w:p w14:paraId="2D2A50AB" w14:textId="77777777" w:rsidR="001A34DB" w:rsidRPr="0039738C" w:rsidRDefault="001A34DB" w:rsidP="009857EB">
      <w:pPr>
        <w:pStyle w:val="Paragraphedeliste"/>
        <w:numPr>
          <w:ilvl w:val="0"/>
          <w:numId w:val="29"/>
        </w:numPr>
        <w:shd w:val="clear" w:color="auto" w:fill="D9D9D9" w:themeFill="background1" w:themeFillShade="D9"/>
        <w:suppressAutoHyphens w:val="0"/>
        <w:spacing w:line="240" w:lineRule="auto"/>
        <w:jc w:val="both"/>
        <w:rPr>
          <w:rFonts w:ascii="Arial" w:hAnsi="Arial" w:cs="Arial"/>
          <w:b/>
          <w:szCs w:val="22"/>
          <w:u w:val="single"/>
          <w:lang w:eastAsia="sv-SE"/>
        </w:rPr>
      </w:pPr>
      <w:r w:rsidRPr="0039738C">
        <w:rPr>
          <w:rFonts w:ascii="Arial" w:hAnsi="Arial" w:cs="Arial"/>
          <w:b/>
          <w:szCs w:val="22"/>
          <w:u w:val="single"/>
          <w:lang w:eastAsia="sv-SE"/>
        </w:rPr>
        <w:t>Assessment of minor change (2018)</w:t>
      </w:r>
    </w:p>
    <w:p w14:paraId="5644EC4E" w14:textId="77777777" w:rsidR="001A34DB" w:rsidRDefault="001A34DB" w:rsidP="0039738C">
      <w:pPr>
        <w:rPr>
          <w:rFonts w:ascii="Arial" w:hAnsi="Arial" w:cs="Arial"/>
          <w:sz w:val="20"/>
          <w:szCs w:val="20"/>
          <w:lang w:val="en-GB"/>
        </w:rPr>
      </w:pPr>
    </w:p>
    <w:p w14:paraId="3AE60D63" w14:textId="5684FA01" w:rsidR="001A34DB" w:rsidRPr="0039738C" w:rsidRDefault="001A34DB" w:rsidP="0039738C">
      <w:pPr>
        <w:shd w:val="clear" w:color="auto" w:fill="D9D9D9" w:themeFill="background1" w:themeFillShade="D9"/>
        <w:jc w:val="both"/>
        <w:rPr>
          <w:rFonts w:ascii="Arial" w:eastAsia="Times New Roman" w:hAnsi="Arial" w:cs="Arial"/>
          <w:sz w:val="20"/>
          <w:lang w:val="en-GB"/>
        </w:rPr>
      </w:pPr>
      <w:r w:rsidRPr="0039738C">
        <w:rPr>
          <w:rFonts w:ascii="Arial" w:hAnsi="Arial" w:cs="Arial"/>
          <w:iCs/>
          <w:sz w:val="20"/>
          <w:lang w:eastAsia="en-US"/>
        </w:rPr>
        <w:t xml:space="preserve">A new application rate of </w:t>
      </w:r>
      <w:r w:rsidRPr="0039738C">
        <w:rPr>
          <w:rFonts w:ascii="Arial" w:hAnsi="Arial" w:cs="Arial"/>
          <w:sz w:val="20"/>
          <w:lang w:val="en-GB"/>
        </w:rPr>
        <w:t xml:space="preserve">FANGA B+ RONGEUR </w:t>
      </w:r>
      <w:r w:rsidRPr="0039738C">
        <w:rPr>
          <w:rFonts w:ascii="Arial" w:hAnsi="Arial" w:cs="Arial"/>
          <w:iCs/>
          <w:sz w:val="20"/>
          <w:lang w:eastAsia="en-US"/>
        </w:rPr>
        <w:t>against rats is claimed by the applicant : 100 g.</w:t>
      </w:r>
    </w:p>
    <w:p w14:paraId="13D704F6" w14:textId="77777777" w:rsidR="001A34DB" w:rsidRDefault="001A34DB" w:rsidP="0039738C">
      <w:pPr>
        <w:rPr>
          <w:rFonts w:ascii="Arial" w:hAnsi="Arial" w:cs="Arial"/>
          <w:sz w:val="20"/>
          <w:szCs w:val="20"/>
          <w:lang w:val="en-GB"/>
        </w:rPr>
      </w:pPr>
    </w:p>
    <w:p w14:paraId="38CFDA84" w14:textId="77777777" w:rsidR="0039738C" w:rsidRPr="00D72F55" w:rsidRDefault="0039738C" w:rsidP="00D72F55">
      <w:pPr>
        <w:keepNext/>
        <w:keepLines/>
        <w:spacing w:line="240" w:lineRule="auto"/>
        <w:jc w:val="both"/>
        <w:rPr>
          <w:rFonts w:ascii="Arial" w:hAnsi="Arial" w:cs="Arial"/>
          <w:sz w:val="20"/>
          <w:szCs w:val="20"/>
          <w:lang w:val="en-GB"/>
        </w:rPr>
        <w:sectPr w:rsidR="0039738C" w:rsidRPr="00D72F55">
          <w:headerReference w:type="even" r:id="rId43"/>
          <w:footerReference w:type="even" r:id="rId44"/>
          <w:footerReference w:type="default" r:id="rId45"/>
          <w:headerReference w:type="first" r:id="rId46"/>
          <w:footerReference w:type="first" r:id="rId47"/>
          <w:pgSz w:w="11906" w:h="16838"/>
          <w:pgMar w:top="1021" w:right="709" w:bottom="1021" w:left="1418" w:header="601" w:footer="482" w:gutter="0"/>
          <w:cols w:space="720"/>
          <w:docGrid w:linePitch="600" w:charSpace="36864"/>
        </w:sectPr>
      </w:pPr>
    </w:p>
    <w:p w14:paraId="03D4668E" w14:textId="77777777" w:rsidR="00125C27" w:rsidRPr="00D72F55" w:rsidRDefault="00125C27" w:rsidP="0039738C">
      <w:pPr>
        <w:rPr>
          <w:rFonts w:ascii="Arial" w:hAnsi="Arial" w:cs="Arial"/>
          <w:sz w:val="20"/>
          <w:szCs w:val="20"/>
          <w:lang w:val="en-GB"/>
        </w:rPr>
      </w:pPr>
    </w:p>
    <w:p w14:paraId="066EF7AF" w14:textId="77777777" w:rsidR="009E4B7C" w:rsidRPr="00D72F55" w:rsidRDefault="009E4B7C" w:rsidP="00D72F55">
      <w:pPr>
        <w:pStyle w:val="Titre2"/>
        <w:spacing w:before="0" w:after="0"/>
        <w:rPr>
          <w:sz w:val="20"/>
          <w:szCs w:val="20"/>
        </w:rPr>
      </w:pPr>
      <w:bookmarkStart w:id="43" w:name="_Ref246312412"/>
      <w:bookmarkStart w:id="44" w:name="_Toc520192135"/>
      <w:r w:rsidRPr="00D72F55">
        <w:rPr>
          <w:sz w:val="20"/>
          <w:szCs w:val="20"/>
        </w:rPr>
        <w:t>Risk assessment for human health</w:t>
      </w:r>
      <w:bookmarkEnd w:id="43"/>
      <w:bookmarkEnd w:id="44"/>
    </w:p>
    <w:p w14:paraId="6A209A7C" w14:textId="77777777" w:rsidR="009E4B7C" w:rsidRPr="00D72F55" w:rsidRDefault="009E4B7C" w:rsidP="00D72F55">
      <w:pPr>
        <w:pStyle w:val="Titre3"/>
        <w:spacing w:before="0" w:after="0"/>
        <w:rPr>
          <w:sz w:val="20"/>
          <w:szCs w:val="20"/>
        </w:rPr>
      </w:pPr>
      <w:bookmarkStart w:id="45" w:name="_Toc520192136"/>
      <w:r w:rsidRPr="00D72F55">
        <w:rPr>
          <w:sz w:val="20"/>
          <w:szCs w:val="20"/>
        </w:rPr>
        <w:t>Hazard potential</w:t>
      </w:r>
      <w:bookmarkEnd w:id="45"/>
    </w:p>
    <w:p w14:paraId="7FD383CD" w14:textId="77777777" w:rsidR="009E4B7C" w:rsidRPr="00D72F55" w:rsidRDefault="009E4B7C" w:rsidP="00D72F55">
      <w:pPr>
        <w:pStyle w:val="Titre4"/>
        <w:spacing w:before="0" w:after="0"/>
        <w:rPr>
          <w:rFonts w:eastAsia="Times New Roman"/>
          <w:sz w:val="20"/>
          <w:szCs w:val="20"/>
        </w:rPr>
      </w:pPr>
      <w:bookmarkStart w:id="46" w:name="_Toc520192137"/>
      <w:r w:rsidRPr="00D72F55">
        <w:rPr>
          <w:sz w:val="20"/>
          <w:szCs w:val="20"/>
        </w:rPr>
        <w:t>Toxicology of the active substance</w:t>
      </w:r>
      <w:bookmarkEnd w:id="46"/>
    </w:p>
    <w:p w14:paraId="707439DE" w14:textId="77777777" w:rsidR="002F3468" w:rsidRPr="00D72F55" w:rsidRDefault="002F3468" w:rsidP="00D72F55">
      <w:pPr>
        <w:spacing w:line="240" w:lineRule="auto"/>
        <w:jc w:val="both"/>
        <w:rPr>
          <w:rFonts w:ascii="Arial" w:eastAsia="Times New Roman" w:hAnsi="Arial" w:cs="Arial"/>
          <w:sz w:val="20"/>
          <w:szCs w:val="20"/>
          <w:lang w:val="en-GB"/>
        </w:rPr>
      </w:pPr>
    </w:p>
    <w:p w14:paraId="35DCF727" w14:textId="77777777" w:rsidR="009E4B7C" w:rsidRPr="00D72F55" w:rsidRDefault="009E4B7C" w:rsidP="00D72F55">
      <w:pPr>
        <w:spacing w:line="240" w:lineRule="auto"/>
        <w:jc w:val="both"/>
        <w:rPr>
          <w:rFonts w:ascii="Arial" w:eastAsia="Times New Roman" w:hAnsi="Arial" w:cs="Arial"/>
          <w:sz w:val="20"/>
          <w:szCs w:val="20"/>
          <w:lang w:val="en-GB"/>
        </w:rPr>
      </w:pPr>
      <w:r w:rsidRPr="00D72F55">
        <w:rPr>
          <w:rFonts w:ascii="Arial" w:eastAsia="Times New Roman" w:hAnsi="Arial" w:cs="Arial"/>
          <w:sz w:val="20"/>
          <w:szCs w:val="20"/>
          <w:lang w:val="en-GB"/>
        </w:rPr>
        <w:t xml:space="preserve">The toxicology of the active substance was examined extensively according to standard requirements. </w:t>
      </w:r>
    </w:p>
    <w:p w14:paraId="79027698" w14:textId="77777777" w:rsidR="009E4B7C" w:rsidRPr="00D72F55" w:rsidRDefault="009E4B7C" w:rsidP="00D72F55">
      <w:pPr>
        <w:spacing w:line="240" w:lineRule="auto"/>
        <w:jc w:val="both"/>
        <w:rPr>
          <w:rFonts w:ascii="Arial" w:eastAsia="Times New Roman" w:hAnsi="Arial" w:cs="Arial"/>
          <w:sz w:val="20"/>
          <w:szCs w:val="20"/>
          <w:lang w:val="en-GB"/>
        </w:rPr>
      </w:pPr>
      <w:r w:rsidRPr="00D72F55">
        <w:rPr>
          <w:rFonts w:ascii="Arial" w:eastAsia="Times New Roman" w:hAnsi="Arial" w:cs="Arial"/>
          <w:sz w:val="20"/>
          <w:szCs w:val="20"/>
          <w:lang w:val="en-GB"/>
        </w:rPr>
        <w:t xml:space="preserve">The results of this toxicological assessment can be found in the </w:t>
      </w:r>
      <w:r w:rsidRPr="00D72F55">
        <w:rPr>
          <w:rFonts w:ascii="Arial" w:eastAsia="Times New Roman" w:hAnsi="Arial" w:cs="Arial"/>
          <w:b/>
          <w:sz w:val="20"/>
          <w:szCs w:val="20"/>
          <w:lang w:val="en-GB"/>
        </w:rPr>
        <w:t xml:space="preserve">combined </w:t>
      </w:r>
      <w:r w:rsidRPr="00D72F55">
        <w:rPr>
          <w:rFonts w:ascii="Arial" w:eastAsia="Times New Roman" w:hAnsi="Arial" w:cs="Arial"/>
          <w:sz w:val="20"/>
          <w:szCs w:val="20"/>
          <w:lang w:val="en-GB"/>
        </w:rPr>
        <w:t xml:space="preserve">AR. </w:t>
      </w:r>
    </w:p>
    <w:p w14:paraId="6E8CA6D8" w14:textId="77777777" w:rsidR="002F3468" w:rsidRPr="00D72F55" w:rsidRDefault="002F3468" w:rsidP="00D72F55">
      <w:pPr>
        <w:spacing w:line="240" w:lineRule="auto"/>
        <w:jc w:val="both"/>
        <w:rPr>
          <w:rFonts w:ascii="Arial" w:eastAsia="Times New Roman" w:hAnsi="Arial" w:cs="Arial"/>
          <w:sz w:val="20"/>
          <w:szCs w:val="20"/>
          <w:lang w:val="en-GB"/>
        </w:rPr>
      </w:pPr>
    </w:p>
    <w:p w14:paraId="24E98F9A" w14:textId="77777777" w:rsidR="009E4B7C" w:rsidRPr="008C0655" w:rsidRDefault="009E4B7C" w:rsidP="00D72F55">
      <w:pPr>
        <w:spacing w:line="240" w:lineRule="auto"/>
        <w:jc w:val="both"/>
        <w:rPr>
          <w:rFonts w:ascii="Arial" w:eastAsia="Times New Roman" w:hAnsi="Arial" w:cs="Arial"/>
          <w:sz w:val="20"/>
          <w:szCs w:val="20"/>
          <w:lang w:val="en-GB"/>
        </w:rPr>
      </w:pPr>
      <w:r w:rsidRPr="00D72F55">
        <w:rPr>
          <w:rFonts w:ascii="Arial" w:eastAsia="Times New Roman" w:hAnsi="Arial" w:cs="Arial"/>
          <w:sz w:val="20"/>
          <w:szCs w:val="20"/>
          <w:lang w:val="en-GB"/>
        </w:rPr>
        <w:t xml:space="preserve">Brodifacoum (CAS no. 56073-10-0) was notified as an existing active substance, by Syngenta Limited and Activa / Pelgar </w:t>
      </w:r>
      <w:r w:rsidR="008C0655">
        <w:rPr>
          <w:rFonts w:ascii="Arial" w:eastAsia="Times New Roman" w:hAnsi="Arial" w:cs="Arial"/>
          <w:sz w:val="20"/>
          <w:szCs w:val="20"/>
          <w:lang w:val="en-GB"/>
        </w:rPr>
        <w:t>b</w:t>
      </w:r>
      <w:r w:rsidRPr="008C0655">
        <w:rPr>
          <w:rFonts w:ascii="Arial" w:eastAsia="Times New Roman" w:hAnsi="Arial" w:cs="Arial"/>
          <w:sz w:val="20"/>
          <w:szCs w:val="20"/>
          <w:lang w:val="en-GB"/>
        </w:rPr>
        <w:t xml:space="preserve">rodifacoum and </w:t>
      </w:r>
      <w:r w:rsidR="008C0655">
        <w:rPr>
          <w:rFonts w:ascii="Arial" w:eastAsia="Times New Roman" w:hAnsi="Arial" w:cs="Arial"/>
          <w:sz w:val="20"/>
          <w:szCs w:val="20"/>
          <w:lang w:val="en-GB"/>
        </w:rPr>
        <w:t>d</w:t>
      </w:r>
      <w:r w:rsidRPr="008C0655">
        <w:rPr>
          <w:rFonts w:ascii="Arial" w:eastAsia="Times New Roman" w:hAnsi="Arial" w:cs="Arial"/>
          <w:sz w:val="20"/>
          <w:szCs w:val="20"/>
          <w:lang w:val="en-GB"/>
        </w:rPr>
        <w:t>ifenacoum Task Force, hereafter referred to as the applicants, in product-type 14. A combined assessment report was available on December 2010.</w:t>
      </w:r>
    </w:p>
    <w:p w14:paraId="2F36C669" w14:textId="77777777" w:rsidR="009E4B7C" w:rsidRPr="00CC10AF" w:rsidRDefault="009E4B7C" w:rsidP="00D72F55">
      <w:pPr>
        <w:spacing w:line="240" w:lineRule="auto"/>
        <w:jc w:val="both"/>
        <w:rPr>
          <w:rFonts w:ascii="Arial" w:eastAsia="Times New Roman" w:hAnsi="Arial" w:cs="Arial"/>
          <w:sz w:val="20"/>
          <w:szCs w:val="20"/>
          <w:lang w:val="en-GB"/>
        </w:rPr>
      </w:pPr>
    </w:p>
    <w:p w14:paraId="63667E36" w14:textId="77777777" w:rsidR="009E4B7C" w:rsidRPr="00D72F55" w:rsidRDefault="009E4B7C" w:rsidP="00D72F55">
      <w:pPr>
        <w:spacing w:line="240" w:lineRule="auto"/>
        <w:jc w:val="both"/>
        <w:rPr>
          <w:rFonts w:ascii="Arial" w:eastAsia="Times New Roman" w:hAnsi="Arial" w:cs="Arial"/>
          <w:sz w:val="20"/>
          <w:szCs w:val="20"/>
          <w:lang w:val="en-GB"/>
        </w:rPr>
      </w:pPr>
      <w:r w:rsidRPr="000B44E8">
        <w:rPr>
          <w:rFonts w:ascii="Arial" w:eastAsia="Times New Roman" w:hAnsi="Arial" w:cs="Arial"/>
          <w:sz w:val="20"/>
          <w:szCs w:val="20"/>
          <w:lang w:val="en-GB"/>
        </w:rPr>
        <w:t>The foll</w:t>
      </w:r>
      <w:r w:rsidRPr="00D72F55">
        <w:rPr>
          <w:rFonts w:ascii="Arial" w:eastAsia="Times New Roman" w:hAnsi="Arial" w:cs="Arial"/>
          <w:sz w:val="20"/>
          <w:szCs w:val="20"/>
          <w:lang w:val="en-GB"/>
        </w:rPr>
        <w:t>owing corresponds to the summary of the effect assessment available in the combined assessment report of brodifacoum.</w:t>
      </w:r>
    </w:p>
    <w:p w14:paraId="6E04D62D" w14:textId="77777777" w:rsidR="009E4B7C" w:rsidRPr="00D72F55" w:rsidRDefault="009E4B7C" w:rsidP="00D72F55">
      <w:pPr>
        <w:spacing w:line="240" w:lineRule="auto"/>
        <w:jc w:val="both"/>
        <w:rPr>
          <w:rFonts w:ascii="Arial" w:eastAsia="Times New Roman" w:hAnsi="Arial" w:cs="Arial"/>
          <w:sz w:val="20"/>
          <w:szCs w:val="20"/>
          <w:lang w:val="en-GB"/>
        </w:rPr>
      </w:pPr>
    </w:p>
    <w:p w14:paraId="4A996027" w14:textId="77777777" w:rsidR="009E4B7C" w:rsidRPr="00D72F55" w:rsidRDefault="009E4B7C" w:rsidP="00D72F55">
      <w:pPr>
        <w:spacing w:line="240" w:lineRule="auto"/>
        <w:jc w:val="both"/>
        <w:rPr>
          <w:rFonts w:ascii="Arial" w:eastAsia="Times New Roman" w:hAnsi="Arial" w:cs="Arial"/>
          <w:sz w:val="20"/>
          <w:szCs w:val="20"/>
          <w:lang w:val="en-GB"/>
        </w:rPr>
      </w:pPr>
      <w:r w:rsidRPr="00D72F55">
        <w:rPr>
          <w:rFonts w:ascii="Arial" w:eastAsia="Times New Roman" w:hAnsi="Arial" w:cs="Arial"/>
          <w:b/>
          <w:i/>
          <w:sz w:val="20"/>
          <w:szCs w:val="20"/>
          <w:lang w:val="en-GB"/>
        </w:rPr>
        <w:t>A (data from Syngenta) and B (data from Activa/PelGar)</w:t>
      </w:r>
    </w:p>
    <w:p w14:paraId="790A8FE8" w14:textId="77777777" w:rsidR="009E4B7C" w:rsidRPr="00D72F55" w:rsidRDefault="009E4B7C" w:rsidP="00D72F55">
      <w:pPr>
        <w:spacing w:line="240" w:lineRule="auto"/>
        <w:jc w:val="both"/>
        <w:rPr>
          <w:rFonts w:ascii="Arial" w:eastAsia="Times New Roman" w:hAnsi="Arial" w:cs="Arial"/>
          <w:sz w:val="20"/>
          <w:szCs w:val="20"/>
          <w:lang w:val="en-GB"/>
        </w:rPr>
      </w:pPr>
    </w:p>
    <w:p w14:paraId="253FAC06" w14:textId="77777777" w:rsidR="009E4B7C" w:rsidRPr="00D72F55" w:rsidRDefault="009E4B7C" w:rsidP="009857EB">
      <w:pPr>
        <w:pStyle w:val="Paragraphedeliste1"/>
        <w:numPr>
          <w:ilvl w:val="0"/>
          <w:numId w:val="8"/>
        </w:numPr>
        <w:spacing w:line="240" w:lineRule="auto"/>
        <w:rPr>
          <w:rFonts w:ascii="Arial" w:hAnsi="Arial" w:cs="Arial"/>
          <w:b/>
          <w:sz w:val="20"/>
          <w:szCs w:val="20"/>
        </w:rPr>
      </w:pPr>
      <w:r w:rsidRPr="00D72F55">
        <w:rPr>
          <w:rFonts w:ascii="Arial" w:hAnsi="Arial" w:cs="Arial"/>
          <w:b/>
          <w:sz w:val="20"/>
          <w:szCs w:val="20"/>
        </w:rPr>
        <w:t xml:space="preserve">Toxicokinetics </w:t>
      </w:r>
    </w:p>
    <w:p w14:paraId="16B715A9" w14:textId="77777777" w:rsidR="009E4B7C" w:rsidRPr="00D72F55" w:rsidRDefault="009E4B7C" w:rsidP="00D72F55">
      <w:pPr>
        <w:spacing w:line="240" w:lineRule="auto"/>
        <w:jc w:val="both"/>
        <w:rPr>
          <w:rFonts w:ascii="Arial" w:hAnsi="Arial" w:cs="Arial"/>
          <w:i/>
          <w:sz w:val="20"/>
          <w:szCs w:val="20"/>
        </w:rPr>
      </w:pPr>
      <w:r w:rsidRPr="00D72F55">
        <w:rPr>
          <w:rFonts w:ascii="Arial" w:hAnsi="Arial" w:cs="Arial"/>
          <w:b/>
          <w:sz w:val="20"/>
          <w:szCs w:val="20"/>
        </w:rPr>
        <w:t>A:</w:t>
      </w:r>
    </w:p>
    <w:p w14:paraId="08C69FB5" w14:textId="77777777" w:rsidR="009E4B7C" w:rsidRPr="00CC10AF" w:rsidRDefault="009E4B7C" w:rsidP="00D72F55">
      <w:pPr>
        <w:spacing w:line="240" w:lineRule="auto"/>
        <w:jc w:val="both"/>
        <w:rPr>
          <w:rFonts w:ascii="Arial" w:hAnsi="Arial" w:cs="Arial"/>
          <w:sz w:val="20"/>
          <w:szCs w:val="20"/>
        </w:rPr>
      </w:pPr>
      <w:r w:rsidRPr="00D72F55">
        <w:rPr>
          <w:rFonts w:ascii="Arial" w:hAnsi="Arial" w:cs="Arial"/>
          <w:i/>
          <w:sz w:val="20"/>
          <w:szCs w:val="20"/>
        </w:rPr>
        <w:t>Brodifacoum</w:t>
      </w:r>
      <w:r w:rsidRPr="00D72F55">
        <w:rPr>
          <w:rFonts w:ascii="Arial" w:hAnsi="Arial" w:cs="Arial"/>
          <w:sz w:val="20"/>
          <w:szCs w:val="20"/>
        </w:rPr>
        <w:t xml:space="preserve"> (0.21 mg/kg bw) administered orally to rats was rapidly absorbed (T</w:t>
      </w:r>
      <w:r w:rsidRPr="00D72F55">
        <w:rPr>
          <w:rFonts w:ascii="Arial" w:hAnsi="Arial" w:cs="Arial"/>
          <w:sz w:val="20"/>
          <w:szCs w:val="20"/>
          <w:vertAlign w:val="subscript"/>
        </w:rPr>
        <w:t xml:space="preserve">max </w:t>
      </w:r>
      <w:r w:rsidRPr="00D72F55">
        <w:rPr>
          <w:rFonts w:ascii="Arial" w:hAnsi="Arial" w:cs="Arial"/>
          <w:sz w:val="20"/>
          <w:szCs w:val="20"/>
        </w:rPr>
        <w:t>=8h; C</w:t>
      </w:r>
      <w:r w:rsidRPr="00D72F55">
        <w:rPr>
          <w:rFonts w:ascii="Arial" w:hAnsi="Arial" w:cs="Arial"/>
          <w:sz w:val="20"/>
          <w:szCs w:val="20"/>
          <w:vertAlign w:val="subscript"/>
        </w:rPr>
        <w:t>max</w:t>
      </w:r>
      <w:r w:rsidRPr="00D72F55">
        <w:rPr>
          <w:rFonts w:ascii="Arial" w:hAnsi="Arial" w:cs="Arial"/>
          <w:sz w:val="20"/>
          <w:szCs w:val="20"/>
        </w:rPr>
        <w:t xml:space="preserve"> 16.1 ng/ml whole blood). The levels declined slowly and about 10% (1.3 ng/ml) was still present at 10 days after dosing. Almost all (82.5 %) the radioactivity in whole blood was found to be associated with the plasma. Based on the radioactivity still associated to the animal tissues, 10 days after the treatment, the </w:t>
      </w:r>
      <w:r w:rsidRPr="00D72F55">
        <w:rPr>
          <w:rFonts w:ascii="Arial" w:hAnsi="Arial" w:cs="Arial"/>
          <w:b/>
          <w:sz w:val="20"/>
          <w:szCs w:val="20"/>
        </w:rPr>
        <w:t>oral absorption</w:t>
      </w:r>
      <w:r w:rsidRPr="00D72F55">
        <w:rPr>
          <w:rFonts w:ascii="Arial" w:hAnsi="Arial" w:cs="Arial"/>
          <w:b/>
          <w:i/>
          <w:sz w:val="20"/>
          <w:szCs w:val="20"/>
        </w:rPr>
        <w:t xml:space="preserve"> </w:t>
      </w:r>
      <w:r w:rsidRPr="00D72F55">
        <w:rPr>
          <w:rFonts w:ascii="Arial" w:hAnsi="Arial" w:cs="Arial"/>
          <w:b/>
          <w:sz w:val="20"/>
          <w:szCs w:val="20"/>
        </w:rPr>
        <w:t>was &gt; 75</w:t>
      </w:r>
      <w:r w:rsidR="008C0655">
        <w:rPr>
          <w:rFonts w:ascii="Arial" w:hAnsi="Arial" w:cs="Arial"/>
          <w:b/>
          <w:sz w:val="20"/>
          <w:szCs w:val="20"/>
        </w:rPr>
        <w:t xml:space="preserve"> </w:t>
      </w:r>
      <w:r w:rsidRPr="008C0655">
        <w:rPr>
          <w:rFonts w:ascii="Arial" w:hAnsi="Arial" w:cs="Arial"/>
          <w:b/>
          <w:sz w:val="20"/>
          <w:szCs w:val="20"/>
        </w:rPr>
        <w:t xml:space="preserve">%. </w:t>
      </w:r>
      <w:r w:rsidRPr="008C0655">
        <w:rPr>
          <w:rFonts w:ascii="Arial" w:hAnsi="Arial" w:cs="Arial"/>
          <w:sz w:val="20"/>
          <w:szCs w:val="20"/>
        </w:rPr>
        <w:t>After a single oral dose of 10 mg/kg of</w:t>
      </w:r>
      <w:r w:rsidRPr="008C0655">
        <w:rPr>
          <w:rFonts w:ascii="Arial" w:hAnsi="Arial" w:cs="Arial"/>
          <w:i/>
          <w:sz w:val="20"/>
          <w:szCs w:val="20"/>
        </w:rPr>
        <w:t xml:space="preserve"> Brodifacoum</w:t>
      </w:r>
      <w:r w:rsidRPr="008C0655">
        <w:rPr>
          <w:rFonts w:ascii="Arial" w:hAnsi="Arial" w:cs="Arial"/>
          <w:sz w:val="20"/>
          <w:szCs w:val="20"/>
        </w:rPr>
        <w:t xml:space="preserve"> about 64.0% was absorbed and could be accounted for in the liver, carcass and bile 48h after dosing. The rest was recove</w:t>
      </w:r>
      <w:r w:rsidRPr="00CC10AF">
        <w:rPr>
          <w:rFonts w:ascii="Arial" w:hAnsi="Arial" w:cs="Arial"/>
          <w:sz w:val="20"/>
          <w:szCs w:val="20"/>
        </w:rPr>
        <w:t xml:space="preserve">red in the faeces, as unabsorbed material. </w:t>
      </w:r>
    </w:p>
    <w:p w14:paraId="46E995C8" w14:textId="77777777" w:rsidR="002F3468" w:rsidRPr="000B44E8" w:rsidRDefault="002F3468" w:rsidP="00D72F55">
      <w:pPr>
        <w:spacing w:line="240" w:lineRule="auto"/>
        <w:jc w:val="both"/>
        <w:rPr>
          <w:rFonts w:ascii="Arial" w:hAnsi="Arial" w:cs="Arial"/>
          <w:sz w:val="20"/>
          <w:szCs w:val="20"/>
          <w:u w:val="single"/>
        </w:rPr>
      </w:pPr>
    </w:p>
    <w:p w14:paraId="0A23E7E3" w14:textId="77777777" w:rsidR="009E4B7C" w:rsidRPr="00D72F55" w:rsidRDefault="009E4B7C" w:rsidP="00D72F55">
      <w:pPr>
        <w:spacing w:line="240" w:lineRule="auto"/>
        <w:jc w:val="both"/>
        <w:rPr>
          <w:rFonts w:ascii="Arial" w:hAnsi="Arial" w:cs="Arial"/>
          <w:i/>
          <w:sz w:val="20"/>
          <w:szCs w:val="20"/>
        </w:rPr>
      </w:pPr>
      <w:r w:rsidRPr="00D72F55">
        <w:rPr>
          <w:rFonts w:ascii="Arial" w:hAnsi="Arial" w:cs="Arial"/>
          <w:sz w:val="20"/>
          <w:szCs w:val="20"/>
          <w:u w:val="single"/>
        </w:rPr>
        <w:t xml:space="preserve">After absorption the product was widely distributed. </w:t>
      </w:r>
      <w:r w:rsidRPr="00D72F55">
        <w:rPr>
          <w:rFonts w:ascii="Arial" w:hAnsi="Arial" w:cs="Arial"/>
          <w:sz w:val="20"/>
          <w:szCs w:val="20"/>
        </w:rPr>
        <w:t>10 days after dosing the proportion of the retained dose was highest in the liver (22.8 %), followed by the pancreas (2.3 %), and then the kidney (0.8 %), heart (0.1 %) and spleen (0.2 %). The remainder of the dose (</w:t>
      </w:r>
      <w:r w:rsidRPr="00D72F55">
        <w:rPr>
          <w:rFonts w:ascii="Arial" w:hAnsi="Arial" w:cs="Arial"/>
          <w:sz w:val="20"/>
          <w:szCs w:val="20"/>
        </w:rPr>
        <w:t>50%) was in the carcass and skin.</w:t>
      </w:r>
    </w:p>
    <w:p w14:paraId="1E8394DB" w14:textId="77777777" w:rsidR="009E4B7C" w:rsidRPr="000B44E8" w:rsidRDefault="009E4B7C" w:rsidP="00D72F55">
      <w:pPr>
        <w:spacing w:line="240" w:lineRule="auto"/>
        <w:jc w:val="both"/>
        <w:rPr>
          <w:rFonts w:ascii="Arial" w:hAnsi="Arial" w:cs="Arial"/>
          <w:sz w:val="20"/>
          <w:szCs w:val="20"/>
        </w:rPr>
      </w:pPr>
      <w:r w:rsidRPr="00D72F55">
        <w:rPr>
          <w:rFonts w:ascii="Arial" w:hAnsi="Arial" w:cs="Arial"/>
          <w:i/>
          <w:sz w:val="20"/>
          <w:szCs w:val="20"/>
        </w:rPr>
        <w:t>Brodifacoum</w:t>
      </w:r>
      <w:r w:rsidRPr="00D72F55">
        <w:rPr>
          <w:rFonts w:ascii="Arial" w:hAnsi="Arial" w:cs="Arial"/>
          <w:sz w:val="20"/>
          <w:szCs w:val="20"/>
        </w:rPr>
        <w:t xml:space="preserve"> was only partially metabolised. 31.3% and 19.6</w:t>
      </w:r>
      <w:r w:rsidR="008C0655">
        <w:rPr>
          <w:rFonts w:ascii="Arial" w:hAnsi="Arial" w:cs="Arial"/>
          <w:sz w:val="20"/>
          <w:szCs w:val="20"/>
        </w:rPr>
        <w:t xml:space="preserve"> </w:t>
      </w:r>
      <w:r w:rsidRPr="008C0655">
        <w:rPr>
          <w:rFonts w:ascii="Arial" w:hAnsi="Arial" w:cs="Arial"/>
          <w:sz w:val="20"/>
          <w:szCs w:val="20"/>
        </w:rPr>
        <w:t xml:space="preserve">% of the residues in the carcass and liver, respectively, was unchanged </w:t>
      </w:r>
      <w:r w:rsidRPr="00CC10AF">
        <w:rPr>
          <w:rFonts w:ascii="Arial" w:hAnsi="Arial" w:cs="Arial"/>
          <w:i/>
          <w:sz w:val="20"/>
          <w:szCs w:val="20"/>
        </w:rPr>
        <w:t>Brodifacoum</w:t>
      </w:r>
      <w:r w:rsidRPr="00CC10AF">
        <w:rPr>
          <w:rFonts w:ascii="Arial" w:hAnsi="Arial" w:cs="Arial"/>
          <w:sz w:val="20"/>
          <w:szCs w:val="20"/>
        </w:rPr>
        <w:t>. Two more polar meta</w:t>
      </w:r>
      <w:r w:rsidRPr="000B44E8">
        <w:rPr>
          <w:rFonts w:ascii="Arial" w:hAnsi="Arial" w:cs="Arial"/>
          <w:sz w:val="20"/>
          <w:szCs w:val="20"/>
        </w:rPr>
        <w:t>bolites were detected in the bile, the major one being identified as the glucuronide.</w:t>
      </w:r>
    </w:p>
    <w:p w14:paraId="38F26189" w14:textId="77777777" w:rsidR="00125C27" w:rsidRPr="00D72F55" w:rsidRDefault="00125C27" w:rsidP="00D72F55">
      <w:pPr>
        <w:spacing w:line="240" w:lineRule="auto"/>
        <w:jc w:val="both"/>
        <w:rPr>
          <w:rFonts w:ascii="Arial" w:hAnsi="Arial" w:cs="Arial"/>
          <w:i/>
          <w:sz w:val="20"/>
          <w:szCs w:val="20"/>
        </w:rPr>
      </w:pPr>
    </w:p>
    <w:p w14:paraId="4594A5A7" w14:textId="77777777" w:rsidR="009E4B7C" w:rsidRPr="00D72F55" w:rsidRDefault="009E4B7C" w:rsidP="00D72F55">
      <w:pPr>
        <w:spacing w:line="240" w:lineRule="auto"/>
        <w:jc w:val="both"/>
        <w:rPr>
          <w:rFonts w:ascii="Arial" w:hAnsi="Arial" w:cs="Arial"/>
          <w:sz w:val="20"/>
          <w:szCs w:val="20"/>
        </w:rPr>
      </w:pPr>
      <w:r w:rsidRPr="00D72F55">
        <w:rPr>
          <w:rFonts w:ascii="Arial" w:hAnsi="Arial" w:cs="Arial"/>
          <w:i/>
          <w:sz w:val="20"/>
          <w:szCs w:val="20"/>
        </w:rPr>
        <w:t>Brodifacoum</w:t>
      </w:r>
      <w:r w:rsidRPr="00D72F55">
        <w:rPr>
          <w:rFonts w:ascii="Arial" w:hAnsi="Arial" w:cs="Arial"/>
          <w:sz w:val="20"/>
          <w:szCs w:val="20"/>
        </w:rPr>
        <w:t xml:space="preserve"> shows a high potential for bioaccumulation: in all studies undertaken and at all dose levels tested, the liver retained the largest % of the dose, even very long time after dosing.</w:t>
      </w:r>
    </w:p>
    <w:p w14:paraId="72A3CC2F" w14:textId="77777777" w:rsidR="009E4B7C" w:rsidRPr="00D72F55" w:rsidRDefault="009E4B7C" w:rsidP="00D72F55">
      <w:pPr>
        <w:spacing w:line="240" w:lineRule="auto"/>
        <w:jc w:val="both"/>
        <w:rPr>
          <w:rFonts w:ascii="Arial" w:hAnsi="Arial" w:cs="Arial"/>
          <w:sz w:val="20"/>
          <w:szCs w:val="20"/>
        </w:rPr>
      </w:pPr>
      <w:r w:rsidRPr="00D72F55">
        <w:rPr>
          <w:rFonts w:ascii="Arial" w:hAnsi="Arial" w:cs="Arial"/>
          <w:sz w:val="20"/>
          <w:szCs w:val="20"/>
        </w:rPr>
        <w:t xml:space="preserve">Analyses of the rat livers from the 90 day feeding study, indicate a non-linear accumulation of </w:t>
      </w:r>
      <w:r w:rsidRPr="00D72F55">
        <w:rPr>
          <w:rFonts w:ascii="Arial" w:hAnsi="Arial" w:cs="Arial"/>
          <w:i/>
          <w:sz w:val="20"/>
          <w:szCs w:val="20"/>
        </w:rPr>
        <w:t>Brodifacoum</w:t>
      </w:r>
      <w:r w:rsidRPr="00D72F55">
        <w:rPr>
          <w:rFonts w:ascii="Arial" w:hAnsi="Arial" w:cs="Arial"/>
          <w:sz w:val="20"/>
          <w:szCs w:val="20"/>
        </w:rPr>
        <w:t xml:space="preserve"> </w:t>
      </w:r>
      <w:r w:rsidRPr="00D72F55">
        <w:rPr>
          <w:rFonts w:ascii="Arial" w:hAnsi="Arial" w:cs="Arial"/>
          <w:i/>
          <w:sz w:val="20"/>
          <w:szCs w:val="20"/>
        </w:rPr>
        <w:t>vs</w:t>
      </w:r>
      <w:r w:rsidRPr="00D72F55">
        <w:rPr>
          <w:rFonts w:ascii="Arial" w:hAnsi="Arial" w:cs="Arial"/>
          <w:sz w:val="20"/>
          <w:szCs w:val="20"/>
        </w:rPr>
        <w:t xml:space="preserve"> dose and time.</w:t>
      </w:r>
    </w:p>
    <w:p w14:paraId="10DD2315" w14:textId="77777777" w:rsidR="00125C27" w:rsidRPr="00D72F55" w:rsidRDefault="00125C27" w:rsidP="00D72F55">
      <w:pPr>
        <w:spacing w:line="240" w:lineRule="auto"/>
        <w:jc w:val="both"/>
        <w:rPr>
          <w:rFonts w:ascii="Arial" w:hAnsi="Arial" w:cs="Arial"/>
          <w:sz w:val="20"/>
          <w:szCs w:val="20"/>
        </w:rPr>
      </w:pPr>
    </w:p>
    <w:p w14:paraId="0E97A7C9" w14:textId="77777777" w:rsidR="009E4B7C" w:rsidRPr="00CC10AF" w:rsidRDefault="009E4B7C" w:rsidP="00D72F55">
      <w:pPr>
        <w:spacing w:line="240" w:lineRule="auto"/>
        <w:jc w:val="both"/>
        <w:rPr>
          <w:rFonts w:ascii="Arial" w:hAnsi="Arial" w:cs="Arial"/>
          <w:sz w:val="20"/>
          <w:szCs w:val="20"/>
        </w:rPr>
      </w:pPr>
      <w:r w:rsidRPr="00D72F55">
        <w:rPr>
          <w:rFonts w:ascii="Arial" w:hAnsi="Arial" w:cs="Arial"/>
          <w:sz w:val="20"/>
          <w:szCs w:val="20"/>
        </w:rPr>
        <w:t>A small amount (11 – 14</w:t>
      </w:r>
      <w:r w:rsidR="008C0655">
        <w:rPr>
          <w:rFonts w:ascii="Arial" w:hAnsi="Arial" w:cs="Arial"/>
          <w:sz w:val="20"/>
          <w:szCs w:val="20"/>
        </w:rPr>
        <w:t xml:space="preserve"> </w:t>
      </w:r>
      <w:r w:rsidRPr="008C0655">
        <w:rPr>
          <w:rFonts w:ascii="Arial" w:hAnsi="Arial" w:cs="Arial"/>
          <w:sz w:val="20"/>
          <w:szCs w:val="20"/>
        </w:rPr>
        <w:t xml:space="preserve">%) of the radioactivity was slowly eliminated in urine and faeces over 10 days following a single oral dose of 0.25 mg/kg. Biliary and renal routes are of equal significance in the elimination of </w:t>
      </w:r>
      <w:r w:rsidRPr="00CC10AF">
        <w:rPr>
          <w:rFonts w:ascii="Arial" w:hAnsi="Arial" w:cs="Arial"/>
          <w:i/>
          <w:sz w:val="20"/>
          <w:szCs w:val="20"/>
        </w:rPr>
        <w:t>Brodifacoum</w:t>
      </w:r>
      <w:r w:rsidRPr="00CC10AF">
        <w:rPr>
          <w:rFonts w:ascii="Arial" w:hAnsi="Arial" w:cs="Arial"/>
          <w:sz w:val="20"/>
          <w:szCs w:val="20"/>
        </w:rPr>
        <w:t>. The rate of elimination as given by the biological half-life, was calculated to be 150 – 200 days.</w:t>
      </w:r>
    </w:p>
    <w:p w14:paraId="6B0C849C" w14:textId="77777777" w:rsidR="00125C27" w:rsidRPr="000B44E8" w:rsidRDefault="00125C27" w:rsidP="00D72F55">
      <w:pPr>
        <w:spacing w:line="240" w:lineRule="auto"/>
        <w:jc w:val="both"/>
        <w:rPr>
          <w:rFonts w:ascii="Arial" w:hAnsi="Arial" w:cs="Arial"/>
          <w:sz w:val="20"/>
          <w:szCs w:val="20"/>
        </w:rPr>
      </w:pPr>
    </w:p>
    <w:p w14:paraId="5A485685" w14:textId="77777777" w:rsidR="009E4B7C" w:rsidRPr="008C0655" w:rsidRDefault="009E4B7C" w:rsidP="008C0655">
      <w:pPr>
        <w:spacing w:line="240" w:lineRule="auto"/>
        <w:jc w:val="both"/>
        <w:rPr>
          <w:rFonts w:ascii="Arial" w:hAnsi="Arial" w:cs="Arial"/>
          <w:sz w:val="20"/>
          <w:szCs w:val="20"/>
        </w:rPr>
      </w:pPr>
      <w:r w:rsidRPr="00D72F55">
        <w:rPr>
          <w:rFonts w:ascii="Arial" w:hAnsi="Arial" w:cs="Arial"/>
          <w:sz w:val="20"/>
          <w:szCs w:val="20"/>
        </w:rPr>
        <w:t xml:space="preserve">The elimination from the liver was biphasic at higher doses. There was a rapid phase (days 1-4) which also corresponded to a reduction in clotting factor synthesis, followed by a slower terminal phase (days 28-84) during which blood clotting function was normal. The half-life of elimination from the liver during the rapid and the slow phase was </w:t>
      </w:r>
      <w:r w:rsidR="008C0655" w:rsidRPr="008C0655">
        <w:rPr>
          <w:rFonts w:ascii="Arial" w:hAnsi="Arial" w:cs="Arial"/>
          <w:sz w:val="20"/>
          <w:szCs w:val="20"/>
          <w:lang w:eastAsia="sv-SE"/>
        </w:rPr>
        <w:sym w:font="Symbol" w:char="F040"/>
      </w:r>
      <w:r w:rsidRPr="008C0655">
        <w:rPr>
          <w:rFonts w:ascii="Arial" w:hAnsi="Arial" w:cs="Arial"/>
          <w:sz w:val="20"/>
          <w:szCs w:val="20"/>
        </w:rPr>
        <w:t xml:space="preserve">4 and 128 days, respectively. At low dose levels, clotting factor synthesis was unaffected indicating that probably only the slow elimination phase was present in the liver. The half-life of </w:t>
      </w:r>
      <w:r w:rsidRPr="008C0655">
        <w:rPr>
          <w:rFonts w:ascii="Arial" w:hAnsi="Arial" w:cs="Arial"/>
          <w:i/>
          <w:sz w:val="20"/>
          <w:szCs w:val="20"/>
        </w:rPr>
        <w:t>Brodifacoum</w:t>
      </w:r>
      <w:r w:rsidRPr="008C0655">
        <w:rPr>
          <w:rFonts w:ascii="Arial" w:hAnsi="Arial" w:cs="Arial"/>
          <w:sz w:val="20"/>
          <w:szCs w:val="20"/>
        </w:rPr>
        <w:t xml:space="preserve"> in the liver was calculated in the range of 282-350 days.</w:t>
      </w:r>
    </w:p>
    <w:p w14:paraId="242C2447" w14:textId="77777777" w:rsidR="00125C27" w:rsidRPr="00CC10AF" w:rsidRDefault="00125C27" w:rsidP="00CC10AF">
      <w:pPr>
        <w:spacing w:line="240" w:lineRule="auto"/>
        <w:jc w:val="both"/>
        <w:rPr>
          <w:rFonts w:ascii="Arial" w:hAnsi="Arial" w:cs="Arial"/>
          <w:sz w:val="20"/>
          <w:szCs w:val="20"/>
        </w:rPr>
      </w:pPr>
    </w:p>
    <w:p w14:paraId="4C788A37" w14:textId="77777777" w:rsidR="009E4B7C" w:rsidRPr="00D72F55" w:rsidRDefault="009E4B7C" w:rsidP="008C0655">
      <w:pPr>
        <w:spacing w:line="240" w:lineRule="auto"/>
        <w:jc w:val="both"/>
        <w:rPr>
          <w:rFonts w:ascii="Arial" w:hAnsi="Arial" w:cs="Arial"/>
          <w:sz w:val="20"/>
          <w:szCs w:val="20"/>
        </w:rPr>
      </w:pPr>
      <w:r w:rsidRPr="000B44E8">
        <w:rPr>
          <w:rFonts w:ascii="Arial" w:hAnsi="Arial" w:cs="Arial"/>
          <w:sz w:val="20"/>
          <w:szCs w:val="20"/>
        </w:rPr>
        <w:t xml:space="preserve">Dermal absorption was assessed by using a formulation (ready-for-use pellet bait) containing 0.0048% </w:t>
      </w:r>
      <w:r w:rsidRPr="00D72F55">
        <w:rPr>
          <w:rFonts w:ascii="Arial" w:hAnsi="Arial" w:cs="Arial"/>
          <w:i/>
          <w:sz w:val="20"/>
          <w:szCs w:val="20"/>
        </w:rPr>
        <w:t xml:space="preserve">Brodifacoum </w:t>
      </w:r>
      <w:r w:rsidRPr="00D72F55">
        <w:rPr>
          <w:rFonts w:ascii="Arial" w:hAnsi="Arial" w:cs="Arial"/>
          <w:sz w:val="20"/>
          <w:szCs w:val="20"/>
        </w:rPr>
        <w:t xml:space="preserve">w/w tested in vitro test on human skin samples. Over the entire 24 h exposure </w:t>
      </w:r>
      <w:r w:rsidRPr="00D72F55">
        <w:rPr>
          <w:rFonts w:ascii="Arial" w:hAnsi="Arial" w:cs="Arial"/>
          <w:i/>
          <w:sz w:val="20"/>
          <w:szCs w:val="20"/>
        </w:rPr>
        <w:t xml:space="preserve">Brodifacoum </w:t>
      </w:r>
      <w:r w:rsidRPr="00D72F55">
        <w:rPr>
          <w:rFonts w:ascii="Arial" w:hAnsi="Arial" w:cs="Arial"/>
          <w:sz w:val="20"/>
          <w:szCs w:val="20"/>
        </w:rPr>
        <w:t>(determined by LC-MS-MS) was found below the LOQ in the receptor fluid (&lt;3.53</w:t>
      </w:r>
      <w:r w:rsidR="008C0655">
        <w:rPr>
          <w:rFonts w:ascii="Arial" w:hAnsi="Arial" w:cs="Arial"/>
          <w:sz w:val="20"/>
          <w:szCs w:val="20"/>
        </w:rPr>
        <w:t xml:space="preserve"> </w:t>
      </w:r>
      <w:r w:rsidRPr="008C0655">
        <w:rPr>
          <w:rFonts w:ascii="Arial" w:hAnsi="Arial" w:cs="Arial"/>
          <w:sz w:val="20"/>
          <w:szCs w:val="20"/>
        </w:rPr>
        <w:t>% of the applied dose) and in the epidermis (&lt;1.64</w:t>
      </w:r>
      <w:r w:rsidR="008C0655">
        <w:rPr>
          <w:rFonts w:ascii="Arial" w:hAnsi="Arial" w:cs="Arial"/>
          <w:sz w:val="20"/>
          <w:szCs w:val="20"/>
        </w:rPr>
        <w:t xml:space="preserve"> </w:t>
      </w:r>
      <w:r w:rsidRPr="008C0655">
        <w:rPr>
          <w:rFonts w:ascii="Arial" w:hAnsi="Arial" w:cs="Arial"/>
          <w:sz w:val="20"/>
          <w:szCs w:val="20"/>
        </w:rPr>
        <w:t xml:space="preserve">%), after tape stripping. The applied dose was readily removed by mild skin washing and recovered (108 </w:t>
      </w:r>
      <w:r w:rsidR="008C0655" w:rsidRPr="008C0655">
        <w:rPr>
          <w:rFonts w:ascii="Arial" w:hAnsi="Arial" w:cs="Arial"/>
          <w:sz w:val="20"/>
          <w:szCs w:val="20"/>
          <w:lang w:eastAsia="sv-SE"/>
        </w:rPr>
        <w:t xml:space="preserve"> </w:t>
      </w:r>
      <w:r w:rsidR="008C0655" w:rsidRPr="008C0655">
        <w:rPr>
          <w:rFonts w:ascii="Arial" w:hAnsi="Arial" w:cs="Arial"/>
          <w:sz w:val="20"/>
          <w:szCs w:val="20"/>
          <w:lang w:eastAsia="sv-SE"/>
        </w:rPr>
        <w:sym w:font="Symbol" w:char="F0B1"/>
      </w:r>
      <w:r w:rsidRPr="008C0655">
        <w:rPr>
          <w:rFonts w:ascii="Arial" w:hAnsi="Arial" w:cs="Arial"/>
          <w:sz w:val="20"/>
          <w:szCs w:val="20"/>
        </w:rPr>
        <w:t xml:space="preserve">6.25%) in the washing fluid. </w:t>
      </w:r>
      <w:r w:rsidRPr="008C0655">
        <w:rPr>
          <w:rFonts w:ascii="Arial" w:hAnsi="Arial" w:cs="Arial"/>
          <w:b/>
          <w:sz w:val="20"/>
          <w:szCs w:val="20"/>
        </w:rPr>
        <w:t>A ‘surrogate value’ of 5</w:t>
      </w:r>
      <w:r w:rsidR="008C0655">
        <w:rPr>
          <w:rFonts w:ascii="Arial" w:hAnsi="Arial" w:cs="Arial"/>
          <w:b/>
          <w:sz w:val="20"/>
          <w:szCs w:val="20"/>
        </w:rPr>
        <w:t xml:space="preserve"> </w:t>
      </w:r>
      <w:r w:rsidRPr="008C0655">
        <w:rPr>
          <w:rFonts w:ascii="Arial" w:hAnsi="Arial" w:cs="Arial"/>
          <w:b/>
          <w:sz w:val="20"/>
          <w:szCs w:val="20"/>
        </w:rPr>
        <w:t>% dermal absorption was calculated</w:t>
      </w:r>
      <w:r w:rsidRPr="008C0655">
        <w:rPr>
          <w:rFonts w:ascii="Arial" w:hAnsi="Arial" w:cs="Arial"/>
          <w:sz w:val="20"/>
          <w:szCs w:val="20"/>
        </w:rPr>
        <w:t xml:space="preserve"> by summing up the amount in the receptor fluid and in the epidermis after tape stripping, which can be considered as system</w:t>
      </w:r>
      <w:r w:rsidRPr="00CC10AF">
        <w:rPr>
          <w:rFonts w:ascii="Arial" w:hAnsi="Arial" w:cs="Arial"/>
          <w:sz w:val="20"/>
          <w:szCs w:val="20"/>
        </w:rPr>
        <w:t>ically available material. This value has been taken forward to the risk characterization as the worst case, also taking into account that the exposure period exceeds the usual time (</w:t>
      </w:r>
      <w:r w:rsidRPr="000B44E8">
        <w:rPr>
          <w:rFonts w:ascii="Arial" w:hAnsi="Arial" w:cs="Arial"/>
          <w:i/>
          <w:sz w:val="20"/>
          <w:szCs w:val="20"/>
        </w:rPr>
        <w:t>i.e.</w:t>
      </w:r>
      <w:r w:rsidRPr="00D72F55">
        <w:rPr>
          <w:rFonts w:ascii="Arial" w:hAnsi="Arial" w:cs="Arial"/>
          <w:sz w:val="20"/>
          <w:szCs w:val="20"/>
        </w:rPr>
        <w:t xml:space="preserve"> 8 hours) of professional handling.</w:t>
      </w:r>
    </w:p>
    <w:p w14:paraId="475B3254" w14:textId="77777777" w:rsidR="009E4B7C" w:rsidRPr="00D72F55" w:rsidRDefault="009E4B7C" w:rsidP="00CC10AF">
      <w:pPr>
        <w:spacing w:line="240" w:lineRule="auto"/>
        <w:jc w:val="both"/>
        <w:rPr>
          <w:rFonts w:ascii="Arial" w:hAnsi="Arial" w:cs="Arial"/>
          <w:sz w:val="20"/>
          <w:szCs w:val="20"/>
        </w:rPr>
      </w:pPr>
    </w:p>
    <w:p w14:paraId="10A68BE6" w14:textId="77777777" w:rsidR="009E4B7C" w:rsidRPr="00D72F55" w:rsidRDefault="009E4B7C" w:rsidP="000B44E8">
      <w:pPr>
        <w:spacing w:line="240" w:lineRule="auto"/>
        <w:jc w:val="both"/>
        <w:rPr>
          <w:rFonts w:ascii="Arial" w:hAnsi="Arial" w:cs="Arial"/>
          <w:sz w:val="20"/>
          <w:szCs w:val="20"/>
        </w:rPr>
      </w:pPr>
      <w:r w:rsidRPr="00D72F55">
        <w:rPr>
          <w:rFonts w:ascii="Arial" w:hAnsi="Arial" w:cs="Arial"/>
          <w:b/>
          <w:sz w:val="20"/>
          <w:szCs w:val="20"/>
        </w:rPr>
        <w:t>B:</w:t>
      </w:r>
    </w:p>
    <w:p w14:paraId="60519FB0" w14:textId="77777777" w:rsidR="009E4B7C" w:rsidRPr="00D72F55" w:rsidRDefault="009E4B7C" w:rsidP="000B44E8">
      <w:pPr>
        <w:spacing w:line="240" w:lineRule="auto"/>
        <w:jc w:val="both"/>
        <w:rPr>
          <w:rFonts w:ascii="Arial" w:hAnsi="Arial" w:cs="Arial"/>
          <w:sz w:val="20"/>
          <w:szCs w:val="20"/>
        </w:rPr>
      </w:pPr>
      <w:r w:rsidRPr="00D72F55">
        <w:rPr>
          <w:rFonts w:ascii="Arial" w:hAnsi="Arial" w:cs="Arial"/>
          <w:sz w:val="20"/>
          <w:szCs w:val="20"/>
        </w:rPr>
        <w:lastRenderedPageBreak/>
        <w:t>Read across to data from some related 2</w:t>
      </w:r>
      <w:r w:rsidRPr="00D72F55">
        <w:rPr>
          <w:rFonts w:ascii="Arial" w:hAnsi="Arial" w:cs="Arial"/>
          <w:sz w:val="20"/>
          <w:szCs w:val="20"/>
          <w:vertAlign w:val="superscript"/>
        </w:rPr>
        <w:t>nd</w:t>
      </w:r>
      <w:r w:rsidRPr="00D72F55">
        <w:rPr>
          <w:rFonts w:ascii="Arial" w:hAnsi="Arial" w:cs="Arial"/>
          <w:sz w:val="20"/>
          <w:szCs w:val="20"/>
        </w:rPr>
        <w:t xml:space="preserve"> generation anticoagulants (</w:t>
      </w:r>
      <w:r w:rsidRPr="00D72F55">
        <w:rPr>
          <w:rFonts w:ascii="Arial" w:hAnsi="Arial" w:cs="Arial"/>
          <w:i/>
          <w:sz w:val="20"/>
          <w:szCs w:val="20"/>
        </w:rPr>
        <w:t>i.e.</w:t>
      </w:r>
      <w:r w:rsidRPr="00D72F55">
        <w:rPr>
          <w:rFonts w:ascii="Arial" w:hAnsi="Arial" w:cs="Arial"/>
          <w:sz w:val="20"/>
          <w:szCs w:val="20"/>
        </w:rPr>
        <w:t xml:space="preserve"> </w:t>
      </w:r>
      <w:r w:rsidRPr="00D72F55">
        <w:rPr>
          <w:rFonts w:ascii="Arial" w:hAnsi="Arial" w:cs="Arial"/>
          <w:i/>
          <w:sz w:val="20"/>
          <w:szCs w:val="20"/>
        </w:rPr>
        <w:t>Difenacoum</w:t>
      </w:r>
      <w:r w:rsidRPr="00D72F55">
        <w:rPr>
          <w:rFonts w:ascii="Arial" w:hAnsi="Arial" w:cs="Arial"/>
          <w:sz w:val="20"/>
          <w:szCs w:val="20"/>
        </w:rPr>
        <w:t xml:space="preserve">, </w:t>
      </w:r>
      <w:r w:rsidRPr="00D72F55">
        <w:rPr>
          <w:rFonts w:ascii="Arial" w:hAnsi="Arial" w:cs="Arial"/>
          <w:i/>
          <w:sz w:val="20"/>
          <w:szCs w:val="20"/>
        </w:rPr>
        <w:t>Flocoumafen</w:t>
      </w:r>
      <w:r w:rsidRPr="00D72F55">
        <w:rPr>
          <w:rFonts w:ascii="Arial" w:hAnsi="Arial" w:cs="Arial"/>
          <w:sz w:val="20"/>
          <w:szCs w:val="20"/>
        </w:rPr>
        <w:t xml:space="preserve">) is requested for ADME data, including dermal absorption, and has been applied for other end-points by the RMS. </w:t>
      </w:r>
    </w:p>
    <w:p w14:paraId="3668186D" w14:textId="77777777" w:rsidR="002F3468" w:rsidRPr="00D72F55" w:rsidRDefault="002F3468" w:rsidP="00D72F55">
      <w:pPr>
        <w:spacing w:line="240" w:lineRule="auto"/>
        <w:jc w:val="both"/>
        <w:rPr>
          <w:rFonts w:ascii="Arial" w:hAnsi="Arial" w:cs="Arial"/>
          <w:sz w:val="20"/>
          <w:szCs w:val="20"/>
        </w:rPr>
      </w:pPr>
    </w:p>
    <w:p w14:paraId="527DE03E" w14:textId="77777777" w:rsidR="009E4B7C" w:rsidRPr="00D72F55" w:rsidRDefault="009E4B7C" w:rsidP="00D72F55">
      <w:pPr>
        <w:spacing w:line="240" w:lineRule="auto"/>
        <w:jc w:val="both"/>
        <w:rPr>
          <w:rFonts w:ascii="Arial" w:hAnsi="Arial" w:cs="Arial"/>
          <w:sz w:val="20"/>
          <w:szCs w:val="20"/>
        </w:rPr>
      </w:pPr>
      <w:r w:rsidRPr="00D72F55">
        <w:rPr>
          <w:rFonts w:ascii="Arial" w:hAnsi="Arial" w:cs="Arial"/>
          <w:sz w:val="20"/>
          <w:szCs w:val="20"/>
        </w:rPr>
        <w:t xml:space="preserve">Beside the similar mode of action, the read across is supported by bridging studies demonstrating the similarity in physico-chemical and toxicological properties of these substances which are presented up-front to Doc. IIA- Section 3. </w:t>
      </w:r>
    </w:p>
    <w:p w14:paraId="421091C6" w14:textId="77777777" w:rsidR="002F3468" w:rsidRPr="00D72F55" w:rsidRDefault="002F3468" w:rsidP="00D72F55">
      <w:pPr>
        <w:spacing w:line="240" w:lineRule="auto"/>
        <w:jc w:val="both"/>
        <w:rPr>
          <w:rFonts w:ascii="Arial" w:hAnsi="Arial" w:cs="Arial"/>
          <w:sz w:val="20"/>
          <w:szCs w:val="20"/>
        </w:rPr>
      </w:pPr>
    </w:p>
    <w:p w14:paraId="10B53E50" w14:textId="77777777" w:rsidR="009E4B7C" w:rsidRPr="00D72F55" w:rsidRDefault="009E4B7C" w:rsidP="00D72F55">
      <w:pPr>
        <w:spacing w:line="240" w:lineRule="auto"/>
        <w:jc w:val="both"/>
        <w:rPr>
          <w:rFonts w:ascii="Arial" w:hAnsi="Arial" w:cs="Arial"/>
          <w:sz w:val="20"/>
          <w:szCs w:val="20"/>
        </w:rPr>
      </w:pPr>
      <w:r w:rsidRPr="00D72F55">
        <w:rPr>
          <w:rFonts w:ascii="Arial" w:hAnsi="Arial" w:cs="Arial"/>
          <w:sz w:val="20"/>
          <w:szCs w:val="20"/>
        </w:rPr>
        <w:t xml:space="preserve">Anticoagulant rodenticides including </w:t>
      </w:r>
      <w:r w:rsidRPr="00D72F55">
        <w:rPr>
          <w:rFonts w:ascii="Arial" w:hAnsi="Arial" w:cs="Arial"/>
          <w:i/>
          <w:sz w:val="20"/>
          <w:szCs w:val="20"/>
        </w:rPr>
        <w:t>Brodifacoum</w:t>
      </w:r>
      <w:r w:rsidRPr="00D72F55">
        <w:rPr>
          <w:rFonts w:ascii="Arial" w:hAnsi="Arial" w:cs="Arial"/>
          <w:sz w:val="20"/>
          <w:szCs w:val="20"/>
        </w:rPr>
        <w:t xml:space="preserve"> are rapidly absorbed via the gastro-intestinal tract and oral absorption is assumed to be 100%, on the basis of amount of radioactivity recovered in the excreta and retained in the tissues. The major route of elimination after oral administration is via the faeces, both as polar metabolites and parent compound. </w:t>
      </w:r>
      <w:r w:rsidRPr="00D72F55">
        <w:rPr>
          <w:rFonts w:ascii="Arial" w:hAnsi="Arial" w:cs="Arial"/>
          <w:i/>
          <w:sz w:val="20"/>
          <w:szCs w:val="20"/>
        </w:rPr>
        <w:t>Brodifacoum</w:t>
      </w:r>
      <w:r w:rsidRPr="00D72F55">
        <w:rPr>
          <w:rFonts w:ascii="Arial" w:hAnsi="Arial" w:cs="Arial"/>
          <w:sz w:val="20"/>
          <w:szCs w:val="20"/>
        </w:rPr>
        <w:t xml:space="preserve"> is widely distributed and bioaccumulates in the liver with minor concentrations in the kidney. </w:t>
      </w:r>
    </w:p>
    <w:p w14:paraId="14242D53" w14:textId="77777777" w:rsidR="002F3468" w:rsidRPr="00D72F55" w:rsidRDefault="002F3468" w:rsidP="00D72F55">
      <w:pPr>
        <w:spacing w:line="240" w:lineRule="auto"/>
        <w:jc w:val="both"/>
        <w:rPr>
          <w:rFonts w:ascii="Arial" w:hAnsi="Arial" w:cs="Arial"/>
          <w:sz w:val="20"/>
          <w:szCs w:val="20"/>
        </w:rPr>
      </w:pPr>
    </w:p>
    <w:p w14:paraId="4AEB8DB6" w14:textId="77777777" w:rsidR="009E4B7C" w:rsidRPr="00CC10AF" w:rsidRDefault="009E4B7C" w:rsidP="00D72F55">
      <w:pPr>
        <w:spacing w:line="240" w:lineRule="auto"/>
        <w:jc w:val="both"/>
        <w:rPr>
          <w:rFonts w:ascii="Arial" w:hAnsi="Arial" w:cs="Arial"/>
          <w:sz w:val="20"/>
          <w:szCs w:val="20"/>
        </w:rPr>
      </w:pPr>
      <w:r w:rsidRPr="00D72F55">
        <w:rPr>
          <w:rFonts w:ascii="Arial" w:hAnsi="Arial" w:cs="Arial"/>
          <w:sz w:val="20"/>
          <w:szCs w:val="20"/>
        </w:rPr>
        <w:t>Elimination processes are very slow with 50-75</w:t>
      </w:r>
      <w:r w:rsidR="008C0655">
        <w:rPr>
          <w:rFonts w:ascii="Arial" w:hAnsi="Arial" w:cs="Arial"/>
          <w:sz w:val="20"/>
          <w:szCs w:val="20"/>
        </w:rPr>
        <w:t xml:space="preserve"> </w:t>
      </w:r>
      <w:r w:rsidRPr="008C0655">
        <w:rPr>
          <w:rFonts w:ascii="Arial" w:hAnsi="Arial" w:cs="Arial"/>
          <w:sz w:val="20"/>
          <w:szCs w:val="20"/>
        </w:rPr>
        <w:t>% of the administered dose being retained in the liver (t</w:t>
      </w:r>
      <w:r w:rsidRPr="008C0655">
        <w:rPr>
          <w:rFonts w:ascii="Arial" w:hAnsi="Arial" w:cs="Arial"/>
          <w:sz w:val="20"/>
          <w:szCs w:val="20"/>
          <w:vertAlign w:val="subscript"/>
        </w:rPr>
        <w:t xml:space="preserve">1/2 </w:t>
      </w:r>
      <w:r w:rsidRPr="008C0655">
        <w:rPr>
          <w:rFonts w:ascii="Arial" w:hAnsi="Arial" w:cs="Arial"/>
          <w:sz w:val="20"/>
          <w:szCs w:val="20"/>
        </w:rPr>
        <w:t xml:space="preserve">for hepatic residues more </w:t>
      </w:r>
      <w:r w:rsidRPr="00CC10AF">
        <w:rPr>
          <w:rFonts w:ascii="Arial" w:hAnsi="Arial" w:cs="Arial"/>
          <w:sz w:val="20"/>
          <w:szCs w:val="20"/>
        </w:rPr>
        <w:t xml:space="preserve">than 200 days). </w:t>
      </w:r>
    </w:p>
    <w:p w14:paraId="49A860AC" w14:textId="77777777" w:rsidR="002F3468" w:rsidRPr="000B44E8" w:rsidRDefault="002F3468" w:rsidP="00D72F55">
      <w:pPr>
        <w:spacing w:line="240" w:lineRule="auto"/>
        <w:jc w:val="both"/>
        <w:rPr>
          <w:rFonts w:ascii="Arial" w:hAnsi="Arial" w:cs="Arial"/>
          <w:sz w:val="20"/>
          <w:szCs w:val="20"/>
        </w:rPr>
      </w:pPr>
    </w:p>
    <w:p w14:paraId="5B91935B" w14:textId="77777777" w:rsidR="009E4B7C" w:rsidRDefault="009E4B7C" w:rsidP="00D72F55">
      <w:pPr>
        <w:spacing w:line="240" w:lineRule="auto"/>
        <w:jc w:val="both"/>
        <w:rPr>
          <w:rFonts w:ascii="Arial" w:hAnsi="Arial" w:cs="Arial"/>
          <w:sz w:val="20"/>
          <w:szCs w:val="20"/>
        </w:rPr>
      </w:pPr>
      <w:r w:rsidRPr="00D72F55">
        <w:rPr>
          <w:rFonts w:ascii="Arial" w:hAnsi="Arial" w:cs="Arial"/>
          <w:sz w:val="20"/>
          <w:szCs w:val="20"/>
        </w:rPr>
        <w:t xml:space="preserve">The metabolism of </w:t>
      </w:r>
      <w:r w:rsidRPr="00D72F55">
        <w:rPr>
          <w:rFonts w:ascii="Arial" w:hAnsi="Arial" w:cs="Arial"/>
          <w:i/>
          <w:sz w:val="20"/>
          <w:szCs w:val="20"/>
        </w:rPr>
        <w:t>Brodifacoum</w:t>
      </w:r>
      <w:r w:rsidRPr="00D72F55">
        <w:rPr>
          <w:rFonts w:ascii="Arial" w:hAnsi="Arial" w:cs="Arial"/>
          <w:sz w:val="20"/>
          <w:szCs w:val="20"/>
        </w:rPr>
        <w:t xml:space="preserve"> is limited, although in repeated dose studies evidence of induction of metabolism was reported, with increasing levels of radioactivity associated to polar metabolites recovered in the urine. The toxicologically relevant chemical species is the parent compound.</w:t>
      </w:r>
    </w:p>
    <w:p w14:paraId="7ACEE0F9" w14:textId="77777777" w:rsidR="008C0655" w:rsidRPr="008C0655" w:rsidRDefault="008C0655" w:rsidP="00D72F55">
      <w:pPr>
        <w:spacing w:line="240" w:lineRule="auto"/>
        <w:jc w:val="both"/>
        <w:rPr>
          <w:rFonts w:ascii="Arial" w:hAnsi="Arial" w:cs="Arial"/>
          <w:sz w:val="20"/>
          <w:szCs w:val="20"/>
        </w:rPr>
      </w:pPr>
    </w:p>
    <w:p w14:paraId="6D99A545" w14:textId="77777777" w:rsidR="009E4B7C" w:rsidRPr="008C0655" w:rsidRDefault="009E4B7C" w:rsidP="00D72F55">
      <w:pPr>
        <w:spacing w:line="240" w:lineRule="auto"/>
        <w:jc w:val="both"/>
        <w:rPr>
          <w:rFonts w:ascii="Arial" w:hAnsi="Arial" w:cs="Arial"/>
          <w:sz w:val="20"/>
          <w:szCs w:val="20"/>
        </w:rPr>
      </w:pPr>
      <w:r w:rsidRPr="00CC10AF">
        <w:rPr>
          <w:rFonts w:ascii="Arial" w:hAnsi="Arial" w:cs="Arial"/>
          <w:sz w:val="20"/>
          <w:szCs w:val="20"/>
        </w:rPr>
        <w:t xml:space="preserve">No study on dermal absorption of </w:t>
      </w:r>
      <w:r w:rsidRPr="00CC10AF">
        <w:rPr>
          <w:rFonts w:ascii="Arial" w:hAnsi="Arial" w:cs="Arial"/>
          <w:i/>
          <w:sz w:val="20"/>
          <w:szCs w:val="20"/>
        </w:rPr>
        <w:t>Brodifacoum</w:t>
      </w:r>
      <w:r w:rsidRPr="00CC10AF">
        <w:rPr>
          <w:rFonts w:ascii="Arial" w:hAnsi="Arial" w:cs="Arial"/>
          <w:sz w:val="20"/>
          <w:szCs w:val="20"/>
        </w:rPr>
        <w:t xml:space="preserve"> has been presented. </w:t>
      </w:r>
      <w:r w:rsidRPr="000B44E8">
        <w:rPr>
          <w:rFonts w:ascii="Arial" w:hAnsi="Arial" w:cs="Arial"/>
          <w:i/>
          <w:sz w:val="20"/>
          <w:szCs w:val="20"/>
        </w:rPr>
        <w:t>Brodifacoum</w:t>
      </w:r>
      <w:r w:rsidRPr="00D72F55">
        <w:rPr>
          <w:rFonts w:ascii="Arial" w:hAnsi="Arial" w:cs="Arial"/>
          <w:sz w:val="20"/>
          <w:szCs w:val="20"/>
        </w:rPr>
        <w:t xml:space="preserve"> is expected to be slowly absorbed through the skin, due to the lipophylicity of the molecule, allowing passive transport through the membrane. The read across principle can be applied, based on the close structural relationship, the similar physico-chemical properties and the same mode of action displayed by </w:t>
      </w:r>
      <w:r w:rsidRPr="00D72F55">
        <w:rPr>
          <w:rFonts w:ascii="Arial" w:hAnsi="Arial" w:cs="Arial"/>
          <w:i/>
          <w:sz w:val="20"/>
          <w:szCs w:val="20"/>
        </w:rPr>
        <w:t>Brodifacoum</w:t>
      </w:r>
      <w:r w:rsidRPr="00D72F55">
        <w:rPr>
          <w:rFonts w:ascii="Arial" w:hAnsi="Arial" w:cs="Arial"/>
          <w:sz w:val="20"/>
          <w:szCs w:val="20"/>
        </w:rPr>
        <w:t xml:space="preserve"> towards other</w:t>
      </w:r>
      <w:r w:rsidRPr="00D72F55">
        <w:rPr>
          <w:rFonts w:ascii="Arial" w:hAnsi="Arial" w:cs="Arial"/>
          <w:sz w:val="20"/>
          <w:szCs w:val="20"/>
          <w:lang w:val="en-US"/>
        </w:rPr>
        <w:t xml:space="preserve"> 2</w:t>
      </w:r>
      <w:r w:rsidRPr="00D72F55">
        <w:rPr>
          <w:rFonts w:ascii="Arial" w:hAnsi="Arial" w:cs="Arial"/>
          <w:sz w:val="20"/>
          <w:szCs w:val="20"/>
          <w:vertAlign w:val="superscript"/>
          <w:lang w:val="en-US"/>
        </w:rPr>
        <w:t>nd</w:t>
      </w:r>
      <w:r w:rsidRPr="00D72F55">
        <w:rPr>
          <w:rFonts w:ascii="Arial" w:hAnsi="Arial" w:cs="Arial"/>
          <w:sz w:val="20"/>
          <w:szCs w:val="20"/>
          <w:lang w:val="en-US"/>
        </w:rPr>
        <w:t xml:space="preserve"> generation anticoagulants, such as </w:t>
      </w:r>
      <w:r w:rsidRPr="00D72F55">
        <w:rPr>
          <w:rFonts w:ascii="Arial" w:hAnsi="Arial" w:cs="Arial"/>
          <w:i/>
          <w:sz w:val="20"/>
          <w:szCs w:val="20"/>
        </w:rPr>
        <w:t>Difethialone</w:t>
      </w:r>
      <w:r w:rsidRPr="00D72F55">
        <w:rPr>
          <w:rFonts w:ascii="Arial" w:hAnsi="Arial" w:cs="Arial"/>
          <w:sz w:val="20"/>
          <w:szCs w:val="20"/>
        </w:rPr>
        <w:t xml:space="preserve"> and </w:t>
      </w:r>
      <w:r w:rsidRPr="00D72F55">
        <w:rPr>
          <w:rFonts w:ascii="Arial" w:hAnsi="Arial" w:cs="Arial"/>
          <w:i/>
          <w:sz w:val="20"/>
          <w:szCs w:val="20"/>
        </w:rPr>
        <w:t>Difenacoum</w:t>
      </w:r>
      <w:r w:rsidRPr="00D72F55">
        <w:rPr>
          <w:rFonts w:ascii="Arial" w:hAnsi="Arial" w:cs="Arial"/>
          <w:sz w:val="20"/>
          <w:szCs w:val="20"/>
        </w:rPr>
        <w:t xml:space="preserve">. A dermal absorption value =4% has been adopted for </w:t>
      </w:r>
      <w:r w:rsidRPr="00D72F55">
        <w:rPr>
          <w:rFonts w:ascii="Arial" w:hAnsi="Arial" w:cs="Arial"/>
          <w:i/>
          <w:sz w:val="20"/>
          <w:szCs w:val="20"/>
        </w:rPr>
        <w:t>Difethialone</w:t>
      </w:r>
      <w:r w:rsidRPr="00D72F55">
        <w:rPr>
          <w:rFonts w:ascii="Arial" w:hAnsi="Arial" w:cs="Arial"/>
          <w:sz w:val="20"/>
          <w:szCs w:val="20"/>
        </w:rPr>
        <w:t xml:space="preserve">, whereas in the case of </w:t>
      </w:r>
      <w:r w:rsidRPr="00D72F55">
        <w:rPr>
          <w:rFonts w:ascii="Arial" w:hAnsi="Arial" w:cs="Arial"/>
          <w:i/>
          <w:sz w:val="20"/>
          <w:szCs w:val="20"/>
        </w:rPr>
        <w:t xml:space="preserve">Difenacoum </w:t>
      </w:r>
      <w:r w:rsidRPr="00D72F55">
        <w:rPr>
          <w:rFonts w:ascii="Arial" w:hAnsi="Arial" w:cs="Arial"/>
          <w:sz w:val="20"/>
          <w:szCs w:val="20"/>
        </w:rPr>
        <w:t>two</w:t>
      </w:r>
      <w:r w:rsidRPr="00D72F55">
        <w:rPr>
          <w:rFonts w:ascii="Arial" w:hAnsi="Arial" w:cs="Arial"/>
          <w:i/>
          <w:sz w:val="20"/>
          <w:szCs w:val="20"/>
        </w:rPr>
        <w:t xml:space="preserve"> </w:t>
      </w:r>
      <w:r w:rsidRPr="00D72F55">
        <w:rPr>
          <w:rFonts w:ascii="Arial" w:hAnsi="Arial" w:cs="Arial"/>
          <w:sz w:val="20"/>
          <w:szCs w:val="20"/>
        </w:rPr>
        <w:t>different values have been used for risk characterisation depending on the type of formulation, that is 3</w:t>
      </w:r>
      <w:r w:rsidR="008C0655">
        <w:rPr>
          <w:rFonts w:ascii="Arial" w:hAnsi="Arial" w:cs="Arial"/>
          <w:sz w:val="20"/>
          <w:szCs w:val="20"/>
        </w:rPr>
        <w:t xml:space="preserve"> </w:t>
      </w:r>
      <w:r w:rsidRPr="008C0655">
        <w:rPr>
          <w:rFonts w:ascii="Arial" w:hAnsi="Arial" w:cs="Arial"/>
          <w:sz w:val="20"/>
          <w:szCs w:val="20"/>
        </w:rPr>
        <w:t>% (pellets and grains) or 0.047</w:t>
      </w:r>
      <w:r w:rsidR="008C0655">
        <w:rPr>
          <w:rFonts w:ascii="Arial" w:hAnsi="Arial" w:cs="Arial"/>
          <w:sz w:val="20"/>
          <w:szCs w:val="20"/>
        </w:rPr>
        <w:t xml:space="preserve"> </w:t>
      </w:r>
      <w:r w:rsidRPr="008C0655">
        <w:rPr>
          <w:rFonts w:ascii="Arial" w:hAnsi="Arial" w:cs="Arial"/>
          <w:sz w:val="20"/>
          <w:szCs w:val="20"/>
        </w:rPr>
        <w:t xml:space="preserve">% (wax block bait). </w:t>
      </w:r>
    </w:p>
    <w:p w14:paraId="3A6628CD" w14:textId="77777777" w:rsidR="00125C27" w:rsidRPr="00CC10AF" w:rsidRDefault="00125C27" w:rsidP="00D72F55">
      <w:pPr>
        <w:spacing w:line="240" w:lineRule="auto"/>
        <w:jc w:val="both"/>
        <w:rPr>
          <w:rFonts w:ascii="Arial" w:hAnsi="Arial" w:cs="Arial"/>
          <w:sz w:val="20"/>
          <w:szCs w:val="20"/>
          <w:lang w:val="en-US"/>
        </w:rPr>
      </w:pPr>
    </w:p>
    <w:p w14:paraId="7C380720" w14:textId="77777777" w:rsidR="009E4B7C" w:rsidRPr="00D72F55" w:rsidRDefault="009E4B7C" w:rsidP="00D72F55">
      <w:pPr>
        <w:spacing w:line="240" w:lineRule="auto"/>
        <w:jc w:val="both"/>
        <w:rPr>
          <w:rFonts w:ascii="Arial" w:hAnsi="Arial" w:cs="Arial"/>
          <w:b/>
          <w:sz w:val="20"/>
          <w:szCs w:val="20"/>
        </w:rPr>
      </w:pPr>
      <w:r w:rsidRPr="000B44E8">
        <w:rPr>
          <w:rFonts w:ascii="Arial" w:hAnsi="Arial" w:cs="Arial"/>
          <w:sz w:val="20"/>
          <w:szCs w:val="20"/>
          <w:lang w:val="en-US"/>
        </w:rPr>
        <w:t>In the CAR, by a</w:t>
      </w:r>
      <w:r w:rsidRPr="00D72F55">
        <w:rPr>
          <w:rFonts w:ascii="Arial" w:hAnsi="Arial" w:cs="Arial"/>
          <w:sz w:val="20"/>
          <w:szCs w:val="20"/>
          <w:lang w:val="en-US"/>
        </w:rPr>
        <w:t xml:space="preserve">pplying the read across from data on a structurally related 2nd generation anticoagulant </w:t>
      </w:r>
      <w:r w:rsidRPr="00D72F55">
        <w:rPr>
          <w:rFonts w:ascii="Arial" w:hAnsi="Arial" w:cs="Arial"/>
          <w:i/>
          <w:iCs/>
          <w:sz w:val="20"/>
          <w:szCs w:val="20"/>
          <w:lang w:val="en-US"/>
        </w:rPr>
        <w:t>Difenacoum</w:t>
      </w:r>
      <w:r w:rsidRPr="00D72F55">
        <w:rPr>
          <w:rFonts w:ascii="Arial" w:hAnsi="Arial" w:cs="Arial"/>
          <w:sz w:val="20"/>
          <w:szCs w:val="20"/>
          <w:lang w:val="en-US"/>
        </w:rPr>
        <w:t>, a 3</w:t>
      </w:r>
      <w:r w:rsidR="008C0655">
        <w:rPr>
          <w:rFonts w:ascii="Arial" w:hAnsi="Arial" w:cs="Arial"/>
          <w:sz w:val="20"/>
          <w:szCs w:val="20"/>
          <w:lang w:val="en-US"/>
        </w:rPr>
        <w:t xml:space="preserve"> </w:t>
      </w:r>
      <w:r w:rsidRPr="008C0655">
        <w:rPr>
          <w:rFonts w:ascii="Arial" w:hAnsi="Arial" w:cs="Arial"/>
          <w:sz w:val="20"/>
          <w:szCs w:val="20"/>
          <w:lang w:val="en-US"/>
        </w:rPr>
        <w:t>% dermal absorption value was adopted for the exposure calculation (below reported under Section 2.2.1.8). T</w:t>
      </w:r>
      <w:r w:rsidRPr="00CC10AF">
        <w:rPr>
          <w:rFonts w:ascii="Arial" w:hAnsi="Arial" w:cs="Arial"/>
          <w:sz w:val="20"/>
          <w:szCs w:val="20"/>
          <w:lang w:val="en-US"/>
        </w:rPr>
        <w:t xml:space="preserve">his value was calculated from a dermal absorption study testing a pellet formulation containing </w:t>
      </w:r>
      <w:r w:rsidRPr="000B44E8">
        <w:rPr>
          <w:rFonts w:ascii="Arial" w:hAnsi="Arial" w:cs="Arial"/>
          <w:i/>
          <w:iCs/>
          <w:sz w:val="20"/>
          <w:szCs w:val="20"/>
          <w:lang w:val="en-US"/>
        </w:rPr>
        <w:t xml:space="preserve">Difenacoum </w:t>
      </w:r>
      <w:r w:rsidRPr="00D72F55">
        <w:rPr>
          <w:rFonts w:ascii="Arial" w:hAnsi="Arial" w:cs="Arial"/>
          <w:sz w:val="20"/>
          <w:szCs w:val="20"/>
          <w:lang w:val="en-US"/>
        </w:rPr>
        <w:t>as active substance.</w:t>
      </w:r>
    </w:p>
    <w:p w14:paraId="0C7661D8" w14:textId="77777777" w:rsidR="009E4B7C" w:rsidRPr="00D72F55" w:rsidRDefault="009E4B7C" w:rsidP="00D72F55">
      <w:pPr>
        <w:spacing w:line="240" w:lineRule="auto"/>
        <w:jc w:val="both"/>
        <w:rPr>
          <w:rFonts w:ascii="Arial" w:hAnsi="Arial" w:cs="Arial"/>
          <w:b/>
          <w:sz w:val="20"/>
          <w:szCs w:val="20"/>
        </w:rPr>
      </w:pPr>
    </w:p>
    <w:p w14:paraId="349461D4" w14:textId="77777777" w:rsidR="009E4B7C" w:rsidRPr="00D72F55" w:rsidRDefault="009E4B7C" w:rsidP="00D72F55">
      <w:pPr>
        <w:spacing w:line="240" w:lineRule="auto"/>
        <w:jc w:val="both"/>
        <w:rPr>
          <w:rFonts w:ascii="Arial" w:hAnsi="Arial" w:cs="Arial"/>
          <w:sz w:val="20"/>
          <w:szCs w:val="20"/>
        </w:rPr>
      </w:pPr>
      <w:r w:rsidRPr="00D72F55">
        <w:rPr>
          <w:rFonts w:ascii="Arial" w:hAnsi="Arial" w:cs="Arial"/>
          <w:b/>
          <w:sz w:val="20"/>
          <w:szCs w:val="20"/>
        </w:rPr>
        <w:t xml:space="preserve">Conclusion on toxicokinetics: </w:t>
      </w:r>
      <w:r w:rsidRPr="00D72F55">
        <w:rPr>
          <w:rFonts w:ascii="Arial" w:hAnsi="Arial" w:cs="Arial"/>
          <w:sz w:val="20"/>
          <w:szCs w:val="20"/>
        </w:rPr>
        <w:t xml:space="preserve">An almost complete oral absorption can be considered, on the basis of amount of radioactivity recovered in the excreta and retained in the tissues. </w:t>
      </w:r>
      <w:r w:rsidRPr="00D72F55">
        <w:rPr>
          <w:rFonts w:ascii="Arial" w:hAnsi="Arial" w:cs="Arial"/>
          <w:i/>
          <w:sz w:val="20"/>
          <w:szCs w:val="20"/>
        </w:rPr>
        <w:t>Brodifacoum</w:t>
      </w:r>
      <w:r w:rsidRPr="00D72F55">
        <w:rPr>
          <w:rFonts w:ascii="Arial" w:hAnsi="Arial" w:cs="Arial"/>
          <w:sz w:val="20"/>
          <w:szCs w:val="20"/>
        </w:rPr>
        <w:t xml:space="preserve"> is widely distributed and bioaccumulates mainly in the liver with lower concentrations in the kidney. Hepatic bioaccumulation of </w:t>
      </w:r>
      <w:r w:rsidRPr="00D72F55">
        <w:rPr>
          <w:rFonts w:ascii="Arial" w:hAnsi="Arial" w:cs="Arial"/>
          <w:i/>
          <w:sz w:val="20"/>
          <w:szCs w:val="20"/>
        </w:rPr>
        <w:t>Brodifacoum</w:t>
      </w:r>
      <w:r w:rsidRPr="00D72F55">
        <w:rPr>
          <w:rFonts w:ascii="Arial" w:hAnsi="Arial" w:cs="Arial"/>
          <w:sz w:val="20"/>
          <w:szCs w:val="20"/>
        </w:rPr>
        <w:t xml:space="preserve"> is a non-linear </w:t>
      </w:r>
      <w:r w:rsidRPr="00D72F55">
        <w:rPr>
          <w:rFonts w:ascii="Arial" w:hAnsi="Arial" w:cs="Arial"/>
          <w:i/>
          <w:sz w:val="20"/>
          <w:szCs w:val="20"/>
        </w:rPr>
        <w:t>vs</w:t>
      </w:r>
      <w:r w:rsidRPr="00D72F55">
        <w:rPr>
          <w:rFonts w:ascii="Arial" w:hAnsi="Arial" w:cs="Arial"/>
          <w:sz w:val="20"/>
          <w:szCs w:val="20"/>
        </w:rPr>
        <w:t xml:space="preserve"> dose and time. The elimination kinetic from the liver was biphasic, with an half-life in the range of 282-350 days. The excretion after oral administration is very slow (11 – 14</w:t>
      </w:r>
      <w:r w:rsidR="008C0655">
        <w:rPr>
          <w:rFonts w:ascii="Arial" w:hAnsi="Arial" w:cs="Arial"/>
          <w:sz w:val="20"/>
          <w:szCs w:val="20"/>
        </w:rPr>
        <w:t xml:space="preserve"> </w:t>
      </w:r>
      <w:r w:rsidRPr="008C0655">
        <w:rPr>
          <w:rFonts w:ascii="Arial" w:hAnsi="Arial" w:cs="Arial"/>
          <w:sz w:val="20"/>
          <w:szCs w:val="20"/>
        </w:rPr>
        <w:t>% in 10 days), occurring via the urine and the bile, both as polar metabolites (glucuronide) and parent compound</w:t>
      </w:r>
      <w:r w:rsidRPr="00CC10AF">
        <w:rPr>
          <w:rFonts w:ascii="Arial" w:hAnsi="Arial" w:cs="Arial"/>
          <w:sz w:val="20"/>
          <w:szCs w:val="20"/>
        </w:rPr>
        <w:t xml:space="preserve">. The metabolism of </w:t>
      </w:r>
      <w:r w:rsidRPr="000B44E8">
        <w:rPr>
          <w:rFonts w:ascii="Arial" w:hAnsi="Arial" w:cs="Arial"/>
          <w:i/>
          <w:sz w:val="20"/>
          <w:szCs w:val="20"/>
        </w:rPr>
        <w:t>Brodifacoum</w:t>
      </w:r>
      <w:r w:rsidRPr="00D72F55">
        <w:rPr>
          <w:rFonts w:ascii="Arial" w:hAnsi="Arial" w:cs="Arial"/>
          <w:sz w:val="20"/>
          <w:szCs w:val="20"/>
        </w:rPr>
        <w:t xml:space="preserve"> is limited and the toxicologically relevant chemical species is the parent compound.</w:t>
      </w:r>
    </w:p>
    <w:p w14:paraId="3B79CAFF" w14:textId="77777777" w:rsidR="00125C27" w:rsidRPr="00D72F55" w:rsidRDefault="00125C27" w:rsidP="00D72F55">
      <w:pPr>
        <w:spacing w:line="240" w:lineRule="auto"/>
        <w:jc w:val="both"/>
        <w:rPr>
          <w:rFonts w:ascii="Arial" w:hAnsi="Arial" w:cs="Arial"/>
          <w:sz w:val="20"/>
          <w:szCs w:val="20"/>
          <w:lang w:val="en-US"/>
        </w:rPr>
      </w:pPr>
    </w:p>
    <w:p w14:paraId="4A6D6F54" w14:textId="77777777" w:rsidR="009E4B7C" w:rsidRPr="008C0655" w:rsidRDefault="009E4B7C" w:rsidP="00D72F55">
      <w:pPr>
        <w:spacing w:line="240" w:lineRule="auto"/>
        <w:jc w:val="both"/>
        <w:rPr>
          <w:rFonts w:ascii="Arial" w:hAnsi="Arial" w:cs="Arial"/>
          <w:sz w:val="20"/>
          <w:szCs w:val="20"/>
        </w:rPr>
      </w:pPr>
      <w:r w:rsidRPr="00D72F55">
        <w:rPr>
          <w:rFonts w:ascii="Arial" w:hAnsi="Arial" w:cs="Arial"/>
          <w:sz w:val="20"/>
          <w:szCs w:val="20"/>
          <w:lang w:val="en-US"/>
        </w:rPr>
        <w:t xml:space="preserve">Concerning the dermal absorption value to be used in the risk characterisation for wax block bait, in the Combined Assessment Report for </w:t>
      </w:r>
      <w:r w:rsidRPr="00D72F55">
        <w:rPr>
          <w:rFonts w:ascii="Arial" w:hAnsi="Arial" w:cs="Arial"/>
          <w:i/>
          <w:iCs/>
          <w:sz w:val="20"/>
          <w:szCs w:val="20"/>
          <w:lang w:val="en-US"/>
        </w:rPr>
        <w:t xml:space="preserve">Difenacoum </w:t>
      </w:r>
      <w:r w:rsidRPr="00D72F55">
        <w:rPr>
          <w:rFonts w:ascii="Arial" w:hAnsi="Arial" w:cs="Arial"/>
          <w:sz w:val="20"/>
          <w:szCs w:val="20"/>
          <w:lang w:val="en-US"/>
        </w:rPr>
        <w:t>(September 2009) a value of 0.047</w:t>
      </w:r>
      <w:r w:rsidR="008C0655">
        <w:rPr>
          <w:rFonts w:ascii="Arial" w:hAnsi="Arial" w:cs="Arial"/>
          <w:sz w:val="20"/>
          <w:szCs w:val="20"/>
          <w:lang w:val="en-US"/>
        </w:rPr>
        <w:t xml:space="preserve"> </w:t>
      </w:r>
      <w:r w:rsidRPr="008C0655">
        <w:rPr>
          <w:rFonts w:ascii="Arial" w:hAnsi="Arial" w:cs="Arial"/>
          <w:sz w:val="20"/>
          <w:szCs w:val="20"/>
          <w:lang w:val="en-US"/>
        </w:rPr>
        <w:t>% was proposed. Therefore, on the basis of the available study and reading across from data on other 2nd generation anticoagulant rodenticides, two different values should be used for risk characterisation dependi</w:t>
      </w:r>
      <w:r w:rsidRPr="00CC10AF">
        <w:rPr>
          <w:rFonts w:ascii="Arial" w:hAnsi="Arial" w:cs="Arial"/>
          <w:sz w:val="20"/>
          <w:szCs w:val="20"/>
          <w:lang w:val="en-US"/>
        </w:rPr>
        <w:t>ng on the type of formulation: 5</w:t>
      </w:r>
      <w:r w:rsidR="008C0655">
        <w:rPr>
          <w:rFonts w:ascii="Arial" w:hAnsi="Arial" w:cs="Arial"/>
          <w:sz w:val="20"/>
          <w:szCs w:val="20"/>
          <w:lang w:val="en-US"/>
        </w:rPr>
        <w:t xml:space="preserve"> </w:t>
      </w:r>
      <w:r w:rsidRPr="008C0655">
        <w:rPr>
          <w:rFonts w:ascii="Arial" w:hAnsi="Arial" w:cs="Arial"/>
          <w:sz w:val="20"/>
          <w:szCs w:val="20"/>
          <w:lang w:val="en-US"/>
        </w:rPr>
        <w:t>% (pellets and grains) or 0.047</w:t>
      </w:r>
      <w:r w:rsidR="008C0655">
        <w:rPr>
          <w:rFonts w:ascii="Arial" w:hAnsi="Arial" w:cs="Arial"/>
          <w:sz w:val="20"/>
          <w:szCs w:val="20"/>
          <w:lang w:val="en-US"/>
        </w:rPr>
        <w:t xml:space="preserve"> </w:t>
      </w:r>
      <w:r w:rsidRPr="008C0655">
        <w:rPr>
          <w:rFonts w:ascii="Arial" w:hAnsi="Arial" w:cs="Arial"/>
          <w:sz w:val="20"/>
          <w:szCs w:val="20"/>
          <w:lang w:val="en-US"/>
        </w:rPr>
        <w:t>% (wax block bait).</w:t>
      </w:r>
    </w:p>
    <w:p w14:paraId="6354C96C" w14:textId="77777777" w:rsidR="009E4B7C" w:rsidRPr="00CC10AF" w:rsidRDefault="009E4B7C" w:rsidP="00D72F55">
      <w:pPr>
        <w:spacing w:line="240" w:lineRule="auto"/>
        <w:jc w:val="both"/>
        <w:rPr>
          <w:rFonts w:ascii="Arial" w:hAnsi="Arial" w:cs="Arial"/>
          <w:sz w:val="20"/>
          <w:szCs w:val="20"/>
        </w:rPr>
      </w:pPr>
    </w:p>
    <w:p w14:paraId="46C02141" w14:textId="77777777" w:rsidR="00125C27" w:rsidRPr="000B44E8" w:rsidRDefault="00125C27" w:rsidP="00D72F55">
      <w:pPr>
        <w:spacing w:line="240" w:lineRule="auto"/>
        <w:jc w:val="both"/>
        <w:rPr>
          <w:rFonts w:ascii="Arial" w:hAnsi="Arial" w:cs="Arial"/>
          <w:sz w:val="20"/>
          <w:szCs w:val="20"/>
        </w:rPr>
      </w:pPr>
    </w:p>
    <w:p w14:paraId="53C89F77" w14:textId="77777777" w:rsidR="009E4B7C" w:rsidRPr="00D72F55" w:rsidRDefault="009E4B7C" w:rsidP="009857EB">
      <w:pPr>
        <w:pStyle w:val="Paragraphedeliste1"/>
        <w:numPr>
          <w:ilvl w:val="0"/>
          <w:numId w:val="8"/>
        </w:numPr>
        <w:spacing w:line="240" w:lineRule="auto"/>
        <w:jc w:val="both"/>
        <w:rPr>
          <w:rFonts w:ascii="Arial" w:hAnsi="Arial" w:cs="Arial"/>
          <w:b/>
          <w:sz w:val="20"/>
          <w:szCs w:val="20"/>
        </w:rPr>
      </w:pPr>
      <w:r w:rsidRPr="00D72F55">
        <w:rPr>
          <w:rFonts w:ascii="Arial" w:hAnsi="Arial" w:cs="Arial"/>
          <w:b/>
          <w:sz w:val="20"/>
          <w:szCs w:val="20"/>
        </w:rPr>
        <w:t xml:space="preserve">Acute effects </w:t>
      </w:r>
    </w:p>
    <w:p w14:paraId="529A84CD" w14:textId="77777777" w:rsidR="009E4B7C" w:rsidRPr="00D72F55" w:rsidRDefault="009E4B7C" w:rsidP="00D72F55">
      <w:pPr>
        <w:spacing w:line="240" w:lineRule="auto"/>
        <w:ind w:left="1560" w:hanging="1560"/>
        <w:jc w:val="both"/>
        <w:rPr>
          <w:rFonts w:ascii="Arial" w:hAnsi="Arial" w:cs="Arial"/>
          <w:i/>
          <w:sz w:val="20"/>
          <w:szCs w:val="20"/>
        </w:rPr>
      </w:pPr>
      <w:r w:rsidRPr="00D72F55">
        <w:rPr>
          <w:rFonts w:ascii="Arial" w:hAnsi="Arial" w:cs="Arial"/>
          <w:b/>
          <w:sz w:val="20"/>
          <w:szCs w:val="20"/>
        </w:rPr>
        <w:t>A:</w:t>
      </w:r>
    </w:p>
    <w:p w14:paraId="0CE58DE2" w14:textId="77777777" w:rsidR="009E4B7C" w:rsidRPr="00D72F55" w:rsidRDefault="009E4B7C" w:rsidP="00D72F55">
      <w:pPr>
        <w:spacing w:line="240" w:lineRule="auto"/>
        <w:jc w:val="both"/>
        <w:rPr>
          <w:rFonts w:ascii="Arial" w:hAnsi="Arial" w:cs="Arial"/>
          <w:sz w:val="20"/>
          <w:szCs w:val="20"/>
        </w:rPr>
      </w:pPr>
      <w:r w:rsidRPr="00D72F55">
        <w:rPr>
          <w:rFonts w:ascii="Arial" w:hAnsi="Arial" w:cs="Arial"/>
          <w:i/>
          <w:sz w:val="20"/>
          <w:szCs w:val="20"/>
        </w:rPr>
        <w:t>Brodifacoum</w:t>
      </w:r>
      <w:r w:rsidRPr="00D72F55">
        <w:rPr>
          <w:rFonts w:ascii="Arial" w:hAnsi="Arial" w:cs="Arial"/>
          <w:sz w:val="20"/>
          <w:szCs w:val="20"/>
        </w:rPr>
        <w:t xml:space="preserve"> was very toxic to rats and mice with similar oral LD</w:t>
      </w:r>
      <w:r w:rsidRPr="00D72F55">
        <w:rPr>
          <w:rFonts w:ascii="Arial" w:hAnsi="Arial" w:cs="Arial"/>
          <w:sz w:val="20"/>
          <w:szCs w:val="20"/>
          <w:vertAlign w:val="subscript"/>
        </w:rPr>
        <w:t>50</w:t>
      </w:r>
      <w:r w:rsidRPr="00D72F55">
        <w:rPr>
          <w:rFonts w:ascii="Arial" w:hAnsi="Arial" w:cs="Arial"/>
          <w:sz w:val="20"/>
          <w:szCs w:val="20"/>
        </w:rPr>
        <w:t xml:space="preserve"> of about 0.4 mg/kg bw to the male rat and mouse. </w:t>
      </w:r>
      <w:r w:rsidRPr="00D72F55">
        <w:rPr>
          <w:rFonts w:ascii="Arial" w:hAnsi="Arial" w:cs="Arial"/>
          <w:i/>
          <w:sz w:val="20"/>
          <w:szCs w:val="20"/>
        </w:rPr>
        <w:t>Brodifacoum</w:t>
      </w:r>
      <w:r w:rsidRPr="00D72F55">
        <w:rPr>
          <w:rFonts w:ascii="Arial" w:hAnsi="Arial" w:cs="Arial"/>
          <w:sz w:val="20"/>
          <w:szCs w:val="20"/>
        </w:rPr>
        <w:t xml:space="preserve"> is also acutely toxic by the dermal and inhalation routes. Death was the result of internal haemorrhage. </w:t>
      </w:r>
    </w:p>
    <w:p w14:paraId="5D80CFAC" w14:textId="77777777" w:rsidR="002F3468" w:rsidRPr="00D72F55" w:rsidRDefault="002F3468" w:rsidP="00D72F55">
      <w:pPr>
        <w:spacing w:line="240" w:lineRule="auto"/>
        <w:jc w:val="both"/>
        <w:rPr>
          <w:rFonts w:ascii="Arial" w:hAnsi="Arial" w:cs="Arial"/>
          <w:i/>
          <w:sz w:val="20"/>
          <w:szCs w:val="20"/>
        </w:rPr>
      </w:pPr>
    </w:p>
    <w:p w14:paraId="31ABD8A5" w14:textId="77777777" w:rsidR="009E4B7C" w:rsidRPr="00D72F55" w:rsidRDefault="009E4B7C" w:rsidP="00D72F55">
      <w:pPr>
        <w:spacing w:line="240" w:lineRule="auto"/>
        <w:jc w:val="both"/>
        <w:rPr>
          <w:rFonts w:ascii="Arial" w:hAnsi="Arial" w:cs="Arial"/>
          <w:b/>
          <w:sz w:val="20"/>
          <w:szCs w:val="20"/>
        </w:rPr>
      </w:pPr>
      <w:r w:rsidRPr="00D72F55">
        <w:rPr>
          <w:rFonts w:ascii="Arial" w:hAnsi="Arial" w:cs="Arial"/>
          <w:sz w:val="20"/>
          <w:szCs w:val="20"/>
        </w:rPr>
        <w:t>Brodifacoum does not fulfil the EU criteria for classification as a skin or eye irritant, but is able to cause skin sensitization in guinea pig and fulfils the EU criteria for classification as a skin sensitizer.</w:t>
      </w:r>
    </w:p>
    <w:p w14:paraId="28A2FFA5" w14:textId="77777777" w:rsidR="009E4B7C" w:rsidRPr="00D72F55" w:rsidRDefault="009E4B7C" w:rsidP="00D72F55">
      <w:pPr>
        <w:tabs>
          <w:tab w:val="left" w:pos="1134"/>
        </w:tabs>
        <w:spacing w:line="240" w:lineRule="auto"/>
        <w:jc w:val="both"/>
        <w:rPr>
          <w:rFonts w:ascii="Arial" w:hAnsi="Arial" w:cs="Arial"/>
          <w:b/>
          <w:sz w:val="20"/>
          <w:szCs w:val="20"/>
        </w:rPr>
      </w:pPr>
    </w:p>
    <w:p w14:paraId="10361E48" w14:textId="77777777" w:rsidR="009E4B7C" w:rsidRPr="00D72F55" w:rsidRDefault="009E4B7C" w:rsidP="00D72F55">
      <w:pPr>
        <w:tabs>
          <w:tab w:val="left" w:pos="1134"/>
        </w:tabs>
        <w:spacing w:line="240" w:lineRule="auto"/>
        <w:jc w:val="both"/>
        <w:rPr>
          <w:rFonts w:ascii="Arial" w:hAnsi="Arial" w:cs="Arial"/>
          <w:i/>
          <w:sz w:val="20"/>
          <w:szCs w:val="20"/>
        </w:rPr>
      </w:pPr>
      <w:r w:rsidRPr="00D72F55">
        <w:rPr>
          <w:rFonts w:ascii="Arial" w:hAnsi="Arial" w:cs="Arial"/>
          <w:b/>
          <w:i/>
          <w:sz w:val="20"/>
          <w:szCs w:val="20"/>
        </w:rPr>
        <w:t>B:</w:t>
      </w:r>
    </w:p>
    <w:p w14:paraId="0734729F" w14:textId="77777777" w:rsidR="009E4B7C" w:rsidRPr="00D72F55" w:rsidRDefault="009E4B7C" w:rsidP="00D72F55">
      <w:pPr>
        <w:spacing w:line="240" w:lineRule="auto"/>
        <w:jc w:val="both"/>
        <w:rPr>
          <w:rFonts w:ascii="Arial" w:hAnsi="Arial" w:cs="Arial"/>
          <w:sz w:val="20"/>
          <w:szCs w:val="20"/>
        </w:rPr>
      </w:pPr>
      <w:r w:rsidRPr="00D72F55">
        <w:rPr>
          <w:rFonts w:ascii="Arial" w:hAnsi="Arial" w:cs="Arial"/>
          <w:i/>
          <w:sz w:val="20"/>
          <w:szCs w:val="20"/>
        </w:rPr>
        <w:t>Brodifacoum</w:t>
      </w:r>
      <w:r w:rsidRPr="00D72F55">
        <w:rPr>
          <w:rFonts w:ascii="Arial" w:hAnsi="Arial" w:cs="Arial"/>
          <w:sz w:val="20"/>
          <w:szCs w:val="20"/>
        </w:rPr>
        <w:t xml:space="preserve"> is very toxic if </w:t>
      </w:r>
      <w:r w:rsidRPr="00D72F55">
        <w:rPr>
          <w:rFonts w:ascii="Arial" w:hAnsi="Arial" w:cs="Arial"/>
          <w:sz w:val="20"/>
          <w:szCs w:val="20"/>
          <w:lang w:val="en-US"/>
        </w:rPr>
        <w:t xml:space="preserve">swallow </w:t>
      </w:r>
      <w:r w:rsidRPr="00D72F55">
        <w:rPr>
          <w:rFonts w:ascii="Arial" w:hAnsi="Arial" w:cs="Arial"/>
          <w:sz w:val="20"/>
          <w:szCs w:val="20"/>
        </w:rPr>
        <w:t>(oral LD</w:t>
      </w:r>
      <w:r w:rsidRPr="00D72F55">
        <w:rPr>
          <w:rFonts w:ascii="Arial" w:hAnsi="Arial" w:cs="Arial"/>
          <w:sz w:val="20"/>
          <w:szCs w:val="20"/>
          <w:vertAlign w:val="subscript"/>
        </w:rPr>
        <w:t>50</w:t>
      </w:r>
      <w:r w:rsidRPr="00D72F55">
        <w:rPr>
          <w:rFonts w:ascii="Arial" w:hAnsi="Arial" w:cs="Arial"/>
          <w:sz w:val="20"/>
          <w:szCs w:val="20"/>
        </w:rPr>
        <w:t xml:space="preserve"> &lt;5 mg/kg bw) or in contact with skin (dermal LD</w:t>
      </w:r>
      <w:r w:rsidRPr="00D72F55">
        <w:rPr>
          <w:rFonts w:ascii="Arial" w:hAnsi="Arial" w:cs="Arial"/>
          <w:sz w:val="20"/>
          <w:szCs w:val="20"/>
          <w:vertAlign w:val="subscript"/>
        </w:rPr>
        <w:t>50</w:t>
      </w:r>
      <w:r w:rsidRPr="00D72F55">
        <w:rPr>
          <w:rFonts w:ascii="Arial" w:hAnsi="Arial" w:cs="Arial"/>
          <w:sz w:val="20"/>
          <w:szCs w:val="20"/>
        </w:rPr>
        <w:t>= 7.48 mg/kg bw in rat females; even lower in males).</w:t>
      </w:r>
    </w:p>
    <w:p w14:paraId="021DF5AA" w14:textId="77777777" w:rsidR="00125C27" w:rsidRPr="00D72F55" w:rsidRDefault="00125C27" w:rsidP="00D72F55">
      <w:pPr>
        <w:spacing w:line="240" w:lineRule="auto"/>
        <w:jc w:val="both"/>
        <w:rPr>
          <w:rFonts w:ascii="Arial" w:hAnsi="Arial" w:cs="Arial"/>
          <w:sz w:val="20"/>
          <w:szCs w:val="20"/>
          <w:lang w:val="en-US"/>
        </w:rPr>
      </w:pPr>
    </w:p>
    <w:p w14:paraId="52661B33" w14:textId="77777777" w:rsidR="009E4B7C" w:rsidRDefault="009E4B7C" w:rsidP="00D72F55">
      <w:pPr>
        <w:spacing w:line="240" w:lineRule="auto"/>
        <w:jc w:val="both"/>
        <w:rPr>
          <w:rFonts w:ascii="Arial" w:hAnsi="Arial" w:cs="Arial"/>
          <w:sz w:val="20"/>
          <w:szCs w:val="20"/>
          <w:lang w:val="en-US"/>
        </w:rPr>
      </w:pPr>
      <w:r w:rsidRPr="00D72F55">
        <w:rPr>
          <w:rFonts w:ascii="Arial" w:hAnsi="Arial" w:cs="Arial"/>
          <w:sz w:val="20"/>
          <w:szCs w:val="20"/>
          <w:lang w:val="en-US"/>
        </w:rPr>
        <w:t xml:space="preserve">The waiving for the inhalation toxicity study has been accepted due to low vapour pressure of </w:t>
      </w:r>
      <w:r w:rsidRPr="00D72F55">
        <w:rPr>
          <w:rFonts w:ascii="Arial" w:hAnsi="Arial" w:cs="Arial"/>
          <w:i/>
          <w:sz w:val="20"/>
          <w:szCs w:val="20"/>
          <w:lang w:val="en-US"/>
        </w:rPr>
        <w:t>Brodifacoum</w:t>
      </w:r>
      <w:r w:rsidRPr="00D72F55">
        <w:rPr>
          <w:rFonts w:ascii="Arial" w:hAnsi="Arial" w:cs="Arial"/>
          <w:sz w:val="20"/>
          <w:szCs w:val="20"/>
          <w:lang w:val="en-US"/>
        </w:rPr>
        <w:t xml:space="preserve"> and data on dustiness and particle size, indicating that the potential for inhalation is limited in addition to </w:t>
      </w:r>
      <w:r w:rsidRPr="00D72F55">
        <w:rPr>
          <w:rFonts w:ascii="Arial" w:hAnsi="Arial" w:cs="Arial"/>
          <w:sz w:val="20"/>
          <w:szCs w:val="20"/>
        </w:rPr>
        <w:t xml:space="preserve">ethical and animal welfare reasons. </w:t>
      </w:r>
      <w:r w:rsidRPr="00D72F55">
        <w:rPr>
          <w:rFonts w:ascii="Arial" w:hAnsi="Arial" w:cs="Arial"/>
          <w:sz w:val="20"/>
          <w:szCs w:val="20"/>
          <w:lang w:val="en-US"/>
        </w:rPr>
        <w:t>However, based on data with structurally related compounds with the same mechanism of action (</w:t>
      </w:r>
      <w:r w:rsidRPr="00D72F55">
        <w:rPr>
          <w:rFonts w:ascii="Arial" w:hAnsi="Arial" w:cs="Arial"/>
          <w:i/>
          <w:sz w:val="20"/>
          <w:szCs w:val="20"/>
          <w:lang w:val="en-US"/>
        </w:rPr>
        <w:t>i.e.</w:t>
      </w:r>
      <w:r w:rsidRPr="00D72F55">
        <w:rPr>
          <w:rFonts w:ascii="Arial" w:hAnsi="Arial" w:cs="Arial"/>
          <w:sz w:val="20"/>
          <w:szCs w:val="20"/>
          <w:lang w:val="en-US"/>
        </w:rPr>
        <w:t xml:space="preserve"> 2</w:t>
      </w:r>
      <w:r w:rsidRPr="00D72F55">
        <w:rPr>
          <w:rFonts w:ascii="Arial" w:hAnsi="Arial" w:cs="Arial"/>
          <w:sz w:val="20"/>
          <w:szCs w:val="20"/>
          <w:vertAlign w:val="superscript"/>
          <w:lang w:val="en-US"/>
        </w:rPr>
        <w:t>nd</w:t>
      </w:r>
      <w:r w:rsidRPr="00D72F55">
        <w:rPr>
          <w:rFonts w:ascii="Arial" w:hAnsi="Arial" w:cs="Arial"/>
          <w:sz w:val="20"/>
          <w:szCs w:val="20"/>
          <w:lang w:val="en-US"/>
        </w:rPr>
        <w:t xml:space="preserve"> generation anticoagulants), it is expected that the substance is also highly toxic after inhalation. </w:t>
      </w:r>
    </w:p>
    <w:p w14:paraId="322E6652" w14:textId="77777777" w:rsidR="008C0655" w:rsidRPr="008C0655" w:rsidRDefault="008C0655" w:rsidP="00D72F55">
      <w:pPr>
        <w:spacing w:line="240" w:lineRule="auto"/>
        <w:jc w:val="both"/>
        <w:rPr>
          <w:rFonts w:ascii="Arial" w:hAnsi="Arial" w:cs="Arial"/>
          <w:i/>
          <w:sz w:val="20"/>
          <w:szCs w:val="20"/>
          <w:lang w:val="en-US"/>
        </w:rPr>
      </w:pPr>
    </w:p>
    <w:p w14:paraId="39182CC2" w14:textId="77777777" w:rsidR="009E4B7C" w:rsidRPr="00CC10AF" w:rsidRDefault="009E4B7C" w:rsidP="00D72F55">
      <w:pPr>
        <w:spacing w:line="240" w:lineRule="auto"/>
        <w:jc w:val="both"/>
        <w:rPr>
          <w:rFonts w:ascii="Arial" w:hAnsi="Arial" w:cs="Arial"/>
          <w:sz w:val="20"/>
          <w:szCs w:val="20"/>
          <w:lang w:val="en-US"/>
        </w:rPr>
      </w:pPr>
      <w:bookmarkStart w:id="47" w:name="_Toc268511359"/>
      <w:bookmarkStart w:id="48" w:name="_Toc268510655"/>
      <w:r w:rsidRPr="00CC10AF">
        <w:rPr>
          <w:rFonts w:ascii="Arial" w:hAnsi="Arial" w:cs="Arial"/>
          <w:i/>
          <w:sz w:val="20"/>
          <w:szCs w:val="20"/>
          <w:lang w:val="en-US"/>
        </w:rPr>
        <w:t>Brodifacoum</w:t>
      </w:r>
      <w:r w:rsidRPr="00CC10AF">
        <w:rPr>
          <w:rFonts w:ascii="Arial" w:hAnsi="Arial" w:cs="Arial"/>
          <w:sz w:val="20"/>
          <w:szCs w:val="20"/>
          <w:lang w:val="en-US"/>
        </w:rPr>
        <w:t xml:space="preserve"> is not irritant to the skin or eyes of rabbits and showed no sensitizing potential in a LLNA study in mice.</w:t>
      </w:r>
      <w:bookmarkEnd w:id="47"/>
      <w:bookmarkEnd w:id="48"/>
      <w:r w:rsidRPr="00CC10AF">
        <w:rPr>
          <w:rFonts w:ascii="Arial" w:hAnsi="Arial" w:cs="Arial"/>
          <w:sz w:val="20"/>
          <w:szCs w:val="20"/>
          <w:lang w:val="en-US"/>
        </w:rPr>
        <w:t xml:space="preserve"> </w:t>
      </w:r>
    </w:p>
    <w:p w14:paraId="6F79E790" w14:textId="77777777" w:rsidR="00125C27" w:rsidRPr="000B44E8" w:rsidRDefault="00125C27" w:rsidP="00D72F55">
      <w:pPr>
        <w:spacing w:line="240" w:lineRule="auto"/>
        <w:jc w:val="both"/>
        <w:rPr>
          <w:rFonts w:ascii="Arial" w:hAnsi="Arial" w:cs="Arial"/>
          <w:b/>
          <w:sz w:val="20"/>
          <w:szCs w:val="20"/>
          <w:lang w:val="en-US"/>
        </w:rPr>
      </w:pPr>
    </w:p>
    <w:p w14:paraId="32B57E64" w14:textId="77777777" w:rsidR="009E4B7C" w:rsidRPr="00D72F55" w:rsidRDefault="009E4B7C" w:rsidP="00D72F55">
      <w:pPr>
        <w:spacing w:line="240" w:lineRule="auto"/>
        <w:jc w:val="both"/>
        <w:rPr>
          <w:rFonts w:ascii="Arial" w:hAnsi="Arial" w:cs="Arial"/>
          <w:i/>
          <w:sz w:val="20"/>
          <w:szCs w:val="20"/>
        </w:rPr>
      </w:pPr>
      <w:r w:rsidRPr="00D72F55">
        <w:rPr>
          <w:rFonts w:ascii="Arial" w:hAnsi="Arial" w:cs="Arial"/>
          <w:b/>
          <w:sz w:val="20"/>
          <w:szCs w:val="20"/>
          <w:lang w:val="en-US"/>
        </w:rPr>
        <w:t xml:space="preserve">Conclusion on acute effects: </w:t>
      </w:r>
      <w:r w:rsidRPr="00D72F55">
        <w:rPr>
          <w:rFonts w:ascii="Arial" w:hAnsi="Arial" w:cs="Arial"/>
          <w:i/>
          <w:sz w:val="20"/>
          <w:szCs w:val="20"/>
        </w:rPr>
        <w:t>Brodifacoum</w:t>
      </w:r>
      <w:r w:rsidRPr="00D72F55">
        <w:rPr>
          <w:rFonts w:ascii="Arial" w:hAnsi="Arial" w:cs="Arial"/>
          <w:sz w:val="20"/>
          <w:szCs w:val="20"/>
        </w:rPr>
        <w:t xml:space="preserve"> is very toxic after oral administration and also via the dermal and inhalation routes. Death was the result of internal haemorrhage. Classification with T+; R26/27/28; ‘Very toxic by inhalation, in contact with skin and if swallowed’ is warranted.</w:t>
      </w:r>
    </w:p>
    <w:p w14:paraId="77BE9E90" w14:textId="77777777" w:rsidR="009E4B7C" w:rsidRPr="00D72F55" w:rsidRDefault="009E4B7C" w:rsidP="00D72F55">
      <w:pPr>
        <w:spacing w:line="240" w:lineRule="auto"/>
        <w:jc w:val="both"/>
        <w:rPr>
          <w:rFonts w:ascii="Arial" w:hAnsi="Arial" w:cs="Arial"/>
          <w:b/>
          <w:sz w:val="20"/>
          <w:szCs w:val="20"/>
        </w:rPr>
      </w:pPr>
      <w:bookmarkStart w:id="49" w:name="_Toc268511360"/>
      <w:bookmarkStart w:id="50" w:name="_Toc268510656"/>
      <w:r w:rsidRPr="00D72F55">
        <w:rPr>
          <w:rFonts w:ascii="Arial" w:hAnsi="Arial" w:cs="Arial"/>
          <w:i/>
          <w:sz w:val="20"/>
          <w:szCs w:val="20"/>
        </w:rPr>
        <w:t>Brodifacoum</w:t>
      </w:r>
      <w:r w:rsidRPr="00D72F55">
        <w:rPr>
          <w:rFonts w:ascii="Arial" w:hAnsi="Arial" w:cs="Arial"/>
          <w:sz w:val="20"/>
          <w:szCs w:val="20"/>
        </w:rPr>
        <w:t xml:space="preserve"> does not fulfil the EU criteria for classification as a skin or eye irritant. Although </w:t>
      </w:r>
      <w:r w:rsidRPr="00D72F55">
        <w:rPr>
          <w:rFonts w:ascii="Arial" w:hAnsi="Arial" w:cs="Arial"/>
          <w:sz w:val="20"/>
          <w:szCs w:val="20"/>
          <w:lang w:val="en-US"/>
        </w:rPr>
        <w:t xml:space="preserve">showed no sensitizing potential in a LLNA study in mice, it was </w:t>
      </w:r>
      <w:r w:rsidRPr="00D72F55">
        <w:rPr>
          <w:rFonts w:ascii="Arial" w:hAnsi="Arial" w:cs="Arial"/>
          <w:sz w:val="20"/>
          <w:szCs w:val="20"/>
        </w:rPr>
        <w:t>able to cause skin sensitization in guinea pig and fulfils the EU criteria for classification as a skin sensitizer.</w:t>
      </w:r>
      <w:bookmarkEnd w:id="49"/>
      <w:bookmarkEnd w:id="50"/>
    </w:p>
    <w:p w14:paraId="66D5EB27" w14:textId="77777777" w:rsidR="009E4B7C" w:rsidRPr="00D72F55" w:rsidRDefault="009E4B7C" w:rsidP="00D72F55">
      <w:pPr>
        <w:spacing w:line="240" w:lineRule="auto"/>
        <w:jc w:val="both"/>
        <w:rPr>
          <w:rFonts w:ascii="Arial" w:hAnsi="Arial" w:cs="Arial"/>
          <w:b/>
          <w:sz w:val="20"/>
          <w:szCs w:val="20"/>
        </w:rPr>
      </w:pPr>
    </w:p>
    <w:p w14:paraId="37AB264A" w14:textId="77777777" w:rsidR="009E4B7C" w:rsidRPr="00D72F55" w:rsidRDefault="009E4B7C" w:rsidP="009857EB">
      <w:pPr>
        <w:numPr>
          <w:ilvl w:val="3"/>
          <w:numId w:val="9"/>
        </w:numPr>
        <w:tabs>
          <w:tab w:val="left" w:pos="1418"/>
        </w:tabs>
        <w:spacing w:line="240" w:lineRule="auto"/>
        <w:jc w:val="both"/>
        <w:rPr>
          <w:rFonts w:ascii="Arial" w:hAnsi="Arial" w:cs="Arial"/>
          <w:b/>
          <w:sz w:val="20"/>
          <w:szCs w:val="20"/>
        </w:rPr>
      </w:pPr>
      <w:bookmarkStart w:id="51" w:name="_Toc268511361"/>
      <w:bookmarkStart w:id="52" w:name="_Toc268510657"/>
      <w:bookmarkStart w:id="53" w:name="_Toc176758925"/>
      <w:bookmarkStart w:id="54" w:name="_Toc160516236"/>
      <w:r w:rsidRPr="00D72F55">
        <w:rPr>
          <w:rFonts w:ascii="Arial" w:hAnsi="Arial" w:cs="Arial"/>
          <w:b/>
          <w:sz w:val="20"/>
          <w:szCs w:val="20"/>
        </w:rPr>
        <w:t>Repeated Dose Effects</w:t>
      </w:r>
      <w:bookmarkEnd w:id="51"/>
      <w:bookmarkEnd w:id="52"/>
      <w:r w:rsidRPr="00D72F55">
        <w:rPr>
          <w:rFonts w:ascii="Arial" w:hAnsi="Arial" w:cs="Arial"/>
          <w:b/>
          <w:sz w:val="20"/>
          <w:szCs w:val="20"/>
        </w:rPr>
        <w:t xml:space="preserve"> </w:t>
      </w:r>
      <w:bookmarkEnd w:id="53"/>
      <w:bookmarkEnd w:id="54"/>
    </w:p>
    <w:p w14:paraId="3BE8A6AC" w14:textId="77777777" w:rsidR="009E4B7C" w:rsidRPr="00D72F55" w:rsidRDefault="009E4B7C" w:rsidP="00D72F55">
      <w:pPr>
        <w:spacing w:line="240" w:lineRule="auto"/>
        <w:jc w:val="both"/>
        <w:rPr>
          <w:rFonts w:ascii="Arial" w:hAnsi="Arial" w:cs="Arial"/>
          <w:sz w:val="20"/>
          <w:szCs w:val="20"/>
        </w:rPr>
      </w:pPr>
      <w:r w:rsidRPr="00D72F55">
        <w:rPr>
          <w:rFonts w:ascii="Arial" w:hAnsi="Arial" w:cs="Arial"/>
          <w:b/>
          <w:sz w:val="20"/>
          <w:szCs w:val="20"/>
        </w:rPr>
        <w:t>A:</w:t>
      </w:r>
    </w:p>
    <w:p w14:paraId="674EDA64" w14:textId="77777777" w:rsidR="009E4B7C" w:rsidRPr="00D72F55" w:rsidRDefault="009E4B7C" w:rsidP="00D72F55">
      <w:pPr>
        <w:spacing w:line="240" w:lineRule="auto"/>
        <w:jc w:val="both"/>
        <w:rPr>
          <w:rFonts w:ascii="Arial" w:hAnsi="Arial" w:cs="Arial"/>
          <w:sz w:val="20"/>
          <w:szCs w:val="20"/>
        </w:rPr>
      </w:pPr>
      <w:r w:rsidRPr="00D72F55">
        <w:rPr>
          <w:rFonts w:ascii="Arial" w:hAnsi="Arial" w:cs="Arial"/>
          <w:sz w:val="20"/>
          <w:szCs w:val="20"/>
        </w:rPr>
        <w:t xml:space="preserve">Repeated dose oral studies show that in the rat and in the dog, the clinical signs, haematological and post mortem data were consistent with the known pharmacological action of </w:t>
      </w:r>
      <w:r w:rsidRPr="00D72F55">
        <w:rPr>
          <w:rFonts w:ascii="Arial" w:hAnsi="Arial" w:cs="Arial"/>
          <w:i/>
          <w:sz w:val="20"/>
          <w:szCs w:val="20"/>
        </w:rPr>
        <w:t>Brodifacoum</w:t>
      </w:r>
      <w:r w:rsidRPr="00D72F55">
        <w:rPr>
          <w:rFonts w:ascii="Arial" w:hAnsi="Arial" w:cs="Arial"/>
          <w:sz w:val="20"/>
          <w:szCs w:val="20"/>
        </w:rPr>
        <w:t xml:space="preserve">: impairment of the clotting cascade and increased prevalence of haemorrhage leading to death. There were no indications of other secondary toxicities: any of the other parameters including histopathological analysis revealed no treatment related alterations. </w:t>
      </w:r>
    </w:p>
    <w:p w14:paraId="571D1A39" w14:textId="77777777" w:rsidR="00125C27" w:rsidRPr="00D72F55" w:rsidRDefault="00125C27" w:rsidP="00D72F55">
      <w:pPr>
        <w:spacing w:line="240" w:lineRule="auto"/>
        <w:jc w:val="both"/>
        <w:rPr>
          <w:rFonts w:ascii="Arial" w:hAnsi="Arial" w:cs="Arial"/>
          <w:sz w:val="20"/>
          <w:szCs w:val="20"/>
        </w:rPr>
      </w:pPr>
    </w:p>
    <w:p w14:paraId="1283EC21" w14:textId="77777777" w:rsidR="009E4B7C" w:rsidRPr="00D72F55" w:rsidRDefault="009E4B7C" w:rsidP="00D72F55">
      <w:pPr>
        <w:pStyle w:val="Corpsdetexte22"/>
        <w:spacing w:after="0" w:line="240" w:lineRule="auto"/>
        <w:rPr>
          <w:rFonts w:ascii="Arial" w:hAnsi="Arial" w:cs="Arial"/>
          <w:sz w:val="20"/>
          <w:szCs w:val="20"/>
        </w:rPr>
      </w:pPr>
      <w:r w:rsidRPr="00D72F55">
        <w:rPr>
          <w:rFonts w:ascii="Arial" w:hAnsi="Arial" w:cs="Arial"/>
          <w:sz w:val="20"/>
          <w:szCs w:val="20"/>
        </w:rPr>
        <w:t xml:space="preserve">The subchronic 90-day oral toxicity allowed the derivation of the lowest repeated toxicity NOEL= 0.001 mg/kg bw/day. In this study, no treatment related effects on haematological parameters were evidenced at any dose, after 45 days, but statistically significant increases in both the kaolin-cephalin time (KCT) and the prothrombin time (PT) were measured at the highest dose level, 0.004 mg/kg bw/day after 90 days. Based upon this effect on prothrombin times and  based on haemorrhagic changes seen at necropsy, the NOEL was set at the next lowest dose, 0.001 mg/kg bw/day. </w:t>
      </w:r>
    </w:p>
    <w:p w14:paraId="6A066548" w14:textId="77777777" w:rsidR="00125C27" w:rsidRPr="00D72F55" w:rsidRDefault="00125C27" w:rsidP="00D72F55">
      <w:pPr>
        <w:pStyle w:val="Corpsdetexte22"/>
        <w:spacing w:after="0" w:line="240" w:lineRule="auto"/>
        <w:rPr>
          <w:rFonts w:ascii="Arial" w:hAnsi="Arial" w:cs="Arial"/>
          <w:sz w:val="20"/>
          <w:szCs w:val="20"/>
        </w:rPr>
      </w:pPr>
    </w:p>
    <w:p w14:paraId="12687D4F" w14:textId="77777777" w:rsidR="009E4B7C" w:rsidRPr="00D72F55" w:rsidRDefault="009E4B7C" w:rsidP="00D72F55">
      <w:pPr>
        <w:spacing w:line="240" w:lineRule="auto"/>
        <w:jc w:val="both"/>
        <w:rPr>
          <w:rFonts w:ascii="Arial" w:hAnsi="Arial" w:cs="Arial"/>
          <w:sz w:val="20"/>
          <w:szCs w:val="20"/>
        </w:rPr>
      </w:pPr>
      <w:r w:rsidRPr="00D72F55">
        <w:rPr>
          <w:rFonts w:ascii="Arial" w:hAnsi="Arial" w:cs="Arial"/>
          <w:sz w:val="20"/>
          <w:szCs w:val="20"/>
        </w:rPr>
        <w:t>Classification with T; R48/23/24/25 “Toxic: danger of serious damage to health by prolonged exposure through inhalation, in contact with skin and if swallowed” is warranted based on these data plus extrapolation from the acute data for the dermal and inhalation route of exposure.</w:t>
      </w:r>
    </w:p>
    <w:p w14:paraId="4D9C06BB" w14:textId="77777777" w:rsidR="009E4B7C" w:rsidRPr="00D72F55" w:rsidRDefault="009E4B7C" w:rsidP="00D72F55">
      <w:pPr>
        <w:spacing w:line="240" w:lineRule="auto"/>
        <w:jc w:val="both"/>
        <w:rPr>
          <w:rFonts w:ascii="Arial" w:hAnsi="Arial" w:cs="Arial"/>
          <w:sz w:val="20"/>
          <w:szCs w:val="20"/>
        </w:rPr>
      </w:pPr>
    </w:p>
    <w:p w14:paraId="75BB1543" w14:textId="77777777" w:rsidR="009E4B7C" w:rsidRPr="00D72F55" w:rsidRDefault="009E4B7C" w:rsidP="00D72F55">
      <w:pPr>
        <w:spacing w:line="240" w:lineRule="auto"/>
        <w:jc w:val="both"/>
        <w:rPr>
          <w:rFonts w:ascii="Arial" w:hAnsi="Arial" w:cs="Arial"/>
          <w:sz w:val="20"/>
          <w:szCs w:val="20"/>
        </w:rPr>
      </w:pPr>
      <w:r w:rsidRPr="00D72F55">
        <w:rPr>
          <w:rFonts w:ascii="Arial" w:hAnsi="Arial" w:cs="Arial"/>
          <w:b/>
          <w:sz w:val="20"/>
          <w:szCs w:val="20"/>
        </w:rPr>
        <w:t>B:</w:t>
      </w:r>
    </w:p>
    <w:p w14:paraId="252BA9AC" w14:textId="77777777" w:rsidR="009E4B7C" w:rsidRPr="00D72F55" w:rsidRDefault="009E4B7C" w:rsidP="00D72F55">
      <w:pPr>
        <w:spacing w:line="240" w:lineRule="auto"/>
        <w:jc w:val="both"/>
        <w:rPr>
          <w:rFonts w:ascii="Arial" w:hAnsi="Arial" w:cs="Arial"/>
          <w:sz w:val="20"/>
          <w:szCs w:val="20"/>
        </w:rPr>
      </w:pPr>
      <w:r w:rsidRPr="00D72F55">
        <w:rPr>
          <w:rFonts w:ascii="Arial" w:hAnsi="Arial" w:cs="Arial"/>
          <w:sz w:val="20"/>
          <w:szCs w:val="20"/>
        </w:rPr>
        <w:t xml:space="preserve">Repeated oral exposure to </w:t>
      </w:r>
      <w:r w:rsidRPr="00D72F55">
        <w:rPr>
          <w:rFonts w:ascii="Arial" w:hAnsi="Arial" w:cs="Arial"/>
          <w:i/>
          <w:sz w:val="20"/>
          <w:szCs w:val="20"/>
        </w:rPr>
        <w:t>Brodifacoum</w:t>
      </w:r>
      <w:r w:rsidRPr="00D72F55">
        <w:rPr>
          <w:rFonts w:ascii="Arial" w:hAnsi="Arial" w:cs="Arial"/>
          <w:sz w:val="20"/>
          <w:szCs w:val="20"/>
        </w:rPr>
        <w:t xml:space="preserve"> resulted in clinical signs and toxicity consistent with the mode of action of the rodenticide and its properties of anti-coagulant agent (lethal haemorrhages). The overall NOAEL for subchronic oral toxicity is 0.04 mg/kg/day. </w:t>
      </w:r>
    </w:p>
    <w:p w14:paraId="1718E88E" w14:textId="77777777" w:rsidR="009E4B7C" w:rsidRPr="000B44E8" w:rsidRDefault="009E4B7C" w:rsidP="00D72F55">
      <w:pPr>
        <w:pStyle w:val="THESISTEXT"/>
        <w:tabs>
          <w:tab w:val="left" w:pos="360"/>
        </w:tabs>
        <w:spacing w:after="0" w:line="240" w:lineRule="auto"/>
        <w:rPr>
          <w:rFonts w:ascii="Arial" w:hAnsi="Arial" w:cs="Arial"/>
          <w:sz w:val="20"/>
        </w:rPr>
      </w:pPr>
      <w:r w:rsidRPr="00D72F55">
        <w:rPr>
          <w:rFonts w:ascii="Arial" w:hAnsi="Arial" w:cs="Arial"/>
          <w:sz w:val="20"/>
        </w:rPr>
        <w:t xml:space="preserve">No data have been submitted on dermal repeated toxicity On the basis of both physico-chemical properties and </w:t>
      </w:r>
      <w:r w:rsidR="008C0655">
        <w:rPr>
          <w:rFonts w:ascii="Arial" w:hAnsi="Arial" w:cs="Arial"/>
          <w:i/>
          <w:sz w:val="20"/>
        </w:rPr>
        <w:t>b</w:t>
      </w:r>
      <w:r w:rsidRPr="00CC10AF">
        <w:rPr>
          <w:rFonts w:ascii="Arial" w:hAnsi="Arial" w:cs="Arial"/>
          <w:i/>
          <w:sz w:val="20"/>
        </w:rPr>
        <w:t>rodifacoum</w:t>
      </w:r>
      <w:r w:rsidRPr="00CC10AF">
        <w:rPr>
          <w:rFonts w:ascii="Arial" w:hAnsi="Arial" w:cs="Arial"/>
          <w:sz w:val="20"/>
        </w:rPr>
        <w:t xml:space="preserve"> mode of action it can be anticipated th</w:t>
      </w:r>
      <w:r w:rsidRPr="000B44E8">
        <w:rPr>
          <w:rFonts w:ascii="Arial" w:hAnsi="Arial" w:cs="Arial"/>
          <w:sz w:val="20"/>
        </w:rPr>
        <w:t>at subchronic effect due to prolonged skin contact should not be disregarded.</w:t>
      </w:r>
    </w:p>
    <w:p w14:paraId="319E447D" w14:textId="77777777" w:rsidR="00125C27" w:rsidRPr="00D72F55" w:rsidRDefault="00125C27" w:rsidP="00D72F55">
      <w:pPr>
        <w:pStyle w:val="THESISTEXT"/>
        <w:tabs>
          <w:tab w:val="left" w:pos="360"/>
        </w:tabs>
        <w:spacing w:after="0" w:line="240" w:lineRule="auto"/>
        <w:rPr>
          <w:rFonts w:ascii="Arial" w:hAnsi="Arial" w:cs="Arial"/>
          <w:sz w:val="20"/>
        </w:rPr>
      </w:pPr>
    </w:p>
    <w:p w14:paraId="1FB62C08" w14:textId="77777777" w:rsidR="009E4B7C" w:rsidRPr="00D72F55" w:rsidRDefault="009E4B7C" w:rsidP="00D72F55">
      <w:pPr>
        <w:spacing w:line="240" w:lineRule="auto"/>
        <w:jc w:val="both"/>
        <w:rPr>
          <w:rFonts w:ascii="Arial" w:hAnsi="Arial" w:cs="Arial"/>
          <w:sz w:val="20"/>
          <w:szCs w:val="20"/>
        </w:rPr>
      </w:pPr>
      <w:r w:rsidRPr="00D72F55">
        <w:rPr>
          <w:rFonts w:ascii="Arial" w:hAnsi="Arial" w:cs="Arial"/>
          <w:sz w:val="20"/>
          <w:szCs w:val="20"/>
        </w:rPr>
        <w:t xml:space="preserve">No data on repeated inhalation toxicity have been submitted. As indicated by the low vapour pressure, dustiness and particle size, the potential for inhalation is low and the </w:t>
      </w:r>
      <w:r w:rsidRPr="00D72F55">
        <w:rPr>
          <w:rFonts w:ascii="Arial" w:hAnsi="Arial" w:cs="Arial"/>
          <w:sz w:val="20"/>
          <w:szCs w:val="20"/>
          <w:lang w:val="en-US"/>
        </w:rPr>
        <w:t>request for a repeated dose inhalation toxicity study is not considered justified also</w:t>
      </w:r>
      <w:r w:rsidRPr="00D72F55">
        <w:rPr>
          <w:rFonts w:ascii="Arial" w:hAnsi="Arial" w:cs="Arial"/>
          <w:sz w:val="20"/>
          <w:szCs w:val="20"/>
        </w:rPr>
        <w:t xml:space="preserve"> based on ethical and animal welfare reasons.</w:t>
      </w:r>
    </w:p>
    <w:p w14:paraId="2AC3E05C" w14:textId="77777777" w:rsidR="009E4B7C" w:rsidRPr="00D72F55" w:rsidRDefault="009E4B7C" w:rsidP="00D72F55">
      <w:pPr>
        <w:spacing w:line="240" w:lineRule="auto"/>
        <w:jc w:val="both"/>
        <w:rPr>
          <w:rFonts w:ascii="Arial" w:hAnsi="Arial" w:cs="Arial"/>
          <w:sz w:val="20"/>
          <w:szCs w:val="20"/>
        </w:rPr>
      </w:pPr>
      <w:r w:rsidRPr="00D72F55">
        <w:rPr>
          <w:rFonts w:ascii="Arial" w:hAnsi="Arial" w:cs="Arial"/>
          <w:sz w:val="20"/>
          <w:szCs w:val="20"/>
        </w:rPr>
        <w:t xml:space="preserve">However, based on the results of the acute dermal and inhalation toxicity studies, route-to-route extrapolation, consistently with the decision adopted for </w:t>
      </w:r>
      <w:r w:rsidRPr="00D72F55">
        <w:rPr>
          <w:rFonts w:ascii="Arial" w:hAnsi="Arial" w:cs="Arial"/>
          <w:i/>
          <w:sz w:val="20"/>
          <w:szCs w:val="20"/>
        </w:rPr>
        <w:t>Difenacoum</w:t>
      </w:r>
      <w:r w:rsidRPr="00D72F55">
        <w:rPr>
          <w:rFonts w:ascii="Arial" w:hAnsi="Arial" w:cs="Arial"/>
          <w:sz w:val="20"/>
          <w:szCs w:val="20"/>
        </w:rPr>
        <w:t xml:space="preserve"> (being the read across accepted for other end-points), it is justified to assume a similar concern for serious damage to health by prolonged exposure through dermal and inhalation routes also.</w:t>
      </w:r>
    </w:p>
    <w:p w14:paraId="3782FEC4" w14:textId="77777777" w:rsidR="00125C27" w:rsidRPr="00D72F55" w:rsidRDefault="00125C27" w:rsidP="00D72F55">
      <w:pPr>
        <w:spacing w:line="240" w:lineRule="auto"/>
        <w:jc w:val="both"/>
        <w:rPr>
          <w:rFonts w:ascii="Arial" w:hAnsi="Arial" w:cs="Arial"/>
          <w:sz w:val="20"/>
          <w:szCs w:val="20"/>
        </w:rPr>
      </w:pPr>
    </w:p>
    <w:p w14:paraId="37747AC6" w14:textId="77777777" w:rsidR="009E4B7C" w:rsidRPr="00D72F55" w:rsidRDefault="009E4B7C" w:rsidP="009857EB">
      <w:pPr>
        <w:numPr>
          <w:ilvl w:val="3"/>
          <w:numId w:val="9"/>
        </w:numPr>
        <w:tabs>
          <w:tab w:val="left" w:pos="1418"/>
        </w:tabs>
        <w:spacing w:line="240" w:lineRule="auto"/>
        <w:jc w:val="both"/>
        <w:rPr>
          <w:rFonts w:ascii="Arial" w:hAnsi="Arial" w:cs="Arial"/>
          <w:b/>
          <w:sz w:val="20"/>
          <w:szCs w:val="20"/>
        </w:rPr>
      </w:pPr>
      <w:bookmarkStart w:id="55" w:name="_Toc168738205"/>
      <w:bookmarkStart w:id="56" w:name="_Toc476450948"/>
      <w:bookmarkStart w:id="57" w:name="_Toc476450480"/>
      <w:bookmarkStart w:id="58" w:name="_Toc476449918"/>
      <w:bookmarkStart w:id="59" w:name="_Toc476446709"/>
      <w:bookmarkStart w:id="60" w:name="_Toc462644813"/>
      <w:r w:rsidRPr="00D72F55">
        <w:rPr>
          <w:rFonts w:ascii="Arial" w:hAnsi="Arial" w:cs="Arial"/>
          <w:b/>
          <w:sz w:val="20"/>
          <w:szCs w:val="20"/>
        </w:rPr>
        <w:t>Genotoxicity</w:t>
      </w:r>
      <w:bookmarkEnd w:id="55"/>
      <w:bookmarkEnd w:id="56"/>
      <w:bookmarkEnd w:id="57"/>
      <w:bookmarkEnd w:id="58"/>
      <w:bookmarkEnd w:id="59"/>
      <w:bookmarkEnd w:id="60"/>
    </w:p>
    <w:p w14:paraId="0A96C20B" w14:textId="77777777" w:rsidR="009E4B7C" w:rsidRPr="00D72F55" w:rsidRDefault="009E4B7C" w:rsidP="00D72F55">
      <w:pPr>
        <w:spacing w:line="240" w:lineRule="auto"/>
        <w:jc w:val="both"/>
        <w:rPr>
          <w:rFonts w:ascii="Arial" w:hAnsi="Arial" w:cs="Arial"/>
          <w:i/>
          <w:sz w:val="20"/>
          <w:szCs w:val="20"/>
          <w:lang w:val="en-GB"/>
        </w:rPr>
      </w:pPr>
      <w:r w:rsidRPr="00D72F55">
        <w:rPr>
          <w:rFonts w:ascii="Arial" w:hAnsi="Arial" w:cs="Arial"/>
          <w:b/>
          <w:sz w:val="20"/>
          <w:szCs w:val="20"/>
        </w:rPr>
        <w:t>A:</w:t>
      </w:r>
    </w:p>
    <w:p w14:paraId="549ED7BE" w14:textId="77777777" w:rsidR="009E4B7C" w:rsidRPr="00D72F55" w:rsidRDefault="009E4B7C" w:rsidP="00D72F55">
      <w:pPr>
        <w:pStyle w:val="SectionHeader"/>
        <w:spacing w:before="0" w:after="0"/>
        <w:jc w:val="both"/>
        <w:rPr>
          <w:rFonts w:ascii="Arial" w:hAnsi="Arial" w:cs="Arial"/>
          <w:szCs w:val="20"/>
          <w:lang w:val="en-GB"/>
        </w:rPr>
      </w:pPr>
      <w:r w:rsidRPr="00D72F55">
        <w:rPr>
          <w:rFonts w:ascii="Arial" w:hAnsi="Arial" w:cs="Arial"/>
          <w:i/>
          <w:szCs w:val="20"/>
          <w:lang w:val="en-GB"/>
        </w:rPr>
        <w:t>Brodifacoum</w:t>
      </w:r>
      <w:r w:rsidRPr="00D72F55">
        <w:rPr>
          <w:rFonts w:ascii="Arial" w:hAnsi="Arial" w:cs="Arial"/>
          <w:szCs w:val="20"/>
          <w:lang w:val="en-GB"/>
        </w:rPr>
        <w:t xml:space="preserve"> was tested in </w:t>
      </w:r>
      <w:r w:rsidRPr="00D72F55">
        <w:rPr>
          <w:rFonts w:ascii="Arial" w:hAnsi="Arial" w:cs="Arial"/>
          <w:i/>
          <w:szCs w:val="20"/>
          <w:lang w:val="en-GB"/>
        </w:rPr>
        <w:t>Salmonella typhimurium</w:t>
      </w:r>
      <w:r w:rsidRPr="00D72F55">
        <w:rPr>
          <w:rFonts w:ascii="Arial" w:hAnsi="Arial" w:cs="Arial"/>
          <w:szCs w:val="20"/>
          <w:lang w:val="en-GB"/>
        </w:rPr>
        <w:t xml:space="preserve"> strains TA 1535, TA 1537,TA 98, TA 100, TA 1538. with and without S9-mix, up to 5000 mg/plate, with negative results. No clastogenic activity was observed in the </w:t>
      </w:r>
      <w:r w:rsidRPr="00D72F55">
        <w:rPr>
          <w:rFonts w:ascii="Arial" w:hAnsi="Arial" w:cs="Arial"/>
          <w:i/>
          <w:color w:val="000000"/>
          <w:szCs w:val="20"/>
          <w:lang w:val="en-GB"/>
        </w:rPr>
        <w:t>in-vitro</w:t>
      </w:r>
      <w:r w:rsidRPr="00D72F55">
        <w:rPr>
          <w:rFonts w:ascii="Arial" w:hAnsi="Arial" w:cs="Arial"/>
          <w:color w:val="000000"/>
          <w:szCs w:val="20"/>
          <w:lang w:val="en-GB"/>
        </w:rPr>
        <w:t xml:space="preserve"> cytogenetic assay in human lymphocytes, performed with and without metabolic activation, up to cytotoxic doses. The </w:t>
      </w:r>
      <w:r w:rsidRPr="00D72F55">
        <w:rPr>
          <w:rFonts w:ascii="Arial" w:hAnsi="Arial" w:cs="Arial"/>
          <w:i/>
          <w:color w:val="000000"/>
          <w:szCs w:val="20"/>
          <w:lang w:val="en-GB"/>
        </w:rPr>
        <w:t>in vitro</w:t>
      </w:r>
      <w:r w:rsidRPr="00D72F55">
        <w:rPr>
          <w:rFonts w:ascii="Arial" w:hAnsi="Arial" w:cs="Arial"/>
          <w:color w:val="000000"/>
          <w:szCs w:val="20"/>
          <w:lang w:val="en-GB"/>
        </w:rPr>
        <w:t xml:space="preserve"> mammalian cell mutation assay in mouse lymphoma L5178Y cells also resulted negative, with and without S9-mix, while cytotoxic effects was observed at the highest doses. The applicants submitted also an </w:t>
      </w:r>
      <w:r w:rsidRPr="00D72F55">
        <w:rPr>
          <w:rFonts w:ascii="Arial" w:hAnsi="Arial" w:cs="Arial"/>
          <w:i/>
          <w:color w:val="000000"/>
          <w:szCs w:val="20"/>
          <w:lang w:val="en-GB"/>
        </w:rPr>
        <w:t>in vitro</w:t>
      </w:r>
      <w:r w:rsidRPr="00D72F55">
        <w:rPr>
          <w:rFonts w:ascii="Arial" w:hAnsi="Arial" w:cs="Arial"/>
          <w:color w:val="000000"/>
          <w:szCs w:val="20"/>
          <w:lang w:val="en-GB"/>
        </w:rPr>
        <w:t xml:space="preserve"> UDS test and in an </w:t>
      </w:r>
      <w:r w:rsidRPr="00D72F55">
        <w:rPr>
          <w:rFonts w:ascii="Arial" w:hAnsi="Arial" w:cs="Arial"/>
          <w:i/>
          <w:color w:val="000000"/>
          <w:szCs w:val="20"/>
          <w:lang w:val="en-GB"/>
        </w:rPr>
        <w:t>in vitro</w:t>
      </w:r>
      <w:r w:rsidRPr="00D72F55">
        <w:rPr>
          <w:rFonts w:ascii="Arial" w:hAnsi="Arial" w:cs="Arial"/>
          <w:color w:val="000000"/>
          <w:szCs w:val="20"/>
          <w:lang w:val="en-GB"/>
        </w:rPr>
        <w:t xml:space="preserve"> cell transformation assay, but because of several methodological and reporting shortcomings, they were considered of limited scientific significance. An </w:t>
      </w:r>
      <w:r w:rsidRPr="00D72F55">
        <w:rPr>
          <w:rFonts w:ascii="Arial" w:hAnsi="Arial" w:cs="Arial"/>
          <w:i/>
          <w:color w:val="000000"/>
          <w:szCs w:val="20"/>
          <w:lang w:val="en-GB"/>
        </w:rPr>
        <w:t>in vivo</w:t>
      </w:r>
      <w:r w:rsidRPr="00D72F55">
        <w:rPr>
          <w:rFonts w:ascii="Arial" w:hAnsi="Arial" w:cs="Arial"/>
          <w:color w:val="000000"/>
          <w:szCs w:val="20"/>
          <w:lang w:val="en-GB"/>
        </w:rPr>
        <w:t xml:space="preserve"> mouse micronucleus test gave negative results. The studies submitted were rather dated, therefore they were </w:t>
      </w:r>
      <w:r w:rsidRPr="00D72F55">
        <w:rPr>
          <w:rFonts w:ascii="Arial" w:hAnsi="Arial" w:cs="Arial"/>
          <w:color w:val="000000"/>
          <w:szCs w:val="20"/>
          <w:lang w:val="en-GB"/>
        </w:rPr>
        <w:lastRenderedPageBreak/>
        <w:t xml:space="preserve">not always </w:t>
      </w:r>
      <w:r w:rsidRPr="00D72F55">
        <w:rPr>
          <w:rFonts w:ascii="Arial" w:hAnsi="Arial" w:cs="Arial"/>
          <w:szCs w:val="20"/>
          <w:lang w:val="en-GB"/>
        </w:rPr>
        <w:t>compliant with the current guidelines. However a genotoxic potential of the active substance can be reliably ruled out.</w:t>
      </w:r>
    </w:p>
    <w:p w14:paraId="6CC77341" w14:textId="77777777" w:rsidR="009E4B7C" w:rsidRPr="00D72F55" w:rsidRDefault="009E4B7C" w:rsidP="00D72F55">
      <w:pPr>
        <w:pStyle w:val="Default"/>
        <w:jc w:val="both"/>
        <w:rPr>
          <w:rFonts w:ascii="Arial" w:hAnsi="Arial" w:cs="Arial"/>
          <w:sz w:val="20"/>
          <w:szCs w:val="20"/>
          <w:lang w:val="en-GB"/>
        </w:rPr>
      </w:pPr>
    </w:p>
    <w:p w14:paraId="3A9D7FA5" w14:textId="77777777" w:rsidR="009E4B7C" w:rsidRPr="00D72F55" w:rsidRDefault="009E4B7C" w:rsidP="00D72F55">
      <w:pPr>
        <w:pStyle w:val="Default"/>
        <w:jc w:val="both"/>
        <w:rPr>
          <w:rFonts w:ascii="Arial" w:hAnsi="Arial" w:cs="Arial"/>
          <w:i/>
          <w:sz w:val="20"/>
          <w:szCs w:val="20"/>
          <w:lang w:val="en-US"/>
        </w:rPr>
      </w:pPr>
      <w:r w:rsidRPr="00D72F55">
        <w:rPr>
          <w:rFonts w:ascii="Arial" w:hAnsi="Arial" w:cs="Arial"/>
          <w:b/>
          <w:sz w:val="20"/>
          <w:szCs w:val="20"/>
          <w:lang w:val="en-GB"/>
        </w:rPr>
        <w:t>B:</w:t>
      </w:r>
    </w:p>
    <w:p w14:paraId="4736C0AC" w14:textId="77777777" w:rsidR="009E4B7C" w:rsidRPr="00D72F55" w:rsidRDefault="009E4B7C" w:rsidP="00D72F55">
      <w:pPr>
        <w:spacing w:line="240" w:lineRule="auto"/>
        <w:jc w:val="both"/>
        <w:rPr>
          <w:rFonts w:ascii="Arial" w:hAnsi="Arial" w:cs="Arial"/>
          <w:sz w:val="20"/>
          <w:szCs w:val="20"/>
          <w:u w:val="single"/>
        </w:rPr>
      </w:pPr>
      <w:bookmarkStart w:id="61" w:name="_Toc268511362"/>
      <w:bookmarkStart w:id="62" w:name="_Toc268510658"/>
      <w:r w:rsidRPr="00D72F55">
        <w:rPr>
          <w:rFonts w:ascii="Arial" w:hAnsi="Arial" w:cs="Arial"/>
          <w:i/>
          <w:sz w:val="20"/>
          <w:szCs w:val="20"/>
        </w:rPr>
        <w:t>Brodifacoum</w:t>
      </w:r>
      <w:r w:rsidRPr="00D72F55">
        <w:rPr>
          <w:rFonts w:ascii="Arial" w:hAnsi="Arial" w:cs="Arial"/>
          <w:sz w:val="20"/>
          <w:szCs w:val="20"/>
        </w:rPr>
        <w:t xml:space="preserve"> was tested for genotoxic activity in the bacterial reverse mutation test in </w:t>
      </w:r>
      <w:r w:rsidRPr="00D72F55">
        <w:rPr>
          <w:rFonts w:ascii="Arial" w:hAnsi="Arial" w:cs="Arial"/>
          <w:i/>
          <w:sz w:val="20"/>
          <w:szCs w:val="20"/>
        </w:rPr>
        <w:t>Salmonella thyphimurium</w:t>
      </w:r>
      <w:r w:rsidRPr="00D72F55">
        <w:rPr>
          <w:rFonts w:ascii="Arial" w:hAnsi="Arial" w:cs="Arial"/>
          <w:sz w:val="20"/>
          <w:szCs w:val="20"/>
        </w:rPr>
        <w:t xml:space="preserve"> in strains TA 98, TA 100, TA 102, TA 1535 and TA 1537, up to 5000 </w:t>
      </w:r>
      <w:r w:rsidRPr="00D72F55">
        <w:rPr>
          <w:rFonts w:ascii="Arial" w:hAnsi="Arial" w:cs="Arial"/>
          <w:sz w:val="20"/>
          <w:szCs w:val="20"/>
        </w:rPr>
        <w:t xml:space="preserve">g/plate, with and without metabolic activation (S9-mix). No genotoxic activity was observed in any bacterial strain. The substance resulted negative up to cytotoxic concentration also in the gene mutations assay in L5178Y mouse lymphoma cells, with and without S9-mix, and in the </w:t>
      </w:r>
      <w:r w:rsidRPr="00D72F55">
        <w:rPr>
          <w:rFonts w:ascii="Arial" w:hAnsi="Arial" w:cs="Arial"/>
          <w:i/>
          <w:sz w:val="20"/>
          <w:szCs w:val="20"/>
        </w:rPr>
        <w:t>in vitro</w:t>
      </w:r>
      <w:r w:rsidRPr="00D72F55">
        <w:rPr>
          <w:rFonts w:ascii="Arial" w:hAnsi="Arial" w:cs="Arial"/>
          <w:sz w:val="20"/>
          <w:szCs w:val="20"/>
        </w:rPr>
        <w:t xml:space="preserve"> mammalian chromosome aberration test in human lymphocytes (50% mitotic inhibition at the maximum dosage tested).</w:t>
      </w:r>
      <w:bookmarkEnd w:id="61"/>
      <w:bookmarkEnd w:id="62"/>
      <w:r w:rsidRPr="00D72F55">
        <w:rPr>
          <w:rFonts w:ascii="Arial" w:hAnsi="Arial" w:cs="Arial"/>
          <w:sz w:val="20"/>
          <w:szCs w:val="20"/>
        </w:rPr>
        <w:t xml:space="preserve"> </w:t>
      </w:r>
    </w:p>
    <w:p w14:paraId="1A8A5742" w14:textId="77777777" w:rsidR="009E4B7C" w:rsidRPr="00D72F55" w:rsidRDefault="009E4B7C" w:rsidP="00D72F55">
      <w:pPr>
        <w:spacing w:line="240" w:lineRule="auto"/>
        <w:jc w:val="both"/>
        <w:rPr>
          <w:rFonts w:ascii="Arial" w:hAnsi="Arial" w:cs="Arial"/>
          <w:sz w:val="20"/>
          <w:szCs w:val="20"/>
          <w:u w:val="single"/>
        </w:rPr>
      </w:pPr>
    </w:p>
    <w:p w14:paraId="48425179" w14:textId="77777777" w:rsidR="009E4B7C" w:rsidRPr="00D72F55" w:rsidRDefault="009E4B7C" w:rsidP="009857EB">
      <w:pPr>
        <w:numPr>
          <w:ilvl w:val="3"/>
          <w:numId w:val="9"/>
        </w:numPr>
        <w:tabs>
          <w:tab w:val="left" w:pos="1418"/>
        </w:tabs>
        <w:spacing w:line="240" w:lineRule="auto"/>
        <w:jc w:val="both"/>
        <w:rPr>
          <w:rFonts w:ascii="Arial" w:hAnsi="Arial" w:cs="Arial"/>
          <w:b/>
          <w:sz w:val="20"/>
          <w:szCs w:val="20"/>
        </w:rPr>
      </w:pPr>
      <w:r w:rsidRPr="00D72F55">
        <w:rPr>
          <w:rFonts w:ascii="Arial" w:hAnsi="Arial" w:cs="Arial"/>
          <w:b/>
          <w:sz w:val="20"/>
          <w:szCs w:val="20"/>
        </w:rPr>
        <w:t>Carcinogenicity/chronic toxicity</w:t>
      </w:r>
    </w:p>
    <w:p w14:paraId="333C6846" w14:textId="77777777" w:rsidR="009E4B7C" w:rsidRPr="00D72F55" w:rsidRDefault="009E4B7C" w:rsidP="00D72F55">
      <w:pPr>
        <w:spacing w:line="240" w:lineRule="auto"/>
        <w:jc w:val="both"/>
        <w:rPr>
          <w:rFonts w:ascii="Arial" w:hAnsi="Arial" w:cs="Arial"/>
          <w:sz w:val="20"/>
          <w:szCs w:val="20"/>
        </w:rPr>
      </w:pPr>
      <w:r w:rsidRPr="00D72F55">
        <w:rPr>
          <w:rFonts w:ascii="Arial" w:hAnsi="Arial" w:cs="Arial"/>
          <w:b/>
          <w:sz w:val="20"/>
          <w:szCs w:val="20"/>
        </w:rPr>
        <w:t>A, B:</w:t>
      </w:r>
    </w:p>
    <w:p w14:paraId="2F790CB0" w14:textId="77777777" w:rsidR="009E4B7C" w:rsidRPr="00D72F55" w:rsidRDefault="009E4B7C" w:rsidP="00D72F55">
      <w:pPr>
        <w:spacing w:line="240" w:lineRule="auto"/>
        <w:jc w:val="both"/>
        <w:rPr>
          <w:rFonts w:ascii="Arial" w:hAnsi="Arial" w:cs="Arial"/>
          <w:sz w:val="20"/>
          <w:szCs w:val="20"/>
        </w:rPr>
      </w:pPr>
      <w:r w:rsidRPr="00D72F55">
        <w:rPr>
          <w:rFonts w:ascii="Arial" w:hAnsi="Arial" w:cs="Arial"/>
          <w:sz w:val="20"/>
          <w:szCs w:val="20"/>
        </w:rPr>
        <w:t>Carcinogenicity and long-term toxicity studies were waived as infeasible and unnecessary.</w:t>
      </w:r>
    </w:p>
    <w:p w14:paraId="51E88BCF" w14:textId="77777777" w:rsidR="009E4B7C" w:rsidRPr="00D72F55" w:rsidRDefault="009E4B7C" w:rsidP="00D72F55">
      <w:pPr>
        <w:spacing w:line="240" w:lineRule="auto"/>
        <w:jc w:val="both"/>
        <w:rPr>
          <w:rFonts w:ascii="Arial" w:hAnsi="Arial" w:cs="Arial"/>
          <w:sz w:val="20"/>
          <w:szCs w:val="20"/>
        </w:rPr>
      </w:pPr>
    </w:p>
    <w:p w14:paraId="6148762A" w14:textId="77777777" w:rsidR="009E4B7C" w:rsidRPr="00D72F55" w:rsidRDefault="009E4B7C" w:rsidP="009857EB">
      <w:pPr>
        <w:numPr>
          <w:ilvl w:val="3"/>
          <w:numId w:val="9"/>
        </w:numPr>
        <w:tabs>
          <w:tab w:val="left" w:pos="1418"/>
        </w:tabs>
        <w:spacing w:line="240" w:lineRule="auto"/>
        <w:jc w:val="both"/>
        <w:rPr>
          <w:rFonts w:ascii="Arial" w:hAnsi="Arial" w:cs="Arial"/>
          <w:b/>
          <w:sz w:val="20"/>
          <w:szCs w:val="20"/>
        </w:rPr>
      </w:pPr>
      <w:r w:rsidRPr="00D72F55">
        <w:rPr>
          <w:rFonts w:ascii="Arial" w:hAnsi="Arial" w:cs="Arial"/>
          <w:b/>
          <w:sz w:val="20"/>
          <w:szCs w:val="20"/>
        </w:rPr>
        <w:t>Reproductive and developmental toxicity</w:t>
      </w:r>
    </w:p>
    <w:p w14:paraId="33EA0DAA" w14:textId="77777777" w:rsidR="009E4B7C" w:rsidRPr="00D72F55" w:rsidRDefault="009E4B7C" w:rsidP="00D72F55">
      <w:pPr>
        <w:spacing w:line="240" w:lineRule="auto"/>
        <w:jc w:val="both"/>
        <w:rPr>
          <w:rFonts w:ascii="Arial" w:hAnsi="Arial" w:cs="Arial"/>
          <w:i/>
          <w:sz w:val="20"/>
          <w:szCs w:val="20"/>
        </w:rPr>
      </w:pPr>
      <w:r w:rsidRPr="00D72F55">
        <w:rPr>
          <w:rFonts w:ascii="Arial" w:hAnsi="Arial" w:cs="Arial"/>
          <w:b/>
          <w:sz w:val="20"/>
          <w:szCs w:val="20"/>
        </w:rPr>
        <w:t>A:</w:t>
      </w:r>
    </w:p>
    <w:p w14:paraId="351AF585" w14:textId="77777777" w:rsidR="009E4B7C" w:rsidRPr="00D72F55" w:rsidRDefault="009E4B7C" w:rsidP="00D72F55">
      <w:pPr>
        <w:spacing w:line="240" w:lineRule="auto"/>
        <w:jc w:val="both"/>
        <w:rPr>
          <w:rFonts w:ascii="Arial" w:hAnsi="Arial" w:cs="Arial"/>
          <w:sz w:val="20"/>
          <w:szCs w:val="20"/>
        </w:rPr>
      </w:pPr>
      <w:r w:rsidRPr="00D72F55">
        <w:rPr>
          <w:rFonts w:ascii="Arial" w:hAnsi="Arial" w:cs="Arial"/>
          <w:i/>
          <w:sz w:val="20"/>
          <w:szCs w:val="20"/>
        </w:rPr>
        <w:t>Brodifacoum</w:t>
      </w:r>
      <w:r w:rsidRPr="00D72F55">
        <w:rPr>
          <w:rFonts w:ascii="Arial" w:hAnsi="Arial" w:cs="Arial"/>
          <w:sz w:val="20"/>
          <w:szCs w:val="20"/>
        </w:rPr>
        <w:t xml:space="preserve"> did not induce developmental effects in two adequate prenatal toxicity studies</w:t>
      </w:r>
    </w:p>
    <w:p w14:paraId="6649C316" w14:textId="77777777" w:rsidR="009E4B7C" w:rsidRPr="00D72F55" w:rsidRDefault="009E4B7C" w:rsidP="00D72F55">
      <w:pPr>
        <w:spacing w:line="240" w:lineRule="auto"/>
        <w:jc w:val="both"/>
        <w:rPr>
          <w:rFonts w:ascii="Arial" w:hAnsi="Arial" w:cs="Arial"/>
          <w:sz w:val="20"/>
          <w:szCs w:val="20"/>
        </w:rPr>
      </w:pPr>
      <w:r w:rsidRPr="00D72F55">
        <w:rPr>
          <w:rFonts w:ascii="Arial" w:hAnsi="Arial" w:cs="Arial"/>
          <w:sz w:val="20"/>
          <w:szCs w:val="20"/>
        </w:rPr>
        <w:t xml:space="preserve">in the rat and rabbit, respectively. </w:t>
      </w:r>
    </w:p>
    <w:p w14:paraId="36CDFFAE" w14:textId="77777777" w:rsidR="009E4B7C" w:rsidRPr="00D72F55" w:rsidRDefault="009E4B7C" w:rsidP="00D72F55">
      <w:pPr>
        <w:spacing w:line="240" w:lineRule="auto"/>
        <w:jc w:val="both"/>
        <w:rPr>
          <w:rFonts w:ascii="Arial" w:hAnsi="Arial" w:cs="Arial"/>
          <w:sz w:val="20"/>
          <w:szCs w:val="20"/>
        </w:rPr>
      </w:pPr>
      <w:r w:rsidRPr="00D72F55">
        <w:rPr>
          <w:rFonts w:ascii="Arial" w:hAnsi="Arial" w:cs="Arial"/>
          <w:sz w:val="20"/>
          <w:szCs w:val="20"/>
        </w:rPr>
        <w:t xml:space="preserve">In particular, in the rat studies maternal hemorrhages were observed at dose levels &gt; 0.01 mg/kg bw (NOEL 0.001 mg/kg bw) whereas no effects on conceptuses were detected up to the top dose level of 0.02 mg/kg bw. In the rabbit study, the top dose of 0.005 mg/kg b.w caused a high proportion of maternal deaths, whereas no significant effects on litters were observed. In spite of these findings, a provisional decision has been made at the Technical Meeting of Classification and Labelling that [R61] should be applied to all anticoagulant active substances on the basis of analogy to </w:t>
      </w:r>
      <w:r w:rsidRPr="00D72F55">
        <w:rPr>
          <w:rFonts w:ascii="Arial" w:hAnsi="Arial" w:cs="Arial"/>
          <w:i/>
          <w:sz w:val="20"/>
          <w:szCs w:val="20"/>
        </w:rPr>
        <w:t>Warfarin</w:t>
      </w:r>
      <w:r w:rsidRPr="00D72F55">
        <w:rPr>
          <w:rFonts w:ascii="Arial" w:hAnsi="Arial" w:cs="Arial"/>
          <w:sz w:val="20"/>
          <w:szCs w:val="20"/>
        </w:rPr>
        <w:t>.</w:t>
      </w:r>
    </w:p>
    <w:p w14:paraId="17D68424" w14:textId="77777777" w:rsidR="009E4B7C" w:rsidRPr="00D72F55" w:rsidRDefault="009E4B7C" w:rsidP="00D72F55">
      <w:pPr>
        <w:spacing w:line="240" w:lineRule="auto"/>
        <w:jc w:val="both"/>
        <w:rPr>
          <w:rFonts w:ascii="Arial" w:hAnsi="Arial" w:cs="Arial"/>
          <w:sz w:val="20"/>
          <w:szCs w:val="20"/>
        </w:rPr>
      </w:pPr>
    </w:p>
    <w:p w14:paraId="1B9808F6" w14:textId="77777777" w:rsidR="009E4B7C" w:rsidRPr="00D72F55" w:rsidRDefault="009E4B7C" w:rsidP="00D72F55">
      <w:pPr>
        <w:spacing w:line="240" w:lineRule="auto"/>
        <w:jc w:val="both"/>
        <w:rPr>
          <w:rFonts w:ascii="Arial" w:hAnsi="Arial" w:cs="Arial"/>
          <w:sz w:val="20"/>
          <w:szCs w:val="20"/>
        </w:rPr>
      </w:pPr>
      <w:r w:rsidRPr="00D72F55">
        <w:rPr>
          <w:rFonts w:ascii="Arial" w:hAnsi="Arial" w:cs="Arial"/>
          <w:b/>
          <w:sz w:val="20"/>
          <w:szCs w:val="20"/>
        </w:rPr>
        <w:t>B:</w:t>
      </w:r>
    </w:p>
    <w:p w14:paraId="329C7B77" w14:textId="77777777" w:rsidR="009E4B7C" w:rsidRPr="00D72F55" w:rsidRDefault="009E4B7C" w:rsidP="00D72F55">
      <w:pPr>
        <w:spacing w:line="240" w:lineRule="auto"/>
        <w:jc w:val="both"/>
        <w:rPr>
          <w:rFonts w:ascii="Arial" w:hAnsi="Arial" w:cs="Arial"/>
          <w:sz w:val="20"/>
          <w:szCs w:val="20"/>
        </w:rPr>
      </w:pPr>
      <w:r w:rsidRPr="00D72F55">
        <w:rPr>
          <w:rFonts w:ascii="Arial" w:hAnsi="Arial" w:cs="Arial"/>
          <w:sz w:val="20"/>
          <w:szCs w:val="20"/>
        </w:rPr>
        <w:t xml:space="preserve">There was no evidence of developmental toxicity effects up to the dose levels of 0.04 and 0.004 mg/kg bw in rats and rabbits, respectively. In rabbit dams an increase in  kaolin-cephalin and prothrombin time was present at 0.004 mg/kg bw (NOAEL 0.002 mg/kg). </w:t>
      </w:r>
    </w:p>
    <w:p w14:paraId="3839639D" w14:textId="77777777" w:rsidR="002F3468" w:rsidRPr="00D72F55" w:rsidRDefault="002F3468" w:rsidP="00D72F55">
      <w:pPr>
        <w:spacing w:line="240" w:lineRule="auto"/>
        <w:jc w:val="both"/>
        <w:rPr>
          <w:rFonts w:ascii="Arial" w:hAnsi="Arial" w:cs="Arial"/>
          <w:sz w:val="20"/>
          <w:szCs w:val="20"/>
        </w:rPr>
      </w:pPr>
    </w:p>
    <w:p w14:paraId="0CAF60A5" w14:textId="77777777" w:rsidR="009E4B7C" w:rsidRPr="00D72F55" w:rsidRDefault="009E4B7C" w:rsidP="00D72F55">
      <w:pPr>
        <w:spacing w:line="240" w:lineRule="auto"/>
        <w:jc w:val="both"/>
        <w:rPr>
          <w:rFonts w:ascii="Arial" w:hAnsi="Arial" w:cs="Arial"/>
          <w:sz w:val="20"/>
          <w:szCs w:val="20"/>
        </w:rPr>
      </w:pPr>
      <w:r w:rsidRPr="00D72F55">
        <w:rPr>
          <w:rFonts w:ascii="Arial" w:hAnsi="Arial" w:cs="Arial"/>
          <w:sz w:val="20"/>
          <w:szCs w:val="20"/>
        </w:rPr>
        <w:t>Whereas it is suggested that two-generation studies may not be need for anticoagulant rodenticides, a two-generation study on rat was submitted: findings confirmed those of developmental toxicity, both qualitatively (parental toxicity with haemorrhages, no reproductive or developmentakl effects in the absence of general toxicity) and quantitatively (NOAEL: 0.001 mg/kg bw).</w:t>
      </w:r>
    </w:p>
    <w:p w14:paraId="3F1B4EEB" w14:textId="77777777" w:rsidR="002F3468" w:rsidRPr="00D72F55" w:rsidRDefault="002F3468" w:rsidP="00D72F55">
      <w:pPr>
        <w:spacing w:line="240" w:lineRule="auto"/>
        <w:jc w:val="both"/>
        <w:rPr>
          <w:rFonts w:ascii="Arial" w:hAnsi="Arial" w:cs="Arial"/>
          <w:sz w:val="20"/>
          <w:szCs w:val="20"/>
        </w:rPr>
      </w:pPr>
    </w:p>
    <w:p w14:paraId="15AF50F6" w14:textId="77777777" w:rsidR="009E4B7C" w:rsidRPr="00D72F55" w:rsidRDefault="009E4B7C" w:rsidP="00D72F55">
      <w:pPr>
        <w:spacing w:line="240" w:lineRule="auto"/>
        <w:jc w:val="both"/>
        <w:rPr>
          <w:rFonts w:ascii="Arial" w:hAnsi="Arial" w:cs="Arial"/>
          <w:sz w:val="20"/>
          <w:szCs w:val="20"/>
          <w:u w:val="single"/>
        </w:rPr>
      </w:pPr>
      <w:r w:rsidRPr="00D72F55">
        <w:rPr>
          <w:rFonts w:ascii="Arial" w:hAnsi="Arial" w:cs="Arial"/>
          <w:sz w:val="20"/>
          <w:szCs w:val="20"/>
        </w:rPr>
        <w:t xml:space="preserve">Since the conventional OECD Guideline 414 may have limitations in the detection of possible developmental effects of coumarin related compounds, and in spite of these findings, a provisional decision has been made at the Technical Meeting of Classification and Labelling that [R61] should be applied to all anticoagulant active substances on the basis of analogy to </w:t>
      </w:r>
      <w:r w:rsidRPr="00D72F55">
        <w:rPr>
          <w:rFonts w:ascii="Arial" w:hAnsi="Arial" w:cs="Arial"/>
          <w:i/>
          <w:sz w:val="20"/>
          <w:szCs w:val="20"/>
        </w:rPr>
        <w:t>Warfarin.</w:t>
      </w:r>
    </w:p>
    <w:p w14:paraId="01C19AB4" w14:textId="77777777" w:rsidR="009E4B7C" w:rsidRPr="00D72F55" w:rsidRDefault="009E4B7C" w:rsidP="00D72F55">
      <w:pPr>
        <w:spacing w:line="240" w:lineRule="auto"/>
        <w:jc w:val="both"/>
        <w:rPr>
          <w:rFonts w:ascii="Arial" w:hAnsi="Arial" w:cs="Arial"/>
          <w:sz w:val="20"/>
          <w:szCs w:val="20"/>
          <w:u w:val="single"/>
        </w:rPr>
      </w:pPr>
    </w:p>
    <w:p w14:paraId="7B589ABE" w14:textId="77777777" w:rsidR="00125C27" w:rsidRPr="00D72F55" w:rsidRDefault="00125C27" w:rsidP="00D72F55">
      <w:pPr>
        <w:spacing w:line="240" w:lineRule="auto"/>
        <w:jc w:val="both"/>
        <w:rPr>
          <w:rFonts w:ascii="Arial" w:hAnsi="Arial" w:cs="Arial"/>
          <w:sz w:val="20"/>
          <w:szCs w:val="20"/>
          <w:u w:val="single"/>
        </w:rPr>
      </w:pPr>
    </w:p>
    <w:p w14:paraId="11356370" w14:textId="77777777" w:rsidR="009E4B7C" w:rsidRPr="00D72F55" w:rsidRDefault="009E4B7C" w:rsidP="009857EB">
      <w:pPr>
        <w:numPr>
          <w:ilvl w:val="3"/>
          <w:numId w:val="9"/>
        </w:numPr>
        <w:tabs>
          <w:tab w:val="left" w:pos="1418"/>
        </w:tabs>
        <w:spacing w:line="240" w:lineRule="auto"/>
        <w:jc w:val="both"/>
        <w:rPr>
          <w:rFonts w:ascii="Arial" w:hAnsi="Arial" w:cs="Arial"/>
          <w:b/>
          <w:sz w:val="20"/>
          <w:szCs w:val="20"/>
        </w:rPr>
      </w:pPr>
      <w:r w:rsidRPr="00D72F55">
        <w:rPr>
          <w:rFonts w:ascii="Arial" w:hAnsi="Arial" w:cs="Arial"/>
          <w:b/>
          <w:sz w:val="20"/>
          <w:szCs w:val="20"/>
        </w:rPr>
        <w:t>Neurotoxicity</w:t>
      </w:r>
    </w:p>
    <w:p w14:paraId="48348632" w14:textId="77777777" w:rsidR="009E4B7C" w:rsidRPr="00D72F55" w:rsidRDefault="009E4B7C" w:rsidP="00D72F55">
      <w:pPr>
        <w:spacing w:line="240" w:lineRule="auto"/>
        <w:jc w:val="both"/>
        <w:rPr>
          <w:rFonts w:ascii="Arial" w:hAnsi="Arial" w:cs="Arial"/>
          <w:sz w:val="20"/>
          <w:szCs w:val="20"/>
        </w:rPr>
      </w:pPr>
      <w:r w:rsidRPr="00D72F55">
        <w:rPr>
          <w:rFonts w:ascii="Arial" w:hAnsi="Arial" w:cs="Arial"/>
          <w:b/>
          <w:sz w:val="20"/>
          <w:szCs w:val="20"/>
        </w:rPr>
        <w:t>A:</w:t>
      </w:r>
    </w:p>
    <w:p w14:paraId="220D0315" w14:textId="77777777" w:rsidR="009E4B7C" w:rsidRPr="00D72F55" w:rsidRDefault="009E4B7C" w:rsidP="00D72F55">
      <w:pPr>
        <w:spacing w:line="240" w:lineRule="auto"/>
        <w:jc w:val="both"/>
        <w:rPr>
          <w:rFonts w:ascii="Arial" w:hAnsi="Arial" w:cs="Arial"/>
          <w:b/>
          <w:sz w:val="20"/>
          <w:szCs w:val="20"/>
        </w:rPr>
      </w:pPr>
      <w:r w:rsidRPr="00D72F55">
        <w:rPr>
          <w:rFonts w:ascii="Arial" w:hAnsi="Arial" w:cs="Arial"/>
          <w:sz w:val="20"/>
          <w:szCs w:val="20"/>
        </w:rPr>
        <w:t xml:space="preserve">None of the acute or subchronic performed tests gave any indication for a potential neurotoxic effect of </w:t>
      </w:r>
      <w:r w:rsidRPr="00D72F55">
        <w:rPr>
          <w:rFonts w:ascii="Arial" w:hAnsi="Arial" w:cs="Arial"/>
          <w:i/>
          <w:sz w:val="20"/>
          <w:szCs w:val="20"/>
        </w:rPr>
        <w:t>Brodifacoum</w:t>
      </w:r>
      <w:r w:rsidRPr="00D72F55">
        <w:rPr>
          <w:rFonts w:ascii="Arial" w:hAnsi="Arial" w:cs="Arial"/>
          <w:sz w:val="20"/>
          <w:szCs w:val="20"/>
        </w:rPr>
        <w:t xml:space="preserve">  </w:t>
      </w:r>
    </w:p>
    <w:p w14:paraId="683C0B14" w14:textId="77777777" w:rsidR="009E4B7C" w:rsidRPr="00D72F55" w:rsidRDefault="009E4B7C" w:rsidP="00D72F55">
      <w:pPr>
        <w:spacing w:line="240" w:lineRule="auto"/>
        <w:jc w:val="both"/>
        <w:rPr>
          <w:rFonts w:ascii="Arial" w:hAnsi="Arial" w:cs="Arial"/>
          <w:sz w:val="20"/>
          <w:szCs w:val="20"/>
        </w:rPr>
      </w:pPr>
      <w:r w:rsidRPr="00D72F55">
        <w:rPr>
          <w:rFonts w:ascii="Arial" w:hAnsi="Arial" w:cs="Arial"/>
          <w:b/>
          <w:sz w:val="20"/>
          <w:szCs w:val="20"/>
        </w:rPr>
        <w:t>B:</w:t>
      </w:r>
    </w:p>
    <w:p w14:paraId="6281DEEC" w14:textId="77777777" w:rsidR="009E4B7C" w:rsidRPr="00D72F55" w:rsidRDefault="009E4B7C" w:rsidP="00D72F55">
      <w:pPr>
        <w:spacing w:line="240" w:lineRule="auto"/>
        <w:jc w:val="both"/>
        <w:rPr>
          <w:rFonts w:ascii="Arial" w:hAnsi="Arial" w:cs="Arial"/>
          <w:b/>
          <w:sz w:val="20"/>
          <w:szCs w:val="20"/>
        </w:rPr>
      </w:pPr>
      <w:r w:rsidRPr="00D72F55">
        <w:rPr>
          <w:rFonts w:ascii="Arial" w:hAnsi="Arial" w:cs="Arial"/>
          <w:sz w:val="20"/>
          <w:szCs w:val="20"/>
        </w:rPr>
        <w:t>The toxicological studies do not indicate any neurotoxic effects.</w:t>
      </w:r>
    </w:p>
    <w:p w14:paraId="2B51E9B7" w14:textId="77777777" w:rsidR="009E4B7C" w:rsidRPr="00D72F55" w:rsidRDefault="009E4B7C" w:rsidP="00D72F55">
      <w:pPr>
        <w:spacing w:line="240" w:lineRule="auto"/>
        <w:jc w:val="both"/>
        <w:rPr>
          <w:rFonts w:ascii="Arial" w:hAnsi="Arial" w:cs="Arial"/>
          <w:b/>
          <w:sz w:val="20"/>
          <w:szCs w:val="20"/>
        </w:rPr>
      </w:pPr>
    </w:p>
    <w:p w14:paraId="007FCD21" w14:textId="77777777" w:rsidR="009E4B7C" w:rsidRPr="00D72F55" w:rsidRDefault="009E4B7C" w:rsidP="00D72F55">
      <w:pPr>
        <w:spacing w:line="240" w:lineRule="auto"/>
        <w:jc w:val="both"/>
        <w:rPr>
          <w:rFonts w:ascii="Arial" w:hAnsi="Arial" w:cs="Arial"/>
          <w:b/>
          <w:sz w:val="20"/>
          <w:szCs w:val="20"/>
        </w:rPr>
      </w:pPr>
      <w:r w:rsidRPr="00D72F55">
        <w:rPr>
          <w:rFonts w:ascii="Arial" w:hAnsi="Arial" w:cs="Arial"/>
          <w:b/>
          <w:sz w:val="20"/>
          <w:szCs w:val="20"/>
        </w:rPr>
        <w:t xml:space="preserve">Conclusion on repeated dose effects: </w:t>
      </w:r>
      <w:r w:rsidRPr="00D72F55">
        <w:rPr>
          <w:rFonts w:ascii="Arial" w:hAnsi="Arial" w:cs="Arial"/>
          <w:sz w:val="20"/>
          <w:szCs w:val="20"/>
        </w:rPr>
        <w:t xml:space="preserve">Repeated oral exposure to </w:t>
      </w:r>
      <w:r w:rsidRPr="00D72F55">
        <w:rPr>
          <w:rFonts w:ascii="Arial" w:hAnsi="Arial" w:cs="Arial"/>
          <w:i/>
          <w:sz w:val="20"/>
          <w:szCs w:val="20"/>
        </w:rPr>
        <w:t>Brodifacoum</w:t>
      </w:r>
      <w:r w:rsidRPr="00D72F55">
        <w:rPr>
          <w:rFonts w:ascii="Arial" w:hAnsi="Arial" w:cs="Arial"/>
          <w:sz w:val="20"/>
          <w:szCs w:val="20"/>
        </w:rPr>
        <w:t xml:space="preserve"> resulted in clinical signs and toxicity consistent with the mode of action of the rodenticide and its properties of anti-coagulant agent (lethal haemorrhages). The NOEL for subchronic oral toxicity is in the range 0.04 -0.001 mg/kg/day (the lowest values identified with sensitive end-points, such as increases in both the kaolin-cephalin time and the prothrombin time).  Based on results from the acute dermal and inhalation toxicity studies, route-to-route extrapolation, consistently with the decision adopted for </w:t>
      </w:r>
      <w:r w:rsidRPr="00D72F55">
        <w:rPr>
          <w:rFonts w:ascii="Arial" w:hAnsi="Arial" w:cs="Arial"/>
          <w:i/>
          <w:sz w:val="20"/>
          <w:szCs w:val="20"/>
        </w:rPr>
        <w:t>Difenacoum</w:t>
      </w:r>
      <w:r w:rsidRPr="00D72F55">
        <w:rPr>
          <w:rFonts w:ascii="Arial" w:hAnsi="Arial" w:cs="Arial"/>
          <w:sz w:val="20"/>
          <w:szCs w:val="20"/>
        </w:rPr>
        <w:t xml:space="preserve">, it is justified to assume serious damages associated to prolonged exposure through dermal and inhalation routes also. Therefore, classification with T; R48/23/24/25 “Toxic: danger of serious damage to health by prolonged exposure through inhalation, in contact with skin and if swallowed” is warranted.  </w:t>
      </w:r>
    </w:p>
    <w:p w14:paraId="41ED0E94" w14:textId="77777777" w:rsidR="009E4B7C" w:rsidRPr="00D72F55" w:rsidRDefault="009E4B7C" w:rsidP="00D72F55">
      <w:pPr>
        <w:spacing w:line="240" w:lineRule="auto"/>
        <w:jc w:val="both"/>
        <w:rPr>
          <w:rFonts w:ascii="Arial" w:hAnsi="Arial" w:cs="Arial"/>
          <w:b/>
          <w:sz w:val="20"/>
          <w:szCs w:val="20"/>
        </w:rPr>
      </w:pPr>
    </w:p>
    <w:p w14:paraId="3E552852" w14:textId="77777777" w:rsidR="009E4B7C" w:rsidRPr="00D72F55" w:rsidRDefault="009E4B7C" w:rsidP="00D72F55">
      <w:pPr>
        <w:spacing w:line="240" w:lineRule="auto"/>
        <w:jc w:val="both"/>
        <w:rPr>
          <w:rFonts w:ascii="Arial" w:hAnsi="Arial" w:cs="Arial"/>
          <w:b/>
          <w:sz w:val="20"/>
          <w:szCs w:val="20"/>
          <w:shd w:val="clear" w:color="auto" w:fill="FFFF00"/>
        </w:rPr>
      </w:pPr>
      <w:r w:rsidRPr="00D72F55">
        <w:rPr>
          <w:rFonts w:ascii="Arial" w:hAnsi="Arial" w:cs="Arial"/>
          <w:b/>
          <w:sz w:val="20"/>
          <w:szCs w:val="20"/>
        </w:rPr>
        <w:t>Conclusion on Genotoxicity and Carcinogenicity:</w:t>
      </w:r>
      <w:r w:rsidRPr="00D72F55">
        <w:rPr>
          <w:rFonts w:ascii="Arial" w:hAnsi="Arial" w:cs="Arial"/>
          <w:sz w:val="20"/>
          <w:szCs w:val="20"/>
        </w:rPr>
        <w:t xml:space="preserve"> </w:t>
      </w:r>
      <w:r w:rsidRPr="00D72F55">
        <w:rPr>
          <w:rFonts w:ascii="Arial" w:hAnsi="Arial" w:cs="Arial"/>
          <w:i/>
          <w:sz w:val="20"/>
          <w:szCs w:val="20"/>
        </w:rPr>
        <w:t>Brodifacoum</w:t>
      </w:r>
      <w:r w:rsidRPr="00D72F55">
        <w:rPr>
          <w:rFonts w:ascii="Arial" w:hAnsi="Arial" w:cs="Arial"/>
          <w:sz w:val="20"/>
          <w:szCs w:val="20"/>
        </w:rPr>
        <w:t xml:space="preserve"> displayed no mutagenic activity in a standard range of genotoxicity tests. No long-term carcinogenicity study was submitted by the two applicants. In fact, chronic toxicity studies were not considered to be technically feasible due to the specific action of the active substance on the test/target species. However, the anticoagulant action is apparently the only </w:t>
      </w:r>
      <w:r w:rsidRPr="00D72F55">
        <w:rPr>
          <w:rFonts w:ascii="Arial" w:hAnsi="Arial" w:cs="Arial"/>
          <w:sz w:val="20"/>
          <w:szCs w:val="20"/>
        </w:rPr>
        <w:lastRenderedPageBreak/>
        <w:t xml:space="preserve">pharmacological action of </w:t>
      </w:r>
      <w:r w:rsidRPr="00D72F55">
        <w:rPr>
          <w:rFonts w:ascii="Arial" w:hAnsi="Arial" w:cs="Arial"/>
          <w:i/>
          <w:sz w:val="20"/>
          <w:szCs w:val="20"/>
        </w:rPr>
        <w:t>Brodifacoum</w:t>
      </w:r>
      <w:r w:rsidRPr="00D72F55">
        <w:rPr>
          <w:rFonts w:ascii="Arial" w:hAnsi="Arial" w:cs="Arial"/>
          <w:sz w:val="20"/>
          <w:szCs w:val="20"/>
        </w:rPr>
        <w:t>. The active substance has no structural alerts for carcinogenicity and no concern about possible non-genotoxic carcinogenic potential can be derived from the toxicological studies. Therefore the justifications of both the applicants for not-submission of carcinogenicity data was considered acceptable.</w:t>
      </w:r>
    </w:p>
    <w:p w14:paraId="63F8ADF3" w14:textId="77777777" w:rsidR="009E4B7C" w:rsidRPr="00D72F55" w:rsidRDefault="009E4B7C" w:rsidP="00D72F55">
      <w:pPr>
        <w:spacing w:line="240" w:lineRule="auto"/>
        <w:jc w:val="both"/>
        <w:rPr>
          <w:rFonts w:ascii="Arial" w:hAnsi="Arial" w:cs="Arial"/>
          <w:b/>
          <w:sz w:val="20"/>
          <w:szCs w:val="20"/>
          <w:shd w:val="clear" w:color="auto" w:fill="FFFF00"/>
        </w:rPr>
      </w:pPr>
    </w:p>
    <w:p w14:paraId="56362D26" w14:textId="77777777" w:rsidR="009E4B7C" w:rsidRPr="00D72F55" w:rsidRDefault="009E4B7C" w:rsidP="00D72F55">
      <w:pPr>
        <w:spacing w:line="240" w:lineRule="auto"/>
        <w:jc w:val="both"/>
        <w:rPr>
          <w:rFonts w:ascii="Arial" w:hAnsi="Arial" w:cs="Arial"/>
          <w:sz w:val="20"/>
          <w:szCs w:val="20"/>
        </w:rPr>
      </w:pPr>
      <w:r w:rsidRPr="00D72F55">
        <w:rPr>
          <w:rFonts w:ascii="Arial" w:hAnsi="Arial" w:cs="Arial"/>
          <w:b/>
          <w:sz w:val="20"/>
          <w:szCs w:val="20"/>
        </w:rPr>
        <w:t>Conclusion on Reproductive toxicity:</w:t>
      </w:r>
      <w:r w:rsidRPr="00D72F55">
        <w:rPr>
          <w:rFonts w:ascii="Arial" w:hAnsi="Arial" w:cs="Arial"/>
          <w:sz w:val="20"/>
          <w:szCs w:val="20"/>
        </w:rPr>
        <w:t xml:space="preserve"> Reproductive and developmental toxicity studies on </w:t>
      </w:r>
      <w:r w:rsidRPr="00D72F55">
        <w:rPr>
          <w:rFonts w:ascii="Arial" w:hAnsi="Arial" w:cs="Arial"/>
          <w:i/>
          <w:sz w:val="20"/>
          <w:szCs w:val="20"/>
        </w:rPr>
        <w:t>Brodifacoum</w:t>
      </w:r>
      <w:r w:rsidRPr="00D72F55">
        <w:rPr>
          <w:rFonts w:ascii="Arial" w:hAnsi="Arial" w:cs="Arial"/>
          <w:sz w:val="20"/>
          <w:szCs w:val="20"/>
        </w:rPr>
        <w:t xml:space="preserve"> did not reveal any specific effects. General toxicity effects were consistent with  the mode of action of the rodenticide and its properties of anti-coagulant agent. The lowest NOAELs for rabbits and rats were 0.002 and 0.001 mg/kg bw.</w:t>
      </w:r>
    </w:p>
    <w:p w14:paraId="776EFDE4" w14:textId="77777777" w:rsidR="00125C27" w:rsidRPr="00D72F55" w:rsidRDefault="00125C27" w:rsidP="00D72F55">
      <w:pPr>
        <w:spacing w:line="240" w:lineRule="auto"/>
        <w:jc w:val="both"/>
        <w:rPr>
          <w:rFonts w:ascii="Arial" w:hAnsi="Arial" w:cs="Arial"/>
          <w:sz w:val="20"/>
          <w:szCs w:val="20"/>
        </w:rPr>
      </w:pPr>
    </w:p>
    <w:p w14:paraId="780F1407" w14:textId="77777777" w:rsidR="009E4B7C" w:rsidRPr="00D72F55" w:rsidRDefault="009E4B7C" w:rsidP="00D72F55">
      <w:pPr>
        <w:spacing w:line="240" w:lineRule="auto"/>
        <w:jc w:val="both"/>
        <w:rPr>
          <w:rFonts w:ascii="Arial" w:hAnsi="Arial" w:cs="Arial"/>
          <w:sz w:val="20"/>
          <w:szCs w:val="20"/>
        </w:rPr>
      </w:pPr>
      <w:r w:rsidRPr="00D72F55">
        <w:rPr>
          <w:rFonts w:ascii="Arial" w:hAnsi="Arial" w:cs="Arial"/>
          <w:sz w:val="20"/>
          <w:szCs w:val="20"/>
        </w:rPr>
        <w:t xml:space="preserve">In spite of these findings, a provisional decision has been made at the Technical Meeting of Classification and Labelling that [R61] should be applied to all anticoagulant active substances on the basis of analogy to </w:t>
      </w:r>
      <w:r w:rsidRPr="00D72F55">
        <w:rPr>
          <w:rFonts w:ascii="Arial" w:hAnsi="Arial" w:cs="Arial"/>
          <w:i/>
          <w:sz w:val="20"/>
          <w:szCs w:val="20"/>
        </w:rPr>
        <w:t>Warfarin</w:t>
      </w:r>
      <w:r w:rsidRPr="00D72F55">
        <w:rPr>
          <w:rFonts w:ascii="Arial" w:hAnsi="Arial" w:cs="Arial"/>
          <w:sz w:val="20"/>
          <w:szCs w:val="20"/>
        </w:rPr>
        <w:t xml:space="preserve">. </w:t>
      </w:r>
    </w:p>
    <w:p w14:paraId="758048A6" w14:textId="77777777" w:rsidR="00125C27" w:rsidRPr="00D72F55" w:rsidRDefault="00125C27" w:rsidP="00D72F55">
      <w:pPr>
        <w:spacing w:line="240" w:lineRule="auto"/>
        <w:jc w:val="both"/>
        <w:rPr>
          <w:rFonts w:ascii="Arial" w:hAnsi="Arial" w:cs="Arial"/>
          <w:sz w:val="20"/>
          <w:szCs w:val="20"/>
        </w:rPr>
      </w:pPr>
    </w:p>
    <w:p w14:paraId="55700F1A" w14:textId="77777777" w:rsidR="009E4B7C" w:rsidRPr="00D72F55" w:rsidRDefault="009E4B7C" w:rsidP="00D72F55">
      <w:pPr>
        <w:spacing w:line="240" w:lineRule="auto"/>
        <w:jc w:val="both"/>
        <w:rPr>
          <w:rFonts w:ascii="Arial" w:hAnsi="Arial" w:cs="Arial"/>
          <w:sz w:val="20"/>
          <w:szCs w:val="20"/>
        </w:rPr>
      </w:pPr>
      <w:r w:rsidRPr="00D72F55">
        <w:rPr>
          <w:rFonts w:ascii="Arial" w:hAnsi="Arial" w:cs="Arial"/>
          <w:sz w:val="20"/>
          <w:szCs w:val="20"/>
        </w:rPr>
        <w:t>None of the acute or subchronic performed tests gave any indication for a potential neurotoxic effect of Brodifacoum.</w:t>
      </w:r>
    </w:p>
    <w:p w14:paraId="47002998" w14:textId="77777777" w:rsidR="009E4B7C" w:rsidRPr="00D72F55" w:rsidRDefault="009E4B7C" w:rsidP="00D72F55">
      <w:pPr>
        <w:spacing w:line="240" w:lineRule="auto"/>
        <w:jc w:val="both"/>
        <w:rPr>
          <w:rFonts w:ascii="Arial" w:hAnsi="Arial" w:cs="Arial"/>
          <w:sz w:val="20"/>
          <w:szCs w:val="20"/>
        </w:rPr>
      </w:pPr>
    </w:p>
    <w:p w14:paraId="6C487B31" w14:textId="77777777" w:rsidR="009E4B7C" w:rsidRPr="00D72F55" w:rsidRDefault="009E4B7C" w:rsidP="00D72F55">
      <w:pPr>
        <w:spacing w:line="240" w:lineRule="auto"/>
        <w:jc w:val="both"/>
        <w:rPr>
          <w:rFonts w:ascii="Arial" w:hAnsi="Arial" w:cs="Arial"/>
          <w:sz w:val="20"/>
          <w:szCs w:val="20"/>
        </w:rPr>
      </w:pPr>
      <w:r w:rsidRPr="00D72F55">
        <w:rPr>
          <w:rFonts w:ascii="Arial" w:hAnsi="Arial" w:cs="Arial"/>
          <w:sz w:val="20"/>
          <w:szCs w:val="20"/>
        </w:rPr>
        <w:t>The harmonised classification of the active substance is the following:</w:t>
      </w:r>
    </w:p>
    <w:p w14:paraId="33AAF1E0" w14:textId="77777777" w:rsidR="009E4B7C" w:rsidRPr="00D72F55" w:rsidRDefault="009E4B7C" w:rsidP="00D72F55">
      <w:pPr>
        <w:spacing w:line="240" w:lineRule="auto"/>
        <w:jc w:val="both"/>
        <w:rPr>
          <w:rFonts w:ascii="Arial" w:hAnsi="Arial" w:cs="Arial"/>
          <w:sz w:val="20"/>
          <w:szCs w:val="20"/>
        </w:rPr>
      </w:pPr>
    </w:p>
    <w:tbl>
      <w:tblPr>
        <w:tblW w:w="0" w:type="auto"/>
        <w:tblLayout w:type="fixed"/>
        <w:tblLook w:val="0000" w:firstRow="0" w:lastRow="0" w:firstColumn="0" w:lastColumn="0" w:noHBand="0" w:noVBand="0"/>
      </w:tblPr>
      <w:tblGrid>
        <w:gridCol w:w="4605"/>
        <w:gridCol w:w="4604"/>
      </w:tblGrid>
      <w:tr w:rsidR="009E4B7C" w:rsidRPr="00D72F55" w14:paraId="14063755" w14:textId="77777777">
        <w:tc>
          <w:tcPr>
            <w:tcW w:w="4605" w:type="dxa"/>
            <w:tcBorders>
              <w:top w:val="single" w:sz="4" w:space="0" w:color="000000"/>
              <w:left w:val="single" w:sz="4" w:space="0" w:color="000000"/>
              <w:bottom w:val="single" w:sz="4" w:space="0" w:color="000000"/>
              <w:right w:val="single" w:sz="4" w:space="0" w:color="000000"/>
            </w:tcBorders>
            <w:shd w:val="clear" w:color="auto" w:fill="auto"/>
          </w:tcPr>
          <w:p w14:paraId="400DE795" w14:textId="77777777" w:rsidR="009E4B7C" w:rsidRPr="00D72F55" w:rsidRDefault="009E4B7C" w:rsidP="00D72F55">
            <w:pPr>
              <w:pStyle w:val="En-tteheaderprotocols"/>
              <w:widowControl/>
              <w:tabs>
                <w:tab w:val="clear" w:pos="4536"/>
                <w:tab w:val="clear" w:pos="9072"/>
              </w:tabs>
              <w:jc w:val="both"/>
              <w:rPr>
                <w:rFonts w:ascii="Arial" w:hAnsi="Arial" w:cs="Arial"/>
                <w:lang w:val="en-US"/>
              </w:rPr>
            </w:pPr>
            <w:r w:rsidRPr="00D72F55">
              <w:rPr>
                <w:rFonts w:ascii="Arial" w:hAnsi="Arial" w:cs="Arial"/>
                <w:lang w:val="en-US"/>
              </w:rPr>
              <w:t>Classification under directive 67/548/EEC</w:t>
            </w:r>
          </w:p>
        </w:tc>
        <w:tc>
          <w:tcPr>
            <w:tcW w:w="4604" w:type="dxa"/>
            <w:tcBorders>
              <w:top w:val="single" w:sz="4" w:space="0" w:color="000000"/>
              <w:left w:val="single" w:sz="4" w:space="0" w:color="000000"/>
              <w:bottom w:val="single" w:sz="4" w:space="0" w:color="000000"/>
              <w:right w:val="single" w:sz="4" w:space="0" w:color="000000"/>
            </w:tcBorders>
            <w:shd w:val="clear" w:color="auto" w:fill="auto"/>
          </w:tcPr>
          <w:p w14:paraId="707A045C" w14:textId="77777777" w:rsidR="009E4B7C" w:rsidRPr="00D72F55" w:rsidRDefault="009E4B7C" w:rsidP="00D72F55">
            <w:pPr>
              <w:pStyle w:val="En-tteheaderprotocols"/>
              <w:widowControl/>
              <w:tabs>
                <w:tab w:val="clear" w:pos="4536"/>
                <w:tab w:val="clear" w:pos="9072"/>
              </w:tabs>
              <w:jc w:val="both"/>
              <w:rPr>
                <w:rFonts w:ascii="Arial" w:hAnsi="Arial" w:cs="Arial"/>
              </w:rPr>
            </w:pPr>
            <w:r w:rsidRPr="00D72F55">
              <w:rPr>
                <w:rFonts w:ascii="Arial" w:hAnsi="Arial" w:cs="Arial"/>
                <w:lang w:val="en-US"/>
              </w:rPr>
              <w:t>Classification under regulation (EC) 1272/2008</w:t>
            </w:r>
          </w:p>
        </w:tc>
      </w:tr>
      <w:tr w:rsidR="009E4B7C" w:rsidRPr="00D72F55" w14:paraId="3DB4096C" w14:textId="77777777" w:rsidTr="00D72F55">
        <w:trPr>
          <w:trHeight w:val="780"/>
        </w:trPr>
        <w:tc>
          <w:tcPr>
            <w:tcW w:w="4605" w:type="dxa"/>
            <w:tcBorders>
              <w:top w:val="single" w:sz="4" w:space="0" w:color="000000"/>
              <w:left w:val="single" w:sz="4" w:space="0" w:color="000000"/>
              <w:bottom w:val="single" w:sz="4" w:space="0" w:color="000000"/>
              <w:right w:val="single" w:sz="4" w:space="0" w:color="000000"/>
            </w:tcBorders>
            <w:shd w:val="clear" w:color="auto" w:fill="auto"/>
          </w:tcPr>
          <w:p w14:paraId="4D857FBC" w14:textId="77777777" w:rsidR="009E4B7C" w:rsidRPr="008C0655" w:rsidRDefault="009E4B7C" w:rsidP="008C0655">
            <w:pPr>
              <w:pStyle w:val="En-tteheaderprotocols"/>
              <w:widowControl/>
              <w:tabs>
                <w:tab w:val="clear" w:pos="4536"/>
                <w:tab w:val="clear" w:pos="9072"/>
              </w:tabs>
              <w:jc w:val="both"/>
              <w:rPr>
                <w:rFonts w:ascii="Arial" w:hAnsi="Arial" w:cs="Arial"/>
              </w:rPr>
            </w:pPr>
            <w:r w:rsidRPr="008C0655">
              <w:rPr>
                <w:rFonts w:ascii="Arial" w:hAnsi="Arial" w:cs="Arial"/>
              </w:rPr>
              <w:t>T+ R27/28</w:t>
            </w:r>
          </w:p>
          <w:p w14:paraId="1582308F" w14:textId="77777777" w:rsidR="009E4B7C" w:rsidRPr="008C0655" w:rsidRDefault="009E4B7C" w:rsidP="008C0655">
            <w:pPr>
              <w:pStyle w:val="En-tteheaderprotocols"/>
              <w:widowControl/>
              <w:tabs>
                <w:tab w:val="clear" w:pos="4536"/>
                <w:tab w:val="clear" w:pos="9072"/>
              </w:tabs>
              <w:jc w:val="both"/>
              <w:rPr>
                <w:rFonts w:ascii="Arial" w:hAnsi="Arial" w:cs="Arial"/>
              </w:rPr>
            </w:pPr>
            <w:r w:rsidRPr="008C0655">
              <w:rPr>
                <w:rFonts w:ascii="Arial" w:hAnsi="Arial" w:cs="Arial"/>
              </w:rPr>
              <w:t>T ;R48/24/25</w:t>
            </w:r>
          </w:p>
          <w:p w14:paraId="3E8D8895" w14:textId="77777777" w:rsidR="009E4B7C" w:rsidRPr="00CC10AF" w:rsidRDefault="009E4B7C" w:rsidP="00CC10AF">
            <w:pPr>
              <w:pStyle w:val="En-tteheaderprotocols"/>
              <w:widowControl/>
              <w:tabs>
                <w:tab w:val="clear" w:pos="4536"/>
                <w:tab w:val="clear" w:pos="9072"/>
              </w:tabs>
              <w:jc w:val="both"/>
              <w:rPr>
                <w:rFonts w:ascii="Arial" w:hAnsi="Arial" w:cs="Arial"/>
              </w:rPr>
            </w:pPr>
          </w:p>
          <w:p w14:paraId="56BDA387" w14:textId="77777777" w:rsidR="009E4B7C" w:rsidRPr="00D72F55" w:rsidRDefault="009E4B7C" w:rsidP="000B44E8">
            <w:pPr>
              <w:pStyle w:val="En-tteheaderprotocols"/>
              <w:widowControl/>
              <w:tabs>
                <w:tab w:val="clear" w:pos="4536"/>
                <w:tab w:val="clear" w:pos="9072"/>
              </w:tabs>
              <w:jc w:val="both"/>
              <w:rPr>
                <w:rFonts w:ascii="Arial" w:hAnsi="Arial" w:cs="Arial"/>
                <w:lang w:val="en-US"/>
              </w:rPr>
            </w:pPr>
            <w:r w:rsidRPr="000B44E8">
              <w:rPr>
                <w:rFonts w:ascii="Arial" w:hAnsi="Arial" w:cs="Arial"/>
              </w:rPr>
              <w:t>No specific limit concentrations</w:t>
            </w:r>
          </w:p>
        </w:tc>
        <w:tc>
          <w:tcPr>
            <w:tcW w:w="4604" w:type="dxa"/>
            <w:tcBorders>
              <w:top w:val="single" w:sz="4" w:space="0" w:color="000000"/>
              <w:left w:val="single" w:sz="4" w:space="0" w:color="000000"/>
              <w:bottom w:val="single" w:sz="4" w:space="0" w:color="000000"/>
              <w:right w:val="single" w:sz="4" w:space="0" w:color="000000"/>
            </w:tcBorders>
            <w:shd w:val="clear" w:color="auto" w:fill="auto"/>
          </w:tcPr>
          <w:p w14:paraId="4437655C" w14:textId="77777777" w:rsidR="009E4B7C" w:rsidRPr="00D72F55" w:rsidRDefault="009E4B7C" w:rsidP="00D72F55">
            <w:pPr>
              <w:pStyle w:val="En-tteheaderprotocols"/>
              <w:widowControl/>
              <w:tabs>
                <w:tab w:val="clear" w:pos="4536"/>
                <w:tab w:val="clear" w:pos="9072"/>
              </w:tabs>
              <w:jc w:val="both"/>
              <w:rPr>
                <w:rFonts w:ascii="Arial" w:hAnsi="Arial" w:cs="Arial"/>
                <w:lang w:val="en-US"/>
              </w:rPr>
            </w:pPr>
            <w:r w:rsidRPr="00D72F55">
              <w:rPr>
                <w:rFonts w:ascii="Arial" w:hAnsi="Arial" w:cs="Arial"/>
                <w:lang w:val="en-US"/>
              </w:rPr>
              <w:t>Acute Tox 1 H310</w:t>
            </w:r>
          </w:p>
          <w:p w14:paraId="1C3842CE" w14:textId="77777777" w:rsidR="009E4B7C" w:rsidRPr="00D72F55" w:rsidRDefault="009E4B7C" w:rsidP="00D72F55">
            <w:pPr>
              <w:pStyle w:val="En-tteheaderprotocols"/>
              <w:widowControl/>
              <w:tabs>
                <w:tab w:val="clear" w:pos="4536"/>
                <w:tab w:val="clear" w:pos="9072"/>
              </w:tabs>
              <w:jc w:val="both"/>
              <w:rPr>
                <w:rFonts w:ascii="Arial" w:hAnsi="Arial" w:cs="Arial"/>
                <w:lang w:val="en-US"/>
              </w:rPr>
            </w:pPr>
            <w:r w:rsidRPr="00D72F55">
              <w:rPr>
                <w:rFonts w:ascii="Arial" w:hAnsi="Arial" w:cs="Arial"/>
                <w:lang w:val="en-US"/>
              </w:rPr>
              <w:t>Acute Tox 2 H300</w:t>
            </w:r>
          </w:p>
          <w:p w14:paraId="35679E25" w14:textId="77777777" w:rsidR="009E4B7C" w:rsidRPr="00D72F55" w:rsidRDefault="009E4B7C" w:rsidP="00D72F55">
            <w:pPr>
              <w:pStyle w:val="En-tteheaderprotocols"/>
              <w:widowControl/>
              <w:tabs>
                <w:tab w:val="clear" w:pos="4536"/>
                <w:tab w:val="clear" w:pos="9072"/>
              </w:tabs>
              <w:jc w:val="both"/>
              <w:rPr>
                <w:rFonts w:ascii="Arial" w:hAnsi="Arial" w:cs="Arial"/>
                <w:lang w:val="en-US"/>
              </w:rPr>
            </w:pPr>
            <w:r w:rsidRPr="00D72F55">
              <w:rPr>
                <w:rFonts w:ascii="Arial" w:hAnsi="Arial" w:cs="Arial"/>
                <w:lang w:val="en-US"/>
              </w:rPr>
              <w:t>STOT RE Cat 1 H372</w:t>
            </w:r>
          </w:p>
          <w:p w14:paraId="632ACBF4" w14:textId="77777777" w:rsidR="009E4B7C" w:rsidRPr="00D72F55" w:rsidRDefault="009E4B7C" w:rsidP="00D72F55">
            <w:pPr>
              <w:pStyle w:val="En-tteheaderprotocols"/>
              <w:widowControl/>
              <w:tabs>
                <w:tab w:val="clear" w:pos="4536"/>
                <w:tab w:val="clear" w:pos="9072"/>
              </w:tabs>
              <w:jc w:val="both"/>
              <w:rPr>
                <w:rFonts w:ascii="Arial" w:hAnsi="Arial" w:cs="Arial"/>
                <w:lang w:val="en-US"/>
              </w:rPr>
            </w:pPr>
          </w:p>
          <w:p w14:paraId="7BDF39A9" w14:textId="77777777" w:rsidR="009E4B7C" w:rsidRPr="00D72F55" w:rsidRDefault="009E4B7C" w:rsidP="00D72F55">
            <w:pPr>
              <w:pStyle w:val="En-tteheaderprotocols"/>
              <w:widowControl/>
              <w:tabs>
                <w:tab w:val="clear" w:pos="4536"/>
                <w:tab w:val="clear" w:pos="9072"/>
              </w:tabs>
              <w:jc w:val="both"/>
              <w:rPr>
                <w:rFonts w:ascii="Arial" w:hAnsi="Arial" w:cs="Arial"/>
              </w:rPr>
            </w:pPr>
            <w:r w:rsidRPr="00D72F55">
              <w:rPr>
                <w:rFonts w:ascii="Arial" w:hAnsi="Arial" w:cs="Arial"/>
              </w:rPr>
              <w:t>No specific limit concentrations</w:t>
            </w:r>
          </w:p>
        </w:tc>
      </w:tr>
    </w:tbl>
    <w:p w14:paraId="3EDA45FB" w14:textId="77777777" w:rsidR="009E4B7C" w:rsidRPr="00CC10AF" w:rsidRDefault="009E4B7C" w:rsidP="008C0655">
      <w:pPr>
        <w:spacing w:line="240" w:lineRule="auto"/>
        <w:jc w:val="both"/>
        <w:rPr>
          <w:rFonts w:ascii="Arial" w:hAnsi="Arial" w:cs="Arial"/>
          <w:sz w:val="20"/>
          <w:szCs w:val="20"/>
        </w:rPr>
      </w:pPr>
    </w:p>
    <w:p w14:paraId="56BB8E8A" w14:textId="77777777" w:rsidR="009E4B7C" w:rsidRPr="00D72F55" w:rsidRDefault="009E4B7C" w:rsidP="00CC10AF">
      <w:pPr>
        <w:spacing w:line="240" w:lineRule="auto"/>
        <w:jc w:val="both"/>
        <w:rPr>
          <w:rFonts w:ascii="Arial" w:hAnsi="Arial" w:cs="Arial"/>
          <w:sz w:val="20"/>
          <w:szCs w:val="20"/>
        </w:rPr>
      </w:pPr>
      <w:r w:rsidRPr="000B44E8">
        <w:rPr>
          <w:rFonts w:ascii="Arial" w:eastAsia="Times New Roman" w:hAnsi="Arial" w:cs="Arial"/>
          <w:sz w:val="20"/>
          <w:szCs w:val="20"/>
          <w:lang w:val="en-GB"/>
        </w:rPr>
        <w:t>The following corresponds to the summary of the derivation of the AELs from the combined Assessment Report of b</w:t>
      </w:r>
      <w:r w:rsidRPr="00D72F55">
        <w:rPr>
          <w:rFonts w:ascii="Arial" w:eastAsia="Times New Roman" w:hAnsi="Arial" w:cs="Arial"/>
          <w:sz w:val="20"/>
          <w:szCs w:val="20"/>
          <w:lang w:val="en-GB"/>
        </w:rPr>
        <w:t>rodifacoum:</w:t>
      </w:r>
    </w:p>
    <w:p w14:paraId="74583499" w14:textId="77777777" w:rsidR="009E4B7C" w:rsidRPr="00D72F55" w:rsidRDefault="009E4B7C" w:rsidP="000B44E8">
      <w:pPr>
        <w:spacing w:line="240" w:lineRule="auto"/>
        <w:jc w:val="both"/>
        <w:rPr>
          <w:rFonts w:ascii="Arial" w:hAnsi="Arial" w:cs="Arial"/>
          <w:sz w:val="20"/>
          <w:szCs w:val="20"/>
        </w:rPr>
      </w:pPr>
    </w:p>
    <w:p w14:paraId="76E6C412" w14:textId="77777777" w:rsidR="009E4B7C" w:rsidRPr="00D72F55" w:rsidRDefault="009E4B7C" w:rsidP="00D72F55">
      <w:pPr>
        <w:spacing w:line="240" w:lineRule="auto"/>
        <w:jc w:val="both"/>
        <w:rPr>
          <w:rFonts w:ascii="Arial" w:hAnsi="Arial" w:cs="Arial"/>
          <w:sz w:val="20"/>
          <w:szCs w:val="20"/>
        </w:rPr>
      </w:pPr>
      <w:r w:rsidRPr="00D72F55">
        <w:rPr>
          <w:rFonts w:ascii="Arial" w:hAnsi="Arial" w:cs="Arial"/>
          <w:b/>
          <w:sz w:val="20"/>
          <w:szCs w:val="20"/>
        </w:rPr>
        <w:t>A:</w:t>
      </w:r>
      <w:r w:rsidRPr="00D72F55">
        <w:rPr>
          <w:rFonts w:ascii="Arial" w:hAnsi="Arial" w:cs="Arial"/>
          <w:sz w:val="20"/>
          <w:szCs w:val="20"/>
        </w:rPr>
        <w:t xml:space="preserve"> The Acceptable Exposure Level for acute exposure (AEL</w:t>
      </w:r>
      <w:r w:rsidRPr="00D72F55">
        <w:rPr>
          <w:rFonts w:ascii="Arial" w:hAnsi="Arial" w:cs="Arial"/>
          <w:sz w:val="20"/>
          <w:szCs w:val="20"/>
          <w:vertAlign w:val="subscript"/>
        </w:rPr>
        <w:t>acute</w:t>
      </w:r>
      <w:r w:rsidRPr="00D72F55">
        <w:rPr>
          <w:rFonts w:ascii="Arial" w:hAnsi="Arial" w:cs="Arial"/>
          <w:sz w:val="20"/>
          <w:szCs w:val="20"/>
        </w:rPr>
        <w:t>) was based on the maternal NOEL from developmental study of 0.001 mg/kg bw/day (rat, maternal effect). A safety factor of 300 (10 for intra-species variability x 10 for inter-species variability x 3 additional factor for severity of effects). The AEL</w:t>
      </w:r>
      <w:r w:rsidRPr="00D72F55">
        <w:rPr>
          <w:rFonts w:ascii="Arial" w:hAnsi="Arial" w:cs="Arial"/>
          <w:sz w:val="20"/>
          <w:szCs w:val="20"/>
          <w:vertAlign w:val="subscript"/>
        </w:rPr>
        <w:t>acute</w:t>
      </w:r>
      <w:r w:rsidRPr="00D72F55">
        <w:rPr>
          <w:rFonts w:ascii="Arial" w:hAnsi="Arial" w:cs="Arial"/>
          <w:sz w:val="20"/>
          <w:szCs w:val="20"/>
        </w:rPr>
        <w:t xml:space="preserve"> results to be of 3.3 x 10</w:t>
      </w:r>
      <w:r w:rsidRPr="00D72F55">
        <w:rPr>
          <w:rFonts w:ascii="Arial" w:hAnsi="Arial" w:cs="Arial"/>
          <w:sz w:val="20"/>
          <w:szCs w:val="20"/>
          <w:vertAlign w:val="superscript"/>
        </w:rPr>
        <w:t>-6</w:t>
      </w:r>
      <w:r w:rsidRPr="00D72F55">
        <w:rPr>
          <w:rFonts w:ascii="Arial" w:hAnsi="Arial" w:cs="Arial"/>
          <w:sz w:val="20"/>
          <w:szCs w:val="20"/>
        </w:rPr>
        <w:t> mg/kg/day.</w:t>
      </w:r>
    </w:p>
    <w:p w14:paraId="0DFCD55D" w14:textId="77777777" w:rsidR="009E4B7C" w:rsidRPr="00D72F55" w:rsidRDefault="009E4B7C" w:rsidP="00D72F55">
      <w:pPr>
        <w:pStyle w:val="Corpsdetexte22"/>
        <w:spacing w:after="0" w:line="240" w:lineRule="auto"/>
        <w:rPr>
          <w:rFonts w:ascii="Arial" w:hAnsi="Arial" w:cs="Arial"/>
          <w:sz w:val="20"/>
          <w:szCs w:val="20"/>
        </w:rPr>
      </w:pPr>
    </w:p>
    <w:p w14:paraId="3791F6C6" w14:textId="77777777" w:rsidR="009E4B7C" w:rsidRPr="00D72F55" w:rsidRDefault="009E4B7C" w:rsidP="00D72F55">
      <w:pPr>
        <w:spacing w:line="240" w:lineRule="auto"/>
        <w:jc w:val="both"/>
        <w:rPr>
          <w:rFonts w:ascii="Arial" w:hAnsi="Arial" w:cs="Arial"/>
          <w:sz w:val="20"/>
          <w:szCs w:val="20"/>
        </w:rPr>
      </w:pPr>
      <w:r w:rsidRPr="00D72F55">
        <w:rPr>
          <w:rFonts w:ascii="Arial" w:hAnsi="Arial" w:cs="Arial"/>
          <w:sz w:val="20"/>
          <w:szCs w:val="20"/>
        </w:rPr>
        <w:t>The Acceptable Exposure Level for repeated exposure (AEL</w:t>
      </w:r>
      <w:r w:rsidRPr="00D72F55">
        <w:rPr>
          <w:rFonts w:ascii="Arial" w:hAnsi="Arial" w:cs="Arial"/>
          <w:sz w:val="20"/>
          <w:szCs w:val="20"/>
          <w:vertAlign w:val="subscript"/>
        </w:rPr>
        <w:t>chr</w:t>
      </w:r>
      <w:r w:rsidRPr="00D72F55">
        <w:rPr>
          <w:rFonts w:ascii="Arial" w:hAnsi="Arial" w:cs="Arial"/>
          <w:sz w:val="20"/>
          <w:szCs w:val="20"/>
        </w:rPr>
        <w:t>) was based on a subchronic NOEL from a 90-day oral rat study of 0.001 mg/kg bw/day. A safety factor of 300 (10 for intra-species variability x 10 for inter-species variability x 3 additional factor for severity of effects). The AEL</w:t>
      </w:r>
      <w:r w:rsidRPr="00D72F55">
        <w:rPr>
          <w:rFonts w:ascii="Arial" w:hAnsi="Arial" w:cs="Arial"/>
          <w:sz w:val="20"/>
          <w:szCs w:val="20"/>
          <w:vertAlign w:val="subscript"/>
        </w:rPr>
        <w:t xml:space="preserve">chr </w:t>
      </w:r>
      <w:r w:rsidRPr="00D72F55">
        <w:rPr>
          <w:rFonts w:ascii="Arial" w:hAnsi="Arial" w:cs="Arial"/>
          <w:sz w:val="20"/>
          <w:szCs w:val="20"/>
        </w:rPr>
        <w:t>results to be of 3.3 x 10</w:t>
      </w:r>
      <w:r w:rsidRPr="00D72F55">
        <w:rPr>
          <w:rFonts w:ascii="Arial" w:hAnsi="Arial" w:cs="Arial"/>
          <w:sz w:val="20"/>
          <w:szCs w:val="20"/>
          <w:vertAlign w:val="superscript"/>
        </w:rPr>
        <w:t xml:space="preserve">-6 </w:t>
      </w:r>
      <w:r w:rsidRPr="00D72F55">
        <w:rPr>
          <w:rFonts w:ascii="Arial" w:hAnsi="Arial" w:cs="Arial"/>
          <w:sz w:val="20"/>
          <w:szCs w:val="20"/>
        </w:rPr>
        <w:t xml:space="preserve"> mg/kg/day.</w:t>
      </w:r>
    </w:p>
    <w:p w14:paraId="75B4E74A" w14:textId="77777777" w:rsidR="009E4B7C" w:rsidRPr="00D72F55" w:rsidRDefault="009E4B7C" w:rsidP="00D72F55">
      <w:pPr>
        <w:spacing w:line="240" w:lineRule="auto"/>
        <w:jc w:val="both"/>
        <w:rPr>
          <w:rFonts w:ascii="Arial" w:hAnsi="Arial" w:cs="Arial"/>
          <w:sz w:val="20"/>
          <w:szCs w:val="20"/>
        </w:rPr>
      </w:pPr>
    </w:p>
    <w:p w14:paraId="3819E829" w14:textId="77777777" w:rsidR="009E4B7C" w:rsidRPr="00D72F55" w:rsidRDefault="009E4B7C" w:rsidP="00D72F55">
      <w:pPr>
        <w:spacing w:line="240" w:lineRule="auto"/>
        <w:jc w:val="both"/>
        <w:rPr>
          <w:rFonts w:ascii="Arial" w:hAnsi="Arial" w:cs="Arial"/>
          <w:sz w:val="20"/>
          <w:szCs w:val="20"/>
        </w:rPr>
      </w:pPr>
      <w:r w:rsidRPr="00D72F55">
        <w:rPr>
          <w:rFonts w:ascii="Arial" w:hAnsi="Arial" w:cs="Arial"/>
          <w:b/>
          <w:sz w:val="20"/>
          <w:szCs w:val="20"/>
        </w:rPr>
        <w:t>B:</w:t>
      </w:r>
      <w:r w:rsidRPr="00D72F55">
        <w:rPr>
          <w:rFonts w:ascii="Arial" w:hAnsi="Arial" w:cs="Arial"/>
          <w:sz w:val="20"/>
          <w:szCs w:val="20"/>
        </w:rPr>
        <w:t xml:space="preserve"> The Acceptable Exposure Level for acute exposure (AEL</w:t>
      </w:r>
      <w:r w:rsidRPr="00D72F55">
        <w:rPr>
          <w:rFonts w:ascii="Arial" w:hAnsi="Arial" w:cs="Arial"/>
          <w:sz w:val="20"/>
          <w:szCs w:val="20"/>
          <w:vertAlign w:val="subscript"/>
        </w:rPr>
        <w:t>acute</w:t>
      </w:r>
      <w:r w:rsidRPr="00D72F55">
        <w:rPr>
          <w:rFonts w:ascii="Arial" w:hAnsi="Arial" w:cs="Arial"/>
          <w:sz w:val="20"/>
          <w:szCs w:val="20"/>
        </w:rPr>
        <w:t>) was based on NOAEL from a developmental study (female rabbit) of 0.002 mg/kg bw/day. A safety factor of 300 (10 for intra-species variability x 10 for inter-species variability x 3 additional factor for severity of effects). The AEL</w:t>
      </w:r>
      <w:r w:rsidRPr="00D72F55">
        <w:rPr>
          <w:rFonts w:ascii="Arial" w:hAnsi="Arial" w:cs="Arial"/>
          <w:sz w:val="20"/>
          <w:szCs w:val="20"/>
          <w:vertAlign w:val="subscript"/>
        </w:rPr>
        <w:t>acute</w:t>
      </w:r>
      <w:r w:rsidRPr="00D72F55">
        <w:rPr>
          <w:rFonts w:ascii="Arial" w:hAnsi="Arial" w:cs="Arial"/>
          <w:sz w:val="20"/>
          <w:szCs w:val="20"/>
        </w:rPr>
        <w:t xml:space="preserve"> results to be of 6.7 x 10</w:t>
      </w:r>
      <w:r w:rsidRPr="00D72F55">
        <w:rPr>
          <w:rFonts w:ascii="Arial" w:hAnsi="Arial" w:cs="Arial"/>
          <w:sz w:val="20"/>
          <w:szCs w:val="20"/>
          <w:vertAlign w:val="superscript"/>
        </w:rPr>
        <w:t xml:space="preserve">-6 </w:t>
      </w:r>
      <w:r w:rsidRPr="00D72F55">
        <w:rPr>
          <w:rFonts w:ascii="Arial" w:hAnsi="Arial" w:cs="Arial"/>
          <w:sz w:val="20"/>
          <w:szCs w:val="20"/>
        </w:rPr>
        <w:t xml:space="preserve">  mg/kg bw/d. </w:t>
      </w:r>
    </w:p>
    <w:p w14:paraId="54EC447C" w14:textId="77777777" w:rsidR="009E4B7C" w:rsidRPr="00D72F55" w:rsidRDefault="009E4B7C" w:rsidP="00D72F55">
      <w:pPr>
        <w:pStyle w:val="THESISTEXT"/>
        <w:spacing w:after="0" w:line="240" w:lineRule="auto"/>
        <w:rPr>
          <w:rFonts w:ascii="Arial" w:hAnsi="Arial" w:cs="Arial"/>
          <w:sz w:val="20"/>
        </w:rPr>
      </w:pPr>
    </w:p>
    <w:p w14:paraId="070C2FDA" w14:textId="77777777" w:rsidR="009E4B7C" w:rsidRPr="00D72F55" w:rsidRDefault="009E4B7C" w:rsidP="00D72F55">
      <w:pPr>
        <w:pStyle w:val="THESISTEXT"/>
        <w:spacing w:after="0" w:line="240" w:lineRule="auto"/>
        <w:rPr>
          <w:rFonts w:ascii="Arial" w:hAnsi="Arial" w:cs="Arial"/>
          <w:color w:val="244061"/>
          <w:sz w:val="20"/>
        </w:rPr>
      </w:pPr>
      <w:r w:rsidRPr="00D72F55">
        <w:rPr>
          <w:rFonts w:ascii="Arial" w:hAnsi="Arial" w:cs="Arial"/>
          <w:sz w:val="20"/>
        </w:rPr>
        <w:t>The Acceptable Exposure Level for repeated exposure (AEL</w:t>
      </w:r>
      <w:r w:rsidRPr="00D72F55">
        <w:rPr>
          <w:rFonts w:ascii="Arial" w:hAnsi="Arial" w:cs="Arial"/>
          <w:sz w:val="20"/>
          <w:vertAlign w:val="subscript"/>
        </w:rPr>
        <w:t>chr</w:t>
      </w:r>
      <w:r w:rsidRPr="00D72F55">
        <w:rPr>
          <w:rFonts w:ascii="Arial" w:hAnsi="Arial" w:cs="Arial"/>
          <w:sz w:val="20"/>
        </w:rPr>
        <w:t>) was based on NOAEL for females from the reproductive 2-generation study in rat of 0.001 mg/kg bw/day. A safety factor of 300 (10 for intra-species variability x 10 for inter-species variability x 3 additional factor for severity of effects). The AEL</w:t>
      </w:r>
      <w:r w:rsidRPr="00D72F55">
        <w:rPr>
          <w:rFonts w:ascii="Arial" w:hAnsi="Arial" w:cs="Arial"/>
          <w:sz w:val="20"/>
          <w:vertAlign w:val="subscript"/>
        </w:rPr>
        <w:t>chr</w:t>
      </w:r>
      <w:r w:rsidRPr="00D72F55">
        <w:rPr>
          <w:rFonts w:ascii="Arial" w:hAnsi="Arial" w:cs="Arial"/>
          <w:sz w:val="20"/>
        </w:rPr>
        <w:t xml:space="preserve"> results to be of 3.3 x 10</w:t>
      </w:r>
      <w:r w:rsidRPr="00D72F55">
        <w:rPr>
          <w:rFonts w:ascii="Arial" w:hAnsi="Arial" w:cs="Arial"/>
          <w:sz w:val="20"/>
          <w:vertAlign w:val="superscript"/>
        </w:rPr>
        <w:t xml:space="preserve">-6 </w:t>
      </w:r>
      <w:r w:rsidRPr="00D72F55">
        <w:rPr>
          <w:rFonts w:ascii="Arial" w:hAnsi="Arial" w:cs="Arial"/>
          <w:sz w:val="20"/>
        </w:rPr>
        <w:t xml:space="preserve"> mg/kg bw/day. </w:t>
      </w:r>
    </w:p>
    <w:p w14:paraId="799479C3" w14:textId="77777777" w:rsidR="009E4B7C" w:rsidRPr="00D72F55" w:rsidRDefault="009E4B7C" w:rsidP="00D72F55">
      <w:pPr>
        <w:pStyle w:val="THESISTEXT"/>
        <w:spacing w:after="0" w:line="240" w:lineRule="auto"/>
        <w:rPr>
          <w:rFonts w:ascii="Arial" w:hAnsi="Arial" w:cs="Arial"/>
          <w:color w:val="244061"/>
          <w:sz w:val="20"/>
        </w:rPr>
      </w:pPr>
    </w:p>
    <w:p w14:paraId="50101730" w14:textId="77777777" w:rsidR="009E4B7C" w:rsidRPr="00D72F55" w:rsidRDefault="009E4B7C" w:rsidP="00D72F55">
      <w:pPr>
        <w:pStyle w:val="THESISTEXT"/>
        <w:spacing w:after="0" w:line="240" w:lineRule="auto"/>
        <w:rPr>
          <w:rFonts w:ascii="Arial" w:hAnsi="Arial" w:cs="Arial"/>
          <w:sz w:val="20"/>
        </w:rPr>
      </w:pPr>
      <w:r w:rsidRPr="00D72F55">
        <w:rPr>
          <w:rFonts w:ascii="Arial" w:hAnsi="Arial" w:cs="Arial"/>
          <w:sz w:val="20"/>
        </w:rPr>
        <w:t>TMIII09 agreed to derive AEL</w:t>
      </w:r>
      <w:r w:rsidRPr="00D72F55">
        <w:rPr>
          <w:rFonts w:ascii="Arial" w:hAnsi="Arial" w:cs="Arial"/>
          <w:sz w:val="20"/>
          <w:vertAlign w:val="subscript"/>
        </w:rPr>
        <w:t>medium term</w:t>
      </w:r>
      <w:r w:rsidRPr="00D72F55">
        <w:rPr>
          <w:rFonts w:ascii="Arial" w:hAnsi="Arial" w:cs="Arial"/>
          <w:sz w:val="20"/>
        </w:rPr>
        <w:t xml:space="preserve"> consistently with what decided for the other AVK rodenticides. Therefore, AEL</w:t>
      </w:r>
      <w:r w:rsidRPr="00D72F55">
        <w:rPr>
          <w:rFonts w:ascii="Arial" w:hAnsi="Arial" w:cs="Arial"/>
          <w:sz w:val="20"/>
          <w:vertAlign w:val="subscript"/>
        </w:rPr>
        <w:t>medium term</w:t>
      </w:r>
      <w:r w:rsidRPr="00D72F55">
        <w:rPr>
          <w:rFonts w:ascii="Arial" w:hAnsi="Arial" w:cs="Arial"/>
          <w:sz w:val="20"/>
        </w:rPr>
        <w:t xml:space="preserve"> was calculated from the NOAEL of 0.002 mg/kg bw/day (developmental oral toxicity study in rabbit) divided by an Assessment Factor of 300 (10 for interspecies x 10 for intraspecies x 3 additional factor for severity of effects). The AEL</w:t>
      </w:r>
      <w:r w:rsidRPr="00D72F55">
        <w:rPr>
          <w:rFonts w:ascii="Arial" w:hAnsi="Arial" w:cs="Arial"/>
          <w:sz w:val="20"/>
          <w:vertAlign w:val="subscript"/>
        </w:rPr>
        <w:t>medium term</w:t>
      </w:r>
      <w:r w:rsidRPr="00D72F55">
        <w:rPr>
          <w:rFonts w:ascii="Arial" w:hAnsi="Arial" w:cs="Arial"/>
          <w:sz w:val="20"/>
        </w:rPr>
        <w:t xml:space="preserve"> results to be of 6.7 x 10</w:t>
      </w:r>
      <w:r w:rsidRPr="00D72F55">
        <w:rPr>
          <w:rFonts w:ascii="Arial" w:hAnsi="Arial" w:cs="Arial"/>
          <w:sz w:val="20"/>
          <w:vertAlign w:val="superscript"/>
        </w:rPr>
        <w:t xml:space="preserve">-6 </w:t>
      </w:r>
      <w:r w:rsidRPr="00D72F55">
        <w:rPr>
          <w:rFonts w:ascii="Arial" w:hAnsi="Arial" w:cs="Arial"/>
          <w:sz w:val="20"/>
        </w:rPr>
        <w:t xml:space="preserve">mg/kg bw/day. </w:t>
      </w:r>
    </w:p>
    <w:p w14:paraId="14567544" w14:textId="77777777" w:rsidR="009E4B7C" w:rsidRPr="00D72F55" w:rsidRDefault="009E4B7C" w:rsidP="00D72F55">
      <w:pPr>
        <w:pStyle w:val="THESISTEXT"/>
        <w:spacing w:after="0" w:line="240" w:lineRule="auto"/>
        <w:rPr>
          <w:rFonts w:ascii="Arial" w:hAnsi="Arial" w:cs="Arial"/>
          <w:sz w:val="20"/>
        </w:rPr>
      </w:pPr>
    </w:p>
    <w:p w14:paraId="53DD6999" w14:textId="77777777" w:rsidR="00125C27" w:rsidRPr="00D72F55" w:rsidRDefault="00125C27" w:rsidP="00D72F55">
      <w:pPr>
        <w:pStyle w:val="THESISTEXT"/>
        <w:spacing w:after="0" w:line="240" w:lineRule="auto"/>
        <w:rPr>
          <w:rFonts w:ascii="Arial" w:hAnsi="Arial" w:cs="Arial"/>
          <w:sz w:val="20"/>
        </w:rPr>
      </w:pPr>
    </w:p>
    <w:p w14:paraId="7028FFC0" w14:textId="77777777" w:rsidR="009E4B7C" w:rsidRPr="00D72F55" w:rsidRDefault="009E4B7C" w:rsidP="00D72F55">
      <w:pPr>
        <w:pStyle w:val="THESISTEXT"/>
        <w:spacing w:after="0" w:line="240" w:lineRule="auto"/>
        <w:rPr>
          <w:rFonts w:ascii="Arial" w:hAnsi="Arial" w:cs="Arial"/>
          <w:sz w:val="20"/>
        </w:rPr>
      </w:pPr>
      <w:r w:rsidRPr="00D72F55">
        <w:rPr>
          <w:rFonts w:ascii="Arial" w:hAnsi="Arial" w:cs="Arial"/>
          <w:b/>
          <w:sz w:val="20"/>
        </w:rPr>
        <w:t>Conclusions</w:t>
      </w:r>
      <w:r w:rsidRPr="00D72F55">
        <w:rPr>
          <w:rFonts w:ascii="Arial" w:hAnsi="Arial" w:cs="Arial"/>
          <w:sz w:val="20"/>
        </w:rPr>
        <w:t xml:space="preserve">: </w:t>
      </w:r>
    </w:p>
    <w:p w14:paraId="6FE85B8A" w14:textId="77777777" w:rsidR="009E4B7C" w:rsidRPr="00D72F55" w:rsidRDefault="009E4B7C" w:rsidP="00D72F55">
      <w:pPr>
        <w:pStyle w:val="THESISTEXT"/>
        <w:spacing w:after="0" w:line="240" w:lineRule="auto"/>
        <w:rPr>
          <w:rFonts w:ascii="Arial" w:hAnsi="Arial" w:cs="Arial"/>
          <w:sz w:val="20"/>
        </w:rPr>
      </w:pPr>
    </w:p>
    <w:p w14:paraId="400CA176" w14:textId="77777777" w:rsidR="009E4B7C" w:rsidRPr="00D72F55" w:rsidRDefault="009E4B7C" w:rsidP="00D72F55">
      <w:pPr>
        <w:pStyle w:val="THESISTEXT"/>
        <w:spacing w:after="0" w:line="240" w:lineRule="auto"/>
        <w:rPr>
          <w:rFonts w:ascii="Arial" w:hAnsi="Arial" w:cs="Arial"/>
          <w:sz w:val="20"/>
        </w:rPr>
      </w:pPr>
      <w:r w:rsidRPr="00D72F55">
        <w:rPr>
          <w:rFonts w:ascii="Arial" w:hAnsi="Arial" w:cs="Arial"/>
          <w:sz w:val="20"/>
        </w:rPr>
        <w:t xml:space="preserve">The following AELs should be considered in the risk characterization for </w:t>
      </w:r>
      <w:r w:rsidRPr="00D72F55">
        <w:rPr>
          <w:rFonts w:ascii="Arial" w:hAnsi="Arial" w:cs="Arial"/>
          <w:i/>
          <w:sz w:val="20"/>
        </w:rPr>
        <w:t>Brodifacoum</w:t>
      </w:r>
      <w:r w:rsidRPr="00D72F55">
        <w:rPr>
          <w:rFonts w:ascii="Arial" w:hAnsi="Arial" w:cs="Arial"/>
          <w:sz w:val="20"/>
        </w:rPr>
        <w:t>:</w:t>
      </w:r>
    </w:p>
    <w:p w14:paraId="3F9B0E19" w14:textId="77777777" w:rsidR="009E4B7C" w:rsidRPr="00D72F55" w:rsidRDefault="009E4B7C" w:rsidP="009857EB">
      <w:pPr>
        <w:pStyle w:val="THESISTEXT"/>
        <w:numPr>
          <w:ilvl w:val="0"/>
          <w:numId w:val="7"/>
        </w:numPr>
        <w:spacing w:after="0" w:line="240" w:lineRule="auto"/>
        <w:rPr>
          <w:rFonts w:ascii="Arial" w:hAnsi="Arial" w:cs="Arial"/>
          <w:sz w:val="20"/>
        </w:rPr>
      </w:pPr>
      <w:r w:rsidRPr="00D72F55">
        <w:rPr>
          <w:rFonts w:ascii="Arial" w:hAnsi="Arial" w:cs="Arial"/>
          <w:sz w:val="20"/>
        </w:rPr>
        <w:t>AEL</w:t>
      </w:r>
      <w:r w:rsidRPr="00D72F55">
        <w:rPr>
          <w:rFonts w:ascii="Arial" w:hAnsi="Arial" w:cs="Arial"/>
          <w:sz w:val="20"/>
          <w:vertAlign w:val="subscript"/>
        </w:rPr>
        <w:t>acute and medium term</w:t>
      </w:r>
      <w:r w:rsidRPr="00D72F55">
        <w:rPr>
          <w:rFonts w:ascii="Arial" w:hAnsi="Arial" w:cs="Arial"/>
          <w:sz w:val="20"/>
        </w:rPr>
        <w:t xml:space="preserve"> of 6.7 x 10</w:t>
      </w:r>
      <w:r w:rsidRPr="00D72F55">
        <w:rPr>
          <w:rFonts w:ascii="Arial" w:hAnsi="Arial" w:cs="Arial"/>
          <w:sz w:val="20"/>
          <w:vertAlign w:val="superscript"/>
        </w:rPr>
        <w:t xml:space="preserve">-6 </w:t>
      </w:r>
      <w:r w:rsidRPr="00D72F55">
        <w:rPr>
          <w:rFonts w:ascii="Arial" w:hAnsi="Arial" w:cs="Arial"/>
          <w:sz w:val="20"/>
        </w:rPr>
        <w:t>mg/kg bw/day based on the NOAEL from a developmental study (female rabbit) of 0.002 mg/kg bw/day;</w:t>
      </w:r>
    </w:p>
    <w:p w14:paraId="3A78B3F1" w14:textId="77777777" w:rsidR="00125C27" w:rsidRPr="00D72F55" w:rsidRDefault="00125C27" w:rsidP="00D72F55">
      <w:pPr>
        <w:pStyle w:val="THESISTEXT"/>
        <w:spacing w:after="0" w:line="240" w:lineRule="auto"/>
        <w:ind w:left="720"/>
        <w:rPr>
          <w:rFonts w:ascii="Arial" w:hAnsi="Arial" w:cs="Arial"/>
          <w:sz w:val="20"/>
        </w:rPr>
      </w:pPr>
    </w:p>
    <w:tbl>
      <w:tblPr>
        <w:tblW w:w="0" w:type="auto"/>
        <w:tblInd w:w="-15" w:type="dxa"/>
        <w:tblLayout w:type="fixed"/>
        <w:tblLook w:val="0000" w:firstRow="0" w:lastRow="0" w:firstColumn="0" w:lastColumn="0" w:noHBand="0" w:noVBand="0"/>
      </w:tblPr>
      <w:tblGrid>
        <w:gridCol w:w="4975"/>
      </w:tblGrid>
      <w:tr w:rsidR="003E1176" w:rsidRPr="00D72F55" w14:paraId="523BD6D8" w14:textId="77777777">
        <w:tc>
          <w:tcPr>
            <w:tcW w:w="4975" w:type="dxa"/>
            <w:shd w:val="clear" w:color="auto" w:fill="auto"/>
          </w:tcPr>
          <w:p w14:paraId="439BFCBE" w14:textId="77777777" w:rsidR="009E4B7C" w:rsidRPr="00D72F55" w:rsidRDefault="009E4B7C" w:rsidP="00D72F55">
            <w:pPr>
              <w:pStyle w:val="En-tteheaderprotocols"/>
              <w:widowControl/>
              <w:tabs>
                <w:tab w:val="clear" w:pos="4536"/>
                <w:tab w:val="clear" w:pos="9072"/>
              </w:tabs>
              <w:jc w:val="both"/>
              <w:rPr>
                <w:rFonts w:ascii="Arial" w:hAnsi="Arial" w:cs="Arial"/>
                <w:lang w:val="en-US"/>
              </w:rPr>
            </w:pPr>
            <w:r w:rsidRPr="00D72F55">
              <w:rPr>
                <w:rFonts w:ascii="Arial" w:hAnsi="Arial" w:cs="Arial"/>
                <w:lang w:val="en-GB"/>
              </w:rPr>
              <w:t>AEL</w:t>
            </w:r>
            <w:r w:rsidRPr="00D72F55">
              <w:rPr>
                <w:rFonts w:ascii="Arial" w:hAnsi="Arial" w:cs="Arial"/>
                <w:vertAlign w:val="subscript"/>
                <w:lang w:val="en-GB"/>
              </w:rPr>
              <w:t>chr</w:t>
            </w:r>
            <w:r w:rsidRPr="00D72F55">
              <w:rPr>
                <w:rFonts w:ascii="Arial" w:hAnsi="Arial" w:cs="Arial"/>
                <w:lang w:val="en-GB"/>
              </w:rPr>
              <w:t xml:space="preserve"> of 3.3 x 10</w:t>
            </w:r>
            <w:r w:rsidRPr="00D72F55">
              <w:rPr>
                <w:rFonts w:ascii="Arial" w:hAnsi="Arial" w:cs="Arial"/>
                <w:vertAlign w:val="superscript"/>
                <w:lang w:val="en-GB"/>
              </w:rPr>
              <w:t xml:space="preserve">-6 </w:t>
            </w:r>
            <w:r w:rsidRPr="00D72F55">
              <w:rPr>
                <w:rFonts w:ascii="Arial" w:hAnsi="Arial" w:cs="Arial"/>
                <w:lang w:val="en-GB"/>
              </w:rPr>
              <w:t>mg/kg bw/day based on the NOAEL for females from the reproductive 2-generation study in rat of 0.001 mg/kg bw/day</w:t>
            </w:r>
          </w:p>
        </w:tc>
      </w:tr>
      <w:tr w:rsidR="003E1176" w:rsidRPr="00D72F55" w14:paraId="62B6B838" w14:textId="77777777">
        <w:trPr>
          <w:trHeight w:val="671"/>
        </w:trPr>
        <w:tc>
          <w:tcPr>
            <w:tcW w:w="4975" w:type="dxa"/>
            <w:shd w:val="clear" w:color="auto" w:fill="auto"/>
          </w:tcPr>
          <w:p w14:paraId="5CAE03CB" w14:textId="77777777" w:rsidR="002F3468" w:rsidRPr="008C0655" w:rsidRDefault="002F3468" w:rsidP="008C0655">
            <w:pPr>
              <w:pStyle w:val="En-tteheaderprotocols"/>
              <w:widowControl/>
              <w:tabs>
                <w:tab w:val="clear" w:pos="4536"/>
                <w:tab w:val="clear" w:pos="9072"/>
              </w:tabs>
              <w:jc w:val="both"/>
              <w:rPr>
                <w:rFonts w:ascii="Arial" w:hAnsi="Arial" w:cs="Arial"/>
                <w:lang w:val="en-US"/>
              </w:rPr>
            </w:pPr>
          </w:p>
          <w:p w14:paraId="1AD46F18" w14:textId="77777777" w:rsidR="002F3468" w:rsidRPr="00CC10AF" w:rsidRDefault="002F3468" w:rsidP="00CC10AF">
            <w:pPr>
              <w:pStyle w:val="En-tteheaderprotocols"/>
              <w:widowControl/>
              <w:tabs>
                <w:tab w:val="clear" w:pos="4536"/>
                <w:tab w:val="clear" w:pos="9072"/>
              </w:tabs>
              <w:jc w:val="both"/>
              <w:rPr>
                <w:rFonts w:ascii="Arial" w:hAnsi="Arial" w:cs="Arial"/>
                <w:lang w:val="en-US"/>
              </w:rPr>
            </w:pPr>
          </w:p>
        </w:tc>
      </w:tr>
    </w:tbl>
    <w:p w14:paraId="16C627A5" w14:textId="77777777" w:rsidR="009E4B7C" w:rsidRPr="008C0655" w:rsidRDefault="009E4B7C" w:rsidP="008C0655">
      <w:pPr>
        <w:pStyle w:val="Titre4"/>
        <w:spacing w:before="0" w:after="0"/>
        <w:rPr>
          <w:rFonts w:eastAsia="Times New Roman"/>
          <w:sz w:val="20"/>
          <w:szCs w:val="20"/>
        </w:rPr>
      </w:pPr>
      <w:bookmarkStart w:id="63" w:name="_Toc520192138"/>
      <w:r w:rsidRPr="008C0655">
        <w:rPr>
          <w:sz w:val="20"/>
          <w:szCs w:val="20"/>
        </w:rPr>
        <w:t>Toxicology of the substance(s) of concern</w:t>
      </w:r>
      <w:bookmarkEnd w:id="63"/>
      <w:r w:rsidRPr="008C0655">
        <w:rPr>
          <w:sz w:val="20"/>
          <w:szCs w:val="20"/>
        </w:rPr>
        <w:t xml:space="preserve"> </w:t>
      </w:r>
    </w:p>
    <w:p w14:paraId="4AEB9C9D" w14:textId="77777777" w:rsidR="009E4B7C" w:rsidRPr="000B44E8" w:rsidRDefault="009E4B7C" w:rsidP="00CC10AF">
      <w:pPr>
        <w:spacing w:line="240" w:lineRule="auto"/>
        <w:jc w:val="both"/>
        <w:rPr>
          <w:rFonts w:ascii="Arial" w:eastAsia="Times New Roman" w:hAnsi="Arial" w:cs="Arial"/>
          <w:sz w:val="20"/>
          <w:szCs w:val="20"/>
          <w:lang w:val="en-GB"/>
        </w:rPr>
      </w:pPr>
      <w:r w:rsidRPr="00CC10AF">
        <w:rPr>
          <w:rFonts w:ascii="Arial" w:eastAsia="Times New Roman" w:hAnsi="Arial" w:cs="Arial"/>
          <w:sz w:val="20"/>
          <w:szCs w:val="20"/>
          <w:lang w:val="en-GB"/>
        </w:rPr>
        <w:t>The biocidal product FANGA B+ RONGEUR contains no s</w:t>
      </w:r>
      <w:r w:rsidRPr="000B44E8">
        <w:rPr>
          <w:rFonts w:ascii="Arial" w:eastAsia="Times New Roman" w:hAnsi="Arial" w:cs="Arial"/>
          <w:sz w:val="20"/>
          <w:szCs w:val="20"/>
          <w:lang w:val="en-GB"/>
        </w:rPr>
        <w:t>ubstances of concern.</w:t>
      </w:r>
    </w:p>
    <w:p w14:paraId="4BE40B4D" w14:textId="77777777" w:rsidR="009E4B7C" w:rsidRPr="00D72F55" w:rsidRDefault="009E4B7C" w:rsidP="000B44E8">
      <w:pPr>
        <w:spacing w:line="240" w:lineRule="auto"/>
        <w:jc w:val="both"/>
        <w:rPr>
          <w:rFonts w:ascii="Arial" w:eastAsia="Times New Roman" w:hAnsi="Arial" w:cs="Arial"/>
          <w:sz w:val="20"/>
          <w:szCs w:val="20"/>
          <w:lang w:val="en-GB"/>
        </w:rPr>
      </w:pPr>
    </w:p>
    <w:p w14:paraId="069261C4" w14:textId="77777777" w:rsidR="009E4B7C" w:rsidRPr="00D72F55" w:rsidRDefault="009E4B7C" w:rsidP="00D72F55">
      <w:pPr>
        <w:pStyle w:val="Titre4"/>
        <w:spacing w:before="0" w:after="0"/>
        <w:rPr>
          <w:rFonts w:eastAsia="Times New Roman"/>
          <w:sz w:val="20"/>
          <w:szCs w:val="20"/>
        </w:rPr>
      </w:pPr>
      <w:bookmarkStart w:id="64" w:name="_Toc520192139"/>
      <w:r w:rsidRPr="00D72F55">
        <w:rPr>
          <w:sz w:val="20"/>
          <w:szCs w:val="20"/>
        </w:rPr>
        <w:t>Toxicology of the biocidal product</w:t>
      </w:r>
      <w:bookmarkEnd w:id="64"/>
    </w:p>
    <w:p w14:paraId="38BD590C" w14:textId="77777777" w:rsidR="009E4B7C" w:rsidRPr="00D72F55" w:rsidRDefault="009E4B7C" w:rsidP="00D72F55">
      <w:pPr>
        <w:pStyle w:val="BfRBBStandard"/>
        <w:rPr>
          <w:rFonts w:eastAsia="Times New Roman"/>
          <w:sz w:val="20"/>
          <w:szCs w:val="20"/>
          <w:lang w:val="en-GB"/>
        </w:rPr>
      </w:pPr>
      <w:r w:rsidRPr="00D72F55">
        <w:rPr>
          <w:rFonts w:eastAsia="Times New Roman"/>
          <w:sz w:val="20"/>
          <w:szCs w:val="20"/>
          <w:lang w:val="en-GB"/>
        </w:rPr>
        <w:t xml:space="preserve"> The toxicology of the biocidal product was examined appropriately according to standard requirements. The product was / was not a dummy product in the EU- review program for inclusion of the active substance in Annex I of Directive 98/8/EC.</w:t>
      </w:r>
    </w:p>
    <w:p w14:paraId="530DE7B7" w14:textId="77777777" w:rsidR="009E4B7C" w:rsidRPr="00D72F55" w:rsidRDefault="009E4B7C" w:rsidP="00D72F55">
      <w:pPr>
        <w:pStyle w:val="BfRBBStandard"/>
        <w:rPr>
          <w:rFonts w:eastAsia="Times New Roman"/>
          <w:sz w:val="20"/>
          <w:szCs w:val="20"/>
          <w:lang w:val="en-GB"/>
        </w:rPr>
      </w:pPr>
      <w:r w:rsidRPr="00D72F55">
        <w:rPr>
          <w:rFonts w:eastAsia="Times New Roman"/>
          <w:sz w:val="20"/>
          <w:szCs w:val="20"/>
          <w:lang w:val="en-GB"/>
        </w:rPr>
        <w:t>The basis for the health assessment of the biocidal product is laid out in Annex 5 ”Toxicology – biocidal product”</w:t>
      </w:r>
    </w:p>
    <w:p w14:paraId="577F46D3" w14:textId="77777777" w:rsidR="009E4B7C" w:rsidRPr="00D72F55" w:rsidRDefault="009E4B7C" w:rsidP="00D72F55">
      <w:pPr>
        <w:pStyle w:val="BfRBBStandard"/>
        <w:rPr>
          <w:rFonts w:eastAsia="Times New Roman"/>
          <w:sz w:val="20"/>
          <w:szCs w:val="20"/>
          <w:lang w:val="en-GB"/>
        </w:rPr>
      </w:pPr>
    </w:p>
    <w:p w14:paraId="48CCE358" w14:textId="77777777" w:rsidR="009E4B7C" w:rsidRPr="00D72F55" w:rsidRDefault="009E4B7C" w:rsidP="00D72F55">
      <w:pPr>
        <w:pStyle w:val="BfRBBStandard"/>
        <w:rPr>
          <w:rFonts w:eastAsia="Times New Roman"/>
          <w:sz w:val="20"/>
          <w:szCs w:val="20"/>
          <w:lang w:val="en-GB"/>
        </w:rPr>
      </w:pPr>
      <w:r w:rsidRPr="00D72F55">
        <w:rPr>
          <w:rFonts w:eastAsia="Times New Roman"/>
          <w:sz w:val="20"/>
          <w:szCs w:val="20"/>
          <w:lang w:val="en-GB"/>
        </w:rPr>
        <w:t>Acute oral and dermal toxicity, skin and eye irritation and skin sensitisation studies have been realized with the product FANGA BLOC SP PRO, a block formulation containing 0.005% of brodifacoum. The compositions of FANGA BLOC SP PRO and FANGA B+ RONGEUR are considered similar.</w:t>
      </w:r>
    </w:p>
    <w:p w14:paraId="773A86E0" w14:textId="77777777" w:rsidR="009E4B7C" w:rsidRPr="00D72F55" w:rsidRDefault="009E4B7C" w:rsidP="00D72F55">
      <w:pPr>
        <w:spacing w:line="240" w:lineRule="auto"/>
        <w:jc w:val="both"/>
        <w:rPr>
          <w:rFonts w:ascii="Arial" w:eastAsia="Times New Roman" w:hAnsi="Arial" w:cs="Arial"/>
          <w:sz w:val="20"/>
          <w:szCs w:val="20"/>
          <w:lang w:val="en-GB"/>
        </w:rPr>
      </w:pPr>
    </w:p>
    <w:p w14:paraId="1B552C66" w14:textId="77777777" w:rsidR="009E4B7C" w:rsidRPr="00D72F55" w:rsidRDefault="009E4B7C" w:rsidP="00D72F55">
      <w:pPr>
        <w:pStyle w:val="Titre5"/>
        <w:spacing w:before="0" w:after="0"/>
        <w:rPr>
          <w:sz w:val="20"/>
          <w:szCs w:val="20"/>
        </w:rPr>
      </w:pPr>
      <w:r w:rsidRPr="00D72F55">
        <w:rPr>
          <w:sz w:val="20"/>
          <w:szCs w:val="20"/>
        </w:rPr>
        <w:t>Percutaneous absorption</w:t>
      </w:r>
    </w:p>
    <w:p w14:paraId="2D95039F" w14:textId="77777777" w:rsidR="002F3468" w:rsidRPr="00D72F55" w:rsidRDefault="002F3468" w:rsidP="00D72F55">
      <w:pPr>
        <w:spacing w:line="240" w:lineRule="auto"/>
        <w:jc w:val="both"/>
        <w:rPr>
          <w:rFonts w:ascii="Arial" w:hAnsi="Arial" w:cs="Arial"/>
          <w:sz w:val="20"/>
          <w:szCs w:val="20"/>
          <w:lang w:val="en-GB"/>
        </w:rPr>
      </w:pPr>
    </w:p>
    <w:p w14:paraId="48B8B7F0" w14:textId="77777777" w:rsidR="009E4B7C" w:rsidRPr="00D72F55" w:rsidRDefault="009E4B7C" w:rsidP="00D72F55">
      <w:pPr>
        <w:spacing w:line="240" w:lineRule="auto"/>
        <w:jc w:val="both"/>
        <w:rPr>
          <w:rFonts w:ascii="Arial" w:hAnsi="Arial" w:cs="Arial"/>
          <w:sz w:val="20"/>
          <w:szCs w:val="20"/>
        </w:rPr>
      </w:pPr>
      <w:r w:rsidRPr="00D72F55">
        <w:rPr>
          <w:rFonts w:ascii="Arial" w:hAnsi="Arial" w:cs="Arial"/>
          <w:sz w:val="20"/>
          <w:szCs w:val="20"/>
          <w:lang w:val="en-GB"/>
        </w:rPr>
        <w:t xml:space="preserve">A new study of percutaneous absorption has been submitted by the notifier. A percutaneous absorption value of 0.647% has been set for the difenacoum based on this </w:t>
      </w:r>
      <w:r w:rsidRPr="00D72F55">
        <w:rPr>
          <w:rFonts w:ascii="Arial" w:hAnsi="Arial" w:cs="Arial"/>
          <w:i/>
          <w:sz w:val="20"/>
          <w:szCs w:val="20"/>
          <w:lang w:val="en-GB"/>
        </w:rPr>
        <w:t>in vitro</w:t>
      </w:r>
      <w:r w:rsidRPr="00D72F55">
        <w:rPr>
          <w:rFonts w:ascii="Arial" w:hAnsi="Arial" w:cs="Arial"/>
          <w:sz w:val="20"/>
          <w:szCs w:val="20"/>
          <w:lang w:val="en-GB"/>
        </w:rPr>
        <w:t xml:space="preserve"> study realised on human skin with pellets containing 0.005% difenacoum. This dermal absorption value has been considered to be extrapolated to FANGA B+ RONGEUR containing 0.001% of brodifacoum. Indeed, no major increase in the dermal absoprtion value is expected with such very low concentrations of active substance in products and considering that the concentrations are in the same order of magnitude.</w:t>
      </w:r>
    </w:p>
    <w:p w14:paraId="71754F78" w14:textId="77777777" w:rsidR="009E4B7C" w:rsidRPr="00D72F55" w:rsidRDefault="009E4B7C" w:rsidP="00D72F55">
      <w:pPr>
        <w:spacing w:line="240" w:lineRule="auto"/>
        <w:jc w:val="both"/>
        <w:rPr>
          <w:rFonts w:ascii="Arial" w:hAnsi="Arial" w:cs="Arial"/>
          <w:sz w:val="20"/>
          <w:szCs w:val="20"/>
        </w:rPr>
      </w:pPr>
    </w:p>
    <w:p w14:paraId="3C76B444" w14:textId="77777777" w:rsidR="009E4B7C" w:rsidRPr="00D72F55" w:rsidRDefault="009E4B7C" w:rsidP="00D72F55">
      <w:pPr>
        <w:pStyle w:val="Titre5"/>
        <w:spacing w:before="0" w:after="0"/>
        <w:rPr>
          <w:sz w:val="20"/>
          <w:szCs w:val="20"/>
          <w:u w:val="single"/>
        </w:rPr>
      </w:pPr>
      <w:r w:rsidRPr="00D72F55">
        <w:rPr>
          <w:sz w:val="20"/>
          <w:szCs w:val="20"/>
        </w:rPr>
        <w:t>Acute toxicity</w:t>
      </w:r>
    </w:p>
    <w:p w14:paraId="30EE7057" w14:textId="77777777" w:rsidR="009E4B7C" w:rsidRPr="00D72F55" w:rsidRDefault="009E4B7C" w:rsidP="00D72F55">
      <w:pPr>
        <w:pStyle w:val="MyList"/>
        <w:ind w:left="360" w:hanging="360"/>
        <w:rPr>
          <w:rFonts w:ascii="Arial" w:hAnsi="Arial" w:cs="Arial"/>
          <w:i/>
          <w:sz w:val="20"/>
          <w:szCs w:val="20"/>
          <w:u w:val="single"/>
          <w:lang w:val="en-GB"/>
        </w:rPr>
      </w:pPr>
    </w:p>
    <w:p w14:paraId="46589910" w14:textId="77777777" w:rsidR="009E4B7C" w:rsidRPr="00D72F55" w:rsidRDefault="009E4B7C" w:rsidP="00D72F55">
      <w:pPr>
        <w:spacing w:line="240" w:lineRule="auto"/>
        <w:rPr>
          <w:rFonts w:ascii="Arial" w:hAnsi="Arial" w:cs="Arial"/>
          <w:sz w:val="20"/>
          <w:szCs w:val="20"/>
          <w:lang w:val="en-GB"/>
        </w:rPr>
      </w:pPr>
      <w:r w:rsidRPr="00D72F55">
        <w:rPr>
          <w:rFonts w:ascii="Arial" w:hAnsi="Arial" w:cs="Arial"/>
          <w:i/>
          <w:sz w:val="20"/>
          <w:szCs w:val="20"/>
          <w:u w:val="single"/>
          <w:lang w:val="en-GB"/>
        </w:rPr>
        <w:t>Oral route</w:t>
      </w:r>
    </w:p>
    <w:p w14:paraId="4FF4E463" w14:textId="77777777" w:rsidR="009E4B7C" w:rsidRPr="00D72F55" w:rsidRDefault="009E4B7C" w:rsidP="00D72F55">
      <w:pPr>
        <w:spacing w:line="240" w:lineRule="auto"/>
        <w:jc w:val="both"/>
        <w:rPr>
          <w:rFonts w:ascii="Arial" w:hAnsi="Arial" w:cs="Arial"/>
          <w:sz w:val="20"/>
          <w:szCs w:val="20"/>
          <w:lang w:val="en-GB"/>
        </w:rPr>
      </w:pPr>
      <w:r w:rsidRPr="00D72F55">
        <w:rPr>
          <w:rFonts w:ascii="Arial" w:hAnsi="Arial" w:cs="Arial"/>
          <w:sz w:val="20"/>
          <w:szCs w:val="20"/>
          <w:lang w:val="en-GB"/>
        </w:rPr>
        <w:t>No mortality occurred during the study (daily examination during 14 days).</w:t>
      </w:r>
    </w:p>
    <w:p w14:paraId="00EA8130" w14:textId="77777777" w:rsidR="009E4B7C" w:rsidRPr="00D72F55" w:rsidRDefault="009E4B7C" w:rsidP="00D72F55">
      <w:pPr>
        <w:spacing w:line="240" w:lineRule="auto"/>
        <w:jc w:val="both"/>
        <w:rPr>
          <w:rFonts w:ascii="Arial" w:hAnsi="Arial" w:cs="Arial"/>
          <w:sz w:val="20"/>
          <w:szCs w:val="20"/>
          <w:lang w:val="en-GB"/>
        </w:rPr>
      </w:pPr>
      <w:r w:rsidRPr="00D72F55">
        <w:rPr>
          <w:rFonts w:ascii="Arial" w:hAnsi="Arial" w:cs="Arial"/>
          <w:sz w:val="20"/>
          <w:szCs w:val="20"/>
          <w:lang w:val="en-GB"/>
        </w:rPr>
        <w:t>No clinical signs related to the administration of the test item were observed.</w:t>
      </w:r>
    </w:p>
    <w:p w14:paraId="3F6AAC09" w14:textId="77777777" w:rsidR="009E4B7C" w:rsidRPr="00D72F55" w:rsidRDefault="009E4B7C" w:rsidP="00D72F55">
      <w:pPr>
        <w:spacing w:line="240" w:lineRule="auto"/>
        <w:jc w:val="both"/>
        <w:rPr>
          <w:rFonts w:ascii="Arial" w:hAnsi="Arial" w:cs="Arial"/>
          <w:sz w:val="20"/>
          <w:szCs w:val="20"/>
          <w:lang w:val="en-GB"/>
        </w:rPr>
      </w:pPr>
      <w:r w:rsidRPr="00D72F55">
        <w:rPr>
          <w:rFonts w:ascii="Arial" w:hAnsi="Arial" w:cs="Arial"/>
          <w:sz w:val="20"/>
          <w:szCs w:val="20"/>
          <w:lang w:val="en-GB"/>
        </w:rPr>
        <w:t>The body weight evolution of the animals remained normal throughout the study.</w:t>
      </w:r>
    </w:p>
    <w:p w14:paraId="7A56A571" w14:textId="77777777" w:rsidR="009E4B7C" w:rsidRPr="00D72F55" w:rsidRDefault="009E4B7C" w:rsidP="00D72F55">
      <w:pPr>
        <w:spacing w:line="240" w:lineRule="auto"/>
        <w:jc w:val="both"/>
        <w:rPr>
          <w:rFonts w:ascii="Arial" w:hAnsi="Arial" w:cs="Arial"/>
          <w:sz w:val="20"/>
          <w:szCs w:val="20"/>
          <w:lang w:val="en-GB"/>
        </w:rPr>
      </w:pPr>
      <w:r w:rsidRPr="00D72F55">
        <w:rPr>
          <w:rFonts w:ascii="Arial" w:hAnsi="Arial" w:cs="Arial"/>
          <w:sz w:val="20"/>
          <w:szCs w:val="20"/>
          <w:lang w:val="en-GB"/>
        </w:rPr>
        <w:t>The macroscopically examination of the animals at the end of the study did not reveal treatment-related changes.</w:t>
      </w:r>
    </w:p>
    <w:p w14:paraId="6915D2FD" w14:textId="77777777" w:rsidR="009E4B7C" w:rsidRPr="00D72F55" w:rsidRDefault="009E4B7C" w:rsidP="00D72F55">
      <w:pPr>
        <w:spacing w:line="240" w:lineRule="auto"/>
        <w:jc w:val="both"/>
        <w:rPr>
          <w:rFonts w:ascii="Arial" w:hAnsi="Arial" w:cs="Arial"/>
          <w:sz w:val="20"/>
          <w:szCs w:val="20"/>
          <w:lang w:val="en-GB"/>
        </w:rPr>
      </w:pPr>
      <w:r w:rsidRPr="00D72F55">
        <w:rPr>
          <w:rFonts w:ascii="Arial" w:hAnsi="Arial" w:cs="Arial"/>
          <w:sz w:val="20"/>
          <w:szCs w:val="20"/>
          <w:lang w:val="en-GB"/>
        </w:rPr>
        <w:t>LD</w:t>
      </w:r>
      <w:r w:rsidRPr="00D72F55">
        <w:rPr>
          <w:rFonts w:ascii="Arial" w:hAnsi="Arial" w:cs="Arial"/>
          <w:sz w:val="20"/>
          <w:szCs w:val="20"/>
          <w:vertAlign w:val="subscript"/>
          <w:lang w:val="en-GB"/>
        </w:rPr>
        <w:t xml:space="preserve">50 </w:t>
      </w:r>
      <w:r w:rsidRPr="00D72F55">
        <w:rPr>
          <w:rFonts w:ascii="Arial" w:hAnsi="Arial" w:cs="Arial"/>
          <w:sz w:val="20"/>
          <w:szCs w:val="20"/>
          <w:lang w:val="en-GB"/>
        </w:rPr>
        <w:t>of the test item is higher than 2000 mg/kg/bw.</w:t>
      </w:r>
    </w:p>
    <w:p w14:paraId="054C2654" w14:textId="77777777" w:rsidR="009E4B7C" w:rsidRPr="00D72F55" w:rsidRDefault="009E4B7C" w:rsidP="00D72F55">
      <w:pPr>
        <w:spacing w:line="240" w:lineRule="auto"/>
        <w:jc w:val="both"/>
        <w:rPr>
          <w:rFonts w:ascii="Arial" w:hAnsi="Arial" w:cs="Arial"/>
          <w:sz w:val="20"/>
          <w:szCs w:val="20"/>
          <w:lang w:val="en-GB"/>
        </w:rPr>
      </w:pPr>
    </w:p>
    <w:tbl>
      <w:tblPr>
        <w:tblW w:w="0" w:type="auto"/>
        <w:tblLayout w:type="fixed"/>
        <w:tblLook w:val="0000" w:firstRow="0" w:lastRow="0" w:firstColumn="0" w:lastColumn="0" w:noHBand="0" w:noVBand="0"/>
      </w:tblPr>
      <w:tblGrid>
        <w:gridCol w:w="1106"/>
        <w:gridCol w:w="1240"/>
        <w:gridCol w:w="1827"/>
        <w:gridCol w:w="2112"/>
        <w:gridCol w:w="1925"/>
      </w:tblGrid>
      <w:tr w:rsidR="009E4B7C" w:rsidRPr="00D72F55" w14:paraId="52C292A8" w14:textId="77777777">
        <w:tc>
          <w:tcPr>
            <w:tcW w:w="11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672601" w14:textId="77777777" w:rsidR="009E4B7C" w:rsidRPr="00D72F55" w:rsidRDefault="009E4B7C" w:rsidP="00D72F55">
            <w:pPr>
              <w:spacing w:line="240" w:lineRule="auto"/>
              <w:jc w:val="center"/>
              <w:rPr>
                <w:rFonts w:ascii="Arial" w:hAnsi="Arial" w:cs="Arial"/>
                <w:sz w:val="20"/>
                <w:szCs w:val="20"/>
                <w:lang w:val="en-US"/>
              </w:rPr>
            </w:pPr>
            <w:r w:rsidRPr="00D72F55">
              <w:rPr>
                <w:rFonts w:ascii="Arial" w:hAnsi="Arial" w:cs="Arial"/>
                <w:sz w:val="20"/>
                <w:szCs w:val="20"/>
                <w:lang w:val="en-US"/>
              </w:rPr>
              <w:t>Route</w:t>
            </w:r>
          </w:p>
        </w:tc>
        <w:tc>
          <w:tcPr>
            <w:tcW w:w="12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29C4C2" w14:textId="77777777" w:rsidR="009E4B7C" w:rsidRPr="00D72F55" w:rsidRDefault="009E4B7C" w:rsidP="00D72F55">
            <w:pPr>
              <w:spacing w:line="240" w:lineRule="auto"/>
              <w:jc w:val="center"/>
              <w:rPr>
                <w:rFonts w:ascii="Arial" w:hAnsi="Arial" w:cs="Arial"/>
                <w:sz w:val="20"/>
                <w:szCs w:val="20"/>
                <w:lang w:val="en-US"/>
              </w:rPr>
            </w:pPr>
            <w:r w:rsidRPr="00D72F55">
              <w:rPr>
                <w:rFonts w:ascii="Arial" w:hAnsi="Arial" w:cs="Arial"/>
                <w:sz w:val="20"/>
                <w:szCs w:val="20"/>
                <w:lang w:val="en-US"/>
              </w:rPr>
              <w:t>Method</w:t>
            </w:r>
          </w:p>
        </w:tc>
        <w:tc>
          <w:tcPr>
            <w:tcW w:w="18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6E42DB" w14:textId="77777777" w:rsidR="009E4B7C" w:rsidRPr="00D72F55" w:rsidRDefault="009E4B7C" w:rsidP="00D72F55">
            <w:pPr>
              <w:spacing w:line="240" w:lineRule="auto"/>
              <w:jc w:val="center"/>
              <w:rPr>
                <w:rFonts w:ascii="Arial" w:hAnsi="Arial" w:cs="Arial"/>
                <w:sz w:val="20"/>
                <w:szCs w:val="20"/>
                <w:lang w:val="en-US"/>
              </w:rPr>
            </w:pPr>
            <w:r w:rsidRPr="00D72F55">
              <w:rPr>
                <w:rFonts w:ascii="Arial" w:hAnsi="Arial" w:cs="Arial"/>
                <w:sz w:val="20"/>
                <w:szCs w:val="20"/>
                <w:lang w:val="en-US"/>
              </w:rPr>
              <w:t>Species</w:t>
            </w:r>
          </w:p>
        </w:tc>
        <w:tc>
          <w:tcPr>
            <w:tcW w:w="21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07B97B" w14:textId="77777777" w:rsidR="009E4B7C" w:rsidRPr="00D72F55" w:rsidRDefault="009E4B7C" w:rsidP="00D72F55">
            <w:pPr>
              <w:spacing w:line="240" w:lineRule="auto"/>
              <w:jc w:val="center"/>
              <w:rPr>
                <w:rFonts w:ascii="Arial" w:hAnsi="Arial" w:cs="Arial"/>
                <w:sz w:val="20"/>
                <w:szCs w:val="20"/>
                <w:lang w:val="en-US"/>
              </w:rPr>
            </w:pPr>
            <w:r w:rsidRPr="00D72F55">
              <w:rPr>
                <w:rFonts w:ascii="Arial" w:hAnsi="Arial" w:cs="Arial"/>
                <w:sz w:val="20"/>
                <w:szCs w:val="20"/>
                <w:lang w:val="en-US"/>
              </w:rPr>
              <w:t>Dose level</w:t>
            </w:r>
          </w:p>
        </w:tc>
        <w:tc>
          <w:tcPr>
            <w:tcW w:w="19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636910" w14:textId="77777777" w:rsidR="009E4B7C" w:rsidRPr="00D72F55" w:rsidRDefault="009E4B7C" w:rsidP="00D72F55">
            <w:pPr>
              <w:spacing w:line="240" w:lineRule="auto"/>
              <w:jc w:val="center"/>
              <w:rPr>
                <w:rFonts w:ascii="Arial" w:hAnsi="Arial" w:cs="Arial"/>
                <w:sz w:val="20"/>
                <w:szCs w:val="20"/>
              </w:rPr>
            </w:pPr>
            <w:r w:rsidRPr="00D72F55">
              <w:rPr>
                <w:rFonts w:ascii="Arial" w:hAnsi="Arial" w:cs="Arial"/>
                <w:sz w:val="20"/>
                <w:szCs w:val="20"/>
                <w:lang w:val="en-US"/>
              </w:rPr>
              <w:t>LD50</w:t>
            </w:r>
          </w:p>
        </w:tc>
      </w:tr>
      <w:tr w:rsidR="009E4B7C" w:rsidRPr="00D72F55" w14:paraId="0D8A6E0B" w14:textId="77777777">
        <w:tc>
          <w:tcPr>
            <w:tcW w:w="11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811D03" w14:textId="77777777" w:rsidR="009E4B7C" w:rsidRPr="00D72F55" w:rsidRDefault="009E4B7C" w:rsidP="008C0655">
            <w:pPr>
              <w:spacing w:line="240" w:lineRule="auto"/>
              <w:jc w:val="center"/>
              <w:rPr>
                <w:rFonts w:ascii="Arial" w:hAnsi="Arial" w:cs="Arial"/>
                <w:sz w:val="20"/>
                <w:szCs w:val="20"/>
                <w:lang w:val="en-US"/>
              </w:rPr>
            </w:pPr>
            <w:r w:rsidRPr="00D72F55">
              <w:rPr>
                <w:rFonts w:ascii="Arial" w:hAnsi="Arial" w:cs="Arial"/>
                <w:sz w:val="20"/>
                <w:szCs w:val="20"/>
                <w:lang w:val="en-US"/>
              </w:rPr>
              <w:t>Oral</w:t>
            </w:r>
          </w:p>
        </w:tc>
        <w:tc>
          <w:tcPr>
            <w:tcW w:w="12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42B7BC" w14:textId="77777777" w:rsidR="009E4B7C" w:rsidRPr="00D72F55" w:rsidRDefault="009E4B7C" w:rsidP="00CC10AF">
            <w:pPr>
              <w:spacing w:line="240" w:lineRule="auto"/>
              <w:jc w:val="center"/>
              <w:rPr>
                <w:rFonts w:ascii="Arial" w:hAnsi="Arial" w:cs="Arial"/>
                <w:sz w:val="20"/>
                <w:szCs w:val="20"/>
                <w:lang w:val="en-US"/>
              </w:rPr>
            </w:pPr>
            <w:r w:rsidRPr="00D72F55">
              <w:rPr>
                <w:rFonts w:ascii="Arial" w:hAnsi="Arial" w:cs="Arial"/>
                <w:sz w:val="20"/>
                <w:szCs w:val="20"/>
                <w:lang w:val="en-US"/>
              </w:rPr>
              <w:t>OECD 423</w:t>
            </w:r>
          </w:p>
        </w:tc>
        <w:tc>
          <w:tcPr>
            <w:tcW w:w="18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8F7140" w14:textId="77777777" w:rsidR="009E4B7C" w:rsidRPr="00D72F55" w:rsidRDefault="009E4B7C" w:rsidP="000B44E8">
            <w:pPr>
              <w:spacing w:line="240" w:lineRule="auto"/>
              <w:jc w:val="center"/>
              <w:rPr>
                <w:rFonts w:ascii="Arial" w:hAnsi="Arial" w:cs="Arial"/>
                <w:sz w:val="20"/>
                <w:szCs w:val="20"/>
                <w:lang w:val="en-US"/>
              </w:rPr>
            </w:pPr>
            <w:r w:rsidRPr="00D72F55">
              <w:rPr>
                <w:rFonts w:ascii="Arial" w:hAnsi="Arial" w:cs="Arial"/>
                <w:sz w:val="20"/>
                <w:szCs w:val="20"/>
                <w:lang w:val="en-US"/>
              </w:rPr>
              <w:t>Rat 3 males and 3 females</w:t>
            </w:r>
          </w:p>
        </w:tc>
        <w:tc>
          <w:tcPr>
            <w:tcW w:w="21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F888CD" w14:textId="77777777" w:rsidR="009E4B7C" w:rsidRPr="00D72F55" w:rsidRDefault="009E4B7C" w:rsidP="00D72F55">
            <w:pPr>
              <w:spacing w:line="240" w:lineRule="auto"/>
              <w:jc w:val="center"/>
              <w:rPr>
                <w:rFonts w:ascii="Arial" w:hAnsi="Arial" w:cs="Arial"/>
                <w:sz w:val="20"/>
                <w:szCs w:val="20"/>
                <w:lang w:val="en-US"/>
              </w:rPr>
            </w:pPr>
            <w:r w:rsidRPr="00D72F55">
              <w:rPr>
                <w:rFonts w:ascii="Arial" w:hAnsi="Arial" w:cs="Arial"/>
                <w:sz w:val="20"/>
                <w:szCs w:val="20"/>
                <w:lang w:val="en-US"/>
              </w:rPr>
              <w:t>2000mg/kg bw</w:t>
            </w:r>
          </w:p>
        </w:tc>
        <w:tc>
          <w:tcPr>
            <w:tcW w:w="19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A517AF" w14:textId="77777777" w:rsidR="009E4B7C" w:rsidRPr="00D72F55" w:rsidRDefault="009E4B7C" w:rsidP="00D72F55">
            <w:pPr>
              <w:pStyle w:val="Paragraphedeliste1"/>
              <w:spacing w:line="240" w:lineRule="auto"/>
              <w:rPr>
                <w:rFonts w:ascii="Arial" w:hAnsi="Arial" w:cs="Arial"/>
                <w:sz w:val="20"/>
                <w:szCs w:val="20"/>
              </w:rPr>
            </w:pPr>
            <w:r w:rsidRPr="00D72F55">
              <w:rPr>
                <w:rFonts w:ascii="Arial" w:hAnsi="Arial" w:cs="Arial"/>
                <w:sz w:val="20"/>
                <w:szCs w:val="20"/>
                <w:lang w:val="en-US"/>
              </w:rPr>
              <w:t>&gt;2000 mg/kg bw</w:t>
            </w:r>
          </w:p>
        </w:tc>
      </w:tr>
    </w:tbl>
    <w:p w14:paraId="12AC4AD4" w14:textId="77777777" w:rsidR="009E4B7C" w:rsidRPr="00D72F55" w:rsidRDefault="009E4B7C" w:rsidP="008C0655">
      <w:pPr>
        <w:spacing w:line="240" w:lineRule="auto"/>
        <w:jc w:val="both"/>
        <w:rPr>
          <w:rFonts w:ascii="Arial" w:hAnsi="Arial" w:cs="Arial"/>
          <w:sz w:val="20"/>
          <w:szCs w:val="20"/>
        </w:rPr>
      </w:pPr>
    </w:p>
    <w:p w14:paraId="76BF6EA5" w14:textId="77777777" w:rsidR="009E4B7C" w:rsidRPr="00D72F55" w:rsidRDefault="009E4B7C" w:rsidP="00CC10AF">
      <w:pPr>
        <w:spacing w:line="240" w:lineRule="auto"/>
        <w:jc w:val="both"/>
        <w:rPr>
          <w:rFonts w:ascii="Arial" w:hAnsi="Arial" w:cs="Arial"/>
          <w:sz w:val="20"/>
          <w:szCs w:val="20"/>
          <w:lang w:val="en-GB"/>
        </w:rPr>
      </w:pPr>
      <w:r w:rsidRPr="00D72F55">
        <w:rPr>
          <w:rFonts w:ascii="Arial" w:hAnsi="Arial" w:cs="Arial"/>
          <w:i/>
          <w:sz w:val="20"/>
          <w:szCs w:val="20"/>
          <w:u w:val="single"/>
          <w:lang w:val="en-GB"/>
        </w:rPr>
        <w:t>Dermal route</w:t>
      </w:r>
    </w:p>
    <w:p w14:paraId="2904A2A9" w14:textId="77777777" w:rsidR="009E4B7C" w:rsidRPr="00D72F55" w:rsidRDefault="009E4B7C" w:rsidP="000B44E8">
      <w:pPr>
        <w:spacing w:line="240" w:lineRule="auto"/>
        <w:jc w:val="both"/>
        <w:rPr>
          <w:rFonts w:ascii="Arial" w:hAnsi="Arial" w:cs="Arial"/>
          <w:sz w:val="20"/>
          <w:szCs w:val="20"/>
          <w:lang w:val="en-GB"/>
        </w:rPr>
      </w:pPr>
    </w:p>
    <w:p w14:paraId="31E0E478" w14:textId="77777777" w:rsidR="009E4B7C" w:rsidRPr="00D72F55" w:rsidRDefault="009E4B7C" w:rsidP="00D72F55">
      <w:pPr>
        <w:pStyle w:val="MyList"/>
        <w:numPr>
          <w:ilvl w:val="0"/>
          <w:numId w:val="0"/>
        </w:numPr>
        <w:ind w:hanging="357"/>
        <w:rPr>
          <w:rFonts w:ascii="Arial" w:hAnsi="Arial" w:cs="Arial"/>
          <w:spacing w:val="0"/>
          <w:sz w:val="20"/>
          <w:szCs w:val="20"/>
        </w:rPr>
      </w:pPr>
      <w:r w:rsidRPr="00D72F55">
        <w:rPr>
          <w:rFonts w:ascii="Arial" w:hAnsi="Arial" w:cs="Arial"/>
          <w:sz w:val="20"/>
          <w:szCs w:val="20"/>
        </w:rPr>
        <w:t>No mortality occurred during the study.</w:t>
      </w:r>
    </w:p>
    <w:p w14:paraId="1BA9967A" w14:textId="77777777" w:rsidR="009E4B7C" w:rsidRPr="00D72F55" w:rsidRDefault="009E4B7C" w:rsidP="00D72F55">
      <w:pPr>
        <w:pStyle w:val="MyList"/>
        <w:numPr>
          <w:ilvl w:val="0"/>
          <w:numId w:val="0"/>
        </w:numPr>
        <w:ind w:hanging="357"/>
        <w:rPr>
          <w:rFonts w:ascii="Arial" w:hAnsi="Arial" w:cs="Arial"/>
          <w:sz w:val="20"/>
          <w:szCs w:val="20"/>
        </w:rPr>
      </w:pPr>
      <w:r w:rsidRPr="00D72F55">
        <w:rPr>
          <w:rFonts w:ascii="Arial" w:hAnsi="Arial" w:cs="Arial"/>
          <w:spacing w:val="0"/>
          <w:sz w:val="20"/>
          <w:szCs w:val="20"/>
        </w:rPr>
        <w:t>The body weight evolution of the animals remained normal throughout the study.</w:t>
      </w:r>
    </w:p>
    <w:p w14:paraId="53FE99B7" w14:textId="77777777" w:rsidR="009E4B7C" w:rsidRPr="00D72F55" w:rsidRDefault="009E4B7C" w:rsidP="00D72F55">
      <w:pPr>
        <w:pStyle w:val="MyList"/>
        <w:numPr>
          <w:ilvl w:val="0"/>
          <w:numId w:val="0"/>
        </w:numPr>
        <w:ind w:hanging="357"/>
        <w:rPr>
          <w:rFonts w:ascii="Arial" w:hAnsi="Arial" w:cs="Arial"/>
          <w:spacing w:val="0"/>
          <w:sz w:val="20"/>
          <w:szCs w:val="20"/>
        </w:rPr>
      </w:pPr>
      <w:r w:rsidRPr="00D72F55">
        <w:rPr>
          <w:rFonts w:ascii="Arial" w:hAnsi="Arial" w:cs="Arial"/>
          <w:sz w:val="20"/>
          <w:szCs w:val="20"/>
        </w:rPr>
        <w:t>Neither cutaneous reactions nor systemic clinical signs related to the administration of the test item were observed.</w:t>
      </w:r>
    </w:p>
    <w:p w14:paraId="695BE1B0" w14:textId="77777777" w:rsidR="009E4B7C" w:rsidRPr="00D72F55" w:rsidRDefault="009E4B7C" w:rsidP="00D72F55">
      <w:pPr>
        <w:pStyle w:val="MyList"/>
        <w:numPr>
          <w:ilvl w:val="0"/>
          <w:numId w:val="0"/>
        </w:numPr>
        <w:ind w:hanging="357"/>
        <w:rPr>
          <w:rFonts w:ascii="Arial" w:hAnsi="Arial" w:cs="Arial"/>
          <w:sz w:val="20"/>
          <w:szCs w:val="20"/>
        </w:rPr>
      </w:pPr>
      <w:r w:rsidRPr="00D72F55">
        <w:rPr>
          <w:rFonts w:ascii="Arial" w:hAnsi="Arial" w:cs="Arial"/>
          <w:spacing w:val="0"/>
          <w:sz w:val="20"/>
          <w:szCs w:val="20"/>
        </w:rPr>
        <w:t>The macroscopically examination of the animals at the end of the study did not reveal treatment-related changes.</w:t>
      </w:r>
    </w:p>
    <w:p w14:paraId="04EDFF79" w14:textId="77777777" w:rsidR="009E4B7C" w:rsidRPr="00D72F55" w:rsidRDefault="009E4B7C" w:rsidP="00D72F55">
      <w:pPr>
        <w:spacing w:line="240" w:lineRule="auto"/>
        <w:jc w:val="both"/>
        <w:rPr>
          <w:rFonts w:ascii="Arial" w:hAnsi="Arial" w:cs="Arial"/>
          <w:sz w:val="20"/>
          <w:szCs w:val="20"/>
          <w:lang w:val="en-GB"/>
        </w:rPr>
      </w:pPr>
      <w:r w:rsidRPr="00D72F55">
        <w:rPr>
          <w:rFonts w:ascii="Arial" w:hAnsi="Arial" w:cs="Arial"/>
          <w:sz w:val="20"/>
          <w:szCs w:val="20"/>
        </w:rPr>
        <w:t>LD</w:t>
      </w:r>
      <w:r w:rsidRPr="00D72F55">
        <w:rPr>
          <w:rFonts w:ascii="Arial" w:hAnsi="Arial" w:cs="Arial"/>
          <w:sz w:val="20"/>
          <w:szCs w:val="20"/>
          <w:vertAlign w:val="subscript"/>
        </w:rPr>
        <w:t>50</w:t>
      </w:r>
      <w:r w:rsidRPr="00D72F55">
        <w:rPr>
          <w:rFonts w:ascii="Arial" w:hAnsi="Arial" w:cs="Arial"/>
          <w:sz w:val="20"/>
          <w:szCs w:val="20"/>
        </w:rPr>
        <w:t xml:space="preserve"> of the test item is higher than 2000 mg/kg/bw.</w:t>
      </w:r>
    </w:p>
    <w:p w14:paraId="396E72F7" w14:textId="77777777" w:rsidR="009E4B7C" w:rsidRPr="00D72F55" w:rsidRDefault="009E4B7C" w:rsidP="00D72F55">
      <w:pPr>
        <w:spacing w:line="240" w:lineRule="auto"/>
        <w:jc w:val="both"/>
        <w:rPr>
          <w:rFonts w:ascii="Arial" w:hAnsi="Arial" w:cs="Arial"/>
          <w:sz w:val="20"/>
          <w:szCs w:val="20"/>
          <w:lang w:val="en-GB"/>
        </w:rPr>
      </w:pPr>
    </w:p>
    <w:tbl>
      <w:tblPr>
        <w:tblW w:w="0" w:type="auto"/>
        <w:tblLayout w:type="fixed"/>
        <w:tblLook w:val="0000" w:firstRow="0" w:lastRow="0" w:firstColumn="0" w:lastColumn="0" w:noHBand="0" w:noVBand="0"/>
      </w:tblPr>
      <w:tblGrid>
        <w:gridCol w:w="1347"/>
        <w:gridCol w:w="1509"/>
        <w:gridCol w:w="2225"/>
        <w:gridCol w:w="2571"/>
        <w:gridCol w:w="2343"/>
      </w:tblGrid>
      <w:tr w:rsidR="009E4B7C" w:rsidRPr="00D72F55" w14:paraId="76372FCF" w14:textId="77777777">
        <w:trPr>
          <w:trHeight w:val="207"/>
        </w:trPr>
        <w:tc>
          <w:tcPr>
            <w:tcW w:w="13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3D356F" w14:textId="77777777" w:rsidR="009E4B7C" w:rsidRPr="00D72F55" w:rsidRDefault="009E4B7C" w:rsidP="00D72F55">
            <w:pPr>
              <w:spacing w:line="240" w:lineRule="auto"/>
              <w:jc w:val="center"/>
              <w:rPr>
                <w:rFonts w:ascii="Arial" w:hAnsi="Arial" w:cs="Arial"/>
                <w:sz w:val="20"/>
                <w:szCs w:val="20"/>
                <w:lang w:val="en-US"/>
              </w:rPr>
            </w:pPr>
            <w:r w:rsidRPr="00D72F55">
              <w:rPr>
                <w:rFonts w:ascii="Arial" w:hAnsi="Arial" w:cs="Arial"/>
                <w:sz w:val="20"/>
                <w:szCs w:val="20"/>
                <w:lang w:val="en-US"/>
              </w:rPr>
              <w:t>Route</w:t>
            </w:r>
          </w:p>
        </w:tc>
        <w:tc>
          <w:tcPr>
            <w:tcW w:w="15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37DD03" w14:textId="77777777" w:rsidR="009E4B7C" w:rsidRPr="00D72F55" w:rsidRDefault="009E4B7C" w:rsidP="00D72F55">
            <w:pPr>
              <w:spacing w:line="240" w:lineRule="auto"/>
              <w:jc w:val="center"/>
              <w:rPr>
                <w:rFonts w:ascii="Arial" w:hAnsi="Arial" w:cs="Arial"/>
                <w:sz w:val="20"/>
                <w:szCs w:val="20"/>
                <w:lang w:val="en-US"/>
              </w:rPr>
            </w:pPr>
            <w:r w:rsidRPr="00D72F55">
              <w:rPr>
                <w:rFonts w:ascii="Arial" w:hAnsi="Arial" w:cs="Arial"/>
                <w:sz w:val="20"/>
                <w:szCs w:val="20"/>
                <w:lang w:val="en-US"/>
              </w:rPr>
              <w:t>Method</w:t>
            </w:r>
          </w:p>
        </w:tc>
        <w:tc>
          <w:tcPr>
            <w:tcW w:w="22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266EF7" w14:textId="77777777" w:rsidR="009E4B7C" w:rsidRPr="00D72F55" w:rsidRDefault="009E4B7C" w:rsidP="00D72F55">
            <w:pPr>
              <w:spacing w:line="240" w:lineRule="auto"/>
              <w:jc w:val="center"/>
              <w:rPr>
                <w:rFonts w:ascii="Arial" w:hAnsi="Arial" w:cs="Arial"/>
                <w:sz w:val="20"/>
                <w:szCs w:val="20"/>
                <w:lang w:val="en-US"/>
              </w:rPr>
            </w:pPr>
            <w:r w:rsidRPr="00D72F55">
              <w:rPr>
                <w:rFonts w:ascii="Arial" w:hAnsi="Arial" w:cs="Arial"/>
                <w:sz w:val="20"/>
                <w:szCs w:val="20"/>
                <w:lang w:val="en-US"/>
              </w:rPr>
              <w:t>Species</w:t>
            </w:r>
          </w:p>
        </w:tc>
        <w:tc>
          <w:tcPr>
            <w:tcW w:w="25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7BE062" w14:textId="77777777" w:rsidR="009E4B7C" w:rsidRPr="00D72F55" w:rsidRDefault="009E4B7C" w:rsidP="00D72F55">
            <w:pPr>
              <w:spacing w:line="240" w:lineRule="auto"/>
              <w:jc w:val="center"/>
              <w:rPr>
                <w:rFonts w:ascii="Arial" w:hAnsi="Arial" w:cs="Arial"/>
                <w:sz w:val="20"/>
                <w:szCs w:val="20"/>
                <w:lang w:val="en-US"/>
              </w:rPr>
            </w:pPr>
            <w:r w:rsidRPr="00D72F55">
              <w:rPr>
                <w:rFonts w:ascii="Arial" w:hAnsi="Arial" w:cs="Arial"/>
                <w:sz w:val="20"/>
                <w:szCs w:val="20"/>
                <w:lang w:val="en-US"/>
              </w:rPr>
              <w:t>Dose level</w:t>
            </w:r>
          </w:p>
        </w:tc>
        <w:tc>
          <w:tcPr>
            <w:tcW w:w="23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5BE399" w14:textId="77777777" w:rsidR="009E4B7C" w:rsidRPr="00D72F55" w:rsidRDefault="009E4B7C" w:rsidP="00D72F55">
            <w:pPr>
              <w:spacing w:line="240" w:lineRule="auto"/>
              <w:jc w:val="center"/>
              <w:rPr>
                <w:rFonts w:ascii="Arial" w:hAnsi="Arial" w:cs="Arial"/>
                <w:sz w:val="20"/>
                <w:szCs w:val="20"/>
              </w:rPr>
            </w:pPr>
            <w:r w:rsidRPr="00D72F55">
              <w:rPr>
                <w:rFonts w:ascii="Arial" w:hAnsi="Arial" w:cs="Arial"/>
                <w:sz w:val="20"/>
                <w:szCs w:val="20"/>
                <w:lang w:val="en-US"/>
              </w:rPr>
              <w:t>LD50</w:t>
            </w:r>
          </w:p>
        </w:tc>
      </w:tr>
      <w:tr w:rsidR="009E4B7C" w:rsidRPr="00D72F55" w14:paraId="5DDE5A0A" w14:textId="77777777">
        <w:trPr>
          <w:trHeight w:val="484"/>
        </w:trPr>
        <w:tc>
          <w:tcPr>
            <w:tcW w:w="13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320020" w14:textId="77777777" w:rsidR="009E4B7C" w:rsidRPr="00D72F55" w:rsidRDefault="009E4B7C" w:rsidP="008C0655">
            <w:pPr>
              <w:spacing w:line="240" w:lineRule="auto"/>
              <w:jc w:val="center"/>
              <w:rPr>
                <w:rFonts w:ascii="Arial" w:hAnsi="Arial" w:cs="Arial"/>
                <w:sz w:val="20"/>
                <w:szCs w:val="20"/>
                <w:lang w:val="en-US"/>
              </w:rPr>
            </w:pPr>
            <w:r w:rsidRPr="00D72F55">
              <w:rPr>
                <w:rFonts w:ascii="Arial" w:hAnsi="Arial" w:cs="Arial"/>
                <w:sz w:val="20"/>
                <w:szCs w:val="20"/>
                <w:lang w:val="en-US"/>
              </w:rPr>
              <w:t>Dermal</w:t>
            </w:r>
          </w:p>
        </w:tc>
        <w:tc>
          <w:tcPr>
            <w:tcW w:w="15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3BA312" w14:textId="77777777" w:rsidR="009E4B7C" w:rsidRPr="00D72F55" w:rsidRDefault="009E4B7C" w:rsidP="00CC10AF">
            <w:pPr>
              <w:spacing w:line="240" w:lineRule="auto"/>
              <w:jc w:val="center"/>
              <w:rPr>
                <w:rFonts w:ascii="Arial" w:hAnsi="Arial" w:cs="Arial"/>
                <w:sz w:val="20"/>
                <w:szCs w:val="20"/>
                <w:lang w:val="en-US"/>
              </w:rPr>
            </w:pPr>
            <w:r w:rsidRPr="00D72F55">
              <w:rPr>
                <w:rFonts w:ascii="Arial" w:hAnsi="Arial" w:cs="Arial"/>
                <w:sz w:val="20"/>
                <w:szCs w:val="20"/>
                <w:lang w:val="en-US"/>
              </w:rPr>
              <w:t>OCDE 402</w:t>
            </w:r>
          </w:p>
        </w:tc>
        <w:tc>
          <w:tcPr>
            <w:tcW w:w="22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EB9C0A" w14:textId="77777777" w:rsidR="009E4B7C" w:rsidRPr="00D72F55" w:rsidRDefault="009E4B7C" w:rsidP="000B44E8">
            <w:pPr>
              <w:spacing w:line="240" w:lineRule="auto"/>
              <w:jc w:val="center"/>
              <w:rPr>
                <w:rFonts w:ascii="Arial" w:hAnsi="Arial" w:cs="Arial"/>
                <w:sz w:val="20"/>
                <w:szCs w:val="20"/>
                <w:lang w:val="en-US"/>
              </w:rPr>
            </w:pPr>
            <w:r w:rsidRPr="00D72F55">
              <w:rPr>
                <w:rFonts w:ascii="Arial" w:hAnsi="Arial" w:cs="Arial"/>
                <w:sz w:val="20"/>
                <w:szCs w:val="20"/>
                <w:lang w:val="en-US"/>
              </w:rPr>
              <w:t>Rat 5 males and 5 females</w:t>
            </w:r>
          </w:p>
        </w:tc>
        <w:tc>
          <w:tcPr>
            <w:tcW w:w="25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CE15CE" w14:textId="77777777" w:rsidR="009E4B7C" w:rsidRPr="00D72F55" w:rsidRDefault="009E4B7C" w:rsidP="00D72F55">
            <w:pPr>
              <w:pStyle w:val="Paragraphedeliste1"/>
              <w:spacing w:line="240" w:lineRule="auto"/>
              <w:jc w:val="center"/>
              <w:rPr>
                <w:rFonts w:ascii="Arial" w:hAnsi="Arial" w:cs="Arial"/>
                <w:sz w:val="20"/>
                <w:szCs w:val="20"/>
                <w:lang w:val="en-US"/>
              </w:rPr>
            </w:pPr>
            <w:r w:rsidRPr="00D72F55">
              <w:rPr>
                <w:rFonts w:ascii="Arial" w:hAnsi="Arial" w:cs="Arial"/>
                <w:sz w:val="20"/>
                <w:szCs w:val="20"/>
                <w:lang w:val="en-US"/>
              </w:rPr>
              <w:t>2000 mg/kg bw</w:t>
            </w:r>
          </w:p>
        </w:tc>
        <w:tc>
          <w:tcPr>
            <w:tcW w:w="23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276870" w14:textId="77777777" w:rsidR="009E4B7C" w:rsidRPr="00D72F55" w:rsidRDefault="009E4B7C" w:rsidP="00D72F55">
            <w:pPr>
              <w:pStyle w:val="Paragraphedeliste1"/>
              <w:spacing w:line="240" w:lineRule="auto"/>
              <w:rPr>
                <w:rFonts w:ascii="Arial" w:hAnsi="Arial" w:cs="Arial"/>
                <w:sz w:val="20"/>
                <w:szCs w:val="20"/>
              </w:rPr>
            </w:pPr>
            <w:r w:rsidRPr="00D72F55">
              <w:rPr>
                <w:rFonts w:ascii="Arial" w:hAnsi="Arial" w:cs="Arial"/>
                <w:sz w:val="20"/>
                <w:szCs w:val="20"/>
                <w:lang w:val="en-US"/>
              </w:rPr>
              <w:t>&gt;2000 mg/kg bw</w:t>
            </w:r>
          </w:p>
        </w:tc>
      </w:tr>
    </w:tbl>
    <w:p w14:paraId="36312B2B" w14:textId="77777777" w:rsidR="009E4B7C" w:rsidRPr="00D72F55" w:rsidRDefault="009E4B7C" w:rsidP="008C0655">
      <w:pPr>
        <w:spacing w:line="240" w:lineRule="auto"/>
        <w:jc w:val="both"/>
        <w:rPr>
          <w:rFonts w:ascii="Arial" w:hAnsi="Arial" w:cs="Arial"/>
          <w:sz w:val="20"/>
          <w:szCs w:val="20"/>
          <w:lang w:val="en-GB"/>
        </w:rPr>
      </w:pPr>
    </w:p>
    <w:p w14:paraId="1751DBED" w14:textId="77777777" w:rsidR="009E4B7C" w:rsidRPr="00D72F55" w:rsidRDefault="009E4B7C" w:rsidP="00CC10AF">
      <w:pPr>
        <w:spacing w:line="240" w:lineRule="auto"/>
        <w:jc w:val="both"/>
        <w:rPr>
          <w:rFonts w:ascii="Arial" w:hAnsi="Arial" w:cs="Arial"/>
          <w:sz w:val="20"/>
          <w:szCs w:val="20"/>
          <w:lang w:val="en-GB"/>
        </w:rPr>
      </w:pPr>
      <w:r w:rsidRPr="00D72F55">
        <w:rPr>
          <w:rFonts w:ascii="Arial" w:hAnsi="Arial" w:cs="Arial"/>
          <w:sz w:val="20"/>
          <w:szCs w:val="20"/>
          <w:lang w:val="en-GB"/>
        </w:rPr>
        <w:t>Based on the above-mentioned results, no classification is required for FANGA B+ RONGEUR.</w:t>
      </w:r>
    </w:p>
    <w:p w14:paraId="3A6EDBA1" w14:textId="77777777" w:rsidR="002F3468" w:rsidRPr="00D72F55" w:rsidRDefault="002F3468" w:rsidP="000B44E8">
      <w:pPr>
        <w:spacing w:line="240" w:lineRule="auto"/>
        <w:jc w:val="both"/>
        <w:rPr>
          <w:rFonts w:ascii="Arial" w:hAnsi="Arial" w:cs="Arial"/>
          <w:sz w:val="20"/>
          <w:szCs w:val="20"/>
          <w:lang w:val="en-GB"/>
        </w:rPr>
      </w:pPr>
    </w:p>
    <w:p w14:paraId="49EC82BC" w14:textId="77777777" w:rsidR="002F3468" w:rsidRPr="00D72F55" w:rsidRDefault="002F3468" w:rsidP="00D72F55">
      <w:pPr>
        <w:spacing w:line="240" w:lineRule="auto"/>
        <w:jc w:val="both"/>
        <w:rPr>
          <w:rFonts w:ascii="Arial" w:hAnsi="Arial" w:cs="Arial"/>
          <w:sz w:val="20"/>
          <w:szCs w:val="20"/>
        </w:rPr>
      </w:pPr>
    </w:p>
    <w:p w14:paraId="11603892" w14:textId="77777777" w:rsidR="00E63FF9" w:rsidRPr="00D72F55" w:rsidRDefault="00E63FF9" w:rsidP="00D72F55">
      <w:pPr>
        <w:pStyle w:val="Titre5"/>
        <w:spacing w:before="0" w:after="0"/>
        <w:rPr>
          <w:sz w:val="20"/>
          <w:szCs w:val="20"/>
        </w:rPr>
      </w:pPr>
      <w:r w:rsidRPr="00D72F55">
        <w:rPr>
          <w:sz w:val="20"/>
          <w:szCs w:val="20"/>
        </w:rPr>
        <w:t>Irritation and corrosivity</w:t>
      </w:r>
    </w:p>
    <w:p w14:paraId="3366FD73" w14:textId="77777777" w:rsidR="009E4B7C" w:rsidRPr="00D72F55" w:rsidRDefault="009E4B7C" w:rsidP="00D72F55">
      <w:pPr>
        <w:spacing w:line="240" w:lineRule="auto"/>
        <w:jc w:val="both"/>
        <w:rPr>
          <w:rFonts w:ascii="Arial" w:hAnsi="Arial" w:cs="Arial"/>
          <w:sz w:val="20"/>
          <w:szCs w:val="20"/>
          <w:lang w:val="en-GB"/>
        </w:rPr>
      </w:pPr>
    </w:p>
    <w:p w14:paraId="1115F867" w14:textId="77777777" w:rsidR="009E4B7C" w:rsidRPr="00D72F55" w:rsidRDefault="009E4B7C" w:rsidP="00D72F55">
      <w:pPr>
        <w:spacing w:line="240" w:lineRule="auto"/>
        <w:jc w:val="both"/>
        <w:rPr>
          <w:rFonts w:ascii="Arial" w:hAnsi="Arial" w:cs="Arial"/>
          <w:sz w:val="20"/>
          <w:szCs w:val="20"/>
        </w:rPr>
      </w:pPr>
      <w:r w:rsidRPr="00D72F55">
        <w:rPr>
          <w:rFonts w:ascii="Arial" w:hAnsi="Arial" w:cs="Arial"/>
          <w:sz w:val="20"/>
          <w:szCs w:val="20"/>
        </w:rPr>
        <w:t>Based on the results of the irritation assays on rabbit’s skin and eye, no classification is required for FANGA B+ RONGEUR.</w:t>
      </w:r>
    </w:p>
    <w:p w14:paraId="12E72FCF" w14:textId="77777777" w:rsidR="009E4B7C" w:rsidRPr="00D72F55" w:rsidRDefault="009E4B7C" w:rsidP="00D72F55">
      <w:pPr>
        <w:spacing w:line="240" w:lineRule="auto"/>
        <w:rPr>
          <w:rFonts w:ascii="Arial" w:hAnsi="Arial" w:cs="Arial"/>
          <w:sz w:val="20"/>
          <w:szCs w:val="20"/>
        </w:rPr>
      </w:pPr>
    </w:p>
    <w:tbl>
      <w:tblPr>
        <w:tblW w:w="0" w:type="auto"/>
        <w:tblLayout w:type="fixed"/>
        <w:tblCellMar>
          <w:left w:w="57" w:type="dxa"/>
          <w:right w:w="57" w:type="dxa"/>
        </w:tblCellMar>
        <w:tblLook w:val="0000" w:firstRow="0" w:lastRow="0" w:firstColumn="0" w:lastColumn="0" w:noHBand="0" w:noVBand="0"/>
      </w:tblPr>
      <w:tblGrid>
        <w:gridCol w:w="1335"/>
        <w:gridCol w:w="1498"/>
        <w:gridCol w:w="2201"/>
        <w:gridCol w:w="2539"/>
        <w:gridCol w:w="2225"/>
      </w:tblGrid>
      <w:tr w:rsidR="009E4B7C" w:rsidRPr="00D72F55" w14:paraId="513BC1C0" w14:textId="77777777">
        <w:trPr>
          <w:trHeight w:val="209"/>
        </w:trPr>
        <w:tc>
          <w:tcPr>
            <w:tcW w:w="1335" w:type="dxa"/>
            <w:tcBorders>
              <w:top w:val="single" w:sz="4" w:space="0" w:color="000000"/>
              <w:left w:val="single" w:sz="4" w:space="0" w:color="000000"/>
              <w:bottom w:val="single" w:sz="4" w:space="0" w:color="000000"/>
              <w:right w:val="single" w:sz="4" w:space="0" w:color="000000"/>
            </w:tcBorders>
            <w:shd w:val="clear" w:color="auto" w:fill="auto"/>
          </w:tcPr>
          <w:p w14:paraId="4A21C801" w14:textId="77777777" w:rsidR="009E4B7C" w:rsidRPr="00D72F55" w:rsidRDefault="009E4B7C" w:rsidP="00D72F55">
            <w:pPr>
              <w:spacing w:line="240" w:lineRule="auto"/>
              <w:jc w:val="center"/>
              <w:rPr>
                <w:rFonts w:ascii="Arial" w:hAnsi="Arial" w:cs="Arial"/>
                <w:sz w:val="20"/>
                <w:szCs w:val="20"/>
                <w:lang w:val="en-US"/>
              </w:rPr>
            </w:pPr>
            <w:r w:rsidRPr="00D72F55">
              <w:rPr>
                <w:rFonts w:ascii="Arial" w:hAnsi="Arial" w:cs="Arial"/>
                <w:sz w:val="20"/>
                <w:szCs w:val="20"/>
                <w:lang w:val="en-US"/>
              </w:rPr>
              <w:t>Route</w:t>
            </w:r>
          </w:p>
        </w:tc>
        <w:tc>
          <w:tcPr>
            <w:tcW w:w="1498" w:type="dxa"/>
            <w:tcBorders>
              <w:top w:val="single" w:sz="4" w:space="0" w:color="000000"/>
              <w:left w:val="single" w:sz="4" w:space="0" w:color="000000"/>
              <w:bottom w:val="single" w:sz="4" w:space="0" w:color="000000"/>
              <w:right w:val="single" w:sz="4" w:space="0" w:color="000000"/>
            </w:tcBorders>
            <w:shd w:val="clear" w:color="auto" w:fill="auto"/>
          </w:tcPr>
          <w:p w14:paraId="0D02A3DC" w14:textId="77777777" w:rsidR="009E4B7C" w:rsidRPr="00D72F55" w:rsidRDefault="009E4B7C" w:rsidP="00D72F55">
            <w:pPr>
              <w:spacing w:line="240" w:lineRule="auto"/>
              <w:jc w:val="center"/>
              <w:rPr>
                <w:rFonts w:ascii="Arial" w:hAnsi="Arial" w:cs="Arial"/>
                <w:sz w:val="20"/>
                <w:szCs w:val="20"/>
                <w:lang w:val="en-US"/>
              </w:rPr>
            </w:pPr>
            <w:r w:rsidRPr="00D72F55">
              <w:rPr>
                <w:rFonts w:ascii="Arial" w:hAnsi="Arial" w:cs="Arial"/>
                <w:sz w:val="20"/>
                <w:szCs w:val="20"/>
                <w:lang w:val="en-US"/>
              </w:rPr>
              <w:t>Method</w:t>
            </w:r>
          </w:p>
        </w:tc>
        <w:tc>
          <w:tcPr>
            <w:tcW w:w="2201" w:type="dxa"/>
            <w:tcBorders>
              <w:top w:val="single" w:sz="4" w:space="0" w:color="000000"/>
              <w:left w:val="single" w:sz="4" w:space="0" w:color="000000"/>
              <w:bottom w:val="single" w:sz="4" w:space="0" w:color="000000"/>
              <w:right w:val="single" w:sz="4" w:space="0" w:color="000000"/>
            </w:tcBorders>
            <w:shd w:val="clear" w:color="auto" w:fill="auto"/>
          </w:tcPr>
          <w:p w14:paraId="3954EC10" w14:textId="77777777" w:rsidR="009E4B7C" w:rsidRPr="00D72F55" w:rsidRDefault="009E4B7C" w:rsidP="00D72F55">
            <w:pPr>
              <w:spacing w:line="240" w:lineRule="auto"/>
              <w:jc w:val="center"/>
              <w:rPr>
                <w:rFonts w:ascii="Arial" w:hAnsi="Arial" w:cs="Arial"/>
                <w:sz w:val="20"/>
                <w:szCs w:val="20"/>
                <w:lang w:val="en-US"/>
              </w:rPr>
            </w:pPr>
            <w:r w:rsidRPr="00D72F55">
              <w:rPr>
                <w:rFonts w:ascii="Arial" w:hAnsi="Arial" w:cs="Arial"/>
                <w:sz w:val="20"/>
                <w:szCs w:val="20"/>
                <w:lang w:val="en-US"/>
              </w:rPr>
              <w:t>Species</w:t>
            </w:r>
          </w:p>
        </w:tc>
        <w:tc>
          <w:tcPr>
            <w:tcW w:w="2539" w:type="dxa"/>
            <w:tcBorders>
              <w:top w:val="single" w:sz="4" w:space="0" w:color="000000"/>
              <w:left w:val="single" w:sz="4" w:space="0" w:color="000000"/>
              <w:bottom w:val="single" w:sz="4" w:space="0" w:color="000000"/>
              <w:right w:val="single" w:sz="4" w:space="0" w:color="000000"/>
            </w:tcBorders>
            <w:shd w:val="clear" w:color="auto" w:fill="auto"/>
          </w:tcPr>
          <w:p w14:paraId="09F1040C" w14:textId="77777777" w:rsidR="009E4B7C" w:rsidRPr="00D72F55" w:rsidRDefault="009E4B7C" w:rsidP="00D72F55">
            <w:pPr>
              <w:spacing w:line="240" w:lineRule="auto"/>
              <w:jc w:val="center"/>
              <w:rPr>
                <w:rFonts w:ascii="Arial" w:hAnsi="Arial" w:cs="Arial"/>
                <w:sz w:val="20"/>
                <w:szCs w:val="20"/>
                <w:lang w:val="en-US"/>
              </w:rPr>
            </w:pPr>
            <w:r w:rsidRPr="00D72F55">
              <w:rPr>
                <w:rFonts w:ascii="Arial" w:hAnsi="Arial" w:cs="Arial"/>
                <w:sz w:val="20"/>
                <w:szCs w:val="20"/>
                <w:lang w:val="en-US"/>
              </w:rPr>
              <w:t>Dose level</w:t>
            </w:r>
          </w:p>
        </w:tc>
        <w:tc>
          <w:tcPr>
            <w:tcW w:w="2225" w:type="dxa"/>
            <w:tcBorders>
              <w:top w:val="single" w:sz="4" w:space="0" w:color="000000"/>
              <w:left w:val="single" w:sz="4" w:space="0" w:color="000000"/>
              <w:bottom w:val="single" w:sz="4" w:space="0" w:color="000000"/>
              <w:right w:val="single" w:sz="4" w:space="0" w:color="000000"/>
            </w:tcBorders>
            <w:shd w:val="clear" w:color="auto" w:fill="auto"/>
          </w:tcPr>
          <w:p w14:paraId="7E34F8DA" w14:textId="77777777" w:rsidR="009E4B7C" w:rsidRPr="00D72F55" w:rsidRDefault="009E4B7C" w:rsidP="00D72F55">
            <w:pPr>
              <w:spacing w:line="240" w:lineRule="auto"/>
              <w:jc w:val="center"/>
              <w:rPr>
                <w:rFonts w:ascii="Arial" w:hAnsi="Arial" w:cs="Arial"/>
                <w:sz w:val="20"/>
                <w:szCs w:val="20"/>
                <w:lang w:val="en-US"/>
              </w:rPr>
            </w:pPr>
          </w:p>
        </w:tc>
      </w:tr>
      <w:tr w:rsidR="009E4B7C" w:rsidRPr="00D72F55" w14:paraId="05DF92A0" w14:textId="77777777">
        <w:trPr>
          <w:trHeight w:val="432"/>
        </w:trPr>
        <w:tc>
          <w:tcPr>
            <w:tcW w:w="1335" w:type="dxa"/>
            <w:tcBorders>
              <w:top w:val="single" w:sz="4" w:space="0" w:color="000000"/>
              <w:left w:val="single" w:sz="4" w:space="0" w:color="000000"/>
              <w:bottom w:val="single" w:sz="4" w:space="0" w:color="000000"/>
              <w:right w:val="single" w:sz="4" w:space="0" w:color="000000"/>
            </w:tcBorders>
            <w:shd w:val="clear" w:color="auto" w:fill="auto"/>
          </w:tcPr>
          <w:p w14:paraId="7C84B4A5" w14:textId="77777777" w:rsidR="009E4B7C" w:rsidRPr="00D72F55" w:rsidRDefault="009E4B7C" w:rsidP="008C0655">
            <w:pPr>
              <w:spacing w:line="240" w:lineRule="auto"/>
              <w:jc w:val="center"/>
              <w:rPr>
                <w:rFonts w:ascii="Arial" w:hAnsi="Arial" w:cs="Arial"/>
                <w:sz w:val="20"/>
                <w:szCs w:val="20"/>
                <w:lang w:val="en-US"/>
              </w:rPr>
            </w:pPr>
            <w:r w:rsidRPr="00D72F55">
              <w:rPr>
                <w:rFonts w:ascii="Arial" w:hAnsi="Arial" w:cs="Arial"/>
                <w:sz w:val="20"/>
                <w:szCs w:val="20"/>
                <w:lang w:val="en-US"/>
              </w:rPr>
              <w:t>skin</w:t>
            </w:r>
          </w:p>
        </w:tc>
        <w:tc>
          <w:tcPr>
            <w:tcW w:w="1498" w:type="dxa"/>
            <w:tcBorders>
              <w:top w:val="single" w:sz="4" w:space="0" w:color="000000"/>
              <w:left w:val="single" w:sz="4" w:space="0" w:color="000000"/>
              <w:bottom w:val="single" w:sz="4" w:space="0" w:color="000000"/>
              <w:right w:val="single" w:sz="4" w:space="0" w:color="000000"/>
            </w:tcBorders>
            <w:shd w:val="clear" w:color="auto" w:fill="auto"/>
          </w:tcPr>
          <w:p w14:paraId="0A130C3D" w14:textId="77777777" w:rsidR="009E4B7C" w:rsidRPr="00D72F55" w:rsidRDefault="009E4B7C" w:rsidP="00CC10AF">
            <w:pPr>
              <w:spacing w:line="240" w:lineRule="auto"/>
              <w:jc w:val="center"/>
              <w:rPr>
                <w:rFonts w:ascii="Arial" w:hAnsi="Arial" w:cs="Arial"/>
                <w:sz w:val="20"/>
                <w:szCs w:val="20"/>
                <w:lang w:val="en-US"/>
              </w:rPr>
            </w:pPr>
            <w:r w:rsidRPr="00D72F55">
              <w:rPr>
                <w:rFonts w:ascii="Arial" w:hAnsi="Arial" w:cs="Arial"/>
                <w:sz w:val="20"/>
                <w:szCs w:val="20"/>
                <w:lang w:val="en-US"/>
              </w:rPr>
              <w:t>OECD 404</w:t>
            </w:r>
          </w:p>
        </w:tc>
        <w:tc>
          <w:tcPr>
            <w:tcW w:w="2201" w:type="dxa"/>
            <w:tcBorders>
              <w:top w:val="single" w:sz="4" w:space="0" w:color="000000"/>
              <w:left w:val="single" w:sz="4" w:space="0" w:color="000000"/>
              <w:bottom w:val="single" w:sz="4" w:space="0" w:color="000000"/>
              <w:right w:val="single" w:sz="4" w:space="0" w:color="000000"/>
            </w:tcBorders>
            <w:shd w:val="clear" w:color="auto" w:fill="auto"/>
          </w:tcPr>
          <w:p w14:paraId="17C94206" w14:textId="77777777" w:rsidR="009E4B7C" w:rsidRPr="00D72F55" w:rsidRDefault="009E4B7C" w:rsidP="000B44E8">
            <w:pPr>
              <w:spacing w:line="240" w:lineRule="auto"/>
              <w:jc w:val="center"/>
              <w:rPr>
                <w:rFonts w:ascii="Arial" w:hAnsi="Arial" w:cs="Arial"/>
                <w:sz w:val="20"/>
                <w:szCs w:val="20"/>
                <w:lang w:val="en-US"/>
              </w:rPr>
            </w:pPr>
            <w:r w:rsidRPr="00D72F55">
              <w:rPr>
                <w:rFonts w:ascii="Arial" w:hAnsi="Arial" w:cs="Arial"/>
                <w:sz w:val="20"/>
                <w:szCs w:val="20"/>
                <w:lang w:val="en-US"/>
              </w:rPr>
              <w:t>Rabbit NZ</w:t>
            </w:r>
          </w:p>
          <w:p w14:paraId="1EF6AD0F" w14:textId="77777777" w:rsidR="009E4B7C" w:rsidRPr="00D72F55" w:rsidRDefault="009E4B7C" w:rsidP="00D72F55">
            <w:pPr>
              <w:spacing w:line="240" w:lineRule="auto"/>
              <w:jc w:val="center"/>
              <w:rPr>
                <w:rFonts w:ascii="Arial" w:hAnsi="Arial" w:cs="Arial"/>
                <w:sz w:val="20"/>
                <w:szCs w:val="20"/>
                <w:lang w:val="en-US"/>
              </w:rPr>
            </w:pPr>
            <w:r w:rsidRPr="00D72F55">
              <w:rPr>
                <w:rFonts w:ascii="Arial" w:hAnsi="Arial" w:cs="Arial"/>
                <w:sz w:val="20"/>
                <w:szCs w:val="20"/>
                <w:lang w:val="en-US"/>
              </w:rPr>
              <w:t>3 females</w:t>
            </w:r>
          </w:p>
        </w:tc>
        <w:tc>
          <w:tcPr>
            <w:tcW w:w="2539" w:type="dxa"/>
            <w:tcBorders>
              <w:top w:val="single" w:sz="4" w:space="0" w:color="000000"/>
              <w:left w:val="single" w:sz="4" w:space="0" w:color="000000"/>
              <w:bottom w:val="single" w:sz="4" w:space="0" w:color="000000"/>
              <w:right w:val="single" w:sz="4" w:space="0" w:color="000000"/>
            </w:tcBorders>
            <w:shd w:val="clear" w:color="auto" w:fill="auto"/>
          </w:tcPr>
          <w:p w14:paraId="7859D9DC" w14:textId="77777777" w:rsidR="009E4B7C" w:rsidRPr="00D72F55" w:rsidRDefault="009E4B7C" w:rsidP="00D72F55">
            <w:pPr>
              <w:spacing w:line="240" w:lineRule="auto"/>
              <w:jc w:val="center"/>
              <w:rPr>
                <w:rFonts w:ascii="Arial" w:hAnsi="Arial" w:cs="Arial"/>
                <w:sz w:val="20"/>
                <w:szCs w:val="20"/>
                <w:lang w:val="en-US"/>
              </w:rPr>
            </w:pPr>
            <w:r w:rsidRPr="00D72F55">
              <w:rPr>
                <w:rFonts w:ascii="Arial" w:hAnsi="Arial" w:cs="Arial"/>
                <w:sz w:val="20"/>
                <w:szCs w:val="20"/>
                <w:lang w:val="en-US"/>
              </w:rPr>
              <w:t>0.5 g</w:t>
            </w:r>
          </w:p>
        </w:tc>
        <w:tc>
          <w:tcPr>
            <w:tcW w:w="22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07BCB7" w14:textId="77777777" w:rsidR="009E4B7C" w:rsidRPr="00D72F55" w:rsidRDefault="009E4B7C" w:rsidP="00D72F55">
            <w:pPr>
              <w:pStyle w:val="Paragraphedeliste1"/>
              <w:spacing w:line="240" w:lineRule="auto"/>
              <w:rPr>
                <w:rFonts w:ascii="Arial" w:hAnsi="Arial" w:cs="Arial"/>
                <w:sz w:val="20"/>
                <w:szCs w:val="20"/>
              </w:rPr>
            </w:pPr>
            <w:r w:rsidRPr="00D72F55">
              <w:rPr>
                <w:rFonts w:ascii="Arial" w:hAnsi="Arial" w:cs="Arial"/>
                <w:sz w:val="20"/>
                <w:szCs w:val="20"/>
                <w:lang w:val="en-US"/>
              </w:rPr>
              <w:t>No irritant</w:t>
            </w:r>
          </w:p>
        </w:tc>
      </w:tr>
      <w:tr w:rsidR="009E4B7C" w:rsidRPr="00D72F55" w14:paraId="549A5765" w14:textId="77777777">
        <w:trPr>
          <w:trHeight w:val="488"/>
        </w:trPr>
        <w:tc>
          <w:tcPr>
            <w:tcW w:w="1335" w:type="dxa"/>
            <w:tcBorders>
              <w:top w:val="single" w:sz="4" w:space="0" w:color="000000"/>
              <w:left w:val="single" w:sz="4" w:space="0" w:color="000000"/>
              <w:bottom w:val="single" w:sz="4" w:space="0" w:color="000000"/>
              <w:right w:val="single" w:sz="4" w:space="0" w:color="000000"/>
            </w:tcBorders>
            <w:shd w:val="clear" w:color="auto" w:fill="auto"/>
          </w:tcPr>
          <w:p w14:paraId="6D08A4F1" w14:textId="77777777" w:rsidR="009E4B7C" w:rsidRPr="00D72F55" w:rsidRDefault="009E4B7C" w:rsidP="008C0655">
            <w:pPr>
              <w:spacing w:line="240" w:lineRule="auto"/>
              <w:jc w:val="center"/>
              <w:rPr>
                <w:rFonts w:ascii="Arial" w:hAnsi="Arial" w:cs="Arial"/>
                <w:sz w:val="20"/>
                <w:szCs w:val="20"/>
                <w:lang w:val="en-US"/>
              </w:rPr>
            </w:pPr>
            <w:r w:rsidRPr="00D72F55">
              <w:rPr>
                <w:rFonts w:ascii="Arial" w:hAnsi="Arial" w:cs="Arial"/>
                <w:sz w:val="20"/>
                <w:szCs w:val="20"/>
                <w:lang w:val="en-US"/>
              </w:rPr>
              <w:lastRenderedPageBreak/>
              <w:t>eye</w:t>
            </w:r>
          </w:p>
        </w:tc>
        <w:tc>
          <w:tcPr>
            <w:tcW w:w="1498" w:type="dxa"/>
            <w:tcBorders>
              <w:top w:val="single" w:sz="4" w:space="0" w:color="000000"/>
              <w:left w:val="single" w:sz="4" w:space="0" w:color="000000"/>
              <w:bottom w:val="single" w:sz="4" w:space="0" w:color="000000"/>
              <w:right w:val="single" w:sz="4" w:space="0" w:color="000000"/>
            </w:tcBorders>
            <w:shd w:val="clear" w:color="auto" w:fill="auto"/>
          </w:tcPr>
          <w:p w14:paraId="7FACA0D1" w14:textId="77777777" w:rsidR="009E4B7C" w:rsidRPr="00D72F55" w:rsidRDefault="009E4B7C" w:rsidP="00CC10AF">
            <w:pPr>
              <w:spacing w:line="240" w:lineRule="auto"/>
              <w:jc w:val="center"/>
              <w:rPr>
                <w:rFonts w:ascii="Arial" w:hAnsi="Arial" w:cs="Arial"/>
                <w:sz w:val="20"/>
                <w:szCs w:val="20"/>
                <w:lang w:val="en-US"/>
              </w:rPr>
            </w:pPr>
            <w:r w:rsidRPr="00D72F55">
              <w:rPr>
                <w:rFonts w:ascii="Arial" w:hAnsi="Arial" w:cs="Arial"/>
                <w:sz w:val="20"/>
                <w:szCs w:val="20"/>
                <w:lang w:val="en-US"/>
              </w:rPr>
              <w:t>OCDE 405</w:t>
            </w:r>
          </w:p>
        </w:tc>
        <w:tc>
          <w:tcPr>
            <w:tcW w:w="2201" w:type="dxa"/>
            <w:tcBorders>
              <w:top w:val="single" w:sz="4" w:space="0" w:color="000000"/>
              <w:left w:val="single" w:sz="4" w:space="0" w:color="000000"/>
              <w:bottom w:val="single" w:sz="4" w:space="0" w:color="000000"/>
              <w:right w:val="single" w:sz="4" w:space="0" w:color="000000"/>
            </w:tcBorders>
            <w:shd w:val="clear" w:color="auto" w:fill="auto"/>
          </w:tcPr>
          <w:p w14:paraId="1CA26817" w14:textId="77777777" w:rsidR="009E4B7C" w:rsidRPr="00D72F55" w:rsidRDefault="009E4B7C" w:rsidP="000B44E8">
            <w:pPr>
              <w:spacing w:line="240" w:lineRule="auto"/>
              <w:jc w:val="center"/>
              <w:rPr>
                <w:rFonts w:ascii="Arial" w:hAnsi="Arial" w:cs="Arial"/>
                <w:sz w:val="20"/>
                <w:szCs w:val="20"/>
                <w:lang w:val="en-US"/>
              </w:rPr>
            </w:pPr>
            <w:r w:rsidRPr="00D72F55">
              <w:rPr>
                <w:rFonts w:ascii="Arial" w:hAnsi="Arial" w:cs="Arial"/>
                <w:sz w:val="20"/>
                <w:szCs w:val="20"/>
                <w:lang w:val="en-US"/>
              </w:rPr>
              <w:t xml:space="preserve">Rabbit NZ </w:t>
            </w:r>
          </w:p>
          <w:p w14:paraId="1D7FFF11" w14:textId="77777777" w:rsidR="009E4B7C" w:rsidRPr="00D72F55" w:rsidRDefault="009E4B7C" w:rsidP="00D72F55">
            <w:pPr>
              <w:spacing w:line="240" w:lineRule="auto"/>
              <w:jc w:val="center"/>
              <w:rPr>
                <w:rFonts w:ascii="Arial" w:hAnsi="Arial" w:cs="Arial"/>
                <w:sz w:val="20"/>
                <w:szCs w:val="20"/>
                <w:lang w:val="en-US"/>
              </w:rPr>
            </w:pPr>
            <w:r w:rsidRPr="00D72F55">
              <w:rPr>
                <w:rFonts w:ascii="Arial" w:hAnsi="Arial" w:cs="Arial"/>
                <w:sz w:val="20"/>
                <w:szCs w:val="20"/>
                <w:lang w:val="en-US"/>
              </w:rPr>
              <w:t>3 females</w:t>
            </w:r>
          </w:p>
        </w:tc>
        <w:tc>
          <w:tcPr>
            <w:tcW w:w="2539" w:type="dxa"/>
            <w:tcBorders>
              <w:top w:val="single" w:sz="4" w:space="0" w:color="000000"/>
              <w:left w:val="single" w:sz="4" w:space="0" w:color="000000"/>
              <w:bottom w:val="single" w:sz="4" w:space="0" w:color="000000"/>
              <w:right w:val="single" w:sz="4" w:space="0" w:color="000000"/>
            </w:tcBorders>
            <w:shd w:val="clear" w:color="auto" w:fill="auto"/>
          </w:tcPr>
          <w:p w14:paraId="5268F84E" w14:textId="77777777" w:rsidR="009E4B7C" w:rsidRPr="00D72F55" w:rsidRDefault="009E4B7C" w:rsidP="00D72F55">
            <w:pPr>
              <w:pStyle w:val="Paragraphedeliste1"/>
              <w:spacing w:line="240" w:lineRule="auto"/>
              <w:ind w:left="780"/>
              <w:rPr>
                <w:rFonts w:ascii="Arial" w:hAnsi="Arial" w:cs="Arial"/>
                <w:sz w:val="20"/>
                <w:szCs w:val="20"/>
                <w:lang w:val="en-US"/>
              </w:rPr>
            </w:pPr>
            <w:r w:rsidRPr="00D72F55">
              <w:rPr>
                <w:rFonts w:ascii="Arial" w:hAnsi="Arial" w:cs="Arial"/>
                <w:sz w:val="20"/>
                <w:szCs w:val="20"/>
                <w:lang w:val="en-US"/>
              </w:rPr>
              <w:t>0.1 g</w:t>
            </w:r>
          </w:p>
        </w:tc>
        <w:tc>
          <w:tcPr>
            <w:tcW w:w="22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0AACF8" w14:textId="77777777" w:rsidR="009E4B7C" w:rsidRPr="00D72F55" w:rsidRDefault="009E4B7C" w:rsidP="00D72F55">
            <w:pPr>
              <w:pStyle w:val="Paragraphedeliste1"/>
              <w:spacing w:line="240" w:lineRule="auto"/>
              <w:rPr>
                <w:rFonts w:ascii="Arial" w:hAnsi="Arial" w:cs="Arial"/>
                <w:sz w:val="20"/>
                <w:szCs w:val="20"/>
              </w:rPr>
            </w:pPr>
            <w:r w:rsidRPr="00D72F55">
              <w:rPr>
                <w:rFonts w:ascii="Arial" w:hAnsi="Arial" w:cs="Arial"/>
                <w:sz w:val="20"/>
                <w:szCs w:val="20"/>
                <w:lang w:val="en-US"/>
              </w:rPr>
              <w:t>No irritant</w:t>
            </w:r>
          </w:p>
        </w:tc>
      </w:tr>
    </w:tbl>
    <w:p w14:paraId="4017AB76" w14:textId="77777777" w:rsidR="009E4B7C" w:rsidRPr="00D72F55" w:rsidRDefault="009E4B7C" w:rsidP="008C0655">
      <w:pPr>
        <w:spacing w:line="240" w:lineRule="auto"/>
        <w:rPr>
          <w:rFonts w:ascii="Arial" w:hAnsi="Arial" w:cs="Arial"/>
          <w:sz w:val="20"/>
          <w:szCs w:val="20"/>
          <w:lang w:val="en-GB"/>
        </w:rPr>
      </w:pPr>
    </w:p>
    <w:p w14:paraId="6719ABAD" w14:textId="77777777" w:rsidR="002F3468" w:rsidRPr="00D72F55" w:rsidRDefault="002F3468" w:rsidP="00CC10AF">
      <w:pPr>
        <w:spacing w:line="240" w:lineRule="auto"/>
        <w:rPr>
          <w:rFonts w:ascii="Arial" w:hAnsi="Arial" w:cs="Arial"/>
          <w:sz w:val="20"/>
          <w:szCs w:val="20"/>
          <w:lang w:val="en-GB"/>
        </w:rPr>
      </w:pPr>
    </w:p>
    <w:p w14:paraId="5EDBF592" w14:textId="77777777" w:rsidR="002F3468" w:rsidRPr="00D72F55" w:rsidRDefault="002F3468" w:rsidP="000B44E8">
      <w:pPr>
        <w:spacing w:line="240" w:lineRule="auto"/>
        <w:rPr>
          <w:rFonts w:ascii="Arial" w:hAnsi="Arial" w:cs="Arial"/>
          <w:sz w:val="20"/>
          <w:szCs w:val="20"/>
          <w:lang w:val="en-GB"/>
        </w:rPr>
      </w:pPr>
    </w:p>
    <w:p w14:paraId="3768C731" w14:textId="77777777" w:rsidR="00E63FF9" w:rsidRPr="00D72F55" w:rsidRDefault="00E63FF9" w:rsidP="00D72F55">
      <w:pPr>
        <w:pStyle w:val="Titre5"/>
        <w:spacing w:before="0" w:after="0"/>
        <w:rPr>
          <w:sz w:val="20"/>
          <w:szCs w:val="20"/>
        </w:rPr>
      </w:pPr>
      <w:r w:rsidRPr="00D72F55">
        <w:rPr>
          <w:sz w:val="20"/>
          <w:szCs w:val="20"/>
        </w:rPr>
        <w:t>Sensitisation</w:t>
      </w:r>
    </w:p>
    <w:p w14:paraId="49AE84E2" w14:textId="77777777" w:rsidR="009E4B7C" w:rsidRPr="00D72F55" w:rsidRDefault="009E4B7C" w:rsidP="00D72F55">
      <w:pPr>
        <w:spacing w:line="240" w:lineRule="auto"/>
        <w:jc w:val="both"/>
        <w:rPr>
          <w:rFonts w:ascii="Arial" w:hAnsi="Arial" w:cs="Arial"/>
          <w:sz w:val="20"/>
          <w:szCs w:val="20"/>
          <w:lang w:val="en-GB"/>
        </w:rPr>
      </w:pPr>
    </w:p>
    <w:p w14:paraId="472CA306" w14:textId="77777777" w:rsidR="009E4B7C" w:rsidRPr="00D72F55" w:rsidRDefault="009E4B7C" w:rsidP="00D72F55">
      <w:pPr>
        <w:spacing w:line="240" w:lineRule="auto"/>
        <w:jc w:val="both"/>
        <w:rPr>
          <w:rFonts w:ascii="Arial" w:hAnsi="Arial" w:cs="Arial"/>
          <w:sz w:val="20"/>
          <w:szCs w:val="20"/>
        </w:rPr>
      </w:pPr>
      <w:r w:rsidRPr="00D72F55">
        <w:rPr>
          <w:rFonts w:ascii="Arial" w:hAnsi="Arial" w:cs="Arial"/>
          <w:sz w:val="20"/>
          <w:szCs w:val="20"/>
        </w:rPr>
        <w:t>Based on the results of the irritation assays on rabbit’s skin and eye (LLNA), no classification is required for FANGA B+ RONGEUR.</w:t>
      </w:r>
    </w:p>
    <w:p w14:paraId="1676FD9E" w14:textId="77777777" w:rsidR="009E4B7C" w:rsidRPr="00D72F55" w:rsidRDefault="009E4B7C" w:rsidP="00D72F55">
      <w:pPr>
        <w:spacing w:line="240" w:lineRule="auto"/>
        <w:rPr>
          <w:rFonts w:ascii="Arial" w:hAnsi="Arial" w:cs="Arial"/>
          <w:sz w:val="20"/>
          <w:szCs w:val="20"/>
        </w:rPr>
      </w:pPr>
    </w:p>
    <w:tbl>
      <w:tblPr>
        <w:tblW w:w="0" w:type="auto"/>
        <w:tblLayout w:type="fixed"/>
        <w:tblLook w:val="0000" w:firstRow="0" w:lastRow="0" w:firstColumn="0" w:lastColumn="0" w:noHBand="0" w:noVBand="0"/>
      </w:tblPr>
      <w:tblGrid>
        <w:gridCol w:w="1359"/>
        <w:gridCol w:w="1450"/>
        <w:gridCol w:w="1881"/>
        <w:gridCol w:w="3017"/>
        <w:gridCol w:w="2287"/>
      </w:tblGrid>
      <w:tr w:rsidR="009E4B7C" w:rsidRPr="00D72F55" w14:paraId="2A2C959B" w14:textId="77777777">
        <w:trPr>
          <w:trHeight w:val="200"/>
        </w:trPr>
        <w:tc>
          <w:tcPr>
            <w:tcW w:w="1359" w:type="dxa"/>
            <w:tcBorders>
              <w:top w:val="single" w:sz="4" w:space="0" w:color="000000"/>
              <w:left w:val="single" w:sz="4" w:space="0" w:color="000000"/>
              <w:bottom w:val="single" w:sz="4" w:space="0" w:color="000000"/>
              <w:right w:val="single" w:sz="4" w:space="0" w:color="000000"/>
            </w:tcBorders>
            <w:shd w:val="clear" w:color="auto" w:fill="auto"/>
          </w:tcPr>
          <w:p w14:paraId="6DEC411B" w14:textId="77777777" w:rsidR="009E4B7C" w:rsidRPr="00D72F55" w:rsidRDefault="009E4B7C" w:rsidP="00D72F55">
            <w:pPr>
              <w:spacing w:line="240" w:lineRule="auto"/>
              <w:jc w:val="center"/>
              <w:rPr>
                <w:rFonts w:ascii="Arial" w:hAnsi="Arial" w:cs="Arial"/>
                <w:sz w:val="20"/>
                <w:szCs w:val="20"/>
                <w:lang w:val="en-GB"/>
              </w:rPr>
            </w:pPr>
            <w:r w:rsidRPr="00D72F55">
              <w:rPr>
                <w:rFonts w:ascii="Arial" w:hAnsi="Arial" w:cs="Arial"/>
                <w:sz w:val="20"/>
                <w:szCs w:val="20"/>
                <w:lang w:val="en-GB"/>
              </w:rPr>
              <w:t>Route</w:t>
            </w:r>
          </w:p>
        </w:tc>
        <w:tc>
          <w:tcPr>
            <w:tcW w:w="1450" w:type="dxa"/>
            <w:tcBorders>
              <w:top w:val="single" w:sz="4" w:space="0" w:color="000000"/>
              <w:left w:val="single" w:sz="4" w:space="0" w:color="000000"/>
              <w:bottom w:val="single" w:sz="4" w:space="0" w:color="000000"/>
              <w:right w:val="single" w:sz="4" w:space="0" w:color="000000"/>
            </w:tcBorders>
            <w:shd w:val="clear" w:color="auto" w:fill="auto"/>
          </w:tcPr>
          <w:p w14:paraId="1B8A972E" w14:textId="77777777" w:rsidR="009E4B7C" w:rsidRPr="00D72F55" w:rsidRDefault="009E4B7C" w:rsidP="00D72F55">
            <w:pPr>
              <w:spacing w:line="240" w:lineRule="auto"/>
              <w:jc w:val="center"/>
              <w:rPr>
                <w:rFonts w:ascii="Arial" w:hAnsi="Arial" w:cs="Arial"/>
                <w:sz w:val="20"/>
                <w:szCs w:val="20"/>
                <w:lang w:val="en-GB"/>
              </w:rPr>
            </w:pPr>
            <w:r w:rsidRPr="00D72F55">
              <w:rPr>
                <w:rFonts w:ascii="Arial" w:hAnsi="Arial" w:cs="Arial"/>
                <w:sz w:val="20"/>
                <w:szCs w:val="20"/>
                <w:lang w:val="en-GB"/>
              </w:rPr>
              <w:t>Method</w:t>
            </w:r>
          </w:p>
        </w:tc>
        <w:tc>
          <w:tcPr>
            <w:tcW w:w="1881" w:type="dxa"/>
            <w:tcBorders>
              <w:top w:val="single" w:sz="4" w:space="0" w:color="000000"/>
              <w:left w:val="single" w:sz="4" w:space="0" w:color="000000"/>
              <w:bottom w:val="single" w:sz="4" w:space="0" w:color="000000"/>
              <w:right w:val="single" w:sz="4" w:space="0" w:color="000000"/>
            </w:tcBorders>
            <w:shd w:val="clear" w:color="auto" w:fill="auto"/>
          </w:tcPr>
          <w:p w14:paraId="2ED6889E" w14:textId="77777777" w:rsidR="009E4B7C" w:rsidRPr="00D72F55" w:rsidRDefault="009E4B7C" w:rsidP="00D72F55">
            <w:pPr>
              <w:spacing w:line="240" w:lineRule="auto"/>
              <w:jc w:val="center"/>
              <w:rPr>
                <w:rFonts w:ascii="Arial" w:hAnsi="Arial" w:cs="Arial"/>
                <w:sz w:val="20"/>
                <w:szCs w:val="20"/>
                <w:lang w:val="en-GB"/>
              </w:rPr>
            </w:pPr>
            <w:r w:rsidRPr="00D72F55">
              <w:rPr>
                <w:rFonts w:ascii="Arial" w:hAnsi="Arial" w:cs="Arial"/>
                <w:sz w:val="20"/>
                <w:szCs w:val="20"/>
                <w:lang w:val="en-GB"/>
              </w:rPr>
              <w:t>Species</w:t>
            </w:r>
          </w:p>
        </w:tc>
        <w:tc>
          <w:tcPr>
            <w:tcW w:w="3017" w:type="dxa"/>
            <w:tcBorders>
              <w:top w:val="single" w:sz="4" w:space="0" w:color="000000"/>
              <w:left w:val="single" w:sz="4" w:space="0" w:color="000000"/>
              <w:bottom w:val="single" w:sz="4" w:space="0" w:color="000000"/>
              <w:right w:val="single" w:sz="4" w:space="0" w:color="000000"/>
            </w:tcBorders>
            <w:shd w:val="clear" w:color="auto" w:fill="auto"/>
          </w:tcPr>
          <w:p w14:paraId="7743E51E" w14:textId="77777777" w:rsidR="009E4B7C" w:rsidRPr="00D72F55" w:rsidRDefault="009E4B7C" w:rsidP="00D72F55">
            <w:pPr>
              <w:spacing w:line="240" w:lineRule="auto"/>
              <w:jc w:val="center"/>
              <w:rPr>
                <w:rFonts w:ascii="Arial" w:hAnsi="Arial" w:cs="Arial"/>
                <w:sz w:val="20"/>
                <w:szCs w:val="20"/>
                <w:lang w:val="en-GB"/>
              </w:rPr>
            </w:pPr>
            <w:r w:rsidRPr="00D72F55">
              <w:rPr>
                <w:rFonts w:ascii="Arial" w:hAnsi="Arial" w:cs="Arial"/>
                <w:sz w:val="20"/>
                <w:szCs w:val="20"/>
                <w:lang w:val="en-GB"/>
              </w:rPr>
              <w:t>Dose level</w:t>
            </w:r>
          </w:p>
        </w:tc>
        <w:tc>
          <w:tcPr>
            <w:tcW w:w="2287" w:type="dxa"/>
            <w:tcBorders>
              <w:top w:val="single" w:sz="4" w:space="0" w:color="000000"/>
              <w:left w:val="single" w:sz="4" w:space="0" w:color="000000"/>
              <w:bottom w:val="single" w:sz="4" w:space="0" w:color="000000"/>
              <w:right w:val="single" w:sz="4" w:space="0" w:color="000000"/>
            </w:tcBorders>
            <w:shd w:val="clear" w:color="auto" w:fill="auto"/>
          </w:tcPr>
          <w:p w14:paraId="02B9BA4C" w14:textId="77777777" w:rsidR="009E4B7C" w:rsidRPr="00D72F55" w:rsidRDefault="009E4B7C" w:rsidP="00D72F55">
            <w:pPr>
              <w:spacing w:line="240" w:lineRule="auto"/>
              <w:jc w:val="center"/>
              <w:rPr>
                <w:rFonts w:ascii="Arial" w:hAnsi="Arial" w:cs="Arial"/>
                <w:sz w:val="20"/>
                <w:szCs w:val="20"/>
                <w:lang w:val="en-GB"/>
              </w:rPr>
            </w:pPr>
          </w:p>
        </w:tc>
      </w:tr>
      <w:tr w:rsidR="009E4B7C" w:rsidRPr="00D72F55" w14:paraId="5EB860A2" w14:textId="77777777">
        <w:trPr>
          <w:trHeight w:val="628"/>
        </w:trPr>
        <w:tc>
          <w:tcPr>
            <w:tcW w:w="1359" w:type="dxa"/>
            <w:tcBorders>
              <w:top w:val="single" w:sz="4" w:space="0" w:color="000000"/>
              <w:left w:val="single" w:sz="4" w:space="0" w:color="000000"/>
              <w:bottom w:val="single" w:sz="4" w:space="0" w:color="000000"/>
              <w:right w:val="single" w:sz="4" w:space="0" w:color="000000"/>
            </w:tcBorders>
            <w:shd w:val="clear" w:color="auto" w:fill="auto"/>
          </w:tcPr>
          <w:p w14:paraId="0B74244B" w14:textId="77777777" w:rsidR="009E4B7C" w:rsidRPr="00D72F55" w:rsidRDefault="009E4B7C" w:rsidP="008C0655">
            <w:pPr>
              <w:spacing w:line="240" w:lineRule="auto"/>
              <w:jc w:val="center"/>
              <w:rPr>
                <w:rFonts w:ascii="Arial" w:hAnsi="Arial" w:cs="Arial"/>
                <w:sz w:val="20"/>
                <w:szCs w:val="20"/>
                <w:lang w:val="en-GB"/>
              </w:rPr>
            </w:pPr>
            <w:r w:rsidRPr="00D72F55">
              <w:rPr>
                <w:rFonts w:ascii="Arial" w:hAnsi="Arial" w:cs="Arial"/>
                <w:sz w:val="20"/>
                <w:szCs w:val="20"/>
                <w:lang w:val="en-GB"/>
              </w:rPr>
              <w:t>skin</w:t>
            </w:r>
          </w:p>
        </w:tc>
        <w:tc>
          <w:tcPr>
            <w:tcW w:w="1450" w:type="dxa"/>
            <w:tcBorders>
              <w:top w:val="single" w:sz="4" w:space="0" w:color="000000"/>
              <w:left w:val="single" w:sz="4" w:space="0" w:color="000000"/>
              <w:bottom w:val="single" w:sz="4" w:space="0" w:color="000000"/>
              <w:right w:val="single" w:sz="4" w:space="0" w:color="000000"/>
            </w:tcBorders>
            <w:shd w:val="clear" w:color="auto" w:fill="auto"/>
          </w:tcPr>
          <w:p w14:paraId="01A11895" w14:textId="77777777" w:rsidR="009E4B7C" w:rsidRPr="00D72F55" w:rsidRDefault="009E4B7C" w:rsidP="00CC10AF">
            <w:pPr>
              <w:spacing w:line="240" w:lineRule="auto"/>
              <w:jc w:val="center"/>
              <w:rPr>
                <w:rFonts w:ascii="Arial" w:hAnsi="Arial" w:cs="Arial"/>
                <w:sz w:val="20"/>
                <w:szCs w:val="20"/>
                <w:lang w:val="en-GB"/>
              </w:rPr>
            </w:pPr>
            <w:r w:rsidRPr="00D72F55">
              <w:rPr>
                <w:rFonts w:ascii="Arial" w:hAnsi="Arial" w:cs="Arial"/>
                <w:sz w:val="20"/>
                <w:szCs w:val="20"/>
                <w:lang w:val="en-GB"/>
              </w:rPr>
              <w:t>OECD 429</w:t>
            </w:r>
          </w:p>
        </w:tc>
        <w:tc>
          <w:tcPr>
            <w:tcW w:w="1881" w:type="dxa"/>
            <w:tcBorders>
              <w:top w:val="single" w:sz="4" w:space="0" w:color="000000"/>
              <w:left w:val="single" w:sz="4" w:space="0" w:color="000000"/>
              <w:bottom w:val="single" w:sz="4" w:space="0" w:color="000000"/>
              <w:right w:val="single" w:sz="4" w:space="0" w:color="000000"/>
            </w:tcBorders>
            <w:shd w:val="clear" w:color="auto" w:fill="auto"/>
          </w:tcPr>
          <w:p w14:paraId="1C38BC9C" w14:textId="77777777" w:rsidR="009E4B7C" w:rsidRPr="00D72F55" w:rsidRDefault="009E4B7C" w:rsidP="000B44E8">
            <w:pPr>
              <w:spacing w:line="240" w:lineRule="auto"/>
              <w:jc w:val="center"/>
              <w:rPr>
                <w:rFonts w:ascii="Arial" w:hAnsi="Arial" w:cs="Arial"/>
                <w:sz w:val="20"/>
                <w:szCs w:val="20"/>
                <w:lang w:val="en-GB"/>
              </w:rPr>
            </w:pPr>
            <w:r w:rsidRPr="00D72F55">
              <w:rPr>
                <w:rFonts w:ascii="Arial" w:hAnsi="Arial" w:cs="Arial"/>
                <w:sz w:val="20"/>
                <w:szCs w:val="20"/>
                <w:lang w:val="en-GB"/>
              </w:rPr>
              <w:t>Mice16 (12 for the treated groups)</w:t>
            </w:r>
          </w:p>
        </w:tc>
        <w:tc>
          <w:tcPr>
            <w:tcW w:w="3017" w:type="dxa"/>
            <w:tcBorders>
              <w:top w:val="single" w:sz="4" w:space="0" w:color="000000"/>
              <w:left w:val="single" w:sz="4" w:space="0" w:color="000000"/>
              <w:bottom w:val="single" w:sz="4" w:space="0" w:color="000000"/>
              <w:right w:val="single" w:sz="4" w:space="0" w:color="000000"/>
            </w:tcBorders>
            <w:shd w:val="clear" w:color="auto" w:fill="auto"/>
          </w:tcPr>
          <w:p w14:paraId="47A87428" w14:textId="77777777" w:rsidR="009E4B7C" w:rsidRPr="00D72F55" w:rsidRDefault="009E4B7C" w:rsidP="00D72F55">
            <w:pPr>
              <w:spacing w:line="240" w:lineRule="auto"/>
              <w:jc w:val="both"/>
              <w:rPr>
                <w:rFonts w:ascii="Arial" w:hAnsi="Arial" w:cs="Arial"/>
                <w:sz w:val="20"/>
                <w:szCs w:val="20"/>
                <w:lang w:val="en-GB"/>
              </w:rPr>
            </w:pPr>
            <w:r w:rsidRPr="00D72F55">
              <w:rPr>
                <w:rFonts w:ascii="Arial" w:hAnsi="Arial" w:cs="Arial"/>
                <w:sz w:val="20"/>
                <w:szCs w:val="20"/>
                <w:lang w:val="en-GB"/>
              </w:rPr>
              <w:t xml:space="preserve">Topical way of induction: </w:t>
            </w:r>
          </w:p>
          <w:p w14:paraId="247CEC73" w14:textId="77777777" w:rsidR="009E4B7C" w:rsidRPr="00D72F55" w:rsidRDefault="009E4B7C" w:rsidP="00D72F55">
            <w:pPr>
              <w:spacing w:line="240" w:lineRule="auto"/>
              <w:jc w:val="both"/>
              <w:rPr>
                <w:rFonts w:ascii="Arial" w:hAnsi="Arial" w:cs="Arial"/>
                <w:sz w:val="20"/>
                <w:szCs w:val="20"/>
                <w:lang w:val="en-GB"/>
              </w:rPr>
            </w:pPr>
            <w:r w:rsidRPr="00D72F55">
              <w:rPr>
                <w:rFonts w:ascii="Arial" w:hAnsi="Arial" w:cs="Arial"/>
                <w:sz w:val="20"/>
                <w:szCs w:val="20"/>
                <w:lang w:val="en-GB"/>
              </w:rPr>
              <w:t>5, 10, 25% of the test item</w:t>
            </w:r>
          </w:p>
        </w:tc>
        <w:tc>
          <w:tcPr>
            <w:tcW w:w="22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87C5B3" w14:textId="77777777" w:rsidR="009E4B7C" w:rsidRPr="00D72F55" w:rsidRDefault="009E4B7C" w:rsidP="00D72F55">
            <w:pPr>
              <w:pStyle w:val="Paragraphedeliste1"/>
              <w:spacing w:line="240" w:lineRule="auto"/>
              <w:jc w:val="center"/>
              <w:rPr>
                <w:rFonts w:ascii="Arial" w:hAnsi="Arial" w:cs="Arial"/>
                <w:sz w:val="20"/>
                <w:szCs w:val="20"/>
              </w:rPr>
            </w:pPr>
            <w:r w:rsidRPr="00D72F55">
              <w:rPr>
                <w:rFonts w:ascii="Arial" w:hAnsi="Arial" w:cs="Arial"/>
                <w:sz w:val="20"/>
                <w:szCs w:val="20"/>
                <w:lang w:val="en-GB"/>
              </w:rPr>
              <w:t>No skin sensitizing</w:t>
            </w:r>
          </w:p>
        </w:tc>
      </w:tr>
    </w:tbl>
    <w:p w14:paraId="62600350" w14:textId="77777777" w:rsidR="009E4B7C" w:rsidRPr="00D72F55" w:rsidRDefault="009E4B7C" w:rsidP="008C0655">
      <w:pPr>
        <w:spacing w:line="240" w:lineRule="auto"/>
        <w:rPr>
          <w:rFonts w:ascii="Arial" w:hAnsi="Arial" w:cs="Arial"/>
          <w:sz w:val="20"/>
          <w:szCs w:val="20"/>
          <w:lang w:val="en-GB"/>
        </w:rPr>
      </w:pPr>
    </w:p>
    <w:p w14:paraId="186BF373" w14:textId="77777777" w:rsidR="002F3468" w:rsidRPr="00D72F55" w:rsidRDefault="002F3468" w:rsidP="00CC10AF">
      <w:pPr>
        <w:spacing w:line="240" w:lineRule="auto"/>
        <w:rPr>
          <w:rFonts w:ascii="Arial" w:hAnsi="Arial" w:cs="Arial"/>
          <w:sz w:val="20"/>
          <w:szCs w:val="20"/>
          <w:lang w:val="en-GB"/>
        </w:rPr>
      </w:pPr>
    </w:p>
    <w:p w14:paraId="00673F06" w14:textId="77777777" w:rsidR="009E4B7C" w:rsidRPr="00D72F55" w:rsidRDefault="009E4B7C" w:rsidP="000B44E8">
      <w:pPr>
        <w:pStyle w:val="Titre5"/>
        <w:spacing w:before="0" w:after="0"/>
        <w:rPr>
          <w:sz w:val="20"/>
          <w:szCs w:val="20"/>
        </w:rPr>
      </w:pPr>
      <w:r w:rsidRPr="00D72F55">
        <w:rPr>
          <w:sz w:val="20"/>
          <w:szCs w:val="20"/>
        </w:rPr>
        <w:t>Other studies</w:t>
      </w:r>
    </w:p>
    <w:p w14:paraId="13E97E28" w14:textId="77777777" w:rsidR="009E4B7C" w:rsidRPr="00D72F55" w:rsidRDefault="009E4B7C" w:rsidP="00D72F55">
      <w:pPr>
        <w:pStyle w:val="En-tte"/>
        <w:jc w:val="both"/>
        <w:rPr>
          <w:rFonts w:ascii="Arial" w:hAnsi="Arial" w:cs="Arial"/>
          <w:sz w:val="20"/>
          <w:szCs w:val="20"/>
          <w:shd w:val="clear" w:color="auto" w:fill="00FFFF"/>
          <w:lang w:val="en-GB"/>
        </w:rPr>
      </w:pPr>
      <w:r w:rsidRPr="00D72F55">
        <w:rPr>
          <w:rFonts w:ascii="Arial" w:hAnsi="Arial" w:cs="Arial"/>
          <w:sz w:val="20"/>
          <w:szCs w:val="20"/>
          <w:lang w:val="en-GB"/>
        </w:rPr>
        <w:t>No other studies are performed on FANGA B+ RONGEUR</w:t>
      </w:r>
    </w:p>
    <w:p w14:paraId="7F99881D" w14:textId="77777777" w:rsidR="009E4B7C" w:rsidRPr="00D72F55" w:rsidRDefault="009E4B7C" w:rsidP="00D72F55">
      <w:pPr>
        <w:spacing w:line="240" w:lineRule="auto"/>
        <w:jc w:val="both"/>
        <w:rPr>
          <w:rFonts w:ascii="Arial" w:hAnsi="Arial" w:cs="Arial"/>
          <w:sz w:val="20"/>
          <w:szCs w:val="20"/>
          <w:shd w:val="clear" w:color="auto" w:fill="00FFFF"/>
          <w:lang w:val="en-GB"/>
        </w:rPr>
      </w:pPr>
    </w:p>
    <w:p w14:paraId="4007C8F6" w14:textId="77777777" w:rsidR="009E4B7C" w:rsidRPr="00D72F55" w:rsidRDefault="009E4B7C" w:rsidP="00D72F55">
      <w:pPr>
        <w:pStyle w:val="Titre5"/>
        <w:numPr>
          <w:ilvl w:val="0"/>
          <w:numId w:val="0"/>
        </w:numPr>
        <w:spacing w:before="0" w:after="0"/>
        <w:ind w:left="3289"/>
        <w:rPr>
          <w:sz w:val="20"/>
          <w:szCs w:val="20"/>
        </w:rPr>
      </w:pPr>
    </w:p>
    <w:p w14:paraId="05B55E29" w14:textId="77777777" w:rsidR="009E4B7C" w:rsidRPr="00D72F55" w:rsidRDefault="009E4B7C" w:rsidP="00D72F55">
      <w:pPr>
        <w:pStyle w:val="Titre3"/>
        <w:spacing w:before="0" w:after="0"/>
        <w:rPr>
          <w:i/>
          <w:sz w:val="20"/>
          <w:szCs w:val="20"/>
        </w:rPr>
      </w:pPr>
      <w:bookmarkStart w:id="65" w:name="_Toc520192140"/>
      <w:r w:rsidRPr="00D72F55">
        <w:rPr>
          <w:sz w:val="20"/>
          <w:szCs w:val="20"/>
        </w:rPr>
        <w:t>Human exposure assessment</w:t>
      </w:r>
      <w:bookmarkEnd w:id="65"/>
    </w:p>
    <w:p w14:paraId="19EA07BD" w14:textId="77777777" w:rsidR="002F3468" w:rsidRPr="00D72F55" w:rsidRDefault="002F3468" w:rsidP="00D72F55">
      <w:pPr>
        <w:spacing w:line="240" w:lineRule="auto"/>
        <w:jc w:val="both"/>
        <w:rPr>
          <w:rFonts w:ascii="Arial" w:eastAsia="Times New Roman" w:hAnsi="Arial" w:cs="Arial"/>
          <w:i/>
          <w:sz w:val="20"/>
          <w:szCs w:val="20"/>
          <w:lang w:val="en-GB"/>
        </w:rPr>
      </w:pPr>
    </w:p>
    <w:p w14:paraId="4237A405" w14:textId="77777777" w:rsidR="009E4B7C" w:rsidRPr="00D72F55" w:rsidRDefault="009E4B7C" w:rsidP="00D72F55">
      <w:pPr>
        <w:spacing w:line="240" w:lineRule="auto"/>
        <w:jc w:val="both"/>
        <w:rPr>
          <w:rFonts w:ascii="Arial" w:eastAsia="Times New Roman" w:hAnsi="Arial" w:cs="Arial"/>
          <w:i/>
          <w:sz w:val="20"/>
          <w:szCs w:val="20"/>
          <w:lang w:val="en-GB"/>
        </w:rPr>
      </w:pPr>
      <w:r w:rsidRPr="00D72F55">
        <w:rPr>
          <w:rFonts w:ascii="Arial" w:eastAsia="Times New Roman" w:hAnsi="Arial" w:cs="Arial"/>
          <w:i/>
          <w:sz w:val="20"/>
          <w:szCs w:val="20"/>
          <w:lang w:val="en-GB"/>
        </w:rPr>
        <w:t xml:space="preserve">FANGA B+ RONGEUR (PT14) is a ready-to-use rodenticide containing 0.001 % of brodifacoum (pure: 950 g/kg). </w:t>
      </w:r>
      <w:r w:rsidRPr="00D72F55">
        <w:rPr>
          <w:rFonts w:ascii="Arial" w:hAnsi="Arial" w:cs="Arial"/>
          <w:i/>
          <w:color w:val="000000"/>
          <w:sz w:val="20"/>
          <w:szCs w:val="20"/>
        </w:rPr>
        <w:t>Baits are packaged in bulk and in sachet for professional users, only in sachet for non professional users</w:t>
      </w:r>
      <w:r w:rsidRPr="00D72F55">
        <w:rPr>
          <w:rFonts w:ascii="Arial" w:eastAsia="Times New Roman" w:hAnsi="Arial" w:cs="Arial"/>
          <w:i/>
          <w:sz w:val="20"/>
          <w:szCs w:val="20"/>
          <w:lang w:val="en-GB"/>
        </w:rPr>
        <w:t>.The baits are placed in bait stations (bait boxes or secured bait stations) out of reach of children and domestic animals.</w:t>
      </w:r>
    </w:p>
    <w:p w14:paraId="6B9C1CCB" w14:textId="77777777" w:rsidR="00E63FF9" w:rsidRPr="00D72F55" w:rsidRDefault="00E63FF9" w:rsidP="00D72F55">
      <w:pPr>
        <w:spacing w:line="240" w:lineRule="auto"/>
        <w:jc w:val="both"/>
        <w:rPr>
          <w:rFonts w:ascii="Arial" w:hAnsi="Arial" w:cs="Arial"/>
          <w:sz w:val="20"/>
          <w:szCs w:val="20"/>
        </w:rPr>
      </w:pPr>
    </w:p>
    <w:p w14:paraId="5F0994CD" w14:textId="77777777" w:rsidR="002F3468" w:rsidRPr="00D72F55" w:rsidRDefault="002F3468" w:rsidP="00D72F55">
      <w:pPr>
        <w:spacing w:line="240" w:lineRule="auto"/>
        <w:jc w:val="both"/>
        <w:rPr>
          <w:rFonts w:ascii="Arial" w:hAnsi="Arial" w:cs="Arial"/>
          <w:sz w:val="20"/>
          <w:szCs w:val="20"/>
        </w:rPr>
      </w:pPr>
    </w:p>
    <w:p w14:paraId="0D9E5C76" w14:textId="77777777" w:rsidR="009E4B7C" w:rsidRPr="00D72F55" w:rsidRDefault="009E4B7C" w:rsidP="00D72F55">
      <w:pPr>
        <w:pStyle w:val="Titre4"/>
        <w:spacing w:before="0" w:after="0"/>
        <w:rPr>
          <w:sz w:val="20"/>
          <w:szCs w:val="20"/>
        </w:rPr>
      </w:pPr>
      <w:bookmarkStart w:id="66" w:name="_Toc520192141"/>
      <w:r w:rsidRPr="00D72F55">
        <w:rPr>
          <w:sz w:val="20"/>
          <w:szCs w:val="20"/>
        </w:rPr>
        <w:t>Identification of main paths of human exposure towards active substance from its use in biocidal product</w:t>
      </w:r>
      <w:bookmarkEnd w:id="66"/>
    </w:p>
    <w:p w14:paraId="0F4DC222" w14:textId="77777777" w:rsidR="009E4B7C" w:rsidRPr="00D72F55" w:rsidRDefault="009E4B7C" w:rsidP="00D72F55">
      <w:pPr>
        <w:spacing w:line="240" w:lineRule="auto"/>
        <w:jc w:val="both"/>
        <w:rPr>
          <w:rFonts w:ascii="Arial" w:hAnsi="Arial" w:cs="Arial"/>
          <w:sz w:val="20"/>
          <w:szCs w:val="20"/>
        </w:rPr>
      </w:pPr>
      <w:r w:rsidRPr="00D72F55">
        <w:rPr>
          <w:rFonts w:ascii="Arial" w:hAnsi="Arial" w:cs="Arial"/>
          <w:sz w:val="20"/>
          <w:szCs w:val="20"/>
        </w:rPr>
        <w:t>The potential for exposure to brodifacoum grain baits is summarised in the table below:</w:t>
      </w:r>
    </w:p>
    <w:p w14:paraId="351D4CB9" w14:textId="77777777" w:rsidR="009E4B7C" w:rsidRPr="00D72F55" w:rsidRDefault="009E4B7C" w:rsidP="00D72F55">
      <w:pPr>
        <w:pStyle w:val="Lgende1"/>
        <w:spacing w:line="240" w:lineRule="auto"/>
        <w:jc w:val="both"/>
        <w:rPr>
          <w:rFonts w:ascii="Arial" w:hAnsi="Arial" w:cs="Arial"/>
        </w:rPr>
      </w:pPr>
    </w:p>
    <w:p w14:paraId="40151BCA" w14:textId="77777777" w:rsidR="009E4B7C" w:rsidRPr="008C0655" w:rsidRDefault="009E4B7C" w:rsidP="00D72F55">
      <w:pPr>
        <w:pStyle w:val="Lgende1"/>
        <w:spacing w:line="240" w:lineRule="auto"/>
        <w:jc w:val="both"/>
        <w:rPr>
          <w:rFonts w:ascii="Arial" w:hAnsi="Arial" w:cs="Arial"/>
        </w:rPr>
      </w:pPr>
      <w:r w:rsidRPr="00D72F55">
        <w:rPr>
          <w:rFonts w:ascii="Arial" w:hAnsi="Arial" w:cs="Arial"/>
        </w:rPr>
        <w:t xml:space="preserve">Table </w:t>
      </w:r>
      <w:r w:rsidR="0042156D" w:rsidRPr="008C0655">
        <w:rPr>
          <w:rFonts w:ascii="Arial" w:hAnsi="Arial" w:cs="Arial"/>
        </w:rPr>
        <w:fldChar w:fldCharType="begin"/>
      </w:r>
      <w:r w:rsidR="0042156D" w:rsidRPr="00D72F55">
        <w:rPr>
          <w:rFonts w:ascii="Arial" w:hAnsi="Arial" w:cs="Arial"/>
        </w:rPr>
        <w:instrText xml:space="preserve"> STYLEREF 4 \s </w:instrText>
      </w:r>
      <w:r w:rsidR="0042156D" w:rsidRPr="008C0655">
        <w:rPr>
          <w:rFonts w:ascii="Arial" w:hAnsi="Arial" w:cs="Arial"/>
        </w:rPr>
        <w:fldChar w:fldCharType="separate"/>
      </w:r>
      <w:r w:rsidR="00D36C82">
        <w:rPr>
          <w:rFonts w:ascii="Arial" w:hAnsi="Arial" w:cs="Arial"/>
          <w:noProof/>
        </w:rPr>
        <w:t>2.7.2.1</w:t>
      </w:r>
      <w:r w:rsidR="0042156D" w:rsidRPr="008C0655">
        <w:rPr>
          <w:rFonts w:ascii="Arial" w:hAnsi="Arial" w:cs="Arial"/>
        </w:rPr>
        <w:fldChar w:fldCharType="end"/>
      </w:r>
      <w:r w:rsidR="0042156D" w:rsidRPr="008C0655">
        <w:rPr>
          <w:rFonts w:ascii="Arial" w:hAnsi="Arial" w:cs="Arial"/>
        </w:rPr>
        <w:noBreakHyphen/>
      </w:r>
      <w:r w:rsidR="0042156D" w:rsidRPr="008C0655">
        <w:rPr>
          <w:rFonts w:ascii="Arial" w:hAnsi="Arial" w:cs="Arial"/>
        </w:rPr>
        <w:fldChar w:fldCharType="begin"/>
      </w:r>
      <w:r w:rsidR="0042156D" w:rsidRPr="00D72F55">
        <w:rPr>
          <w:rFonts w:ascii="Arial" w:hAnsi="Arial" w:cs="Arial"/>
        </w:rPr>
        <w:instrText xml:space="preserve"> SEQ Table \* ARABIC \s 4 </w:instrText>
      </w:r>
      <w:r w:rsidR="0042156D" w:rsidRPr="008C0655">
        <w:rPr>
          <w:rFonts w:ascii="Arial" w:hAnsi="Arial" w:cs="Arial"/>
        </w:rPr>
        <w:fldChar w:fldCharType="separate"/>
      </w:r>
      <w:r w:rsidR="00D36C82">
        <w:rPr>
          <w:rFonts w:ascii="Arial" w:hAnsi="Arial" w:cs="Arial"/>
          <w:noProof/>
        </w:rPr>
        <w:t>1</w:t>
      </w:r>
      <w:r w:rsidR="0042156D" w:rsidRPr="008C0655">
        <w:rPr>
          <w:rFonts w:ascii="Arial" w:hAnsi="Arial" w:cs="Arial"/>
        </w:rPr>
        <w:fldChar w:fldCharType="end"/>
      </w:r>
      <w:r w:rsidRPr="008C0655">
        <w:rPr>
          <w:rFonts w:ascii="Arial" w:hAnsi="Arial" w:cs="Arial"/>
        </w:rPr>
        <w:t>: Main paths of human exposure</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701"/>
        <w:gridCol w:w="1843"/>
        <w:gridCol w:w="1843"/>
        <w:gridCol w:w="2156"/>
      </w:tblGrid>
      <w:tr w:rsidR="003E1176" w:rsidRPr="00D72F55" w14:paraId="03CBE29E" w14:textId="77777777" w:rsidTr="00AE6EAC">
        <w:tc>
          <w:tcPr>
            <w:tcW w:w="1701" w:type="dxa"/>
            <w:shd w:val="clear" w:color="auto" w:fill="auto"/>
            <w:vAlign w:val="center"/>
          </w:tcPr>
          <w:p w14:paraId="04D7F246" w14:textId="77777777" w:rsidR="009E4B7C" w:rsidRPr="00CC10AF" w:rsidRDefault="009E4B7C" w:rsidP="00D72F55">
            <w:pPr>
              <w:spacing w:line="240" w:lineRule="auto"/>
              <w:jc w:val="center"/>
              <w:rPr>
                <w:rFonts w:ascii="Arial" w:hAnsi="Arial" w:cs="Arial"/>
                <w:b/>
                <w:sz w:val="20"/>
                <w:szCs w:val="20"/>
              </w:rPr>
            </w:pPr>
            <w:r w:rsidRPr="00CC10AF">
              <w:rPr>
                <w:rFonts w:ascii="Arial" w:hAnsi="Arial" w:cs="Arial"/>
                <w:b/>
                <w:sz w:val="20"/>
                <w:szCs w:val="20"/>
              </w:rPr>
              <w:t>Exposure path</w:t>
            </w:r>
          </w:p>
        </w:tc>
        <w:tc>
          <w:tcPr>
            <w:tcW w:w="1701" w:type="dxa"/>
            <w:shd w:val="clear" w:color="auto" w:fill="auto"/>
            <w:vAlign w:val="center"/>
          </w:tcPr>
          <w:p w14:paraId="6B760B65" w14:textId="77777777" w:rsidR="009E4B7C" w:rsidRPr="000B44E8" w:rsidRDefault="009E4B7C" w:rsidP="00D72F55">
            <w:pPr>
              <w:spacing w:line="240" w:lineRule="auto"/>
              <w:jc w:val="center"/>
              <w:rPr>
                <w:rFonts w:ascii="Arial" w:hAnsi="Arial" w:cs="Arial"/>
                <w:b/>
                <w:sz w:val="20"/>
                <w:szCs w:val="20"/>
              </w:rPr>
            </w:pPr>
            <w:r w:rsidRPr="000B44E8">
              <w:rPr>
                <w:rFonts w:ascii="Arial" w:hAnsi="Arial" w:cs="Arial"/>
                <w:b/>
                <w:sz w:val="20"/>
                <w:szCs w:val="20"/>
              </w:rPr>
              <w:t>Industrial use</w:t>
            </w:r>
          </w:p>
        </w:tc>
        <w:tc>
          <w:tcPr>
            <w:tcW w:w="1843" w:type="dxa"/>
            <w:shd w:val="clear" w:color="auto" w:fill="auto"/>
            <w:vAlign w:val="center"/>
          </w:tcPr>
          <w:p w14:paraId="2AA002BA" w14:textId="77777777" w:rsidR="009E4B7C" w:rsidRPr="00D72F55" w:rsidRDefault="009E4B7C" w:rsidP="00D72F55">
            <w:pPr>
              <w:spacing w:line="240" w:lineRule="auto"/>
              <w:jc w:val="center"/>
              <w:rPr>
                <w:rFonts w:ascii="Arial" w:hAnsi="Arial" w:cs="Arial"/>
                <w:b/>
                <w:sz w:val="20"/>
                <w:szCs w:val="20"/>
              </w:rPr>
            </w:pPr>
            <w:r w:rsidRPr="00D72F55">
              <w:rPr>
                <w:rFonts w:ascii="Arial" w:hAnsi="Arial" w:cs="Arial"/>
                <w:b/>
                <w:sz w:val="20"/>
                <w:szCs w:val="20"/>
              </w:rPr>
              <w:t>Professional use</w:t>
            </w:r>
          </w:p>
        </w:tc>
        <w:tc>
          <w:tcPr>
            <w:tcW w:w="1843" w:type="dxa"/>
            <w:shd w:val="clear" w:color="auto" w:fill="auto"/>
            <w:vAlign w:val="center"/>
          </w:tcPr>
          <w:p w14:paraId="579555BD" w14:textId="77777777" w:rsidR="009E4B7C" w:rsidRPr="00D72F55" w:rsidRDefault="009E4B7C" w:rsidP="00D72F55">
            <w:pPr>
              <w:spacing w:line="240" w:lineRule="auto"/>
              <w:jc w:val="center"/>
              <w:rPr>
                <w:rFonts w:ascii="Arial" w:hAnsi="Arial" w:cs="Arial"/>
                <w:b/>
                <w:i/>
                <w:sz w:val="20"/>
                <w:szCs w:val="20"/>
              </w:rPr>
            </w:pPr>
            <w:r w:rsidRPr="00D72F55">
              <w:rPr>
                <w:rFonts w:ascii="Arial" w:hAnsi="Arial" w:cs="Arial"/>
                <w:b/>
                <w:sz w:val="20"/>
                <w:szCs w:val="20"/>
              </w:rPr>
              <w:t>General public</w:t>
            </w:r>
          </w:p>
        </w:tc>
        <w:tc>
          <w:tcPr>
            <w:tcW w:w="2156" w:type="dxa"/>
            <w:shd w:val="clear" w:color="auto" w:fill="auto"/>
            <w:vAlign w:val="center"/>
          </w:tcPr>
          <w:p w14:paraId="17070808" w14:textId="77777777" w:rsidR="009E4B7C" w:rsidRPr="00D72F55" w:rsidRDefault="009E4B7C" w:rsidP="00D72F55">
            <w:pPr>
              <w:spacing w:line="240" w:lineRule="auto"/>
              <w:jc w:val="center"/>
              <w:rPr>
                <w:rFonts w:ascii="Arial" w:hAnsi="Arial" w:cs="Arial"/>
                <w:sz w:val="20"/>
                <w:szCs w:val="20"/>
              </w:rPr>
            </w:pPr>
            <w:r w:rsidRPr="00D72F55">
              <w:rPr>
                <w:rFonts w:ascii="Arial" w:hAnsi="Arial" w:cs="Arial"/>
                <w:b/>
                <w:i/>
                <w:sz w:val="20"/>
                <w:szCs w:val="20"/>
              </w:rPr>
              <w:t>via</w:t>
            </w:r>
            <w:r w:rsidRPr="00D72F55">
              <w:rPr>
                <w:rFonts w:ascii="Arial" w:hAnsi="Arial" w:cs="Arial"/>
                <w:b/>
                <w:sz w:val="20"/>
                <w:szCs w:val="20"/>
              </w:rPr>
              <w:t xml:space="preserve"> the environment</w:t>
            </w:r>
          </w:p>
        </w:tc>
      </w:tr>
      <w:tr w:rsidR="003E1176" w:rsidRPr="00D72F55" w14:paraId="1FC34D4E" w14:textId="77777777" w:rsidTr="00AE6EAC">
        <w:tc>
          <w:tcPr>
            <w:tcW w:w="1701" w:type="dxa"/>
            <w:shd w:val="clear" w:color="auto" w:fill="auto"/>
            <w:vAlign w:val="center"/>
          </w:tcPr>
          <w:p w14:paraId="3FC1745B" w14:textId="77777777" w:rsidR="009E4B7C" w:rsidRPr="00D72F55" w:rsidRDefault="009E4B7C" w:rsidP="008C0655">
            <w:pPr>
              <w:spacing w:line="240" w:lineRule="auto"/>
              <w:jc w:val="center"/>
              <w:rPr>
                <w:rFonts w:ascii="Arial" w:hAnsi="Arial" w:cs="Arial"/>
                <w:sz w:val="20"/>
                <w:szCs w:val="20"/>
              </w:rPr>
            </w:pPr>
            <w:r w:rsidRPr="00D72F55">
              <w:rPr>
                <w:rFonts w:ascii="Arial" w:hAnsi="Arial" w:cs="Arial"/>
                <w:sz w:val="20"/>
                <w:szCs w:val="20"/>
              </w:rPr>
              <w:t>Inhalation</w:t>
            </w:r>
          </w:p>
        </w:tc>
        <w:tc>
          <w:tcPr>
            <w:tcW w:w="1701" w:type="dxa"/>
            <w:shd w:val="clear" w:color="auto" w:fill="auto"/>
            <w:vAlign w:val="center"/>
          </w:tcPr>
          <w:p w14:paraId="7B99A04B" w14:textId="77777777" w:rsidR="009E4B7C" w:rsidRPr="00D72F55" w:rsidRDefault="009E4B7C" w:rsidP="00CC10AF">
            <w:pPr>
              <w:spacing w:line="240" w:lineRule="auto"/>
              <w:jc w:val="center"/>
              <w:rPr>
                <w:rFonts w:ascii="Arial" w:hAnsi="Arial" w:cs="Arial"/>
                <w:sz w:val="20"/>
                <w:szCs w:val="20"/>
              </w:rPr>
            </w:pPr>
            <w:r w:rsidRPr="00D72F55">
              <w:rPr>
                <w:rFonts w:ascii="Arial" w:hAnsi="Arial" w:cs="Arial"/>
                <w:sz w:val="20"/>
                <w:szCs w:val="20"/>
              </w:rPr>
              <w:t>Not relevant</w:t>
            </w:r>
          </w:p>
        </w:tc>
        <w:tc>
          <w:tcPr>
            <w:tcW w:w="1843" w:type="dxa"/>
            <w:shd w:val="clear" w:color="auto" w:fill="auto"/>
            <w:vAlign w:val="center"/>
          </w:tcPr>
          <w:p w14:paraId="4FA76A43" w14:textId="77777777" w:rsidR="009E4B7C" w:rsidRPr="00D72F55" w:rsidRDefault="009E4B7C" w:rsidP="000B44E8">
            <w:pPr>
              <w:spacing w:line="240" w:lineRule="auto"/>
              <w:jc w:val="center"/>
              <w:rPr>
                <w:rFonts w:ascii="Arial" w:hAnsi="Arial" w:cs="Arial"/>
                <w:sz w:val="20"/>
                <w:szCs w:val="20"/>
              </w:rPr>
            </w:pPr>
            <w:r w:rsidRPr="00D72F55">
              <w:rPr>
                <w:rFonts w:ascii="Arial" w:hAnsi="Arial" w:cs="Arial"/>
                <w:sz w:val="20"/>
                <w:szCs w:val="20"/>
              </w:rPr>
              <w:t>Potentially significant</w:t>
            </w:r>
          </w:p>
        </w:tc>
        <w:tc>
          <w:tcPr>
            <w:tcW w:w="1843" w:type="dxa"/>
            <w:shd w:val="clear" w:color="auto" w:fill="auto"/>
            <w:vAlign w:val="center"/>
          </w:tcPr>
          <w:p w14:paraId="64A4607B" w14:textId="77777777" w:rsidR="009E4B7C" w:rsidRPr="00D72F55" w:rsidRDefault="009E4B7C" w:rsidP="00D72F55">
            <w:pPr>
              <w:spacing w:line="240" w:lineRule="auto"/>
              <w:jc w:val="center"/>
              <w:rPr>
                <w:rFonts w:ascii="Arial" w:hAnsi="Arial" w:cs="Arial"/>
                <w:sz w:val="20"/>
                <w:szCs w:val="20"/>
              </w:rPr>
            </w:pPr>
            <w:r w:rsidRPr="00D72F55">
              <w:rPr>
                <w:rFonts w:ascii="Arial" w:hAnsi="Arial" w:cs="Arial"/>
                <w:sz w:val="20"/>
                <w:szCs w:val="20"/>
              </w:rPr>
              <w:t>Negligible</w:t>
            </w:r>
          </w:p>
        </w:tc>
        <w:tc>
          <w:tcPr>
            <w:tcW w:w="2156" w:type="dxa"/>
            <w:shd w:val="clear" w:color="auto" w:fill="auto"/>
            <w:vAlign w:val="center"/>
          </w:tcPr>
          <w:p w14:paraId="11164E37" w14:textId="77777777" w:rsidR="009E4B7C" w:rsidRPr="00D72F55" w:rsidRDefault="009E4B7C" w:rsidP="00D72F55">
            <w:pPr>
              <w:spacing w:line="240" w:lineRule="auto"/>
              <w:jc w:val="center"/>
              <w:rPr>
                <w:rFonts w:ascii="Arial" w:hAnsi="Arial" w:cs="Arial"/>
                <w:sz w:val="20"/>
                <w:szCs w:val="20"/>
              </w:rPr>
            </w:pPr>
            <w:r w:rsidRPr="00D72F55">
              <w:rPr>
                <w:rFonts w:ascii="Arial" w:hAnsi="Arial" w:cs="Arial"/>
                <w:sz w:val="20"/>
                <w:szCs w:val="20"/>
              </w:rPr>
              <w:t>Negligible</w:t>
            </w:r>
          </w:p>
        </w:tc>
      </w:tr>
      <w:tr w:rsidR="003E1176" w:rsidRPr="00D72F55" w14:paraId="4C0F9EB8" w14:textId="77777777" w:rsidTr="00AE6EAC">
        <w:tc>
          <w:tcPr>
            <w:tcW w:w="1701" w:type="dxa"/>
            <w:shd w:val="clear" w:color="auto" w:fill="auto"/>
            <w:vAlign w:val="center"/>
          </w:tcPr>
          <w:p w14:paraId="22795B17" w14:textId="77777777" w:rsidR="009E4B7C" w:rsidRPr="00D72F55" w:rsidRDefault="009E4B7C" w:rsidP="008C0655">
            <w:pPr>
              <w:spacing w:line="240" w:lineRule="auto"/>
              <w:jc w:val="center"/>
              <w:rPr>
                <w:rFonts w:ascii="Arial" w:hAnsi="Arial" w:cs="Arial"/>
                <w:sz w:val="20"/>
                <w:szCs w:val="20"/>
              </w:rPr>
            </w:pPr>
            <w:r w:rsidRPr="00D72F55">
              <w:rPr>
                <w:rFonts w:ascii="Arial" w:hAnsi="Arial" w:cs="Arial"/>
                <w:sz w:val="20"/>
                <w:szCs w:val="20"/>
              </w:rPr>
              <w:t>Dermal</w:t>
            </w:r>
          </w:p>
        </w:tc>
        <w:tc>
          <w:tcPr>
            <w:tcW w:w="1701" w:type="dxa"/>
            <w:shd w:val="clear" w:color="auto" w:fill="auto"/>
            <w:vAlign w:val="center"/>
          </w:tcPr>
          <w:p w14:paraId="24A84C36" w14:textId="77777777" w:rsidR="009E4B7C" w:rsidRPr="00D72F55" w:rsidRDefault="009E4B7C" w:rsidP="00CC10AF">
            <w:pPr>
              <w:spacing w:line="240" w:lineRule="auto"/>
              <w:jc w:val="center"/>
              <w:rPr>
                <w:rFonts w:ascii="Arial" w:hAnsi="Arial" w:cs="Arial"/>
                <w:sz w:val="20"/>
                <w:szCs w:val="20"/>
              </w:rPr>
            </w:pPr>
            <w:r w:rsidRPr="00D72F55">
              <w:rPr>
                <w:rFonts w:ascii="Arial" w:hAnsi="Arial" w:cs="Arial"/>
                <w:sz w:val="20"/>
                <w:szCs w:val="20"/>
              </w:rPr>
              <w:t>Not relevant</w:t>
            </w:r>
          </w:p>
        </w:tc>
        <w:tc>
          <w:tcPr>
            <w:tcW w:w="1843" w:type="dxa"/>
            <w:shd w:val="clear" w:color="auto" w:fill="auto"/>
            <w:vAlign w:val="center"/>
          </w:tcPr>
          <w:p w14:paraId="678078B3" w14:textId="77777777" w:rsidR="009E4B7C" w:rsidRPr="00D72F55" w:rsidRDefault="009E4B7C" w:rsidP="000B44E8">
            <w:pPr>
              <w:spacing w:line="240" w:lineRule="auto"/>
              <w:jc w:val="center"/>
              <w:rPr>
                <w:rFonts w:ascii="Arial" w:hAnsi="Arial" w:cs="Arial"/>
                <w:sz w:val="20"/>
                <w:szCs w:val="20"/>
              </w:rPr>
            </w:pPr>
            <w:r w:rsidRPr="00D72F55">
              <w:rPr>
                <w:rFonts w:ascii="Arial" w:hAnsi="Arial" w:cs="Arial"/>
                <w:sz w:val="20"/>
                <w:szCs w:val="20"/>
              </w:rPr>
              <w:t>Potentially significant</w:t>
            </w:r>
          </w:p>
        </w:tc>
        <w:tc>
          <w:tcPr>
            <w:tcW w:w="1843" w:type="dxa"/>
            <w:shd w:val="clear" w:color="auto" w:fill="auto"/>
            <w:vAlign w:val="center"/>
          </w:tcPr>
          <w:p w14:paraId="46A35700" w14:textId="77777777" w:rsidR="009E4B7C" w:rsidRPr="00D72F55" w:rsidRDefault="009E4B7C" w:rsidP="00D72F55">
            <w:pPr>
              <w:spacing w:line="240" w:lineRule="auto"/>
              <w:jc w:val="center"/>
              <w:rPr>
                <w:rFonts w:ascii="Arial" w:hAnsi="Arial" w:cs="Arial"/>
                <w:sz w:val="20"/>
                <w:szCs w:val="20"/>
              </w:rPr>
            </w:pPr>
            <w:r w:rsidRPr="00D72F55">
              <w:rPr>
                <w:rFonts w:ascii="Arial" w:hAnsi="Arial" w:cs="Arial"/>
                <w:sz w:val="20"/>
                <w:szCs w:val="20"/>
              </w:rPr>
              <w:t>Potentially significant</w:t>
            </w:r>
          </w:p>
        </w:tc>
        <w:tc>
          <w:tcPr>
            <w:tcW w:w="2156" w:type="dxa"/>
            <w:shd w:val="clear" w:color="auto" w:fill="auto"/>
            <w:vAlign w:val="center"/>
          </w:tcPr>
          <w:p w14:paraId="034D6B07" w14:textId="77777777" w:rsidR="009E4B7C" w:rsidRPr="00D72F55" w:rsidRDefault="009E4B7C" w:rsidP="00D72F55">
            <w:pPr>
              <w:spacing w:line="240" w:lineRule="auto"/>
              <w:jc w:val="center"/>
              <w:rPr>
                <w:rFonts w:ascii="Arial" w:hAnsi="Arial" w:cs="Arial"/>
                <w:sz w:val="20"/>
                <w:szCs w:val="20"/>
              </w:rPr>
            </w:pPr>
            <w:r w:rsidRPr="00D72F55">
              <w:rPr>
                <w:rFonts w:ascii="Arial" w:hAnsi="Arial" w:cs="Arial"/>
                <w:sz w:val="20"/>
                <w:szCs w:val="20"/>
              </w:rPr>
              <w:t>Negligible</w:t>
            </w:r>
          </w:p>
        </w:tc>
      </w:tr>
      <w:tr w:rsidR="003E1176" w:rsidRPr="00D72F55" w14:paraId="6AB5E566" w14:textId="77777777" w:rsidTr="00AE6EAC">
        <w:tc>
          <w:tcPr>
            <w:tcW w:w="1701" w:type="dxa"/>
            <w:shd w:val="clear" w:color="auto" w:fill="auto"/>
            <w:vAlign w:val="center"/>
          </w:tcPr>
          <w:p w14:paraId="0E48D503" w14:textId="77777777" w:rsidR="009E4B7C" w:rsidRPr="00D72F55" w:rsidRDefault="009E4B7C" w:rsidP="008C0655">
            <w:pPr>
              <w:spacing w:line="240" w:lineRule="auto"/>
              <w:jc w:val="center"/>
              <w:rPr>
                <w:rFonts w:ascii="Arial" w:hAnsi="Arial" w:cs="Arial"/>
                <w:sz w:val="20"/>
                <w:szCs w:val="20"/>
              </w:rPr>
            </w:pPr>
            <w:r w:rsidRPr="00D72F55">
              <w:rPr>
                <w:rFonts w:ascii="Arial" w:hAnsi="Arial" w:cs="Arial"/>
                <w:sz w:val="20"/>
                <w:szCs w:val="20"/>
              </w:rPr>
              <w:t>Oral</w:t>
            </w:r>
          </w:p>
        </w:tc>
        <w:tc>
          <w:tcPr>
            <w:tcW w:w="1701" w:type="dxa"/>
            <w:shd w:val="clear" w:color="auto" w:fill="auto"/>
            <w:vAlign w:val="center"/>
          </w:tcPr>
          <w:p w14:paraId="1B20883E" w14:textId="77777777" w:rsidR="009E4B7C" w:rsidRPr="00D72F55" w:rsidRDefault="009E4B7C" w:rsidP="00CC10AF">
            <w:pPr>
              <w:spacing w:line="240" w:lineRule="auto"/>
              <w:jc w:val="center"/>
              <w:rPr>
                <w:rFonts w:ascii="Arial" w:hAnsi="Arial" w:cs="Arial"/>
                <w:sz w:val="20"/>
                <w:szCs w:val="20"/>
              </w:rPr>
            </w:pPr>
            <w:r w:rsidRPr="00D72F55">
              <w:rPr>
                <w:rFonts w:ascii="Arial" w:hAnsi="Arial" w:cs="Arial"/>
                <w:sz w:val="20"/>
                <w:szCs w:val="20"/>
              </w:rPr>
              <w:t>Not relevant</w:t>
            </w:r>
          </w:p>
        </w:tc>
        <w:tc>
          <w:tcPr>
            <w:tcW w:w="1843" w:type="dxa"/>
            <w:shd w:val="clear" w:color="auto" w:fill="auto"/>
            <w:vAlign w:val="center"/>
          </w:tcPr>
          <w:p w14:paraId="4A17762F" w14:textId="77777777" w:rsidR="009E4B7C" w:rsidRPr="00D72F55" w:rsidRDefault="009E4B7C" w:rsidP="000B44E8">
            <w:pPr>
              <w:spacing w:line="240" w:lineRule="auto"/>
              <w:jc w:val="center"/>
              <w:rPr>
                <w:rFonts w:ascii="Arial" w:hAnsi="Arial" w:cs="Arial"/>
                <w:sz w:val="20"/>
                <w:szCs w:val="20"/>
              </w:rPr>
            </w:pPr>
            <w:r w:rsidRPr="00D72F55">
              <w:rPr>
                <w:rFonts w:ascii="Arial" w:hAnsi="Arial" w:cs="Arial"/>
                <w:sz w:val="20"/>
                <w:szCs w:val="20"/>
              </w:rPr>
              <w:t>Negligible</w:t>
            </w:r>
          </w:p>
        </w:tc>
        <w:tc>
          <w:tcPr>
            <w:tcW w:w="1843" w:type="dxa"/>
            <w:shd w:val="clear" w:color="auto" w:fill="auto"/>
            <w:vAlign w:val="center"/>
          </w:tcPr>
          <w:p w14:paraId="011DC3BE" w14:textId="77777777" w:rsidR="009E4B7C" w:rsidRPr="00D72F55" w:rsidRDefault="009E4B7C" w:rsidP="00D72F55">
            <w:pPr>
              <w:spacing w:line="240" w:lineRule="auto"/>
              <w:jc w:val="center"/>
              <w:rPr>
                <w:rFonts w:ascii="Arial" w:hAnsi="Arial" w:cs="Arial"/>
                <w:sz w:val="20"/>
                <w:szCs w:val="20"/>
              </w:rPr>
            </w:pPr>
            <w:r w:rsidRPr="00D72F55">
              <w:rPr>
                <w:rFonts w:ascii="Arial" w:hAnsi="Arial" w:cs="Arial"/>
                <w:sz w:val="20"/>
                <w:szCs w:val="20"/>
              </w:rPr>
              <w:t>Potentially significan</w:t>
            </w:r>
          </w:p>
        </w:tc>
        <w:tc>
          <w:tcPr>
            <w:tcW w:w="2156" w:type="dxa"/>
            <w:shd w:val="clear" w:color="auto" w:fill="auto"/>
            <w:vAlign w:val="center"/>
          </w:tcPr>
          <w:p w14:paraId="6DEAFB41" w14:textId="77777777" w:rsidR="009E4B7C" w:rsidRPr="00D72F55" w:rsidRDefault="009E4B7C" w:rsidP="00D72F55">
            <w:pPr>
              <w:spacing w:line="240" w:lineRule="auto"/>
              <w:jc w:val="center"/>
              <w:rPr>
                <w:rFonts w:ascii="Arial" w:hAnsi="Arial" w:cs="Arial"/>
                <w:sz w:val="20"/>
                <w:szCs w:val="20"/>
              </w:rPr>
            </w:pPr>
            <w:r w:rsidRPr="00D72F55">
              <w:rPr>
                <w:rFonts w:ascii="Arial" w:hAnsi="Arial" w:cs="Arial"/>
                <w:sz w:val="20"/>
                <w:szCs w:val="20"/>
              </w:rPr>
              <w:t>Negligible</w:t>
            </w:r>
          </w:p>
        </w:tc>
      </w:tr>
    </w:tbl>
    <w:p w14:paraId="5F2E57F0" w14:textId="77777777" w:rsidR="002F3468" w:rsidRPr="008C0655" w:rsidRDefault="002F3468" w:rsidP="008C0655">
      <w:pPr>
        <w:pStyle w:val="Titre4"/>
        <w:numPr>
          <w:ilvl w:val="0"/>
          <w:numId w:val="0"/>
        </w:numPr>
        <w:spacing w:before="0" w:after="0"/>
        <w:ind w:left="1304"/>
        <w:rPr>
          <w:sz w:val="20"/>
          <w:szCs w:val="20"/>
        </w:rPr>
      </w:pPr>
    </w:p>
    <w:p w14:paraId="0FF082E2" w14:textId="77777777" w:rsidR="002F3468" w:rsidRPr="00D72F55" w:rsidRDefault="002F3468" w:rsidP="00D72F55">
      <w:pPr>
        <w:spacing w:line="240" w:lineRule="auto"/>
        <w:rPr>
          <w:rFonts w:ascii="Arial" w:hAnsi="Arial" w:cs="Arial"/>
          <w:sz w:val="20"/>
          <w:szCs w:val="20"/>
          <w:lang w:val="en-GB"/>
        </w:rPr>
      </w:pPr>
    </w:p>
    <w:p w14:paraId="18D9D2C6" w14:textId="77777777" w:rsidR="009E4B7C" w:rsidRPr="008C0655" w:rsidRDefault="009E4B7C" w:rsidP="008C0655">
      <w:pPr>
        <w:pStyle w:val="Titre4"/>
        <w:spacing w:before="0" w:after="0"/>
        <w:rPr>
          <w:sz w:val="20"/>
          <w:szCs w:val="20"/>
        </w:rPr>
      </w:pPr>
      <w:bookmarkStart w:id="67" w:name="_Toc520192142"/>
      <w:r w:rsidRPr="008C0655">
        <w:rPr>
          <w:sz w:val="20"/>
          <w:szCs w:val="20"/>
        </w:rPr>
        <w:t>Direct exposure as a result of use of the active substance in biocidal product</w:t>
      </w:r>
      <w:bookmarkEnd w:id="67"/>
    </w:p>
    <w:p w14:paraId="7777B205" w14:textId="77777777" w:rsidR="002F3468" w:rsidRPr="00CC10AF" w:rsidRDefault="002F3468" w:rsidP="00CC10AF">
      <w:pPr>
        <w:pStyle w:val="BfRBBStandard"/>
        <w:rPr>
          <w:sz w:val="20"/>
          <w:szCs w:val="20"/>
        </w:rPr>
      </w:pPr>
    </w:p>
    <w:p w14:paraId="45F55D95" w14:textId="77777777" w:rsidR="009E4B7C" w:rsidRPr="00D72F55" w:rsidRDefault="009E4B7C" w:rsidP="000B44E8">
      <w:pPr>
        <w:pStyle w:val="BfRBBStandard"/>
        <w:rPr>
          <w:rFonts w:eastAsia="Times New Roman"/>
          <w:b/>
          <w:i/>
          <w:sz w:val="20"/>
          <w:szCs w:val="20"/>
          <w:lang w:val="en-GB"/>
        </w:rPr>
      </w:pPr>
      <w:r w:rsidRPr="00D72F55">
        <w:rPr>
          <w:b/>
          <w:sz w:val="20"/>
          <w:szCs w:val="20"/>
        </w:rPr>
        <w:t>Exposure of professional users</w:t>
      </w:r>
    </w:p>
    <w:p w14:paraId="7113E907" w14:textId="77777777" w:rsidR="008C0655" w:rsidRDefault="008C0655" w:rsidP="00D72F55">
      <w:pPr>
        <w:pStyle w:val="BfRBBStandard"/>
        <w:rPr>
          <w:rFonts w:eastAsia="Times New Roman"/>
          <w:i/>
          <w:sz w:val="20"/>
          <w:szCs w:val="20"/>
          <w:lang w:val="en-GB"/>
        </w:rPr>
      </w:pPr>
    </w:p>
    <w:p w14:paraId="23DFB1D2" w14:textId="77777777" w:rsidR="009E4B7C" w:rsidRPr="00D72F55" w:rsidRDefault="009E4B7C" w:rsidP="00D72F55">
      <w:pPr>
        <w:pStyle w:val="BfRBBStandard"/>
        <w:rPr>
          <w:b/>
          <w:sz w:val="20"/>
          <w:szCs w:val="20"/>
        </w:rPr>
      </w:pPr>
      <w:r w:rsidRPr="008C0655">
        <w:rPr>
          <w:rFonts w:eastAsia="Times New Roman"/>
          <w:i/>
          <w:sz w:val="20"/>
          <w:szCs w:val="20"/>
          <w:lang w:val="en-GB"/>
        </w:rPr>
        <w:t>In Annex 6„Safety for professional operators“, the results</w:t>
      </w:r>
      <w:r w:rsidRPr="00CC10AF">
        <w:rPr>
          <w:rFonts w:eastAsia="Times New Roman"/>
          <w:i/>
          <w:sz w:val="20"/>
          <w:szCs w:val="20"/>
          <w:lang w:val="en-GB"/>
        </w:rPr>
        <w:t xml:space="preserve"> of the exposure calculations for the active substance and the substance of concern for the professional u</w:t>
      </w:r>
      <w:r w:rsidRPr="000B44E8">
        <w:rPr>
          <w:rFonts w:eastAsia="Times New Roman"/>
          <w:i/>
          <w:sz w:val="20"/>
          <w:szCs w:val="20"/>
          <w:lang w:val="en-GB"/>
        </w:rPr>
        <w:t>ser are laid out.</w:t>
      </w:r>
    </w:p>
    <w:p w14:paraId="57B59DEE" w14:textId="77777777" w:rsidR="009E4B7C" w:rsidRPr="00D72F55" w:rsidRDefault="009E4B7C" w:rsidP="00D72F55">
      <w:pPr>
        <w:spacing w:line="240" w:lineRule="auto"/>
        <w:rPr>
          <w:rFonts w:ascii="Arial" w:hAnsi="Arial" w:cs="Arial"/>
          <w:b/>
          <w:sz w:val="20"/>
          <w:szCs w:val="20"/>
        </w:rPr>
      </w:pPr>
    </w:p>
    <w:p w14:paraId="6D7888BA" w14:textId="77777777" w:rsidR="009E4B7C" w:rsidRPr="00D72F55" w:rsidRDefault="009E4B7C" w:rsidP="00D72F55">
      <w:pPr>
        <w:spacing w:line="240" w:lineRule="auto"/>
        <w:jc w:val="both"/>
        <w:rPr>
          <w:rFonts w:ascii="Arial" w:hAnsi="Arial" w:cs="Arial"/>
          <w:b/>
          <w:sz w:val="20"/>
          <w:szCs w:val="20"/>
        </w:rPr>
      </w:pPr>
      <w:r w:rsidRPr="00D72F55">
        <w:rPr>
          <w:rFonts w:ascii="Arial" w:eastAsia="Times New Roman" w:hAnsi="Arial" w:cs="Arial"/>
          <w:sz w:val="20"/>
          <w:szCs w:val="20"/>
          <w:lang w:val="en-GB"/>
        </w:rPr>
        <w:t>FANGA B+ RONGEUR is used for the control of rats and mice in and around buildings, in open areas and waste dumps, by professionals and non professionals with the purpose of protecting human food and animal feedstuffs, and for human hygiene.</w:t>
      </w:r>
    </w:p>
    <w:p w14:paraId="44223C89" w14:textId="77777777" w:rsidR="009E4B7C" w:rsidRPr="00D72F55" w:rsidRDefault="009E4B7C" w:rsidP="00D72F55">
      <w:pPr>
        <w:spacing w:line="240" w:lineRule="auto"/>
        <w:rPr>
          <w:rFonts w:ascii="Arial" w:hAnsi="Arial" w:cs="Arial"/>
          <w:b/>
          <w:sz w:val="20"/>
          <w:szCs w:val="20"/>
        </w:rPr>
      </w:pPr>
    </w:p>
    <w:p w14:paraId="70791C13" w14:textId="77777777" w:rsidR="009E4B7C" w:rsidRPr="00D72F55" w:rsidRDefault="009E4B7C" w:rsidP="00D72F55">
      <w:pPr>
        <w:spacing w:line="240" w:lineRule="auto"/>
        <w:rPr>
          <w:rFonts w:ascii="Arial" w:hAnsi="Arial" w:cs="Arial"/>
          <w:b/>
          <w:sz w:val="20"/>
          <w:szCs w:val="20"/>
        </w:rPr>
      </w:pPr>
      <w:r w:rsidRPr="00D72F55">
        <w:rPr>
          <w:rFonts w:ascii="Arial" w:eastAsia="Times New Roman" w:hAnsi="Arial" w:cs="Arial"/>
          <w:sz w:val="20"/>
          <w:szCs w:val="20"/>
          <w:lang w:val="en-GB"/>
        </w:rPr>
        <w:t>The exposure assessment to the product used for the control of rats covers the scenario for the control of mice since lower quantity of product is used for mice.</w:t>
      </w:r>
    </w:p>
    <w:p w14:paraId="7136E99A" w14:textId="77777777" w:rsidR="009E4B7C" w:rsidRPr="00D72F55" w:rsidRDefault="009E4B7C" w:rsidP="00D72F55">
      <w:pPr>
        <w:spacing w:line="240" w:lineRule="auto"/>
        <w:rPr>
          <w:rFonts w:ascii="Arial" w:hAnsi="Arial" w:cs="Arial"/>
          <w:b/>
          <w:sz w:val="20"/>
          <w:szCs w:val="20"/>
        </w:rPr>
      </w:pPr>
    </w:p>
    <w:p w14:paraId="62ACBDF1" w14:textId="77777777" w:rsidR="009E4B7C" w:rsidRPr="008C0655" w:rsidRDefault="009E4B7C" w:rsidP="00D72F55">
      <w:pPr>
        <w:spacing w:line="240" w:lineRule="auto"/>
        <w:rPr>
          <w:rFonts w:ascii="Arial" w:hAnsi="Arial" w:cs="Arial"/>
          <w:b/>
          <w:sz w:val="20"/>
          <w:szCs w:val="20"/>
        </w:rPr>
      </w:pPr>
      <w:r w:rsidRPr="00D72F55">
        <w:rPr>
          <w:rFonts w:ascii="Arial" w:hAnsi="Arial" w:cs="Arial"/>
          <w:b/>
          <w:i/>
          <w:sz w:val="20"/>
          <w:szCs w:val="20"/>
        </w:rPr>
        <w:t>Professional - Inhalation exposure</w:t>
      </w:r>
    </w:p>
    <w:p w14:paraId="17FFB047" w14:textId="77777777" w:rsidR="009E4B7C" w:rsidRPr="00CC10AF" w:rsidRDefault="009E4B7C" w:rsidP="00D72F55">
      <w:pPr>
        <w:spacing w:line="240" w:lineRule="auto"/>
        <w:rPr>
          <w:rFonts w:ascii="Arial" w:hAnsi="Arial" w:cs="Arial"/>
          <w:b/>
          <w:sz w:val="20"/>
          <w:szCs w:val="20"/>
        </w:rPr>
      </w:pPr>
    </w:p>
    <w:p w14:paraId="471A5295" w14:textId="77777777" w:rsidR="009E4B7C" w:rsidRPr="00D72F55" w:rsidRDefault="009E4B7C" w:rsidP="00D72F55">
      <w:pPr>
        <w:pStyle w:val="BfRBBStandard"/>
        <w:rPr>
          <w:rFonts w:eastAsia="Times New Roman"/>
          <w:sz w:val="20"/>
          <w:szCs w:val="20"/>
        </w:rPr>
      </w:pPr>
      <w:r w:rsidRPr="000B44E8">
        <w:rPr>
          <w:rFonts w:eastAsia="Times New Roman"/>
          <w:sz w:val="20"/>
          <w:szCs w:val="20"/>
          <w:lang w:val="en-GB"/>
        </w:rPr>
        <w:t xml:space="preserve">Exposure by inhalation route is relevant </w:t>
      </w:r>
      <w:r w:rsidRPr="00D72F55">
        <w:rPr>
          <w:rFonts w:eastAsia="Times New Roman"/>
          <w:b/>
          <w:sz w:val="20"/>
          <w:szCs w:val="20"/>
          <w:lang w:val="en-GB"/>
        </w:rPr>
        <w:t>during the decanting</w:t>
      </w:r>
      <w:r w:rsidRPr="00D72F55">
        <w:rPr>
          <w:rFonts w:eastAsia="Times New Roman"/>
          <w:sz w:val="20"/>
          <w:szCs w:val="20"/>
          <w:lang w:val="en-GB"/>
        </w:rPr>
        <w:t xml:space="preserve"> of the product supplied loose (in bulk). Based on the CEFIC study and taking into account the HEEG opinion on an harmonised approach for the assessment of rodenticides (anticoagulants) agreed at TMII 2011, t</w:t>
      </w:r>
      <w:r w:rsidRPr="00D72F55">
        <w:rPr>
          <w:rFonts w:eastAsia="Times New Roman"/>
          <w:sz w:val="20"/>
          <w:szCs w:val="20"/>
        </w:rPr>
        <w:t>he air concentration is 9.62 mg product/m</w:t>
      </w:r>
      <w:r w:rsidRPr="00D72F55">
        <w:rPr>
          <w:rFonts w:eastAsia="Times New Roman"/>
          <w:sz w:val="20"/>
          <w:szCs w:val="20"/>
          <w:vertAlign w:val="superscript"/>
        </w:rPr>
        <w:t>3</w:t>
      </w:r>
      <w:r w:rsidRPr="00D72F55">
        <w:rPr>
          <w:rFonts w:eastAsia="Times New Roman"/>
          <w:sz w:val="20"/>
          <w:szCs w:val="20"/>
        </w:rPr>
        <w:t xml:space="preserve">. </w:t>
      </w:r>
    </w:p>
    <w:p w14:paraId="57DF0035" w14:textId="77777777" w:rsidR="009E4B7C" w:rsidRPr="00D72F55" w:rsidRDefault="009E4B7C" w:rsidP="00D72F55">
      <w:pPr>
        <w:pStyle w:val="BfRBBStandard"/>
        <w:rPr>
          <w:rFonts w:eastAsia="Times New Roman"/>
          <w:sz w:val="20"/>
          <w:szCs w:val="20"/>
        </w:rPr>
      </w:pPr>
      <w:r w:rsidRPr="00D72F55">
        <w:rPr>
          <w:rFonts w:eastAsia="Times New Roman"/>
          <w:sz w:val="20"/>
          <w:szCs w:val="20"/>
        </w:rPr>
        <w:t xml:space="preserve">The following parameters were considered: </w:t>
      </w:r>
    </w:p>
    <w:p w14:paraId="2117E88B" w14:textId="77777777" w:rsidR="009E4B7C" w:rsidRPr="00D72F55" w:rsidRDefault="009E4B7C" w:rsidP="009857EB">
      <w:pPr>
        <w:pStyle w:val="BfRBBStandard"/>
        <w:numPr>
          <w:ilvl w:val="0"/>
          <w:numId w:val="10"/>
        </w:numPr>
        <w:rPr>
          <w:rFonts w:eastAsia="Times New Roman"/>
          <w:sz w:val="20"/>
          <w:szCs w:val="20"/>
        </w:rPr>
      </w:pPr>
      <w:r w:rsidRPr="00D72F55">
        <w:rPr>
          <w:rFonts w:eastAsia="Times New Roman"/>
          <w:sz w:val="20"/>
          <w:szCs w:val="20"/>
        </w:rPr>
        <w:lastRenderedPageBreak/>
        <w:t xml:space="preserve">duration of manipulation: 15 minutes per day for rats (3 minutes per decanting; 12.6kg decanted in 3 kg buckets per day); </w:t>
      </w:r>
    </w:p>
    <w:p w14:paraId="2D40D691" w14:textId="77777777" w:rsidR="009E4B7C" w:rsidRPr="00D72F55" w:rsidRDefault="009E4B7C" w:rsidP="009857EB">
      <w:pPr>
        <w:pStyle w:val="BfRBBStandard"/>
        <w:numPr>
          <w:ilvl w:val="0"/>
          <w:numId w:val="10"/>
        </w:numPr>
        <w:rPr>
          <w:rFonts w:eastAsia="Times New Roman"/>
          <w:sz w:val="20"/>
          <w:szCs w:val="20"/>
        </w:rPr>
      </w:pPr>
      <w:r w:rsidRPr="00D72F55">
        <w:rPr>
          <w:rFonts w:eastAsia="Times New Roman"/>
          <w:sz w:val="20"/>
          <w:szCs w:val="20"/>
        </w:rPr>
        <w:t>Inhalation rate: 1.25 m</w:t>
      </w:r>
      <w:r w:rsidRPr="00D72F55">
        <w:rPr>
          <w:rFonts w:eastAsia="Times New Roman"/>
          <w:sz w:val="20"/>
          <w:szCs w:val="20"/>
          <w:vertAlign w:val="superscript"/>
        </w:rPr>
        <w:t>3</w:t>
      </w:r>
      <w:r w:rsidRPr="00D72F55">
        <w:rPr>
          <w:rFonts w:eastAsia="Times New Roman"/>
          <w:sz w:val="20"/>
          <w:szCs w:val="20"/>
        </w:rPr>
        <w:t>/hour;</w:t>
      </w:r>
    </w:p>
    <w:p w14:paraId="2B7449C0" w14:textId="77777777" w:rsidR="009E4B7C" w:rsidRPr="00D72F55" w:rsidRDefault="009E4B7C" w:rsidP="009857EB">
      <w:pPr>
        <w:pStyle w:val="BfRBBStandard"/>
        <w:numPr>
          <w:ilvl w:val="0"/>
          <w:numId w:val="10"/>
        </w:numPr>
        <w:rPr>
          <w:rFonts w:eastAsia="Times New Roman"/>
          <w:sz w:val="20"/>
          <w:szCs w:val="20"/>
        </w:rPr>
      </w:pPr>
      <w:r w:rsidRPr="00D72F55">
        <w:rPr>
          <w:rFonts w:eastAsia="Times New Roman"/>
          <w:sz w:val="20"/>
          <w:szCs w:val="20"/>
        </w:rPr>
        <w:t>Inhalation absorption: 100 %;</w:t>
      </w:r>
    </w:p>
    <w:p w14:paraId="273E12C2" w14:textId="77777777" w:rsidR="009E4B7C" w:rsidRPr="00D72F55" w:rsidRDefault="009E4B7C" w:rsidP="009857EB">
      <w:pPr>
        <w:pStyle w:val="BfRBBStandard"/>
        <w:numPr>
          <w:ilvl w:val="0"/>
          <w:numId w:val="10"/>
        </w:numPr>
        <w:rPr>
          <w:rFonts w:eastAsia="Times New Roman"/>
          <w:sz w:val="20"/>
          <w:szCs w:val="20"/>
        </w:rPr>
      </w:pPr>
      <w:r w:rsidRPr="00D72F55">
        <w:rPr>
          <w:rFonts w:eastAsia="Times New Roman"/>
          <w:sz w:val="20"/>
          <w:szCs w:val="20"/>
        </w:rPr>
        <w:t>Active substance in product: 0.001 %;</w:t>
      </w:r>
    </w:p>
    <w:p w14:paraId="1362654F" w14:textId="77777777" w:rsidR="009E4B7C" w:rsidRPr="00D72F55" w:rsidRDefault="009E4B7C" w:rsidP="009857EB">
      <w:pPr>
        <w:pStyle w:val="BfRBBStandard"/>
        <w:numPr>
          <w:ilvl w:val="0"/>
          <w:numId w:val="10"/>
        </w:numPr>
        <w:rPr>
          <w:rFonts w:eastAsia="Times New Roman"/>
          <w:sz w:val="20"/>
          <w:szCs w:val="20"/>
        </w:rPr>
      </w:pPr>
      <w:r w:rsidRPr="00D72F55">
        <w:rPr>
          <w:rFonts w:eastAsia="Times New Roman"/>
          <w:sz w:val="20"/>
          <w:szCs w:val="20"/>
        </w:rPr>
        <w:t>Body weight: 60 kg.</w:t>
      </w:r>
    </w:p>
    <w:p w14:paraId="40D55074" w14:textId="77777777" w:rsidR="009E4B7C" w:rsidRPr="00D72F55" w:rsidRDefault="009E4B7C" w:rsidP="00D72F55">
      <w:pPr>
        <w:pStyle w:val="BfRBBStandard"/>
        <w:ind w:left="1664"/>
        <w:rPr>
          <w:rFonts w:eastAsia="Times New Roman"/>
          <w:sz w:val="20"/>
          <w:szCs w:val="20"/>
        </w:rPr>
      </w:pPr>
    </w:p>
    <w:p w14:paraId="527C5A4A" w14:textId="77777777" w:rsidR="009E4B7C" w:rsidRPr="00D72F55" w:rsidRDefault="009E4B7C" w:rsidP="00D72F55">
      <w:pPr>
        <w:spacing w:line="240" w:lineRule="auto"/>
        <w:jc w:val="both"/>
        <w:rPr>
          <w:rFonts w:ascii="Arial" w:hAnsi="Arial" w:cs="Arial"/>
          <w:b/>
          <w:sz w:val="20"/>
          <w:szCs w:val="20"/>
        </w:rPr>
      </w:pPr>
      <w:r w:rsidRPr="00D72F55">
        <w:rPr>
          <w:rFonts w:ascii="Arial" w:eastAsia="Times New Roman" w:hAnsi="Arial" w:cs="Arial"/>
          <w:sz w:val="20"/>
          <w:szCs w:val="20"/>
        </w:rPr>
        <w:t>Based on these assumptions, the systemic concentration of brodifacoum is 5.01x10</w:t>
      </w:r>
      <w:r w:rsidRPr="00D72F55">
        <w:rPr>
          <w:rFonts w:ascii="Arial" w:eastAsia="Times New Roman" w:hAnsi="Arial" w:cs="Arial"/>
          <w:sz w:val="20"/>
          <w:szCs w:val="20"/>
          <w:vertAlign w:val="superscript"/>
        </w:rPr>
        <w:t>-7</w:t>
      </w:r>
      <w:r w:rsidRPr="00D72F55">
        <w:rPr>
          <w:rFonts w:ascii="Arial" w:eastAsia="Times New Roman" w:hAnsi="Arial" w:cs="Arial"/>
          <w:sz w:val="20"/>
          <w:szCs w:val="20"/>
        </w:rPr>
        <w:t xml:space="preserve"> mg/kg bw/day for the control of rats covering.</w:t>
      </w:r>
    </w:p>
    <w:p w14:paraId="07A0B528" w14:textId="77777777" w:rsidR="009E4B7C" w:rsidRPr="00D72F55" w:rsidRDefault="009E4B7C" w:rsidP="00D72F55">
      <w:pPr>
        <w:spacing w:line="240" w:lineRule="auto"/>
        <w:rPr>
          <w:rFonts w:ascii="Arial" w:hAnsi="Arial" w:cs="Arial"/>
          <w:b/>
          <w:sz w:val="20"/>
          <w:szCs w:val="20"/>
        </w:rPr>
      </w:pPr>
    </w:p>
    <w:p w14:paraId="3B528511" w14:textId="77777777" w:rsidR="009E4B7C" w:rsidRPr="00D72F55" w:rsidRDefault="009E4B7C" w:rsidP="00D72F55">
      <w:pPr>
        <w:spacing w:line="240" w:lineRule="auto"/>
        <w:rPr>
          <w:rFonts w:ascii="Arial" w:hAnsi="Arial" w:cs="Arial"/>
          <w:b/>
          <w:sz w:val="20"/>
          <w:szCs w:val="20"/>
        </w:rPr>
      </w:pPr>
      <w:r w:rsidRPr="00D72F55">
        <w:rPr>
          <w:rFonts w:ascii="Arial" w:hAnsi="Arial" w:cs="Arial"/>
          <w:b/>
          <w:i/>
          <w:sz w:val="20"/>
          <w:szCs w:val="20"/>
        </w:rPr>
        <w:t>Professional - Dermal exposure</w:t>
      </w:r>
    </w:p>
    <w:p w14:paraId="67C7A63B" w14:textId="77777777" w:rsidR="009E4B7C" w:rsidRPr="00CC10AF" w:rsidRDefault="009E4B7C" w:rsidP="00D72F55">
      <w:pPr>
        <w:spacing w:line="240" w:lineRule="auto"/>
        <w:rPr>
          <w:rFonts w:ascii="Arial" w:hAnsi="Arial" w:cs="Arial"/>
          <w:sz w:val="20"/>
          <w:szCs w:val="20"/>
        </w:rPr>
      </w:pPr>
    </w:p>
    <w:p w14:paraId="71410317" w14:textId="77777777" w:rsidR="009E4B7C" w:rsidRPr="00D72F55" w:rsidRDefault="009E4B7C" w:rsidP="00D72F55">
      <w:pPr>
        <w:spacing w:line="240" w:lineRule="auto"/>
        <w:jc w:val="both"/>
        <w:rPr>
          <w:rFonts w:ascii="Arial" w:eastAsia="Times New Roman" w:hAnsi="Arial" w:cs="Arial"/>
          <w:sz w:val="20"/>
          <w:szCs w:val="20"/>
          <w:lang w:val="en-GB"/>
        </w:rPr>
      </w:pPr>
      <w:r w:rsidRPr="000B44E8">
        <w:rPr>
          <w:rFonts w:ascii="Arial" w:eastAsia="Times New Roman" w:hAnsi="Arial" w:cs="Arial"/>
          <w:sz w:val="20"/>
          <w:szCs w:val="20"/>
          <w:lang w:val="en-GB"/>
        </w:rPr>
        <w:t xml:space="preserve">Based on the CEFIC study and taking into account the </w:t>
      </w:r>
      <w:r w:rsidRPr="00D72F55">
        <w:rPr>
          <w:rFonts w:ascii="Arial" w:eastAsia="Times New Roman" w:hAnsi="Arial" w:cs="Arial"/>
          <w:i/>
          <w:sz w:val="20"/>
          <w:szCs w:val="20"/>
          <w:lang w:val="en-GB"/>
        </w:rPr>
        <w:t>HEEG opinion on an harmonised approach for the assessment of rodenticides (anticoagulants)</w:t>
      </w:r>
      <w:r w:rsidRPr="00D72F55">
        <w:rPr>
          <w:rFonts w:ascii="Arial" w:eastAsia="Times New Roman" w:hAnsi="Arial" w:cs="Arial"/>
          <w:sz w:val="20"/>
          <w:szCs w:val="20"/>
          <w:lang w:val="en-GB"/>
        </w:rPr>
        <w:t xml:space="preserve"> agreed at TMII 2011, the amount of product on fingers/hands </w:t>
      </w:r>
      <w:r w:rsidRPr="00D72F55">
        <w:rPr>
          <w:rFonts w:ascii="Arial" w:eastAsia="Times New Roman" w:hAnsi="Arial" w:cs="Arial"/>
          <w:b/>
          <w:sz w:val="20"/>
          <w:szCs w:val="20"/>
          <w:lang w:val="en-GB"/>
        </w:rPr>
        <w:t>during the decanting</w:t>
      </w:r>
      <w:r w:rsidRPr="00D72F55">
        <w:rPr>
          <w:rFonts w:ascii="Arial" w:eastAsia="Times New Roman" w:hAnsi="Arial" w:cs="Arial"/>
          <w:sz w:val="20"/>
          <w:szCs w:val="20"/>
          <w:lang w:val="en-GB"/>
        </w:rPr>
        <w:t xml:space="preserve"> was 93 mg per 3 kg of decanted product, when considering 1 to 4 decanting times per day and 52.3 mg per 3 kg of decanted product when considering more than 4 decanting times per day. </w:t>
      </w:r>
    </w:p>
    <w:p w14:paraId="66208B81" w14:textId="77777777" w:rsidR="009E4B7C" w:rsidRPr="00D72F55" w:rsidRDefault="009E4B7C" w:rsidP="00D72F55">
      <w:pPr>
        <w:spacing w:line="240" w:lineRule="auto"/>
        <w:jc w:val="both"/>
        <w:rPr>
          <w:rFonts w:ascii="Arial" w:eastAsia="Times New Roman" w:hAnsi="Arial" w:cs="Arial"/>
          <w:sz w:val="20"/>
          <w:szCs w:val="20"/>
          <w:lang w:val="en-GB"/>
        </w:rPr>
      </w:pPr>
    </w:p>
    <w:p w14:paraId="0994C156" w14:textId="77777777" w:rsidR="009E4B7C" w:rsidRPr="00D72F55" w:rsidRDefault="009E4B7C" w:rsidP="00D72F55">
      <w:pPr>
        <w:spacing w:line="240" w:lineRule="auto"/>
        <w:jc w:val="both"/>
        <w:rPr>
          <w:rFonts w:ascii="Arial" w:eastAsia="Times New Roman" w:hAnsi="Arial" w:cs="Arial"/>
          <w:sz w:val="20"/>
          <w:szCs w:val="20"/>
          <w:lang w:val="en-GB"/>
        </w:rPr>
      </w:pPr>
      <w:r w:rsidRPr="00D72F55">
        <w:rPr>
          <w:rFonts w:ascii="Arial" w:eastAsia="Times New Roman" w:hAnsi="Arial" w:cs="Arial"/>
          <w:sz w:val="20"/>
          <w:szCs w:val="20"/>
          <w:lang w:val="en-GB"/>
        </w:rPr>
        <w:t>The following parameters were taken into account:</w:t>
      </w:r>
    </w:p>
    <w:p w14:paraId="2AC9C22E" w14:textId="77777777" w:rsidR="009E4B7C" w:rsidRPr="00D72F55" w:rsidRDefault="009E4B7C" w:rsidP="009857EB">
      <w:pPr>
        <w:numPr>
          <w:ilvl w:val="0"/>
          <w:numId w:val="10"/>
        </w:numPr>
        <w:spacing w:line="240" w:lineRule="auto"/>
        <w:jc w:val="both"/>
        <w:rPr>
          <w:rFonts w:ascii="Arial" w:eastAsia="Times New Roman" w:hAnsi="Arial" w:cs="Arial"/>
          <w:sz w:val="20"/>
          <w:szCs w:val="20"/>
          <w:lang w:val="en-GB"/>
        </w:rPr>
      </w:pPr>
      <w:r w:rsidRPr="00D72F55">
        <w:rPr>
          <w:rFonts w:ascii="Arial" w:eastAsia="Times New Roman" w:hAnsi="Arial" w:cs="Arial"/>
          <w:sz w:val="20"/>
          <w:szCs w:val="20"/>
          <w:lang w:val="en-GB"/>
        </w:rPr>
        <w:t>Active substance in product: 0.001 %,</w:t>
      </w:r>
    </w:p>
    <w:p w14:paraId="192B328F" w14:textId="77777777" w:rsidR="009E4B7C" w:rsidRPr="008C0655" w:rsidRDefault="009E4B7C" w:rsidP="009857EB">
      <w:pPr>
        <w:numPr>
          <w:ilvl w:val="0"/>
          <w:numId w:val="10"/>
        </w:numPr>
        <w:spacing w:line="240" w:lineRule="auto"/>
        <w:jc w:val="both"/>
        <w:rPr>
          <w:rFonts w:ascii="Arial" w:eastAsia="Times New Roman" w:hAnsi="Arial" w:cs="Arial"/>
          <w:sz w:val="20"/>
          <w:szCs w:val="20"/>
          <w:lang w:val="en-GB"/>
        </w:rPr>
      </w:pPr>
      <w:r w:rsidRPr="00D72F55">
        <w:rPr>
          <w:rFonts w:ascii="Arial" w:eastAsia="Times New Roman" w:hAnsi="Arial" w:cs="Arial"/>
          <w:sz w:val="20"/>
          <w:szCs w:val="20"/>
          <w:lang w:val="en-GB"/>
        </w:rPr>
        <w:t>Quantity of decanted product: 12.6 kg for rat (200 g of grains per bait boxes; 63 loading of bait boxes</w:t>
      </w:r>
      <w:bookmarkStart w:id="68" w:name="_RefF0"/>
      <w:r w:rsidRPr="008C0655">
        <w:rPr>
          <w:rStyle w:val="Appelnotedebasdep"/>
          <w:rFonts w:ascii="Arial" w:hAnsi="Arial" w:cs="Arial"/>
          <w:sz w:val="20"/>
          <w:szCs w:val="20"/>
        </w:rPr>
        <w:footnoteReference w:id="12"/>
      </w:r>
      <w:bookmarkEnd w:id="68"/>
      <w:r w:rsidRPr="008C0655">
        <w:rPr>
          <w:rFonts w:ascii="Arial" w:eastAsia="Times New Roman" w:hAnsi="Arial" w:cs="Arial"/>
          <w:sz w:val="20"/>
          <w:szCs w:val="20"/>
          <w:lang w:val="en-GB"/>
        </w:rPr>
        <w:t>),</w:t>
      </w:r>
    </w:p>
    <w:p w14:paraId="293F553E" w14:textId="77777777" w:rsidR="009E4B7C" w:rsidRPr="00CC10AF" w:rsidRDefault="009E4B7C" w:rsidP="009857EB">
      <w:pPr>
        <w:numPr>
          <w:ilvl w:val="0"/>
          <w:numId w:val="10"/>
        </w:numPr>
        <w:spacing w:line="240" w:lineRule="auto"/>
        <w:jc w:val="both"/>
        <w:rPr>
          <w:rFonts w:ascii="Arial" w:eastAsia="Times New Roman" w:hAnsi="Arial" w:cs="Arial"/>
          <w:sz w:val="20"/>
          <w:szCs w:val="20"/>
          <w:lang w:val="en-GB"/>
        </w:rPr>
      </w:pPr>
      <w:r w:rsidRPr="00CC10AF">
        <w:rPr>
          <w:rFonts w:ascii="Arial" w:eastAsia="Times New Roman" w:hAnsi="Arial" w:cs="Arial"/>
          <w:sz w:val="20"/>
          <w:szCs w:val="20"/>
          <w:lang w:val="en-GB"/>
        </w:rPr>
        <w:t>Frequency: one manipulation per day,</w:t>
      </w:r>
    </w:p>
    <w:p w14:paraId="7DB5F553" w14:textId="77777777" w:rsidR="009E4B7C" w:rsidRPr="000B44E8" w:rsidRDefault="009E4B7C" w:rsidP="009857EB">
      <w:pPr>
        <w:numPr>
          <w:ilvl w:val="0"/>
          <w:numId w:val="10"/>
        </w:numPr>
        <w:spacing w:line="240" w:lineRule="auto"/>
        <w:jc w:val="both"/>
        <w:rPr>
          <w:rFonts w:ascii="Arial" w:eastAsia="Times New Roman" w:hAnsi="Arial" w:cs="Arial"/>
          <w:sz w:val="20"/>
          <w:szCs w:val="20"/>
          <w:lang w:val="en-GB"/>
        </w:rPr>
      </w:pPr>
      <w:r w:rsidRPr="000B44E8">
        <w:rPr>
          <w:rFonts w:ascii="Arial" w:eastAsia="Times New Roman" w:hAnsi="Arial" w:cs="Arial"/>
          <w:sz w:val="20"/>
          <w:szCs w:val="20"/>
          <w:lang w:val="en-GB"/>
        </w:rPr>
        <w:t xml:space="preserve">Dermal absorption: 0.647 %, </w:t>
      </w:r>
    </w:p>
    <w:p w14:paraId="48916E22" w14:textId="77777777" w:rsidR="009E4B7C" w:rsidRPr="00D72F55" w:rsidRDefault="009E4B7C" w:rsidP="009857EB">
      <w:pPr>
        <w:numPr>
          <w:ilvl w:val="0"/>
          <w:numId w:val="10"/>
        </w:numPr>
        <w:spacing w:line="240" w:lineRule="auto"/>
        <w:jc w:val="both"/>
        <w:rPr>
          <w:rFonts w:ascii="Arial" w:eastAsia="Times New Roman" w:hAnsi="Arial" w:cs="Arial"/>
          <w:sz w:val="20"/>
          <w:szCs w:val="20"/>
          <w:lang w:val="en-GB"/>
        </w:rPr>
      </w:pPr>
      <w:r w:rsidRPr="00D72F55">
        <w:rPr>
          <w:rFonts w:ascii="Arial" w:eastAsia="Times New Roman" w:hAnsi="Arial" w:cs="Arial"/>
          <w:sz w:val="20"/>
          <w:szCs w:val="20"/>
          <w:lang w:val="en-GB"/>
        </w:rPr>
        <w:t>Body weight: 60 kg.</w:t>
      </w:r>
    </w:p>
    <w:p w14:paraId="0E3AE74B" w14:textId="77777777" w:rsidR="009E4B7C" w:rsidRPr="00D72F55" w:rsidRDefault="009E4B7C" w:rsidP="00D72F55">
      <w:pPr>
        <w:spacing w:line="240" w:lineRule="auto"/>
        <w:jc w:val="both"/>
        <w:rPr>
          <w:rFonts w:ascii="Arial" w:eastAsia="Times New Roman" w:hAnsi="Arial" w:cs="Arial"/>
          <w:sz w:val="20"/>
          <w:szCs w:val="20"/>
          <w:lang w:val="en-GB"/>
        </w:rPr>
      </w:pPr>
    </w:p>
    <w:p w14:paraId="04C7F307" w14:textId="77777777" w:rsidR="009E4B7C" w:rsidRPr="00D72F55" w:rsidRDefault="009E4B7C" w:rsidP="00D72F55">
      <w:pPr>
        <w:spacing w:line="240" w:lineRule="auto"/>
        <w:jc w:val="both"/>
        <w:rPr>
          <w:rFonts w:ascii="Arial" w:eastAsia="Times New Roman" w:hAnsi="Arial" w:cs="Arial"/>
          <w:sz w:val="20"/>
          <w:szCs w:val="20"/>
          <w:lang w:val="en-GB"/>
        </w:rPr>
      </w:pPr>
      <w:r w:rsidRPr="00D72F55">
        <w:rPr>
          <w:rFonts w:ascii="Arial" w:eastAsia="Times New Roman" w:hAnsi="Arial" w:cs="Arial"/>
          <w:sz w:val="20"/>
          <w:szCs w:val="20"/>
          <w:lang w:val="en-GB"/>
        </w:rPr>
        <w:t>The quantities of 200 g for the control of rats correspond to the validated efficient doses.</w:t>
      </w:r>
    </w:p>
    <w:p w14:paraId="05C311AA" w14:textId="77777777" w:rsidR="009E4B7C" w:rsidRPr="00D72F55" w:rsidRDefault="009E4B7C" w:rsidP="00D72F55">
      <w:pPr>
        <w:spacing w:line="240" w:lineRule="auto"/>
        <w:jc w:val="both"/>
        <w:rPr>
          <w:rFonts w:ascii="Arial" w:eastAsia="Times New Roman" w:hAnsi="Arial" w:cs="Arial"/>
          <w:sz w:val="20"/>
          <w:szCs w:val="20"/>
          <w:lang w:val="en-GB"/>
        </w:rPr>
      </w:pPr>
    </w:p>
    <w:p w14:paraId="27894A20" w14:textId="77777777" w:rsidR="009E4B7C" w:rsidRPr="00D72F55" w:rsidRDefault="009E4B7C" w:rsidP="00D72F55">
      <w:pPr>
        <w:spacing w:line="240" w:lineRule="auto"/>
        <w:jc w:val="both"/>
        <w:rPr>
          <w:rFonts w:ascii="Arial" w:eastAsia="Times New Roman" w:hAnsi="Arial" w:cs="Arial"/>
          <w:sz w:val="20"/>
          <w:szCs w:val="20"/>
          <w:lang w:val="en-GB"/>
        </w:rPr>
      </w:pPr>
      <w:r w:rsidRPr="00D72F55">
        <w:rPr>
          <w:rFonts w:ascii="Arial" w:eastAsia="Times New Roman" w:hAnsi="Arial" w:cs="Arial"/>
          <w:sz w:val="20"/>
          <w:szCs w:val="20"/>
          <w:lang w:val="en-GB"/>
        </w:rPr>
        <w:t>Therefore, the systemic dose of brodifacoum on fingers/hands during decanting is 3.34x10</w:t>
      </w:r>
      <w:r w:rsidRPr="00D72F55">
        <w:rPr>
          <w:rFonts w:ascii="Arial" w:eastAsia="Times New Roman" w:hAnsi="Arial" w:cs="Arial"/>
          <w:sz w:val="20"/>
          <w:szCs w:val="20"/>
          <w:vertAlign w:val="superscript"/>
          <w:lang w:val="en-GB"/>
        </w:rPr>
        <w:t>-8</w:t>
      </w:r>
      <w:r w:rsidRPr="00D72F55">
        <w:rPr>
          <w:rFonts w:ascii="Arial" w:eastAsia="Times New Roman" w:hAnsi="Arial" w:cs="Arial"/>
          <w:sz w:val="20"/>
          <w:szCs w:val="20"/>
          <w:lang w:val="en-GB"/>
        </w:rPr>
        <w:t xml:space="preserve"> mg/kg bw/day for the control of rats,</w:t>
      </w:r>
    </w:p>
    <w:p w14:paraId="58ED7D46" w14:textId="77777777" w:rsidR="009E4B7C" w:rsidRPr="00D72F55" w:rsidRDefault="009E4B7C" w:rsidP="00D72F55">
      <w:pPr>
        <w:spacing w:line="240" w:lineRule="auto"/>
        <w:jc w:val="both"/>
        <w:rPr>
          <w:rFonts w:ascii="Arial" w:eastAsia="Times New Roman" w:hAnsi="Arial" w:cs="Arial"/>
          <w:sz w:val="20"/>
          <w:szCs w:val="20"/>
          <w:lang w:val="en-GB"/>
        </w:rPr>
      </w:pPr>
    </w:p>
    <w:p w14:paraId="29EBC37E" w14:textId="77777777" w:rsidR="009E4B7C" w:rsidRPr="00D72F55" w:rsidRDefault="009E4B7C" w:rsidP="00D72F55">
      <w:pPr>
        <w:spacing w:line="240" w:lineRule="auto"/>
        <w:jc w:val="both"/>
        <w:rPr>
          <w:rFonts w:ascii="Arial" w:eastAsia="Times New Roman" w:hAnsi="Arial" w:cs="Arial"/>
          <w:sz w:val="20"/>
          <w:szCs w:val="20"/>
          <w:lang w:val="en-GB"/>
        </w:rPr>
      </w:pPr>
      <w:r w:rsidRPr="00D72F55">
        <w:rPr>
          <w:rFonts w:ascii="Arial" w:eastAsia="Times New Roman" w:hAnsi="Arial" w:cs="Arial"/>
          <w:sz w:val="20"/>
          <w:szCs w:val="20"/>
          <w:lang w:val="en-GB"/>
        </w:rPr>
        <w:t xml:space="preserve">Based on the CEFIC study and taking into account the </w:t>
      </w:r>
      <w:r w:rsidRPr="00D72F55">
        <w:rPr>
          <w:rFonts w:ascii="Arial" w:eastAsia="Times New Roman" w:hAnsi="Arial" w:cs="Arial"/>
          <w:i/>
          <w:sz w:val="20"/>
          <w:szCs w:val="20"/>
          <w:lang w:val="en-GB"/>
        </w:rPr>
        <w:t>HEEG opinion on an harmonised approach for the assessment of rodenticides (anticoagulants)</w:t>
      </w:r>
      <w:r w:rsidRPr="00D72F55">
        <w:rPr>
          <w:rFonts w:ascii="Arial" w:eastAsia="Times New Roman" w:hAnsi="Arial" w:cs="Arial"/>
          <w:sz w:val="20"/>
          <w:szCs w:val="20"/>
          <w:lang w:val="en-GB"/>
        </w:rPr>
        <w:t xml:space="preserve"> agreed at TMII 2011, the amount of product on fingers/hands </w:t>
      </w:r>
      <w:r w:rsidRPr="00D72F55">
        <w:rPr>
          <w:rFonts w:ascii="Arial" w:eastAsia="Times New Roman" w:hAnsi="Arial" w:cs="Arial"/>
          <w:b/>
          <w:sz w:val="20"/>
          <w:szCs w:val="20"/>
          <w:lang w:val="en-GB"/>
        </w:rPr>
        <w:t>during the loading</w:t>
      </w:r>
      <w:r w:rsidRPr="00D72F55">
        <w:rPr>
          <w:rFonts w:ascii="Arial" w:eastAsia="Times New Roman" w:hAnsi="Arial" w:cs="Arial"/>
          <w:sz w:val="20"/>
          <w:szCs w:val="20"/>
          <w:lang w:val="en-GB"/>
        </w:rPr>
        <w:t xml:space="preserve"> was 2.04mg for the assessment of more than 4 manipulations per day (the agreed number is 63 manipulations in professional use based on the HEEG opinion </w:t>
      </w:r>
      <w:r w:rsidRPr="00D72F55">
        <w:rPr>
          <w:rFonts w:ascii="Arial" w:hAnsi="Arial" w:cs="Arial"/>
          <w:sz w:val="20"/>
          <w:szCs w:val="20"/>
          <w:lang w:val="en-GB"/>
        </w:rPr>
        <w:t xml:space="preserve">on harmonising the number of manipulations in the assessment of rodenticides (anticoagulant) </w:t>
      </w:r>
      <w:r w:rsidRPr="00D72F55">
        <w:rPr>
          <w:rFonts w:ascii="Arial" w:eastAsia="Times New Roman" w:hAnsi="Arial" w:cs="Arial"/>
          <w:sz w:val="20"/>
          <w:szCs w:val="20"/>
          <w:lang w:val="en-GB"/>
        </w:rPr>
        <w:t>agreed at TMIII 2010). Therefore, considering 63 manipulations per day, the systemic dose of brodifacoum on fingers/hands during loading is 1.39x10</w:t>
      </w:r>
      <w:r w:rsidRPr="00D72F55">
        <w:rPr>
          <w:rFonts w:ascii="Arial" w:eastAsia="Times New Roman" w:hAnsi="Arial" w:cs="Arial"/>
          <w:sz w:val="20"/>
          <w:szCs w:val="20"/>
          <w:vertAlign w:val="superscript"/>
          <w:lang w:val="en-GB"/>
        </w:rPr>
        <w:t>-7</w:t>
      </w:r>
      <w:r w:rsidRPr="00D72F55">
        <w:rPr>
          <w:rFonts w:ascii="Arial" w:eastAsia="Times New Roman" w:hAnsi="Arial" w:cs="Arial"/>
          <w:sz w:val="20"/>
          <w:szCs w:val="20"/>
          <w:lang w:val="en-GB"/>
        </w:rPr>
        <w:t xml:space="preserve"> mg/kg bw/day for the control of rats.</w:t>
      </w:r>
    </w:p>
    <w:p w14:paraId="54B7832D" w14:textId="77777777" w:rsidR="009E4B7C" w:rsidRPr="00D72F55" w:rsidRDefault="009E4B7C" w:rsidP="00D72F55">
      <w:pPr>
        <w:spacing w:line="240" w:lineRule="auto"/>
        <w:jc w:val="both"/>
        <w:rPr>
          <w:rFonts w:ascii="Arial" w:eastAsia="Times New Roman" w:hAnsi="Arial" w:cs="Arial"/>
          <w:sz w:val="20"/>
          <w:szCs w:val="20"/>
          <w:lang w:val="en-GB"/>
        </w:rPr>
      </w:pPr>
    </w:p>
    <w:p w14:paraId="1F303D5A" w14:textId="77777777" w:rsidR="009E4B7C" w:rsidRPr="00D72F55" w:rsidRDefault="009E4B7C" w:rsidP="00D72F55">
      <w:pPr>
        <w:spacing w:line="240" w:lineRule="auto"/>
        <w:jc w:val="both"/>
        <w:rPr>
          <w:rFonts w:ascii="Arial" w:eastAsia="Times New Roman" w:hAnsi="Arial" w:cs="Arial"/>
          <w:sz w:val="20"/>
          <w:szCs w:val="20"/>
          <w:lang w:val="en-GB"/>
        </w:rPr>
      </w:pPr>
      <w:r w:rsidRPr="00D72F55">
        <w:rPr>
          <w:rFonts w:ascii="Arial" w:eastAsia="Times New Roman" w:hAnsi="Arial" w:cs="Arial"/>
          <w:sz w:val="20"/>
          <w:szCs w:val="20"/>
          <w:lang w:val="en-GB"/>
        </w:rPr>
        <w:t xml:space="preserve">Based on the CEFIC study and taking into account the </w:t>
      </w:r>
      <w:r w:rsidRPr="00D72F55">
        <w:rPr>
          <w:rFonts w:ascii="Arial" w:eastAsia="Times New Roman" w:hAnsi="Arial" w:cs="Arial"/>
          <w:i/>
          <w:sz w:val="20"/>
          <w:szCs w:val="20"/>
          <w:lang w:val="en-GB"/>
        </w:rPr>
        <w:t>HEEG opinion on an harmonised approach for the assessment of rodenticides (anticoagulants)</w:t>
      </w:r>
      <w:r w:rsidRPr="00D72F55">
        <w:rPr>
          <w:rFonts w:ascii="Arial" w:eastAsia="Times New Roman" w:hAnsi="Arial" w:cs="Arial"/>
          <w:sz w:val="20"/>
          <w:szCs w:val="20"/>
          <w:lang w:val="en-GB"/>
        </w:rPr>
        <w:t xml:space="preserve"> agreed at TMII 2011, the amount of product on fingers/hands </w:t>
      </w:r>
      <w:r w:rsidRPr="00D72F55">
        <w:rPr>
          <w:rFonts w:ascii="Arial" w:eastAsia="Times New Roman" w:hAnsi="Arial" w:cs="Arial"/>
          <w:b/>
          <w:sz w:val="20"/>
          <w:szCs w:val="20"/>
          <w:lang w:val="en-GB"/>
        </w:rPr>
        <w:t>during the cleaning</w:t>
      </w:r>
      <w:r w:rsidRPr="00D72F55">
        <w:rPr>
          <w:rFonts w:ascii="Arial" w:eastAsia="Times New Roman" w:hAnsi="Arial" w:cs="Arial"/>
          <w:sz w:val="20"/>
          <w:szCs w:val="20"/>
          <w:lang w:val="en-GB"/>
        </w:rPr>
        <w:t xml:space="preserve"> was 3.79 mg/manipulation for the assessment of more than 4 manipulations per day (the agreed number is 16 cleanings in professional use based on the HEEG opinion </w:t>
      </w:r>
      <w:r w:rsidRPr="00D72F55">
        <w:rPr>
          <w:rFonts w:ascii="Arial" w:hAnsi="Arial" w:cs="Arial"/>
          <w:sz w:val="20"/>
          <w:szCs w:val="20"/>
          <w:lang w:val="en-GB"/>
        </w:rPr>
        <w:t xml:space="preserve">on harmonising the number of manipulations in the assessment of rodenticides (anticoagulant) </w:t>
      </w:r>
      <w:r w:rsidRPr="00D72F55">
        <w:rPr>
          <w:rFonts w:ascii="Arial" w:eastAsia="Times New Roman" w:hAnsi="Arial" w:cs="Arial"/>
          <w:sz w:val="20"/>
          <w:szCs w:val="20"/>
          <w:lang w:val="en-GB"/>
        </w:rPr>
        <w:t>agreed at TMIII 2010). Therefore, considering 16 cleanings per day, the systemic dose of brodifacoum on fingers/hands during loading is 6.54x10</w:t>
      </w:r>
      <w:r w:rsidRPr="00D72F55">
        <w:rPr>
          <w:rFonts w:ascii="Arial" w:eastAsia="Times New Roman" w:hAnsi="Arial" w:cs="Arial"/>
          <w:sz w:val="20"/>
          <w:szCs w:val="20"/>
          <w:vertAlign w:val="superscript"/>
          <w:lang w:val="en-GB"/>
        </w:rPr>
        <w:t>-8</w:t>
      </w:r>
      <w:r w:rsidRPr="00D72F55">
        <w:rPr>
          <w:rFonts w:ascii="Arial" w:eastAsia="Times New Roman" w:hAnsi="Arial" w:cs="Arial"/>
          <w:sz w:val="20"/>
          <w:szCs w:val="20"/>
          <w:lang w:val="en-GB"/>
        </w:rPr>
        <w:t xml:space="preserve"> mg/kg bw/day for the control of both rats</w:t>
      </w:r>
      <w:r w:rsidRPr="00D72F55">
        <w:rPr>
          <w:rFonts w:ascii="Arial" w:eastAsia="Times New Roman" w:hAnsi="Arial" w:cs="Arial"/>
          <w:sz w:val="20"/>
          <w:szCs w:val="20"/>
        </w:rPr>
        <w:t>.</w:t>
      </w:r>
    </w:p>
    <w:p w14:paraId="18AE5DAB" w14:textId="77777777" w:rsidR="009E4B7C" w:rsidRPr="00D72F55" w:rsidRDefault="009E4B7C" w:rsidP="00D72F55">
      <w:pPr>
        <w:spacing w:line="240" w:lineRule="auto"/>
        <w:jc w:val="both"/>
        <w:rPr>
          <w:rFonts w:ascii="Arial" w:eastAsia="Times New Roman" w:hAnsi="Arial" w:cs="Arial"/>
          <w:sz w:val="20"/>
          <w:szCs w:val="20"/>
          <w:lang w:val="en-GB"/>
        </w:rPr>
      </w:pPr>
    </w:p>
    <w:p w14:paraId="744C36E5" w14:textId="77777777" w:rsidR="009E4B7C" w:rsidRPr="00D72F55" w:rsidRDefault="009E4B7C" w:rsidP="00D72F55">
      <w:pPr>
        <w:spacing w:line="240" w:lineRule="auto"/>
        <w:jc w:val="both"/>
        <w:rPr>
          <w:rFonts w:ascii="Arial" w:hAnsi="Arial" w:cs="Arial"/>
          <w:sz w:val="20"/>
          <w:szCs w:val="20"/>
        </w:rPr>
      </w:pPr>
      <w:r w:rsidRPr="00D72F55">
        <w:rPr>
          <w:rFonts w:ascii="Arial" w:eastAsia="Times New Roman" w:hAnsi="Arial" w:cs="Arial"/>
          <w:sz w:val="20"/>
          <w:szCs w:val="20"/>
          <w:lang w:val="en-GB"/>
        </w:rPr>
        <w:t>In conclusion, the total systemic dermal exposure is set at 2.37x10</w:t>
      </w:r>
      <w:r w:rsidRPr="00D72F55">
        <w:rPr>
          <w:rFonts w:ascii="Arial" w:eastAsia="Times New Roman" w:hAnsi="Arial" w:cs="Arial"/>
          <w:sz w:val="20"/>
          <w:szCs w:val="20"/>
          <w:vertAlign w:val="superscript"/>
          <w:lang w:val="en-GB"/>
        </w:rPr>
        <w:t>-7</w:t>
      </w:r>
      <w:r w:rsidRPr="00D72F55">
        <w:rPr>
          <w:rFonts w:ascii="Arial" w:eastAsia="Times New Roman" w:hAnsi="Arial" w:cs="Arial"/>
          <w:sz w:val="20"/>
          <w:szCs w:val="20"/>
          <w:lang w:val="en-GB"/>
        </w:rPr>
        <w:t xml:space="preserve"> mg/kg bw/day without PPE for the control of rats. </w:t>
      </w:r>
    </w:p>
    <w:p w14:paraId="2AE2DDDD" w14:textId="77777777" w:rsidR="009E4B7C" w:rsidRPr="00D72F55" w:rsidRDefault="009E4B7C" w:rsidP="00D72F55">
      <w:pPr>
        <w:spacing w:line="240" w:lineRule="auto"/>
        <w:rPr>
          <w:rFonts w:ascii="Arial" w:hAnsi="Arial" w:cs="Arial"/>
          <w:sz w:val="20"/>
          <w:szCs w:val="20"/>
        </w:rPr>
      </w:pPr>
    </w:p>
    <w:p w14:paraId="5C6625B3" w14:textId="77777777" w:rsidR="009E4B7C" w:rsidRPr="00D72F55" w:rsidRDefault="009E4B7C" w:rsidP="00D72F55">
      <w:pPr>
        <w:pStyle w:val="BfRBBStandard"/>
        <w:rPr>
          <w:rFonts w:eastAsia="Times New Roman"/>
          <w:b/>
          <w:sz w:val="20"/>
          <w:szCs w:val="20"/>
        </w:rPr>
      </w:pPr>
      <w:r w:rsidRPr="00D72F55">
        <w:rPr>
          <w:rFonts w:eastAsia="Times New Roman"/>
          <w:b/>
          <w:i/>
          <w:sz w:val="20"/>
          <w:szCs w:val="20"/>
        </w:rPr>
        <w:t>Total exposure</w:t>
      </w:r>
    </w:p>
    <w:p w14:paraId="55C129A1" w14:textId="77777777" w:rsidR="009E4B7C" w:rsidRPr="00CC10AF" w:rsidRDefault="009E4B7C" w:rsidP="00D72F55">
      <w:pPr>
        <w:pStyle w:val="BfRBBStandard"/>
        <w:rPr>
          <w:rFonts w:eastAsia="Times New Roman"/>
          <w:sz w:val="20"/>
          <w:szCs w:val="20"/>
        </w:rPr>
      </w:pPr>
    </w:p>
    <w:p w14:paraId="6E66EB03" w14:textId="77777777" w:rsidR="009E4B7C" w:rsidRPr="00D72F55" w:rsidRDefault="009E4B7C" w:rsidP="00D72F55">
      <w:pPr>
        <w:pStyle w:val="BfRBBStandard"/>
        <w:rPr>
          <w:rFonts w:eastAsia="Times New Roman"/>
          <w:sz w:val="20"/>
          <w:szCs w:val="20"/>
        </w:rPr>
      </w:pPr>
      <w:r w:rsidRPr="000B44E8">
        <w:rPr>
          <w:rFonts w:eastAsia="Times New Roman"/>
          <w:sz w:val="20"/>
          <w:szCs w:val="20"/>
        </w:rPr>
        <w:t>The total systemic exposure resulting from inhalation and dermal contacts with the product is 7.38x10</w:t>
      </w:r>
      <w:r w:rsidRPr="00D72F55">
        <w:rPr>
          <w:rFonts w:eastAsia="Times New Roman"/>
          <w:sz w:val="20"/>
          <w:szCs w:val="20"/>
          <w:vertAlign w:val="superscript"/>
        </w:rPr>
        <w:t>-7</w:t>
      </w:r>
      <w:r w:rsidRPr="00D72F55">
        <w:rPr>
          <w:rFonts w:eastAsia="Times New Roman"/>
          <w:sz w:val="20"/>
          <w:szCs w:val="20"/>
        </w:rPr>
        <w:t xml:space="preserve"> mg a.s/kg bw/day without gloves for the control of rats. </w:t>
      </w:r>
    </w:p>
    <w:p w14:paraId="7D52D702" w14:textId="77777777" w:rsidR="009E4B7C" w:rsidRPr="00D72F55" w:rsidRDefault="009E4B7C" w:rsidP="00D72F55">
      <w:pPr>
        <w:pStyle w:val="BfRBBStandard"/>
        <w:rPr>
          <w:rFonts w:eastAsia="Times New Roman"/>
          <w:sz w:val="20"/>
          <w:szCs w:val="20"/>
        </w:rPr>
      </w:pPr>
    </w:p>
    <w:p w14:paraId="6E0F70EB" w14:textId="77777777" w:rsidR="009E4B7C" w:rsidRPr="00D72F55" w:rsidRDefault="009E4B7C" w:rsidP="00D72F55">
      <w:pPr>
        <w:pStyle w:val="BfRBBStandard"/>
        <w:rPr>
          <w:sz w:val="20"/>
          <w:szCs w:val="20"/>
        </w:rPr>
      </w:pPr>
      <w:r w:rsidRPr="00D72F55">
        <w:rPr>
          <w:rFonts w:eastAsia="Times New Roman"/>
          <w:sz w:val="20"/>
          <w:szCs w:val="20"/>
        </w:rPr>
        <w:t xml:space="preserve">The estimations above are representative for exposure to FANGA B+ RONGEUR in bulk (supplied loose) but they represent a very worst case when the product is supplied and applied in sachets. In this case, it can be assumed that there is no decanting phase and no exposure is expected during loading in bait points as the sachet prevents dermal contacts and exposure by inhalation. </w:t>
      </w:r>
    </w:p>
    <w:p w14:paraId="616BD7B0" w14:textId="77777777" w:rsidR="009E4B7C" w:rsidRPr="00D72F55" w:rsidRDefault="009E4B7C" w:rsidP="00D72F55">
      <w:pPr>
        <w:pStyle w:val="BfRBBStandard"/>
        <w:rPr>
          <w:sz w:val="20"/>
          <w:szCs w:val="20"/>
        </w:rPr>
      </w:pPr>
    </w:p>
    <w:p w14:paraId="013E5F92" w14:textId="77777777" w:rsidR="009E4B7C" w:rsidRPr="00D72F55" w:rsidRDefault="009E4B7C" w:rsidP="00D72F55">
      <w:pPr>
        <w:pStyle w:val="BfRBBStandard"/>
        <w:rPr>
          <w:sz w:val="20"/>
          <w:szCs w:val="20"/>
        </w:rPr>
      </w:pPr>
      <w:r w:rsidRPr="00D72F55">
        <w:rPr>
          <w:rFonts w:eastAsia="Times New Roman"/>
          <w:i/>
          <w:sz w:val="20"/>
          <w:szCs w:val="20"/>
          <w:lang w:val="en-GB"/>
        </w:rPr>
        <w:t>Therefore, only exposure during cleaning can be considered: 6.54x10</w:t>
      </w:r>
      <w:r w:rsidRPr="00D72F55">
        <w:rPr>
          <w:rFonts w:eastAsia="Times New Roman"/>
          <w:i/>
          <w:sz w:val="20"/>
          <w:szCs w:val="20"/>
          <w:vertAlign w:val="superscript"/>
          <w:lang w:val="en-GB"/>
        </w:rPr>
        <w:t>-8</w:t>
      </w:r>
      <w:r w:rsidRPr="00D72F55">
        <w:rPr>
          <w:rFonts w:eastAsia="Times New Roman"/>
          <w:i/>
          <w:sz w:val="20"/>
          <w:szCs w:val="20"/>
          <w:lang w:val="en-GB"/>
        </w:rPr>
        <w:t xml:space="preserve"> mg a.s/kg bw/day without gloves for the control of rats.</w:t>
      </w:r>
    </w:p>
    <w:p w14:paraId="50E51557" w14:textId="77777777" w:rsidR="009E4B7C" w:rsidRPr="00D72F55" w:rsidRDefault="009E4B7C" w:rsidP="00D72F55">
      <w:pPr>
        <w:pStyle w:val="Titre5"/>
        <w:spacing w:before="0" w:after="0"/>
        <w:rPr>
          <w:rFonts w:eastAsia="Times New Roman"/>
          <w:sz w:val="20"/>
          <w:szCs w:val="20"/>
        </w:rPr>
      </w:pPr>
      <w:r w:rsidRPr="00D72F55">
        <w:rPr>
          <w:sz w:val="20"/>
          <w:szCs w:val="20"/>
        </w:rPr>
        <w:t xml:space="preserve">Exposure of non-professional users </w:t>
      </w:r>
    </w:p>
    <w:p w14:paraId="7F70985F" w14:textId="77777777" w:rsidR="009E4B7C" w:rsidRPr="00D72F55" w:rsidRDefault="009E4B7C" w:rsidP="00D72F55">
      <w:pPr>
        <w:pStyle w:val="BfRBBStandard"/>
        <w:rPr>
          <w:rFonts w:eastAsia="Times New Roman"/>
          <w:sz w:val="20"/>
          <w:szCs w:val="20"/>
          <w:lang w:val="en-GB"/>
        </w:rPr>
      </w:pPr>
      <w:r w:rsidRPr="00D72F55">
        <w:rPr>
          <w:rFonts w:eastAsia="Times New Roman"/>
          <w:i/>
          <w:sz w:val="20"/>
          <w:szCs w:val="20"/>
          <w:lang w:val="en-GB"/>
        </w:rPr>
        <w:t>In Annex 7 “Safety for non-professional operators and the general public”, the results of the exposure calculations for the active substance and the substance of concern for the non-professional user and the general public are laid out.</w:t>
      </w:r>
    </w:p>
    <w:p w14:paraId="1D928427" w14:textId="77777777" w:rsidR="009E4B7C" w:rsidRPr="00D72F55" w:rsidRDefault="009E4B7C" w:rsidP="00D72F55">
      <w:pPr>
        <w:pStyle w:val="BfRBBStandard"/>
        <w:rPr>
          <w:rFonts w:eastAsia="Times New Roman"/>
          <w:b/>
          <w:sz w:val="20"/>
          <w:szCs w:val="20"/>
          <w:lang w:val="en-GB"/>
        </w:rPr>
      </w:pPr>
    </w:p>
    <w:p w14:paraId="18E48797" w14:textId="77777777" w:rsidR="009E4B7C" w:rsidRPr="00D72F55" w:rsidRDefault="009E4B7C" w:rsidP="00D72F55">
      <w:pPr>
        <w:pStyle w:val="BfRBBStandard"/>
        <w:rPr>
          <w:rFonts w:eastAsia="Times New Roman"/>
          <w:b/>
          <w:i/>
          <w:sz w:val="20"/>
          <w:szCs w:val="20"/>
        </w:rPr>
      </w:pPr>
      <w:r w:rsidRPr="00D72F55">
        <w:rPr>
          <w:rFonts w:eastAsia="Times New Roman"/>
          <w:b/>
          <w:i/>
          <w:sz w:val="20"/>
          <w:szCs w:val="20"/>
        </w:rPr>
        <w:t>Non professional – total exposure</w:t>
      </w:r>
    </w:p>
    <w:p w14:paraId="123260E8" w14:textId="77777777" w:rsidR="009E4B7C" w:rsidRPr="00CC10AF" w:rsidRDefault="009E4B7C" w:rsidP="00D72F55">
      <w:pPr>
        <w:pStyle w:val="BfRBBStandard"/>
        <w:rPr>
          <w:rFonts w:eastAsia="Times New Roman"/>
          <w:i/>
          <w:sz w:val="20"/>
          <w:szCs w:val="20"/>
        </w:rPr>
      </w:pPr>
    </w:p>
    <w:p w14:paraId="31BC6ED6" w14:textId="77777777" w:rsidR="009E4B7C" w:rsidRPr="00D72F55" w:rsidRDefault="009E4B7C" w:rsidP="00D72F55">
      <w:pPr>
        <w:spacing w:line="240" w:lineRule="auto"/>
        <w:rPr>
          <w:rFonts w:ascii="Arial" w:eastAsia="Times New Roman" w:hAnsi="Arial" w:cs="Arial"/>
          <w:sz w:val="20"/>
          <w:szCs w:val="20"/>
          <w:lang w:val="en-US"/>
        </w:rPr>
      </w:pPr>
      <w:r w:rsidRPr="000B44E8">
        <w:rPr>
          <w:rFonts w:ascii="Arial" w:eastAsia="Times New Roman" w:hAnsi="Arial" w:cs="Arial"/>
          <w:sz w:val="20"/>
          <w:szCs w:val="20"/>
          <w:lang w:val="en-US"/>
        </w:rPr>
        <w:t xml:space="preserve">FANGA B+ RONGEUR is only </w:t>
      </w:r>
      <w:r w:rsidRPr="00D72F55">
        <w:rPr>
          <w:rFonts w:ascii="Arial" w:eastAsia="Times New Roman" w:hAnsi="Arial" w:cs="Arial"/>
          <w:sz w:val="20"/>
          <w:szCs w:val="20"/>
          <w:lang w:val="en-US"/>
        </w:rPr>
        <w:t>supplied and applied in sachet for non professional users.</w:t>
      </w:r>
    </w:p>
    <w:p w14:paraId="24F4D751" w14:textId="77777777" w:rsidR="009E4B7C" w:rsidRPr="00D72F55" w:rsidRDefault="009E4B7C" w:rsidP="00D72F55">
      <w:pPr>
        <w:spacing w:line="240" w:lineRule="auto"/>
        <w:jc w:val="both"/>
        <w:rPr>
          <w:rFonts w:ascii="Arial" w:eastAsia="Times New Roman" w:hAnsi="Arial" w:cs="Arial"/>
          <w:sz w:val="20"/>
          <w:szCs w:val="20"/>
        </w:rPr>
      </w:pPr>
      <w:r w:rsidRPr="00D72F55">
        <w:rPr>
          <w:rFonts w:ascii="Arial" w:eastAsia="Times New Roman" w:hAnsi="Arial" w:cs="Arial"/>
          <w:sz w:val="20"/>
          <w:szCs w:val="20"/>
          <w:lang w:val="en-US"/>
        </w:rPr>
        <w:t>In this case, it can be assumed that there is no decanting phase and no exposure is expected during loading in bait points as the sachet prevents dermal contacts and exposure by inhalation. Therefore, only exposure during cleaning can be considered.</w:t>
      </w:r>
    </w:p>
    <w:p w14:paraId="5FF51484" w14:textId="77777777" w:rsidR="009E4B7C" w:rsidRPr="00D72F55" w:rsidRDefault="009E4B7C" w:rsidP="00D72F55">
      <w:pPr>
        <w:pStyle w:val="BfRBBStandard"/>
        <w:rPr>
          <w:rFonts w:eastAsia="Times New Roman"/>
          <w:sz w:val="20"/>
          <w:szCs w:val="20"/>
        </w:rPr>
      </w:pPr>
    </w:p>
    <w:p w14:paraId="582100D7" w14:textId="77777777" w:rsidR="009E4B7C" w:rsidRPr="00D72F55" w:rsidRDefault="009E4B7C" w:rsidP="00D72F55">
      <w:pPr>
        <w:pStyle w:val="Standard-italics"/>
        <w:keepNext w:val="0"/>
        <w:spacing w:before="0" w:after="0" w:line="240" w:lineRule="auto"/>
        <w:rPr>
          <w:i w:val="0"/>
          <w:lang w:val="en-GB"/>
        </w:rPr>
      </w:pPr>
      <w:r w:rsidRPr="00D72F55">
        <w:rPr>
          <w:i w:val="0"/>
          <w:lang w:val="en-GB"/>
        </w:rPr>
        <w:t xml:space="preserve">Based on the CEFIC study and taking into account the </w:t>
      </w:r>
      <w:r w:rsidRPr="00D72F55">
        <w:rPr>
          <w:lang w:val="en-GB"/>
        </w:rPr>
        <w:t>HEEG opinion on an harmonised approach for the assessment of rodenticides (anticoagulants)</w:t>
      </w:r>
      <w:r w:rsidRPr="00D72F55">
        <w:rPr>
          <w:i w:val="0"/>
          <w:lang w:val="en-GB"/>
        </w:rPr>
        <w:t xml:space="preserve"> agreed at TMII 2011, the amount of product on fingers/hands </w:t>
      </w:r>
      <w:r w:rsidRPr="00D72F55">
        <w:rPr>
          <w:b/>
          <w:i w:val="0"/>
          <w:lang w:val="en-GB"/>
        </w:rPr>
        <w:t>during the cleaning</w:t>
      </w:r>
      <w:r w:rsidRPr="00D72F55">
        <w:rPr>
          <w:i w:val="0"/>
          <w:lang w:val="en-GB"/>
        </w:rPr>
        <w:t xml:space="preserve"> was 3.79 mg/manipulation for the assessment of more than 4 manipulations per day (the agreed number is 5 cleanings in </w:t>
      </w:r>
      <w:r w:rsidR="008C0655" w:rsidRPr="00D72F55">
        <w:rPr>
          <w:i w:val="0"/>
          <w:lang w:val="en-GB"/>
        </w:rPr>
        <w:t>non-professional</w:t>
      </w:r>
      <w:r w:rsidRPr="00D72F55">
        <w:rPr>
          <w:i w:val="0"/>
          <w:lang w:val="en-GB"/>
        </w:rPr>
        <w:t xml:space="preserve"> use based on the HEEG opinion on harmonising the number of manipulations in the assessment of rodenticides (anticoagulant) agreed at TMIII 2010). Therefore, considering 5 cleanings per day, the systemic dose of brodifacoum on fingers/hands during loading is 2.44 x10</w:t>
      </w:r>
      <w:r w:rsidRPr="00D72F55">
        <w:rPr>
          <w:i w:val="0"/>
          <w:vertAlign w:val="superscript"/>
          <w:lang w:val="en-GB"/>
        </w:rPr>
        <w:t>-8</w:t>
      </w:r>
      <w:r w:rsidRPr="00D72F55">
        <w:rPr>
          <w:i w:val="0"/>
          <w:lang w:val="en-GB"/>
        </w:rPr>
        <w:t> mg/kg bw/day for the control of rats.</w:t>
      </w:r>
    </w:p>
    <w:p w14:paraId="052A1FBC" w14:textId="77777777" w:rsidR="002F3468" w:rsidRPr="00D72F55" w:rsidRDefault="002F3468" w:rsidP="00D72F55">
      <w:pPr>
        <w:pStyle w:val="Standard-italics"/>
        <w:keepNext w:val="0"/>
        <w:spacing w:before="0" w:after="0" w:line="240" w:lineRule="auto"/>
        <w:rPr>
          <w:lang w:val="en-GB"/>
        </w:rPr>
      </w:pPr>
    </w:p>
    <w:p w14:paraId="3C102ACA" w14:textId="77777777" w:rsidR="009E4B7C" w:rsidRPr="00D72F55" w:rsidRDefault="009E4B7C" w:rsidP="00D72F55">
      <w:pPr>
        <w:spacing w:line="240" w:lineRule="auto"/>
        <w:rPr>
          <w:rFonts w:ascii="Arial" w:hAnsi="Arial" w:cs="Arial"/>
          <w:sz w:val="20"/>
          <w:szCs w:val="20"/>
          <w:lang w:val="en-GB"/>
        </w:rPr>
      </w:pPr>
    </w:p>
    <w:p w14:paraId="534669C3" w14:textId="77777777" w:rsidR="009E4B7C" w:rsidRPr="00D72F55" w:rsidRDefault="009E4B7C" w:rsidP="00D72F55">
      <w:pPr>
        <w:pStyle w:val="Titre4"/>
        <w:spacing w:before="0" w:after="0"/>
        <w:rPr>
          <w:i/>
          <w:sz w:val="20"/>
          <w:szCs w:val="20"/>
        </w:rPr>
      </w:pPr>
      <w:bookmarkStart w:id="69" w:name="_Toc520192143"/>
      <w:r w:rsidRPr="00D72F55">
        <w:rPr>
          <w:sz w:val="20"/>
          <w:szCs w:val="20"/>
        </w:rPr>
        <w:t>Indirect exposure as a result of use of the active substance in biocidal product</w:t>
      </w:r>
      <w:bookmarkEnd w:id="69"/>
    </w:p>
    <w:p w14:paraId="4F544AA3" w14:textId="77777777" w:rsidR="009E4B7C" w:rsidRPr="00D72F55" w:rsidRDefault="009E4B7C" w:rsidP="00D72F55">
      <w:pPr>
        <w:spacing w:line="240" w:lineRule="auto"/>
        <w:jc w:val="both"/>
        <w:rPr>
          <w:rFonts w:ascii="Arial" w:hAnsi="Arial" w:cs="Arial"/>
          <w:sz w:val="20"/>
          <w:szCs w:val="20"/>
        </w:rPr>
      </w:pPr>
      <w:r w:rsidRPr="00D72F55">
        <w:rPr>
          <w:rFonts w:ascii="Arial" w:hAnsi="Arial" w:cs="Arial"/>
          <w:b/>
          <w:i/>
          <w:sz w:val="20"/>
          <w:szCs w:val="20"/>
          <w:lang w:val="en-GB"/>
        </w:rPr>
        <w:t>Handling of dead rodents (adult, child, infant) – acute scenario</w:t>
      </w:r>
    </w:p>
    <w:p w14:paraId="6FC01F29" w14:textId="77777777" w:rsidR="009E4B7C" w:rsidRPr="00D72F55" w:rsidRDefault="009E4B7C" w:rsidP="00D72F55">
      <w:pPr>
        <w:spacing w:line="240" w:lineRule="auto"/>
        <w:jc w:val="both"/>
        <w:rPr>
          <w:rFonts w:ascii="Arial" w:hAnsi="Arial" w:cs="Arial"/>
          <w:sz w:val="20"/>
          <w:szCs w:val="20"/>
        </w:rPr>
      </w:pPr>
    </w:p>
    <w:p w14:paraId="387860D4" w14:textId="77777777" w:rsidR="009E4B7C" w:rsidRPr="00D72F55" w:rsidRDefault="009E4B7C" w:rsidP="00D72F55">
      <w:pPr>
        <w:spacing w:line="240" w:lineRule="auto"/>
        <w:jc w:val="both"/>
        <w:rPr>
          <w:rFonts w:ascii="Arial" w:hAnsi="Arial" w:cs="Arial"/>
          <w:sz w:val="20"/>
          <w:szCs w:val="20"/>
        </w:rPr>
      </w:pPr>
      <w:r w:rsidRPr="00D72F55">
        <w:rPr>
          <w:rFonts w:ascii="Arial" w:hAnsi="Arial" w:cs="Arial"/>
          <w:sz w:val="20"/>
          <w:szCs w:val="20"/>
        </w:rPr>
        <w:t>Exposure can occur during handling of dead rodents by professionnal and general public.</w:t>
      </w:r>
    </w:p>
    <w:p w14:paraId="7D278572" w14:textId="77777777" w:rsidR="009E4B7C" w:rsidRPr="00D72F55" w:rsidRDefault="009E4B7C" w:rsidP="00D72F55">
      <w:pPr>
        <w:spacing w:line="240" w:lineRule="auto"/>
        <w:jc w:val="both"/>
        <w:rPr>
          <w:rFonts w:ascii="Arial" w:hAnsi="Arial" w:cs="Arial"/>
          <w:sz w:val="20"/>
          <w:szCs w:val="20"/>
        </w:rPr>
      </w:pPr>
      <w:r w:rsidRPr="00D72F55">
        <w:rPr>
          <w:rFonts w:ascii="Arial" w:hAnsi="Arial" w:cs="Arial"/>
          <w:sz w:val="20"/>
          <w:szCs w:val="20"/>
        </w:rPr>
        <w:t>However, this scenario is excluded and considered of low relevance due to unrealistic assumptions (TNsG on human exposure (2007)).</w:t>
      </w:r>
    </w:p>
    <w:p w14:paraId="70375DD9" w14:textId="77777777" w:rsidR="002F3468" w:rsidRPr="00D72F55" w:rsidRDefault="002F3468" w:rsidP="00D72F55">
      <w:pPr>
        <w:spacing w:line="240" w:lineRule="auto"/>
        <w:jc w:val="both"/>
        <w:rPr>
          <w:rFonts w:ascii="Arial" w:hAnsi="Arial" w:cs="Arial"/>
          <w:sz w:val="20"/>
          <w:szCs w:val="20"/>
        </w:rPr>
      </w:pPr>
    </w:p>
    <w:p w14:paraId="17183C5B" w14:textId="77777777" w:rsidR="009E4B7C" w:rsidRPr="00D72F55" w:rsidRDefault="009E4B7C" w:rsidP="00D72F55">
      <w:pPr>
        <w:spacing w:line="240" w:lineRule="auto"/>
        <w:jc w:val="both"/>
        <w:rPr>
          <w:rFonts w:ascii="Arial" w:hAnsi="Arial" w:cs="Arial"/>
          <w:sz w:val="20"/>
          <w:szCs w:val="20"/>
        </w:rPr>
      </w:pPr>
      <w:r w:rsidRPr="00D72F55">
        <w:rPr>
          <w:rFonts w:ascii="Arial" w:hAnsi="Arial" w:cs="Arial"/>
          <w:sz w:val="20"/>
          <w:szCs w:val="20"/>
        </w:rPr>
        <w:t xml:space="preserve">Besides, exposure of non users can occur during ingestion of poison baits. </w:t>
      </w:r>
    </w:p>
    <w:p w14:paraId="17D01F8A" w14:textId="77777777" w:rsidR="009E4B7C" w:rsidRPr="00CC10AF" w:rsidRDefault="009E4B7C" w:rsidP="00D72F55">
      <w:pPr>
        <w:spacing w:line="240" w:lineRule="auto"/>
        <w:jc w:val="both"/>
        <w:rPr>
          <w:rFonts w:ascii="Arial" w:hAnsi="Arial" w:cs="Arial"/>
          <w:sz w:val="20"/>
          <w:szCs w:val="20"/>
        </w:rPr>
      </w:pPr>
      <w:r w:rsidRPr="00D72F55">
        <w:rPr>
          <w:rFonts w:ascii="Arial" w:hAnsi="Arial" w:cs="Arial"/>
          <w:sz w:val="20"/>
          <w:szCs w:val="20"/>
        </w:rPr>
        <w:t>For the scenario “</w:t>
      </w:r>
      <w:r w:rsidRPr="00D72F55">
        <w:rPr>
          <w:rFonts w:ascii="Arial" w:hAnsi="Arial" w:cs="Arial"/>
          <w:i/>
          <w:sz w:val="20"/>
          <w:szCs w:val="20"/>
        </w:rPr>
        <w:t>oral exposure by ingesting bait</w:t>
      </w:r>
      <w:r w:rsidRPr="00D72F55">
        <w:rPr>
          <w:rFonts w:ascii="Arial" w:hAnsi="Arial" w:cs="Arial"/>
          <w:sz w:val="20"/>
          <w:szCs w:val="20"/>
        </w:rPr>
        <w:t>”, a reverse scenario was calculated. Based on the acute AEL of 6.7 x 10</w:t>
      </w:r>
      <w:r w:rsidRPr="00D72F55">
        <w:rPr>
          <w:rFonts w:ascii="Arial" w:hAnsi="Arial" w:cs="Arial"/>
          <w:sz w:val="20"/>
          <w:szCs w:val="20"/>
          <w:vertAlign w:val="superscript"/>
        </w:rPr>
        <w:t>-6</w:t>
      </w:r>
      <w:r w:rsidRPr="00D72F55">
        <w:rPr>
          <w:rFonts w:ascii="Arial" w:hAnsi="Arial" w:cs="Arial"/>
          <w:sz w:val="20"/>
          <w:szCs w:val="20"/>
        </w:rPr>
        <w:t xml:space="preserve"> mg a.s/kg bw/day, a body weight of 10 kg and an oral absorption of 75</w:t>
      </w:r>
      <w:r w:rsidR="008C0655">
        <w:rPr>
          <w:rFonts w:ascii="Arial" w:hAnsi="Arial" w:cs="Arial"/>
          <w:sz w:val="20"/>
          <w:szCs w:val="20"/>
        </w:rPr>
        <w:t xml:space="preserve"> </w:t>
      </w:r>
      <w:r w:rsidRPr="008C0655">
        <w:rPr>
          <w:rFonts w:ascii="Arial" w:hAnsi="Arial" w:cs="Arial"/>
          <w:sz w:val="20"/>
          <w:szCs w:val="20"/>
        </w:rPr>
        <w:t>% (as stated in the Assessment report of brodifacoum), ingestion of more</w:t>
      </w:r>
      <w:r w:rsidRPr="00CC10AF">
        <w:rPr>
          <w:rFonts w:ascii="Arial" w:hAnsi="Arial" w:cs="Arial"/>
          <w:sz w:val="20"/>
          <w:szCs w:val="20"/>
        </w:rPr>
        <w:t xml:space="preserve"> than 0.88 mg of product per day by an infant is needed to exceed the AEL.</w:t>
      </w:r>
    </w:p>
    <w:p w14:paraId="2656B89E" w14:textId="77777777" w:rsidR="009E4B7C" w:rsidRPr="000B44E8" w:rsidRDefault="009E4B7C" w:rsidP="00D72F55">
      <w:pPr>
        <w:spacing w:line="240" w:lineRule="auto"/>
        <w:jc w:val="both"/>
        <w:rPr>
          <w:rFonts w:ascii="Arial" w:hAnsi="Arial" w:cs="Arial"/>
          <w:sz w:val="20"/>
          <w:szCs w:val="20"/>
        </w:rPr>
      </w:pPr>
    </w:p>
    <w:p w14:paraId="67F543D0" w14:textId="77777777" w:rsidR="009E4B7C" w:rsidRPr="00D72F55" w:rsidRDefault="009E4B7C" w:rsidP="00D72F55">
      <w:pPr>
        <w:pStyle w:val="myParagraph"/>
        <w:spacing w:after="0"/>
        <w:rPr>
          <w:rFonts w:ascii="Arial" w:hAnsi="Arial" w:cs="Arial"/>
          <w:sz w:val="20"/>
          <w:szCs w:val="20"/>
        </w:rPr>
      </w:pPr>
      <w:r w:rsidRPr="00D72F55">
        <w:rPr>
          <w:rFonts w:ascii="Arial" w:eastAsia="Calibri" w:hAnsi="Arial" w:cs="Arial"/>
          <w:b/>
          <w:i/>
          <w:sz w:val="20"/>
          <w:szCs w:val="20"/>
          <w:lang w:val="en-GB"/>
        </w:rPr>
        <w:t>Oral exposure by ingesting bait (infant) – acute scenario</w:t>
      </w:r>
    </w:p>
    <w:p w14:paraId="4737682A" w14:textId="77777777" w:rsidR="009E4B7C" w:rsidRPr="00D72F55" w:rsidRDefault="009E4B7C" w:rsidP="00D72F55">
      <w:pPr>
        <w:spacing w:line="240" w:lineRule="auto"/>
        <w:jc w:val="both"/>
        <w:rPr>
          <w:rFonts w:ascii="Arial" w:hAnsi="Arial" w:cs="Arial"/>
          <w:sz w:val="20"/>
          <w:szCs w:val="20"/>
        </w:rPr>
      </w:pPr>
    </w:p>
    <w:p w14:paraId="33A3F8C9" w14:textId="77777777" w:rsidR="009E4B7C" w:rsidRPr="00D72F55" w:rsidRDefault="009E4B7C" w:rsidP="00D72F55">
      <w:pPr>
        <w:spacing w:line="240" w:lineRule="auto"/>
        <w:jc w:val="both"/>
        <w:rPr>
          <w:rFonts w:ascii="Arial" w:hAnsi="Arial" w:cs="Arial"/>
          <w:sz w:val="20"/>
          <w:szCs w:val="20"/>
        </w:rPr>
      </w:pPr>
      <w:r w:rsidRPr="00D72F55">
        <w:rPr>
          <w:rFonts w:ascii="Arial" w:hAnsi="Arial" w:cs="Arial"/>
          <w:sz w:val="20"/>
          <w:szCs w:val="20"/>
        </w:rPr>
        <w:t>Exposure can occur during handling of dead rodents by professionnal and general public.</w:t>
      </w:r>
    </w:p>
    <w:p w14:paraId="348C1594" w14:textId="77777777" w:rsidR="009E4B7C" w:rsidRDefault="009E4B7C" w:rsidP="00D72F55">
      <w:pPr>
        <w:spacing w:line="240" w:lineRule="auto"/>
        <w:jc w:val="both"/>
        <w:rPr>
          <w:rFonts w:ascii="Arial" w:hAnsi="Arial" w:cs="Arial"/>
          <w:sz w:val="20"/>
          <w:szCs w:val="20"/>
        </w:rPr>
      </w:pPr>
      <w:r w:rsidRPr="00D72F55">
        <w:rPr>
          <w:rFonts w:ascii="Arial" w:hAnsi="Arial" w:cs="Arial"/>
          <w:sz w:val="20"/>
          <w:szCs w:val="20"/>
        </w:rPr>
        <w:t>However, this scenario is excluded and considered of low relevance due to unrealistic assumptions (TNsG on huma 10</w:t>
      </w:r>
      <w:r w:rsidRPr="00D72F55">
        <w:rPr>
          <w:rFonts w:ascii="Arial" w:hAnsi="Arial" w:cs="Arial"/>
          <w:sz w:val="20"/>
          <w:szCs w:val="20"/>
          <w:vertAlign w:val="superscript"/>
        </w:rPr>
        <w:t>-6</w:t>
      </w:r>
      <w:r w:rsidRPr="00D72F55">
        <w:rPr>
          <w:rFonts w:ascii="Arial" w:hAnsi="Arial" w:cs="Arial"/>
          <w:sz w:val="20"/>
          <w:szCs w:val="20"/>
        </w:rPr>
        <w:t xml:space="preserve"> mg a.s/kg bw/day, a body weight of 10 kg and an oral absorption of 75</w:t>
      </w:r>
      <w:r w:rsidR="008C0655">
        <w:rPr>
          <w:rFonts w:ascii="Arial" w:hAnsi="Arial" w:cs="Arial"/>
          <w:sz w:val="20"/>
          <w:szCs w:val="20"/>
        </w:rPr>
        <w:t xml:space="preserve"> </w:t>
      </w:r>
      <w:r w:rsidRPr="008C0655">
        <w:rPr>
          <w:rFonts w:ascii="Arial" w:hAnsi="Arial" w:cs="Arial"/>
          <w:sz w:val="20"/>
          <w:szCs w:val="20"/>
        </w:rPr>
        <w:t>% (as stated in the Assessment report of brodifacoum), ingestion of more than 0.88 mg of product per da</w:t>
      </w:r>
      <w:r w:rsidRPr="00CC10AF">
        <w:rPr>
          <w:rFonts w:ascii="Arial" w:hAnsi="Arial" w:cs="Arial"/>
          <w:sz w:val="20"/>
          <w:szCs w:val="20"/>
        </w:rPr>
        <w:t>y by an infant is needed to exceed the AEL n exposure (2007)).</w:t>
      </w:r>
    </w:p>
    <w:p w14:paraId="7D24B171" w14:textId="77777777" w:rsidR="008C0655" w:rsidRPr="008C0655" w:rsidRDefault="008C0655" w:rsidP="00D72F55">
      <w:pPr>
        <w:spacing w:line="240" w:lineRule="auto"/>
        <w:jc w:val="both"/>
        <w:rPr>
          <w:rFonts w:ascii="Arial" w:hAnsi="Arial" w:cs="Arial"/>
          <w:sz w:val="20"/>
          <w:szCs w:val="20"/>
        </w:rPr>
      </w:pPr>
    </w:p>
    <w:p w14:paraId="03B844B9" w14:textId="77777777" w:rsidR="009E4B7C" w:rsidRPr="00CC10AF" w:rsidRDefault="009E4B7C" w:rsidP="00D72F55">
      <w:pPr>
        <w:spacing w:line="240" w:lineRule="auto"/>
        <w:jc w:val="both"/>
        <w:rPr>
          <w:rFonts w:ascii="Arial" w:hAnsi="Arial" w:cs="Arial"/>
          <w:sz w:val="20"/>
          <w:szCs w:val="20"/>
        </w:rPr>
      </w:pPr>
      <w:r w:rsidRPr="00CC10AF">
        <w:rPr>
          <w:rFonts w:ascii="Arial" w:hAnsi="Arial" w:cs="Arial"/>
          <w:sz w:val="20"/>
          <w:szCs w:val="20"/>
        </w:rPr>
        <w:t xml:space="preserve">Besides, exposure of non users can occur during ingestion of poison baits. </w:t>
      </w:r>
    </w:p>
    <w:p w14:paraId="4F312CAC" w14:textId="77777777" w:rsidR="009E4B7C" w:rsidRPr="00D72F55" w:rsidRDefault="009E4B7C" w:rsidP="00D72F55">
      <w:pPr>
        <w:spacing w:line="240" w:lineRule="auto"/>
        <w:jc w:val="both"/>
        <w:rPr>
          <w:rFonts w:ascii="Arial" w:hAnsi="Arial" w:cs="Arial"/>
          <w:sz w:val="20"/>
          <w:szCs w:val="20"/>
        </w:rPr>
      </w:pPr>
      <w:r w:rsidRPr="000B44E8">
        <w:rPr>
          <w:rFonts w:ascii="Arial" w:hAnsi="Arial" w:cs="Arial"/>
          <w:sz w:val="20"/>
          <w:szCs w:val="20"/>
        </w:rPr>
        <w:t>For the scenario “</w:t>
      </w:r>
      <w:r w:rsidRPr="00D72F55">
        <w:rPr>
          <w:rFonts w:ascii="Arial" w:hAnsi="Arial" w:cs="Arial"/>
          <w:i/>
          <w:sz w:val="20"/>
          <w:szCs w:val="20"/>
        </w:rPr>
        <w:t>oral exposure by ingesting bait</w:t>
      </w:r>
      <w:r w:rsidRPr="00D72F55">
        <w:rPr>
          <w:rFonts w:ascii="Arial" w:hAnsi="Arial" w:cs="Arial"/>
          <w:sz w:val="20"/>
          <w:szCs w:val="20"/>
        </w:rPr>
        <w:t>”, a reverse scenario was calculated. Based on the acute AEL of 6.7 x.</w:t>
      </w:r>
    </w:p>
    <w:p w14:paraId="2C8B968E" w14:textId="77777777" w:rsidR="009E4B7C" w:rsidRPr="00D72F55" w:rsidRDefault="009E4B7C" w:rsidP="00D72F55">
      <w:pPr>
        <w:spacing w:line="240" w:lineRule="auto"/>
        <w:jc w:val="both"/>
        <w:rPr>
          <w:rFonts w:ascii="Arial" w:hAnsi="Arial" w:cs="Arial"/>
          <w:sz w:val="20"/>
          <w:szCs w:val="20"/>
        </w:rPr>
      </w:pPr>
    </w:p>
    <w:p w14:paraId="021B97C9" w14:textId="77777777" w:rsidR="002F3468" w:rsidRPr="00D72F55" w:rsidRDefault="002F3468" w:rsidP="00D72F55">
      <w:pPr>
        <w:spacing w:line="240" w:lineRule="auto"/>
        <w:jc w:val="both"/>
        <w:rPr>
          <w:rFonts w:ascii="Arial" w:hAnsi="Arial" w:cs="Arial"/>
          <w:sz w:val="20"/>
          <w:szCs w:val="20"/>
        </w:rPr>
      </w:pPr>
    </w:p>
    <w:p w14:paraId="779AB775" w14:textId="77777777" w:rsidR="009E4B7C" w:rsidRPr="00D72F55" w:rsidRDefault="009E4B7C" w:rsidP="00D72F55">
      <w:pPr>
        <w:pStyle w:val="Titre4"/>
        <w:spacing w:before="0" w:after="0"/>
        <w:rPr>
          <w:rFonts w:eastAsia="Times New Roman"/>
          <w:sz w:val="20"/>
          <w:szCs w:val="20"/>
        </w:rPr>
      </w:pPr>
      <w:bookmarkStart w:id="70" w:name="_Toc520192144"/>
      <w:r w:rsidRPr="00D72F55">
        <w:rPr>
          <w:sz w:val="20"/>
          <w:szCs w:val="20"/>
        </w:rPr>
        <w:t>Exposure to residues in food</w:t>
      </w:r>
      <w:bookmarkEnd w:id="70"/>
    </w:p>
    <w:p w14:paraId="057D019D" w14:textId="77777777" w:rsidR="00B44CE3" w:rsidRPr="00D72F55" w:rsidRDefault="00B44CE3" w:rsidP="00D72F55">
      <w:pPr>
        <w:pStyle w:val="BfRBBStandard"/>
        <w:rPr>
          <w:rFonts w:eastAsia="Times New Roman"/>
          <w:sz w:val="20"/>
          <w:szCs w:val="20"/>
          <w:lang w:val="en-GB"/>
        </w:rPr>
      </w:pPr>
      <w:r w:rsidRPr="00D72F55">
        <w:rPr>
          <w:rFonts w:eastAsia="Times New Roman"/>
          <w:sz w:val="20"/>
          <w:szCs w:val="20"/>
          <w:lang w:val="en-GB"/>
        </w:rPr>
        <w:t>In Annex 8 “Residue behaviour”, the results of the residue assessment are laid out.</w:t>
      </w:r>
    </w:p>
    <w:p w14:paraId="27B3A30D" w14:textId="77777777" w:rsidR="00B44CE3" w:rsidRPr="00D72F55" w:rsidRDefault="00B44CE3" w:rsidP="00D72F55">
      <w:pPr>
        <w:pStyle w:val="BfRBBStandard"/>
        <w:rPr>
          <w:rFonts w:eastAsia="Times New Roman"/>
          <w:sz w:val="20"/>
          <w:szCs w:val="20"/>
          <w:lang w:val="en-GB"/>
        </w:rPr>
      </w:pPr>
    </w:p>
    <w:p w14:paraId="3182FA59" w14:textId="77777777" w:rsidR="00B44CE3" w:rsidRPr="00D72F55" w:rsidRDefault="00B44CE3" w:rsidP="00D72F55">
      <w:pPr>
        <w:pStyle w:val="BfRBBStandard"/>
        <w:rPr>
          <w:rFonts w:eastAsia="Times New Roman"/>
          <w:sz w:val="20"/>
          <w:szCs w:val="20"/>
          <w:lang w:val="en-GB"/>
        </w:rPr>
      </w:pPr>
      <w:r w:rsidRPr="00D72F55">
        <w:rPr>
          <w:rFonts w:eastAsia="Times New Roman"/>
          <w:sz w:val="20"/>
          <w:szCs w:val="20"/>
          <w:lang w:val="en-GB"/>
        </w:rPr>
        <w:t xml:space="preserve">The biocidal product will not come into contact with food and it is not applied by spraying or dusting such that food or feeding stuffs could be contaminated. Therefore there is no requirement to assess potential residues on foodstuffs. Based on intended uses and proper baiting practices of the biocidal product, contamination of food/feedingstuffs is considered highly unlikely to occur. </w:t>
      </w:r>
    </w:p>
    <w:p w14:paraId="08CAECE5" w14:textId="77777777" w:rsidR="00B44CE3" w:rsidRPr="00D72F55" w:rsidRDefault="00B44CE3" w:rsidP="00D72F55">
      <w:pPr>
        <w:pStyle w:val="BfRBBStandard"/>
        <w:rPr>
          <w:rFonts w:eastAsia="Times New Roman"/>
          <w:sz w:val="20"/>
          <w:szCs w:val="20"/>
          <w:lang w:val="en-GB"/>
        </w:rPr>
      </w:pPr>
    </w:p>
    <w:p w14:paraId="6BEEC862" w14:textId="77777777" w:rsidR="009E4B7C" w:rsidRPr="00D72F55" w:rsidRDefault="00B44CE3" w:rsidP="00D72F55">
      <w:pPr>
        <w:pStyle w:val="BfRBBStandard"/>
        <w:rPr>
          <w:rFonts w:eastAsia="Times New Roman"/>
          <w:sz w:val="20"/>
          <w:szCs w:val="20"/>
          <w:lang w:val="en-GB"/>
        </w:rPr>
      </w:pPr>
      <w:r w:rsidRPr="00D72F55">
        <w:rPr>
          <w:rFonts w:eastAsia="Times New Roman"/>
          <w:sz w:val="20"/>
          <w:szCs w:val="20"/>
          <w:lang w:val="en-GB"/>
        </w:rPr>
        <w:t>Brodifacoum baits should not be placed where food, feedingstuffs or drinking water could be contaminated.</w:t>
      </w:r>
    </w:p>
    <w:p w14:paraId="428A4479" w14:textId="77777777" w:rsidR="002F3468" w:rsidRPr="00D72F55" w:rsidRDefault="002F3468" w:rsidP="00D72F55">
      <w:pPr>
        <w:pStyle w:val="BfRBBStandard"/>
        <w:rPr>
          <w:rFonts w:eastAsia="Times New Roman"/>
          <w:sz w:val="20"/>
          <w:szCs w:val="20"/>
          <w:lang w:val="en-GB"/>
        </w:rPr>
      </w:pPr>
    </w:p>
    <w:p w14:paraId="4D71ACF3" w14:textId="77777777" w:rsidR="002F3468" w:rsidRPr="00D72F55" w:rsidRDefault="002F3468" w:rsidP="00D72F55">
      <w:pPr>
        <w:pStyle w:val="BfRBBStandard"/>
        <w:rPr>
          <w:rFonts w:eastAsia="Times New Roman"/>
          <w:sz w:val="20"/>
          <w:szCs w:val="20"/>
          <w:lang w:val="en-GB"/>
        </w:rPr>
      </w:pPr>
    </w:p>
    <w:p w14:paraId="1D04BBB3" w14:textId="77777777" w:rsidR="002F3468" w:rsidRPr="00D72F55" w:rsidRDefault="002F3468" w:rsidP="00D72F55">
      <w:pPr>
        <w:pStyle w:val="BfRBBStandard"/>
        <w:rPr>
          <w:rFonts w:eastAsia="Times New Roman"/>
          <w:sz w:val="20"/>
          <w:szCs w:val="20"/>
          <w:lang w:val="en-GB"/>
        </w:rPr>
      </w:pPr>
    </w:p>
    <w:p w14:paraId="59A17833" w14:textId="77777777" w:rsidR="002F3468" w:rsidRPr="00D72F55" w:rsidRDefault="002F3468" w:rsidP="00D72F55">
      <w:pPr>
        <w:pStyle w:val="BfRBBStandard"/>
        <w:rPr>
          <w:rFonts w:eastAsia="Times New Roman"/>
          <w:sz w:val="20"/>
          <w:szCs w:val="20"/>
          <w:lang w:val="en-GB"/>
        </w:rPr>
      </w:pPr>
    </w:p>
    <w:p w14:paraId="228D22E2" w14:textId="77777777" w:rsidR="002F3468" w:rsidRPr="00D72F55" w:rsidRDefault="002F3468" w:rsidP="00D72F55">
      <w:pPr>
        <w:pStyle w:val="BfRBBStandard"/>
        <w:rPr>
          <w:rFonts w:eastAsia="Times New Roman"/>
          <w:sz w:val="20"/>
          <w:szCs w:val="20"/>
          <w:lang w:val="en-GB"/>
        </w:rPr>
      </w:pPr>
    </w:p>
    <w:p w14:paraId="1B7FF03A" w14:textId="77777777" w:rsidR="009E4B7C" w:rsidRPr="00D72F55" w:rsidRDefault="009E4B7C" w:rsidP="00D72F55">
      <w:pPr>
        <w:pStyle w:val="Titre4"/>
        <w:spacing w:before="0" w:after="0"/>
        <w:rPr>
          <w:sz w:val="20"/>
          <w:szCs w:val="20"/>
        </w:rPr>
      </w:pPr>
      <w:bookmarkStart w:id="71" w:name="_Toc520192145"/>
      <w:r w:rsidRPr="00D72F55">
        <w:rPr>
          <w:sz w:val="20"/>
          <w:szCs w:val="20"/>
        </w:rPr>
        <w:t>Combined exposure</w:t>
      </w:r>
      <w:bookmarkEnd w:id="71"/>
    </w:p>
    <w:p w14:paraId="162F966C" w14:textId="77777777" w:rsidR="009E4B7C" w:rsidRPr="00D72F55" w:rsidRDefault="009E4B7C" w:rsidP="00D72F55">
      <w:pPr>
        <w:spacing w:line="240" w:lineRule="auto"/>
        <w:jc w:val="both"/>
        <w:rPr>
          <w:rFonts w:ascii="Arial" w:hAnsi="Arial" w:cs="Arial"/>
          <w:sz w:val="20"/>
          <w:szCs w:val="20"/>
          <w:lang w:val="en-GB"/>
        </w:rPr>
      </w:pPr>
      <w:r w:rsidRPr="00D72F55">
        <w:rPr>
          <w:rFonts w:ascii="Arial" w:hAnsi="Arial" w:cs="Arial"/>
          <w:sz w:val="20"/>
          <w:szCs w:val="20"/>
          <w:lang w:val="en-GB"/>
        </w:rPr>
        <w:t>Not relevant.</w:t>
      </w:r>
    </w:p>
    <w:p w14:paraId="3AAA6D4C" w14:textId="77777777" w:rsidR="002F3468" w:rsidRPr="00D72F55" w:rsidRDefault="002F3468" w:rsidP="00D72F55">
      <w:pPr>
        <w:spacing w:line="240" w:lineRule="auto"/>
        <w:jc w:val="both"/>
        <w:rPr>
          <w:rFonts w:ascii="Arial" w:eastAsia="Times New Roman" w:hAnsi="Arial" w:cs="Arial"/>
          <w:sz w:val="20"/>
          <w:szCs w:val="20"/>
          <w:lang w:val="en-GB"/>
        </w:rPr>
      </w:pPr>
    </w:p>
    <w:p w14:paraId="372FE210" w14:textId="77777777" w:rsidR="009E4B7C" w:rsidRPr="00D72F55" w:rsidRDefault="009E4B7C" w:rsidP="00D72F55">
      <w:pPr>
        <w:pStyle w:val="Titre3"/>
        <w:spacing w:before="0" w:after="0"/>
        <w:rPr>
          <w:sz w:val="20"/>
          <w:szCs w:val="20"/>
        </w:rPr>
      </w:pPr>
      <w:bookmarkStart w:id="72" w:name="_Toc520192146"/>
      <w:r w:rsidRPr="00D72F55">
        <w:rPr>
          <w:sz w:val="20"/>
          <w:szCs w:val="20"/>
        </w:rPr>
        <w:t>Risk assessment for human health</w:t>
      </w:r>
      <w:bookmarkEnd w:id="72"/>
    </w:p>
    <w:p w14:paraId="43005767" w14:textId="77777777" w:rsidR="009E4B7C" w:rsidRPr="00D72F55" w:rsidRDefault="009E4B7C" w:rsidP="00D72F55">
      <w:pPr>
        <w:pStyle w:val="BfRBBStandard"/>
        <w:rPr>
          <w:sz w:val="20"/>
          <w:szCs w:val="20"/>
        </w:rPr>
      </w:pPr>
      <w:r w:rsidRPr="00D72F55">
        <w:rPr>
          <w:rFonts w:eastAsia="Times New Roman"/>
          <w:sz w:val="20"/>
          <w:szCs w:val="20"/>
          <w:lang w:val="en-GB"/>
        </w:rPr>
        <w:t>The estimated exposures for the professional users are compared to the systemic AEL of brodifacoum set in the Assessment Report (3.3x10</w:t>
      </w:r>
      <w:r w:rsidRPr="00D72F55">
        <w:rPr>
          <w:rFonts w:eastAsia="Times New Roman"/>
          <w:sz w:val="20"/>
          <w:szCs w:val="20"/>
          <w:vertAlign w:val="superscript"/>
          <w:lang w:val="en-GB"/>
        </w:rPr>
        <w:t>-6</w:t>
      </w:r>
      <w:r w:rsidRPr="00D72F55">
        <w:rPr>
          <w:rFonts w:eastAsia="Times New Roman"/>
          <w:sz w:val="20"/>
          <w:szCs w:val="20"/>
          <w:lang w:val="en-GB"/>
        </w:rPr>
        <w:t xml:space="preserve"> mg/kg bw/day for long-term exposure and 6.7x10</w:t>
      </w:r>
      <w:r w:rsidRPr="00D72F55">
        <w:rPr>
          <w:rFonts w:eastAsia="Times New Roman"/>
          <w:sz w:val="20"/>
          <w:szCs w:val="20"/>
          <w:vertAlign w:val="superscript"/>
          <w:lang w:val="en-GB"/>
        </w:rPr>
        <w:t>-6</w:t>
      </w:r>
      <w:r w:rsidRPr="00D72F55">
        <w:rPr>
          <w:rFonts w:eastAsia="Times New Roman"/>
          <w:sz w:val="20"/>
          <w:szCs w:val="20"/>
          <w:lang w:val="en-GB"/>
        </w:rPr>
        <w:t xml:space="preserve"> mg/kg bw/day for short term exposure).</w:t>
      </w:r>
    </w:p>
    <w:p w14:paraId="7F25F137" w14:textId="77777777" w:rsidR="009E4B7C" w:rsidRPr="00D72F55" w:rsidRDefault="009E4B7C" w:rsidP="00D72F55">
      <w:pPr>
        <w:pStyle w:val="BfRBBStandard"/>
        <w:rPr>
          <w:sz w:val="20"/>
          <w:szCs w:val="20"/>
        </w:rPr>
      </w:pPr>
    </w:p>
    <w:p w14:paraId="6DA3D346" w14:textId="77777777" w:rsidR="009E4B7C" w:rsidRPr="00D72F55" w:rsidRDefault="009E4B7C" w:rsidP="00D72F55">
      <w:pPr>
        <w:pStyle w:val="Titre4"/>
        <w:spacing w:before="0" w:after="0"/>
        <w:rPr>
          <w:sz w:val="20"/>
          <w:szCs w:val="20"/>
        </w:rPr>
      </w:pPr>
      <w:bookmarkStart w:id="73" w:name="_Toc520192147"/>
      <w:r w:rsidRPr="00D72F55">
        <w:rPr>
          <w:sz w:val="20"/>
          <w:szCs w:val="20"/>
        </w:rPr>
        <w:t>Risk for direct exposure</w:t>
      </w:r>
      <w:bookmarkEnd w:id="73"/>
    </w:p>
    <w:p w14:paraId="40ED0DDB" w14:textId="77777777" w:rsidR="002F3468" w:rsidRPr="00D72F55" w:rsidRDefault="002F3468" w:rsidP="00D72F55">
      <w:pPr>
        <w:pStyle w:val="BfRBBStandard"/>
        <w:rPr>
          <w:sz w:val="20"/>
          <w:szCs w:val="20"/>
        </w:rPr>
      </w:pPr>
    </w:p>
    <w:p w14:paraId="613953E9" w14:textId="77777777" w:rsidR="009E4B7C" w:rsidRPr="00D72F55" w:rsidRDefault="009E4B7C" w:rsidP="00D72F55">
      <w:pPr>
        <w:pStyle w:val="BfRBBStandard"/>
        <w:rPr>
          <w:b/>
          <w:sz w:val="20"/>
          <w:szCs w:val="20"/>
        </w:rPr>
      </w:pPr>
      <w:r w:rsidRPr="00D72F55">
        <w:rPr>
          <w:b/>
          <w:sz w:val="20"/>
          <w:szCs w:val="20"/>
        </w:rPr>
        <w:t>Professional users</w:t>
      </w:r>
    </w:p>
    <w:p w14:paraId="6F550B2D" w14:textId="77777777" w:rsidR="002F3468" w:rsidRPr="00D72F55" w:rsidRDefault="002F3468" w:rsidP="00D72F55">
      <w:pPr>
        <w:pStyle w:val="BfRBBStandard"/>
        <w:rPr>
          <w:rFonts w:eastAsia="Times New Roman"/>
          <w:sz w:val="20"/>
          <w:szCs w:val="20"/>
          <w:lang w:val="en-GB"/>
        </w:rPr>
      </w:pPr>
    </w:p>
    <w:p w14:paraId="2C9AAF04" w14:textId="77777777" w:rsidR="009E4B7C" w:rsidRPr="00D72F55" w:rsidRDefault="009E4B7C" w:rsidP="00D72F55">
      <w:pPr>
        <w:pStyle w:val="BfRBBStandard"/>
        <w:rPr>
          <w:rFonts w:eastAsia="Times New Roman"/>
          <w:sz w:val="20"/>
          <w:szCs w:val="20"/>
          <w:lang w:val="en-GB"/>
        </w:rPr>
      </w:pPr>
      <w:r w:rsidRPr="00D72F55">
        <w:rPr>
          <w:rFonts w:eastAsia="Times New Roman"/>
          <w:sz w:val="20"/>
          <w:szCs w:val="20"/>
          <w:lang w:val="en-GB"/>
        </w:rPr>
        <w:t>Based on the risk assessment of the active substance, the risk for professional users resulting from the intended use is acceptable for FANGA B+ RONGEUR, even if gloves are not worn.</w:t>
      </w:r>
    </w:p>
    <w:p w14:paraId="4538F50F" w14:textId="77777777" w:rsidR="009E4B7C" w:rsidRPr="00D72F55" w:rsidRDefault="009E4B7C" w:rsidP="00D72F55">
      <w:pPr>
        <w:pStyle w:val="BfRBBStandard"/>
        <w:rPr>
          <w:rFonts w:eastAsia="Times New Roman"/>
          <w:sz w:val="20"/>
          <w:szCs w:val="20"/>
          <w:lang w:val="en-GB"/>
        </w:rPr>
      </w:pPr>
      <w:r w:rsidRPr="00D72F55">
        <w:rPr>
          <w:rFonts w:eastAsia="Times New Roman"/>
          <w:sz w:val="20"/>
          <w:szCs w:val="20"/>
          <w:lang w:val="en-GB"/>
        </w:rPr>
        <w:t>Gloves are anyway recommended to help prevent rodent-borne disease. Moreover, the mention “do not open the sachet” has to be added in the label of the product.</w:t>
      </w:r>
    </w:p>
    <w:p w14:paraId="351E1AAA" w14:textId="77777777" w:rsidR="009E4B7C" w:rsidRPr="00D72F55" w:rsidRDefault="009E4B7C" w:rsidP="00D72F55">
      <w:pPr>
        <w:pStyle w:val="BfRBBStandard"/>
        <w:rPr>
          <w:rFonts w:eastAsia="Times New Roman"/>
          <w:sz w:val="20"/>
          <w:szCs w:val="20"/>
          <w:lang w:val="en-GB"/>
        </w:rPr>
      </w:pPr>
    </w:p>
    <w:p w14:paraId="5EF1B9E8" w14:textId="77777777" w:rsidR="009E4B7C" w:rsidRPr="00D72F55" w:rsidRDefault="00E63FF9" w:rsidP="00D72F55">
      <w:pPr>
        <w:pStyle w:val="BfRBBStandard"/>
        <w:rPr>
          <w:rFonts w:eastAsia="Times New Roman"/>
          <w:sz w:val="20"/>
          <w:szCs w:val="20"/>
          <w:lang w:val="en-GB"/>
        </w:rPr>
      </w:pPr>
      <w:r w:rsidRPr="00D72F55">
        <w:rPr>
          <w:rFonts w:eastAsia="Times New Roman"/>
          <w:sz w:val="20"/>
          <w:szCs w:val="20"/>
          <w:lang w:val="en-GB"/>
        </w:rPr>
        <w:t>Table 4: Summary of risk characterisation for professionals for the control of rats and mice</w:t>
      </w:r>
    </w:p>
    <w:p w14:paraId="7A75E46D" w14:textId="77777777" w:rsidR="009E4B7C" w:rsidRPr="00D72F55" w:rsidRDefault="009E4B7C" w:rsidP="00D72F55">
      <w:pPr>
        <w:pStyle w:val="BfRBBStandard"/>
        <w:rPr>
          <w:rFonts w:eastAsia="Times New Roman"/>
          <w:sz w:val="20"/>
          <w:szCs w:val="2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98"/>
        <w:gridCol w:w="1826"/>
        <w:gridCol w:w="2306"/>
        <w:gridCol w:w="1045"/>
        <w:gridCol w:w="1505"/>
      </w:tblGrid>
      <w:tr w:rsidR="009E4B7C" w:rsidRPr="00D72F55" w14:paraId="56531152" w14:textId="77777777" w:rsidTr="00AE6EAC">
        <w:tc>
          <w:tcPr>
            <w:tcW w:w="2498" w:type="dxa"/>
            <w:shd w:val="clear" w:color="auto" w:fill="auto"/>
          </w:tcPr>
          <w:p w14:paraId="17C92010" w14:textId="77777777" w:rsidR="009E4B7C" w:rsidRPr="00D72F55" w:rsidRDefault="009E4B7C" w:rsidP="00D72F55">
            <w:pPr>
              <w:spacing w:line="240" w:lineRule="auto"/>
              <w:jc w:val="both"/>
              <w:rPr>
                <w:rFonts w:ascii="Arial" w:hAnsi="Arial" w:cs="Arial"/>
                <w:b/>
                <w:sz w:val="20"/>
                <w:szCs w:val="20"/>
                <w:lang w:val="es-ES"/>
              </w:rPr>
            </w:pPr>
            <w:r w:rsidRPr="00D72F55">
              <w:rPr>
                <w:rFonts w:ascii="Arial" w:hAnsi="Arial" w:cs="Arial"/>
                <w:b/>
                <w:sz w:val="20"/>
                <w:szCs w:val="20"/>
              </w:rPr>
              <w:t>Scénario</w:t>
            </w:r>
          </w:p>
        </w:tc>
        <w:tc>
          <w:tcPr>
            <w:tcW w:w="1826" w:type="dxa"/>
            <w:shd w:val="clear" w:color="auto" w:fill="auto"/>
          </w:tcPr>
          <w:p w14:paraId="19DFC009" w14:textId="77777777" w:rsidR="009E4B7C" w:rsidRPr="00D72F55" w:rsidRDefault="009E4B7C" w:rsidP="00D72F55">
            <w:pPr>
              <w:spacing w:line="240" w:lineRule="auto"/>
              <w:jc w:val="both"/>
              <w:rPr>
                <w:rFonts w:ascii="Arial" w:hAnsi="Arial" w:cs="Arial"/>
                <w:b/>
                <w:sz w:val="20"/>
                <w:szCs w:val="20"/>
              </w:rPr>
            </w:pPr>
            <w:r w:rsidRPr="00D72F55">
              <w:rPr>
                <w:rFonts w:ascii="Arial" w:hAnsi="Arial" w:cs="Arial"/>
                <w:b/>
                <w:sz w:val="20"/>
                <w:szCs w:val="20"/>
                <w:lang w:val="es-ES"/>
              </w:rPr>
              <w:t>AEL (mg/kg bw/d)</w:t>
            </w:r>
          </w:p>
        </w:tc>
        <w:tc>
          <w:tcPr>
            <w:tcW w:w="2306" w:type="dxa"/>
            <w:shd w:val="clear" w:color="auto" w:fill="auto"/>
          </w:tcPr>
          <w:p w14:paraId="37D6D1EB" w14:textId="77777777" w:rsidR="009E4B7C" w:rsidRPr="00D72F55" w:rsidRDefault="009E4B7C" w:rsidP="00D72F55">
            <w:pPr>
              <w:spacing w:line="240" w:lineRule="auto"/>
              <w:jc w:val="both"/>
              <w:rPr>
                <w:rFonts w:ascii="Arial" w:hAnsi="Arial" w:cs="Arial"/>
                <w:b/>
                <w:sz w:val="20"/>
                <w:szCs w:val="20"/>
              </w:rPr>
            </w:pPr>
            <w:r w:rsidRPr="00D72F55">
              <w:rPr>
                <w:rFonts w:ascii="Arial" w:hAnsi="Arial" w:cs="Arial"/>
                <w:b/>
                <w:sz w:val="20"/>
                <w:szCs w:val="20"/>
              </w:rPr>
              <w:t>Exposure (mg/kg bw/d)</w:t>
            </w:r>
          </w:p>
        </w:tc>
        <w:tc>
          <w:tcPr>
            <w:tcW w:w="1045" w:type="dxa"/>
            <w:shd w:val="clear" w:color="auto" w:fill="auto"/>
          </w:tcPr>
          <w:p w14:paraId="473FE423" w14:textId="77777777" w:rsidR="009E4B7C" w:rsidRPr="00D72F55" w:rsidRDefault="009E4B7C" w:rsidP="00D72F55">
            <w:pPr>
              <w:spacing w:line="240" w:lineRule="auto"/>
              <w:jc w:val="both"/>
              <w:rPr>
                <w:rFonts w:ascii="Arial" w:hAnsi="Arial" w:cs="Arial"/>
                <w:b/>
                <w:sz w:val="20"/>
                <w:szCs w:val="20"/>
              </w:rPr>
            </w:pPr>
            <w:r w:rsidRPr="00D72F55">
              <w:rPr>
                <w:rFonts w:ascii="Arial" w:hAnsi="Arial" w:cs="Arial"/>
                <w:b/>
                <w:sz w:val="20"/>
                <w:szCs w:val="20"/>
              </w:rPr>
              <w:t>%AEL</w:t>
            </w:r>
          </w:p>
        </w:tc>
        <w:tc>
          <w:tcPr>
            <w:tcW w:w="1505" w:type="dxa"/>
            <w:shd w:val="clear" w:color="auto" w:fill="auto"/>
          </w:tcPr>
          <w:p w14:paraId="791FDC4B" w14:textId="77777777" w:rsidR="009E4B7C" w:rsidRPr="00D72F55" w:rsidRDefault="009E4B7C" w:rsidP="00D72F55">
            <w:pPr>
              <w:spacing w:line="240" w:lineRule="auto"/>
              <w:jc w:val="both"/>
              <w:rPr>
                <w:rFonts w:ascii="Arial" w:hAnsi="Arial" w:cs="Arial"/>
                <w:sz w:val="20"/>
                <w:szCs w:val="20"/>
              </w:rPr>
            </w:pPr>
            <w:r w:rsidRPr="00D72F55">
              <w:rPr>
                <w:rFonts w:ascii="Arial" w:hAnsi="Arial" w:cs="Arial"/>
                <w:b/>
                <w:sz w:val="20"/>
                <w:szCs w:val="20"/>
              </w:rPr>
              <w:t>Risk</w:t>
            </w:r>
          </w:p>
        </w:tc>
      </w:tr>
      <w:tr w:rsidR="009E4B7C" w:rsidRPr="00D72F55" w14:paraId="79F8AE3E" w14:textId="77777777" w:rsidTr="00AE6EAC">
        <w:tc>
          <w:tcPr>
            <w:tcW w:w="9180" w:type="dxa"/>
            <w:gridSpan w:val="5"/>
            <w:shd w:val="clear" w:color="auto" w:fill="auto"/>
          </w:tcPr>
          <w:p w14:paraId="4BCC5C2B" w14:textId="77777777" w:rsidR="009E4B7C" w:rsidRPr="00D72F55" w:rsidRDefault="009E4B7C" w:rsidP="008C0655">
            <w:pPr>
              <w:spacing w:line="240" w:lineRule="auto"/>
              <w:jc w:val="both"/>
              <w:rPr>
                <w:rFonts w:ascii="Arial" w:hAnsi="Arial" w:cs="Arial"/>
                <w:sz w:val="20"/>
                <w:szCs w:val="20"/>
              </w:rPr>
            </w:pPr>
            <w:r w:rsidRPr="00D72F55">
              <w:rPr>
                <w:rFonts w:ascii="Arial" w:hAnsi="Arial" w:cs="Arial"/>
                <w:b/>
                <w:sz w:val="20"/>
                <w:szCs w:val="20"/>
              </w:rPr>
              <w:t>Loose formulation (exposure during decanting, loading and cleaning phases)</w:t>
            </w:r>
          </w:p>
        </w:tc>
      </w:tr>
      <w:tr w:rsidR="009E4B7C" w:rsidRPr="00D72F55" w14:paraId="42B02AEC" w14:textId="77777777" w:rsidTr="00AE6EAC">
        <w:tc>
          <w:tcPr>
            <w:tcW w:w="2498" w:type="dxa"/>
            <w:shd w:val="clear" w:color="auto" w:fill="auto"/>
            <w:vAlign w:val="center"/>
          </w:tcPr>
          <w:p w14:paraId="54416B72" w14:textId="77777777" w:rsidR="009E4B7C" w:rsidRPr="00D72F55" w:rsidRDefault="009E4B7C" w:rsidP="008C0655">
            <w:pPr>
              <w:spacing w:line="240" w:lineRule="auto"/>
              <w:jc w:val="both"/>
              <w:rPr>
                <w:rFonts w:ascii="Arial" w:eastAsia="Times New Roman" w:hAnsi="Arial" w:cs="Arial"/>
                <w:sz w:val="20"/>
                <w:szCs w:val="20"/>
                <w:lang w:val="en-GB"/>
              </w:rPr>
            </w:pPr>
            <w:r w:rsidRPr="00D72F55">
              <w:rPr>
                <w:rFonts w:ascii="Arial" w:hAnsi="Arial" w:cs="Arial"/>
                <w:sz w:val="20"/>
                <w:szCs w:val="20"/>
              </w:rPr>
              <w:t>Professionnal (without gloves)</w:t>
            </w:r>
          </w:p>
        </w:tc>
        <w:tc>
          <w:tcPr>
            <w:tcW w:w="1826" w:type="dxa"/>
            <w:shd w:val="clear" w:color="auto" w:fill="auto"/>
          </w:tcPr>
          <w:p w14:paraId="6CC3D60B" w14:textId="77777777" w:rsidR="009E4B7C" w:rsidRPr="00D72F55" w:rsidRDefault="009E4B7C" w:rsidP="00CC10AF">
            <w:pPr>
              <w:spacing w:line="240" w:lineRule="auto"/>
              <w:jc w:val="center"/>
              <w:rPr>
                <w:rFonts w:ascii="Arial" w:hAnsi="Arial" w:cs="Arial"/>
                <w:sz w:val="20"/>
                <w:szCs w:val="20"/>
              </w:rPr>
            </w:pPr>
            <w:r w:rsidRPr="00D72F55">
              <w:rPr>
                <w:rFonts w:ascii="Arial" w:eastAsia="Times New Roman" w:hAnsi="Arial" w:cs="Arial"/>
                <w:sz w:val="20"/>
                <w:szCs w:val="20"/>
                <w:lang w:val="en-GB"/>
              </w:rPr>
              <w:t>3.3x10</w:t>
            </w:r>
            <w:r w:rsidRPr="00D72F55">
              <w:rPr>
                <w:rFonts w:ascii="Arial" w:eastAsia="Times New Roman" w:hAnsi="Arial" w:cs="Arial"/>
                <w:sz w:val="20"/>
                <w:szCs w:val="20"/>
                <w:vertAlign w:val="superscript"/>
                <w:lang w:val="en-GB"/>
              </w:rPr>
              <w:t>-6</w:t>
            </w:r>
          </w:p>
        </w:tc>
        <w:tc>
          <w:tcPr>
            <w:tcW w:w="2306" w:type="dxa"/>
            <w:shd w:val="clear" w:color="auto" w:fill="auto"/>
            <w:vAlign w:val="center"/>
          </w:tcPr>
          <w:p w14:paraId="2FF757D6" w14:textId="77777777" w:rsidR="009E4B7C" w:rsidRPr="00D72F55" w:rsidRDefault="009E4B7C" w:rsidP="000B44E8">
            <w:pPr>
              <w:spacing w:line="240" w:lineRule="auto"/>
              <w:jc w:val="center"/>
              <w:rPr>
                <w:rFonts w:ascii="Arial" w:hAnsi="Arial" w:cs="Arial"/>
                <w:sz w:val="20"/>
                <w:szCs w:val="20"/>
                <w:lang w:val="en-GB"/>
              </w:rPr>
            </w:pPr>
            <w:r w:rsidRPr="00D72F55">
              <w:rPr>
                <w:rFonts w:ascii="Arial" w:hAnsi="Arial" w:cs="Arial"/>
                <w:sz w:val="20"/>
                <w:szCs w:val="20"/>
              </w:rPr>
              <w:t>7.38 x 10</w:t>
            </w:r>
            <w:r w:rsidRPr="00D72F55">
              <w:rPr>
                <w:rFonts w:ascii="Arial" w:hAnsi="Arial" w:cs="Arial"/>
                <w:sz w:val="20"/>
                <w:szCs w:val="20"/>
                <w:vertAlign w:val="superscript"/>
              </w:rPr>
              <w:t>-7</w:t>
            </w:r>
          </w:p>
        </w:tc>
        <w:tc>
          <w:tcPr>
            <w:tcW w:w="1045" w:type="dxa"/>
            <w:shd w:val="clear" w:color="auto" w:fill="auto"/>
            <w:vAlign w:val="center"/>
          </w:tcPr>
          <w:p w14:paraId="3EF17FB0" w14:textId="77777777" w:rsidR="009E4B7C" w:rsidRPr="00D72F55" w:rsidRDefault="009E4B7C" w:rsidP="00D72F55">
            <w:pPr>
              <w:spacing w:line="240" w:lineRule="auto"/>
              <w:jc w:val="center"/>
              <w:rPr>
                <w:rFonts w:ascii="Arial" w:hAnsi="Arial" w:cs="Arial"/>
                <w:sz w:val="20"/>
                <w:szCs w:val="20"/>
              </w:rPr>
            </w:pPr>
            <w:r w:rsidRPr="00D72F55">
              <w:rPr>
                <w:rFonts w:ascii="Arial" w:hAnsi="Arial" w:cs="Arial"/>
                <w:sz w:val="20"/>
                <w:szCs w:val="20"/>
                <w:lang w:val="en-GB"/>
              </w:rPr>
              <w:t>22%</w:t>
            </w:r>
          </w:p>
        </w:tc>
        <w:tc>
          <w:tcPr>
            <w:tcW w:w="1505" w:type="dxa"/>
            <w:shd w:val="clear" w:color="auto" w:fill="auto"/>
            <w:vAlign w:val="center"/>
          </w:tcPr>
          <w:p w14:paraId="51BC5FB3" w14:textId="77777777" w:rsidR="009E4B7C" w:rsidRPr="00D72F55" w:rsidRDefault="009E4B7C" w:rsidP="00D72F55">
            <w:pPr>
              <w:spacing w:line="240" w:lineRule="auto"/>
              <w:jc w:val="center"/>
              <w:rPr>
                <w:rFonts w:ascii="Arial" w:hAnsi="Arial" w:cs="Arial"/>
                <w:sz w:val="20"/>
                <w:szCs w:val="20"/>
              </w:rPr>
            </w:pPr>
            <w:r w:rsidRPr="00D72F55">
              <w:rPr>
                <w:rFonts w:ascii="Arial" w:hAnsi="Arial" w:cs="Arial"/>
                <w:sz w:val="20"/>
                <w:szCs w:val="20"/>
              </w:rPr>
              <w:t>Acceptable</w:t>
            </w:r>
          </w:p>
        </w:tc>
      </w:tr>
      <w:tr w:rsidR="009E4B7C" w:rsidRPr="00D72F55" w14:paraId="63FBBB65" w14:textId="77777777" w:rsidTr="00AE6EAC">
        <w:tc>
          <w:tcPr>
            <w:tcW w:w="9180" w:type="dxa"/>
            <w:gridSpan w:val="5"/>
            <w:shd w:val="clear" w:color="auto" w:fill="auto"/>
            <w:vAlign w:val="center"/>
          </w:tcPr>
          <w:p w14:paraId="7B6B71DA" w14:textId="77777777" w:rsidR="009E4B7C" w:rsidRPr="00D72F55" w:rsidRDefault="009E4B7C" w:rsidP="008C0655">
            <w:pPr>
              <w:spacing w:line="240" w:lineRule="auto"/>
              <w:rPr>
                <w:rFonts w:ascii="Arial" w:hAnsi="Arial" w:cs="Arial"/>
                <w:sz w:val="20"/>
                <w:szCs w:val="20"/>
              </w:rPr>
            </w:pPr>
            <w:r w:rsidRPr="00D72F55">
              <w:rPr>
                <w:rFonts w:ascii="Arial" w:hAnsi="Arial" w:cs="Arial"/>
                <w:b/>
                <w:sz w:val="20"/>
                <w:szCs w:val="20"/>
              </w:rPr>
              <w:t>Sachet formulation (exposure during cleaning phase)</w:t>
            </w:r>
          </w:p>
        </w:tc>
      </w:tr>
      <w:tr w:rsidR="009E4B7C" w:rsidRPr="00D72F55" w14:paraId="7C239D2E" w14:textId="77777777" w:rsidTr="00AE6EAC">
        <w:tc>
          <w:tcPr>
            <w:tcW w:w="2498" w:type="dxa"/>
            <w:shd w:val="clear" w:color="auto" w:fill="auto"/>
            <w:vAlign w:val="center"/>
          </w:tcPr>
          <w:p w14:paraId="4B50EDA1" w14:textId="77777777" w:rsidR="009E4B7C" w:rsidRPr="00D72F55" w:rsidRDefault="009E4B7C" w:rsidP="008C0655">
            <w:pPr>
              <w:spacing w:line="240" w:lineRule="auto"/>
              <w:jc w:val="both"/>
              <w:rPr>
                <w:rFonts w:ascii="Arial" w:eastAsia="Times New Roman" w:hAnsi="Arial" w:cs="Arial"/>
                <w:sz w:val="20"/>
                <w:szCs w:val="20"/>
                <w:lang w:val="en-GB"/>
              </w:rPr>
            </w:pPr>
            <w:r w:rsidRPr="00D72F55">
              <w:rPr>
                <w:rFonts w:ascii="Arial" w:hAnsi="Arial" w:cs="Arial"/>
                <w:sz w:val="20"/>
                <w:szCs w:val="20"/>
              </w:rPr>
              <w:t>Professionnal (without gloves)</w:t>
            </w:r>
          </w:p>
        </w:tc>
        <w:tc>
          <w:tcPr>
            <w:tcW w:w="1826" w:type="dxa"/>
            <w:shd w:val="clear" w:color="auto" w:fill="auto"/>
          </w:tcPr>
          <w:p w14:paraId="7AB90E74" w14:textId="77777777" w:rsidR="009E4B7C" w:rsidRPr="00D72F55" w:rsidRDefault="009E4B7C" w:rsidP="00CC10AF">
            <w:pPr>
              <w:spacing w:line="240" w:lineRule="auto"/>
              <w:jc w:val="center"/>
              <w:rPr>
                <w:rFonts w:ascii="Arial" w:hAnsi="Arial" w:cs="Arial"/>
                <w:sz w:val="20"/>
                <w:szCs w:val="20"/>
              </w:rPr>
            </w:pPr>
            <w:r w:rsidRPr="00D72F55">
              <w:rPr>
                <w:rFonts w:ascii="Arial" w:eastAsia="Times New Roman" w:hAnsi="Arial" w:cs="Arial"/>
                <w:sz w:val="20"/>
                <w:szCs w:val="20"/>
                <w:lang w:val="en-GB"/>
              </w:rPr>
              <w:t>3.3x10</w:t>
            </w:r>
            <w:r w:rsidRPr="00D72F55">
              <w:rPr>
                <w:rFonts w:ascii="Arial" w:eastAsia="Times New Roman" w:hAnsi="Arial" w:cs="Arial"/>
                <w:sz w:val="20"/>
                <w:szCs w:val="20"/>
                <w:vertAlign w:val="superscript"/>
                <w:lang w:val="en-GB"/>
              </w:rPr>
              <w:t>-6</w:t>
            </w:r>
          </w:p>
        </w:tc>
        <w:tc>
          <w:tcPr>
            <w:tcW w:w="2306" w:type="dxa"/>
            <w:shd w:val="clear" w:color="auto" w:fill="auto"/>
            <w:vAlign w:val="center"/>
          </w:tcPr>
          <w:p w14:paraId="286C7798" w14:textId="77777777" w:rsidR="009E4B7C" w:rsidRPr="00D72F55" w:rsidRDefault="009E4B7C" w:rsidP="000B44E8">
            <w:pPr>
              <w:spacing w:line="240" w:lineRule="auto"/>
              <w:jc w:val="center"/>
              <w:rPr>
                <w:rFonts w:ascii="Arial" w:hAnsi="Arial" w:cs="Arial"/>
                <w:sz w:val="20"/>
                <w:szCs w:val="20"/>
                <w:lang w:val="fr-FR"/>
              </w:rPr>
            </w:pPr>
            <w:r w:rsidRPr="00D72F55">
              <w:rPr>
                <w:rFonts w:ascii="Arial" w:hAnsi="Arial" w:cs="Arial"/>
                <w:sz w:val="20"/>
                <w:szCs w:val="20"/>
              </w:rPr>
              <w:t>6.5 x 10</w:t>
            </w:r>
            <w:r w:rsidRPr="00D72F55">
              <w:rPr>
                <w:rFonts w:ascii="Arial" w:hAnsi="Arial" w:cs="Arial"/>
                <w:sz w:val="20"/>
                <w:szCs w:val="20"/>
                <w:vertAlign w:val="superscript"/>
              </w:rPr>
              <w:t>-8</w:t>
            </w:r>
          </w:p>
        </w:tc>
        <w:tc>
          <w:tcPr>
            <w:tcW w:w="1045" w:type="dxa"/>
            <w:shd w:val="clear" w:color="auto" w:fill="auto"/>
            <w:vAlign w:val="center"/>
          </w:tcPr>
          <w:p w14:paraId="6434DB02" w14:textId="77777777" w:rsidR="009E4B7C" w:rsidRPr="00D72F55" w:rsidRDefault="009E4B7C" w:rsidP="00D72F55">
            <w:pPr>
              <w:spacing w:line="240" w:lineRule="auto"/>
              <w:jc w:val="center"/>
              <w:rPr>
                <w:rFonts w:ascii="Arial" w:hAnsi="Arial" w:cs="Arial"/>
                <w:sz w:val="20"/>
                <w:szCs w:val="20"/>
              </w:rPr>
            </w:pPr>
            <w:r w:rsidRPr="00D72F55">
              <w:rPr>
                <w:rFonts w:ascii="Arial" w:hAnsi="Arial" w:cs="Arial"/>
                <w:sz w:val="20"/>
                <w:szCs w:val="20"/>
                <w:lang w:val="fr-FR"/>
              </w:rPr>
              <w:t>2%</w:t>
            </w:r>
          </w:p>
        </w:tc>
        <w:tc>
          <w:tcPr>
            <w:tcW w:w="1505" w:type="dxa"/>
            <w:shd w:val="clear" w:color="auto" w:fill="auto"/>
            <w:vAlign w:val="center"/>
          </w:tcPr>
          <w:p w14:paraId="5AC2BEEE" w14:textId="77777777" w:rsidR="009E4B7C" w:rsidRPr="00D72F55" w:rsidRDefault="009E4B7C" w:rsidP="00D72F55">
            <w:pPr>
              <w:spacing w:line="240" w:lineRule="auto"/>
              <w:jc w:val="center"/>
              <w:rPr>
                <w:rFonts w:ascii="Arial" w:hAnsi="Arial" w:cs="Arial"/>
                <w:sz w:val="20"/>
                <w:szCs w:val="20"/>
              </w:rPr>
            </w:pPr>
            <w:r w:rsidRPr="00D72F55">
              <w:rPr>
                <w:rFonts w:ascii="Arial" w:hAnsi="Arial" w:cs="Arial"/>
                <w:sz w:val="20"/>
                <w:szCs w:val="20"/>
              </w:rPr>
              <w:t>Acceptable</w:t>
            </w:r>
          </w:p>
        </w:tc>
      </w:tr>
    </w:tbl>
    <w:p w14:paraId="7D51DD0D" w14:textId="77777777" w:rsidR="009E4B7C" w:rsidRPr="008C0655" w:rsidRDefault="009E4B7C" w:rsidP="008C0655">
      <w:pPr>
        <w:pStyle w:val="BfRBBStandard"/>
        <w:rPr>
          <w:rFonts w:eastAsia="Times New Roman"/>
          <w:sz w:val="20"/>
          <w:szCs w:val="20"/>
          <w:shd w:val="clear" w:color="auto" w:fill="00FFFF"/>
          <w:lang w:val="en-GB"/>
        </w:rPr>
      </w:pPr>
    </w:p>
    <w:p w14:paraId="489A38ED" w14:textId="77777777" w:rsidR="002F3468" w:rsidRPr="00CC10AF" w:rsidRDefault="002F3468" w:rsidP="00CC10AF">
      <w:pPr>
        <w:pStyle w:val="BfRBBStandard"/>
        <w:rPr>
          <w:rFonts w:eastAsia="Times New Roman"/>
          <w:sz w:val="20"/>
          <w:szCs w:val="20"/>
          <w:shd w:val="clear" w:color="auto" w:fill="00FFFF"/>
          <w:lang w:val="en-GB"/>
        </w:rPr>
      </w:pPr>
    </w:p>
    <w:p w14:paraId="5F86CA04" w14:textId="77777777" w:rsidR="009E4B7C" w:rsidRPr="00D72F55" w:rsidRDefault="009E4B7C" w:rsidP="000B44E8">
      <w:pPr>
        <w:pStyle w:val="Titre5"/>
        <w:spacing w:before="0" w:after="0"/>
        <w:rPr>
          <w:rFonts w:eastAsia="Times New Roman"/>
          <w:i w:val="0"/>
          <w:sz w:val="20"/>
          <w:szCs w:val="20"/>
        </w:rPr>
      </w:pPr>
      <w:r w:rsidRPr="000B44E8">
        <w:rPr>
          <w:sz w:val="20"/>
          <w:szCs w:val="20"/>
        </w:rPr>
        <w:t>Non-professional users</w:t>
      </w:r>
    </w:p>
    <w:p w14:paraId="5100E733" w14:textId="77777777" w:rsidR="002F3468" w:rsidRPr="00D72F55" w:rsidRDefault="002F3468" w:rsidP="00D72F55">
      <w:pPr>
        <w:pStyle w:val="Standard-italics"/>
        <w:keepNext w:val="0"/>
        <w:spacing w:before="0" w:after="0" w:line="240" w:lineRule="auto"/>
        <w:rPr>
          <w:i w:val="0"/>
          <w:lang w:val="en-GB"/>
        </w:rPr>
      </w:pPr>
    </w:p>
    <w:p w14:paraId="2AB27103" w14:textId="12120C6A" w:rsidR="009E4B7C" w:rsidRPr="00D72F55" w:rsidRDefault="009E4B7C" w:rsidP="00D72F55">
      <w:pPr>
        <w:pStyle w:val="Standard-italics"/>
        <w:keepNext w:val="0"/>
        <w:spacing w:before="0" w:after="0" w:line="240" w:lineRule="auto"/>
        <w:rPr>
          <w:lang w:val="en-GB"/>
        </w:rPr>
      </w:pPr>
      <w:r w:rsidRPr="00D72F55">
        <w:rPr>
          <w:i w:val="0"/>
          <w:lang w:val="en-GB"/>
        </w:rPr>
        <w:t xml:space="preserve">Based on the risk assessment of the active substance, the risk for </w:t>
      </w:r>
      <w:r w:rsidR="009A4788" w:rsidRPr="00D72F55">
        <w:rPr>
          <w:i w:val="0"/>
          <w:lang w:val="en-GB"/>
        </w:rPr>
        <w:t>non-professional</w:t>
      </w:r>
      <w:r w:rsidRPr="00D72F55">
        <w:rPr>
          <w:i w:val="0"/>
          <w:lang w:val="en-GB"/>
        </w:rPr>
        <w:t xml:space="preserve"> users resulting from the intended use is acceptable for FANGA B+ RONGEUR.</w:t>
      </w:r>
    </w:p>
    <w:p w14:paraId="1AA63FA2" w14:textId="5972F4E8" w:rsidR="00E63FF9" w:rsidRPr="00D72F55" w:rsidRDefault="00E63FF9" w:rsidP="00D72F55">
      <w:pPr>
        <w:pStyle w:val="BfRBBStandard"/>
        <w:rPr>
          <w:rFonts w:eastAsia="Times New Roman"/>
          <w:sz w:val="20"/>
          <w:szCs w:val="20"/>
          <w:lang w:val="en-GB"/>
        </w:rPr>
      </w:pPr>
      <w:r w:rsidRPr="00D72F55">
        <w:rPr>
          <w:rFonts w:eastAsia="Times New Roman"/>
          <w:sz w:val="20"/>
          <w:szCs w:val="20"/>
          <w:lang w:val="en-GB"/>
        </w:rPr>
        <w:t xml:space="preserve">Table 5: Summary of risk characterisation for </w:t>
      </w:r>
      <w:r w:rsidR="009A4788" w:rsidRPr="00D72F55">
        <w:rPr>
          <w:rFonts w:eastAsia="Times New Roman"/>
          <w:sz w:val="20"/>
          <w:szCs w:val="20"/>
          <w:lang w:val="en-GB"/>
        </w:rPr>
        <w:t>non-professionals</w:t>
      </w:r>
      <w:r w:rsidRPr="00D72F55">
        <w:rPr>
          <w:rFonts w:eastAsia="Times New Roman"/>
          <w:sz w:val="20"/>
          <w:szCs w:val="20"/>
          <w:lang w:val="en-GB"/>
        </w:rPr>
        <w:t xml:space="preserve"> for the control of rats </w:t>
      </w:r>
    </w:p>
    <w:p w14:paraId="76E3DE86" w14:textId="77777777" w:rsidR="009E4B7C" w:rsidRPr="00D72F55" w:rsidRDefault="009E4B7C" w:rsidP="00D72F55">
      <w:pPr>
        <w:pStyle w:val="BfRBBStandard"/>
        <w:rPr>
          <w:sz w:val="20"/>
          <w:szCs w:val="20"/>
        </w:rPr>
      </w:pPr>
    </w:p>
    <w:tbl>
      <w:tblPr>
        <w:tblW w:w="0" w:type="auto"/>
        <w:tblLayout w:type="fixed"/>
        <w:tblLook w:val="0000" w:firstRow="0" w:lastRow="0" w:firstColumn="0" w:lastColumn="0" w:noHBand="0" w:noVBand="0"/>
      </w:tblPr>
      <w:tblGrid>
        <w:gridCol w:w="2498"/>
        <w:gridCol w:w="1826"/>
        <w:gridCol w:w="2306"/>
        <w:gridCol w:w="1045"/>
        <w:gridCol w:w="1505"/>
      </w:tblGrid>
      <w:tr w:rsidR="009E4B7C" w:rsidRPr="00D72F55" w14:paraId="171996A9" w14:textId="77777777" w:rsidTr="00AE6EAC">
        <w:tc>
          <w:tcPr>
            <w:tcW w:w="2498" w:type="dxa"/>
            <w:tcBorders>
              <w:top w:val="single" w:sz="4" w:space="0" w:color="000000"/>
              <w:left w:val="single" w:sz="4" w:space="0" w:color="000000"/>
              <w:bottom w:val="single" w:sz="4" w:space="0" w:color="000000"/>
              <w:right w:val="single" w:sz="4" w:space="0" w:color="000000"/>
            </w:tcBorders>
            <w:shd w:val="clear" w:color="auto" w:fill="auto"/>
          </w:tcPr>
          <w:p w14:paraId="1EDCAF1F" w14:textId="77777777" w:rsidR="009E4B7C" w:rsidRPr="00D72F55" w:rsidRDefault="009E4B7C" w:rsidP="00D72F55">
            <w:pPr>
              <w:spacing w:line="240" w:lineRule="auto"/>
              <w:jc w:val="both"/>
              <w:rPr>
                <w:rFonts w:ascii="Arial" w:hAnsi="Arial" w:cs="Arial"/>
                <w:b/>
                <w:sz w:val="20"/>
                <w:szCs w:val="20"/>
                <w:lang w:val="es-ES"/>
              </w:rPr>
            </w:pPr>
            <w:r w:rsidRPr="00D72F55">
              <w:rPr>
                <w:rFonts w:ascii="Arial" w:hAnsi="Arial" w:cs="Arial"/>
                <w:b/>
                <w:sz w:val="20"/>
                <w:szCs w:val="20"/>
              </w:rPr>
              <w:t>Scénario</w:t>
            </w:r>
          </w:p>
        </w:tc>
        <w:tc>
          <w:tcPr>
            <w:tcW w:w="1826" w:type="dxa"/>
            <w:tcBorders>
              <w:top w:val="single" w:sz="4" w:space="0" w:color="000000"/>
              <w:left w:val="single" w:sz="4" w:space="0" w:color="000000"/>
              <w:bottom w:val="single" w:sz="4" w:space="0" w:color="000000"/>
              <w:right w:val="single" w:sz="4" w:space="0" w:color="000000"/>
            </w:tcBorders>
            <w:shd w:val="clear" w:color="auto" w:fill="auto"/>
          </w:tcPr>
          <w:p w14:paraId="1336F63B" w14:textId="77777777" w:rsidR="009E4B7C" w:rsidRPr="00D72F55" w:rsidRDefault="009E4B7C" w:rsidP="00D72F55">
            <w:pPr>
              <w:spacing w:line="240" w:lineRule="auto"/>
              <w:jc w:val="both"/>
              <w:rPr>
                <w:rFonts w:ascii="Arial" w:hAnsi="Arial" w:cs="Arial"/>
                <w:b/>
                <w:sz w:val="20"/>
                <w:szCs w:val="20"/>
              </w:rPr>
            </w:pPr>
            <w:r w:rsidRPr="00D72F55">
              <w:rPr>
                <w:rFonts w:ascii="Arial" w:hAnsi="Arial" w:cs="Arial"/>
                <w:b/>
                <w:sz w:val="20"/>
                <w:szCs w:val="20"/>
                <w:lang w:val="es-ES"/>
              </w:rPr>
              <w:t>AEL (mg/kg bw/d)</w:t>
            </w:r>
          </w:p>
        </w:tc>
        <w:tc>
          <w:tcPr>
            <w:tcW w:w="2306" w:type="dxa"/>
            <w:tcBorders>
              <w:top w:val="single" w:sz="4" w:space="0" w:color="000000"/>
              <w:left w:val="single" w:sz="4" w:space="0" w:color="000000"/>
              <w:bottom w:val="single" w:sz="4" w:space="0" w:color="000000"/>
              <w:right w:val="single" w:sz="4" w:space="0" w:color="000000"/>
            </w:tcBorders>
            <w:shd w:val="clear" w:color="auto" w:fill="auto"/>
          </w:tcPr>
          <w:p w14:paraId="3E90F13A" w14:textId="77777777" w:rsidR="009E4B7C" w:rsidRPr="00D72F55" w:rsidRDefault="009E4B7C" w:rsidP="00D72F55">
            <w:pPr>
              <w:spacing w:line="240" w:lineRule="auto"/>
              <w:jc w:val="both"/>
              <w:rPr>
                <w:rFonts w:ascii="Arial" w:hAnsi="Arial" w:cs="Arial"/>
                <w:b/>
                <w:sz w:val="20"/>
                <w:szCs w:val="20"/>
              </w:rPr>
            </w:pPr>
            <w:r w:rsidRPr="00D72F55">
              <w:rPr>
                <w:rFonts w:ascii="Arial" w:hAnsi="Arial" w:cs="Arial"/>
                <w:b/>
                <w:sz w:val="20"/>
                <w:szCs w:val="20"/>
              </w:rPr>
              <w:t>Exposure (mg/kg bw/d)</w:t>
            </w:r>
          </w:p>
        </w:tc>
        <w:tc>
          <w:tcPr>
            <w:tcW w:w="1045" w:type="dxa"/>
            <w:tcBorders>
              <w:top w:val="single" w:sz="4" w:space="0" w:color="000000"/>
              <w:left w:val="single" w:sz="4" w:space="0" w:color="000000"/>
              <w:bottom w:val="single" w:sz="4" w:space="0" w:color="000000"/>
              <w:right w:val="single" w:sz="4" w:space="0" w:color="000000"/>
            </w:tcBorders>
            <w:shd w:val="clear" w:color="auto" w:fill="auto"/>
          </w:tcPr>
          <w:p w14:paraId="598315F6" w14:textId="77777777" w:rsidR="009E4B7C" w:rsidRPr="00D72F55" w:rsidRDefault="009E4B7C" w:rsidP="00D72F55">
            <w:pPr>
              <w:spacing w:line="240" w:lineRule="auto"/>
              <w:jc w:val="both"/>
              <w:rPr>
                <w:rFonts w:ascii="Arial" w:hAnsi="Arial" w:cs="Arial"/>
                <w:b/>
                <w:sz w:val="20"/>
                <w:szCs w:val="20"/>
              </w:rPr>
            </w:pPr>
            <w:r w:rsidRPr="00D72F55">
              <w:rPr>
                <w:rFonts w:ascii="Arial" w:hAnsi="Arial" w:cs="Arial"/>
                <w:b/>
                <w:sz w:val="20"/>
                <w:szCs w:val="20"/>
              </w:rPr>
              <w:t>%AEL</w:t>
            </w:r>
          </w:p>
        </w:tc>
        <w:tc>
          <w:tcPr>
            <w:tcW w:w="1505" w:type="dxa"/>
            <w:tcBorders>
              <w:top w:val="single" w:sz="4" w:space="0" w:color="000000"/>
              <w:left w:val="single" w:sz="4" w:space="0" w:color="000000"/>
              <w:bottom w:val="single" w:sz="4" w:space="0" w:color="000000"/>
              <w:right w:val="single" w:sz="4" w:space="0" w:color="000000"/>
            </w:tcBorders>
            <w:shd w:val="clear" w:color="auto" w:fill="auto"/>
          </w:tcPr>
          <w:p w14:paraId="14EE5AAF" w14:textId="77777777" w:rsidR="009E4B7C" w:rsidRPr="00D72F55" w:rsidRDefault="009E4B7C" w:rsidP="00D72F55">
            <w:pPr>
              <w:spacing w:line="240" w:lineRule="auto"/>
              <w:jc w:val="both"/>
              <w:rPr>
                <w:rFonts w:ascii="Arial" w:hAnsi="Arial" w:cs="Arial"/>
                <w:sz w:val="20"/>
                <w:szCs w:val="20"/>
              </w:rPr>
            </w:pPr>
            <w:r w:rsidRPr="00D72F55">
              <w:rPr>
                <w:rFonts w:ascii="Arial" w:hAnsi="Arial" w:cs="Arial"/>
                <w:b/>
                <w:sz w:val="20"/>
                <w:szCs w:val="20"/>
              </w:rPr>
              <w:t>Risk</w:t>
            </w:r>
          </w:p>
        </w:tc>
      </w:tr>
      <w:tr w:rsidR="009E4B7C" w:rsidRPr="00D72F55" w14:paraId="1043B354" w14:textId="77777777" w:rsidTr="00AE6EAC">
        <w:tc>
          <w:tcPr>
            <w:tcW w:w="9180"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4BB595E1" w14:textId="77777777" w:rsidR="009E4B7C" w:rsidRPr="00D72F55" w:rsidRDefault="009E4B7C" w:rsidP="008C0655">
            <w:pPr>
              <w:spacing w:line="240" w:lineRule="auto"/>
              <w:rPr>
                <w:rFonts w:ascii="Arial" w:hAnsi="Arial" w:cs="Arial"/>
                <w:sz w:val="20"/>
                <w:szCs w:val="20"/>
              </w:rPr>
            </w:pPr>
            <w:r w:rsidRPr="00D72F55">
              <w:rPr>
                <w:rFonts w:ascii="Arial" w:hAnsi="Arial" w:cs="Arial"/>
                <w:b/>
                <w:sz w:val="20"/>
                <w:szCs w:val="20"/>
              </w:rPr>
              <w:t>Sachet formulation (exposure during cleaning phase)</w:t>
            </w:r>
          </w:p>
        </w:tc>
      </w:tr>
      <w:tr w:rsidR="009E4B7C" w:rsidRPr="00D72F55" w14:paraId="493B3A3E" w14:textId="77777777" w:rsidTr="00AE6EAC">
        <w:tc>
          <w:tcPr>
            <w:tcW w:w="24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436826" w14:textId="77777777" w:rsidR="009E4B7C" w:rsidRPr="00D72F55" w:rsidRDefault="009E4B7C" w:rsidP="008C0655">
            <w:pPr>
              <w:spacing w:line="240" w:lineRule="auto"/>
              <w:jc w:val="both"/>
              <w:rPr>
                <w:rFonts w:ascii="Arial" w:eastAsia="Times New Roman" w:hAnsi="Arial" w:cs="Arial"/>
                <w:sz w:val="20"/>
                <w:szCs w:val="20"/>
                <w:lang w:val="en-GB"/>
              </w:rPr>
            </w:pPr>
            <w:r w:rsidRPr="00D72F55">
              <w:rPr>
                <w:rFonts w:ascii="Arial" w:hAnsi="Arial" w:cs="Arial"/>
                <w:sz w:val="20"/>
                <w:szCs w:val="20"/>
              </w:rPr>
              <w:t>Non professional</w:t>
            </w:r>
          </w:p>
        </w:tc>
        <w:tc>
          <w:tcPr>
            <w:tcW w:w="1826" w:type="dxa"/>
            <w:tcBorders>
              <w:top w:val="single" w:sz="4" w:space="0" w:color="000000"/>
              <w:left w:val="single" w:sz="4" w:space="0" w:color="000000"/>
              <w:bottom w:val="single" w:sz="4" w:space="0" w:color="000000"/>
              <w:right w:val="single" w:sz="4" w:space="0" w:color="000000"/>
            </w:tcBorders>
            <w:shd w:val="clear" w:color="auto" w:fill="auto"/>
          </w:tcPr>
          <w:p w14:paraId="04FF29FD" w14:textId="77777777" w:rsidR="009E4B7C" w:rsidRPr="00D72F55" w:rsidRDefault="009E4B7C" w:rsidP="00CC10AF">
            <w:pPr>
              <w:spacing w:line="240" w:lineRule="auto"/>
              <w:jc w:val="center"/>
              <w:rPr>
                <w:rFonts w:ascii="Arial" w:hAnsi="Arial" w:cs="Arial"/>
                <w:sz w:val="20"/>
                <w:szCs w:val="20"/>
              </w:rPr>
            </w:pPr>
            <w:r w:rsidRPr="00D72F55">
              <w:rPr>
                <w:rFonts w:ascii="Arial" w:eastAsia="Times New Roman" w:hAnsi="Arial" w:cs="Arial"/>
                <w:sz w:val="20"/>
                <w:szCs w:val="20"/>
                <w:lang w:val="en-GB"/>
              </w:rPr>
              <w:t>6.7x10</w:t>
            </w:r>
            <w:r w:rsidRPr="00D72F55">
              <w:rPr>
                <w:rFonts w:ascii="Arial" w:eastAsia="Times New Roman" w:hAnsi="Arial" w:cs="Arial"/>
                <w:sz w:val="20"/>
                <w:szCs w:val="20"/>
                <w:vertAlign w:val="superscript"/>
                <w:lang w:val="en-GB"/>
              </w:rPr>
              <w:t>-6</w:t>
            </w:r>
          </w:p>
        </w:tc>
        <w:tc>
          <w:tcPr>
            <w:tcW w:w="23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FA7A85" w14:textId="77777777" w:rsidR="009E4B7C" w:rsidRPr="00D72F55" w:rsidRDefault="009E4B7C" w:rsidP="000B44E8">
            <w:pPr>
              <w:spacing w:line="240" w:lineRule="auto"/>
              <w:jc w:val="center"/>
              <w:rPr>
                <w:rFonts w:ascii="Arial" w:hAnsi="Arial" w:cs="Arial"/>
                <w:sz w:val="20"/>
                <w:szCs w:val="20"/>
                <w:lang w:val="fr-FR"/>
              </w:rPr>
            </w:pPr>
            <w:r w:rsidRPr="00D72F55">
              <w:rPr>
                <w:rFonts w:ascii="Arial" w:hAnsi="Arial" w:cs="Arial"/>
                <w:sz w:val="20"/>
                <w:szCs w:val="20"/>
              </w:rPr>
              <w:t>2.4 x 10</w:t>
            </w:r>
            <w:r w:rsidRPr="00D72F55">
              <w:rPr>
                <w:rFonts w:ascii="Arial" w:hAnsi="Arial" w:cs="Arial"/>
                <w:sz w:val="20"/>
                <w:szCs w:val="20"/>
                <w:vertAlign w:val="superscript"/>
              </w:rPr>
              <w:t>-8</w:t>
            </w:r>
          </w:p>
        </w:tc>
        <w:tc>
          <w:tcPr>
            <w:tcW w:w="10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3B0F37" w14:textId="77777777" w:rsidR="009E4B7C" w:rsidRPr="00D72F55" w:rsidRDefault="009E4B7C" w:rsidP="00D72F55">
            <w:pPr>
              <w:spacing w:line="240" w:lineRule="auto"/>
              <w:jc w:val="center"/>
              <w:rPr>
                <w:rFonts w:ascii="Arial" w:hAnsi="Arial" w:cs="Arial"/>
                <w:sz w:val="20"/>
                <w:szCs w:val="20"/>
              </w:rPr>
            </w:pPr>
            <w:r w:rsidRPr="00D72F55">
              <w:rPr>
                <w:rFonts w:ascii="Arial" w:hAnsi="Arial" w:cs="Arial"/>
                <w:sz w:val="20"/>
                <w:szCs w:val="20"/>
                <w:lang w:val="fr-FR"/>
              </w:rPr>
              <w:t>0.4%</w:t>
            </w:r>
          </w:p>
        </w:tc>
        <w:tc>
          <w:tcPr>
            <w:tcW w:w="15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C39515" w14:textId="77777777" w:rsidR="009E4B7C" w:rsidRPr="00D72F55" w:rsidRDefault="009E4B7C" w:rsidP="00D72F55">
            <w:pPr>
              <w:spacing w:line="240" w:lineRule="auto"/>
              <w:jc w:val="center"/>
              <w:rPr>
                <w:rFonts w:ascii="Arial" w:hAnsi="Arial" w:cs="Arial"/>
                <w:sz w:val="20"/>
                <w:szCs w:val="20"/>
              </w:rPr>
            </w:pPr>
            <w:r w:rsidRPr="00D72F55">
              <w:rPr>
                <w:rFonts w:ascii="Arial" w:hAnsi="Arial" w:cs="Arial"/>
                <w:sz w:val="20"/>
                <w:szCs w:val="20"/>
              </w:rPr>
              <w:t>Acceptable</w:t>
            </w:r>
          </w:p>
        </w:tc>
      </w:tr>
    </w:tbl>
    <w:p w14:paraId="003640DB" w14:textId="77777777" w:rsidR="009E4B7C" w:rsidRPr="008C0655" w:rsidRDefault="009E4B7C" w:rsidP="008C0655">
      <w:pPr>
        <w:pStyle w:val="BfRBBStandard"/>
        <w:rPr>
          <w:rFonts w:eastAsia="Times New Roman"/>
          <w:sz w:val="20"/>
          <w:szCs w:val="20"/>
          <w:shd w:val="clear" w:color="auto" w:fill="00FFFF"/>
          <w:lang w:val="en-GB"/>
        </w:rPr>
      </w:pPr>
    </w:p>
    <w:p w14:paraId="3C62CD5A" w14:textId="77777777" w:rsidR="00E63FF9" w:rsidRPr="00CC10AF" w:rsidRDefault="00E63FF9" w:rsidP="00CC10AF">
      <w:pPr>
        <w:pStyle w:val="Titre3"/>
        <w:numPr>
          <w:ilvl w:val="0"/>
          <w:numId w:val="0"/>
        </w:numPr>
        <w:spacing w:before="0" w:after="0"/>
        <w:rPr>
          <w:sz w:val="20"/>
          <w:szCs w:val="20"/>
        </w:rPr>
      </w:pPr>
    </w:p>
    <w:p w14:paraId="356CCD97" w14:textId="77777777" w:rsidR="009E4B7C" w:rsidRPr="000B44E8" w:rsidRDefault="009E4B7C" w:rsidP="000B44E8">
      <w:pPr>
        <w:pStyle w:val="Titre3"/>
        <w:spacing w:before="0" w:after="0"/>
        <w:rPr>
          <w:sz w:val="20"/>
          <w:szCs w:val="20"/>
        </w:rPr>
      </w:pPr>
      <w:bookmarkStart w:id="74" w:name="_Toc520192148"/>
      <w:r w:rsidRPr="000B44E8">
        <w:rPr>
          <w:sz w:val="20"/>
          <w:szCs w:val="20"/>
        </w:rPr>
        <w:t>Risk for indirect exposure</w:t>
      </w:r>
      <w:bookmarkEnd w:id="74"/>
    </w:p>
    <w:p w14:paraId="2A17DE31" w14:textId="77777777" w:rsidR="002F3468" w:rsidRPr="00D72F55" w:rsidRDefault="002F3468" w:rsidP="00D72F55">
      <w:pPr>
        <w:spacing w:line="240" w:lineRule="auto"/>
        <w:jc w:val="both"/>
        <w:rPr>
          <w:rFonts w:ascii="Arial" w:eastAsia="Times New Roman" w:hAnsi="Arial" w:cs="Arial"/>
          <w:sz w:val="20"/>
          <w:szCs w:val="20"/>
          <w:lang w:val="en-GB"/>
        </w:rPr>
      </w:pPr>
    </w:p>
    <w:p w14:paraId="70B3CA73" w14:textId="77777777" w:rsidR="009E4B7C" w:rsidRPr="00D72F55" w:rsidRDefault="009E4B7C" w:rsidP="00D72F55">
      <w:pPr>
        <w:spacing w:line="240" w:lineRule="auto"/>
        <w:jc w:val="both"/>
        <w:rPr>
          <w:rFonts w:ascii="Arial" w:eastAsia="Times New Roman" w:hAnsi="Arial" w:cs="Arial"/>
          <w:sz w:val="20"/>
          <w:szCs w:val="20"/>
          <w:lang w:val="en-GB"/>
        </w:rPr>
      </w:pPr>
      <w:r w:rsidRPr="00D72F55">
        <w:rPr>
          <w:rFonts w:ascii="Arial" w:eastAsia="Times New Roman" w:hAnsi="Arial" w:cs="Arial"/>
          <w:sz w:val="20"/>
          <w:szCs w:val="20"/>
          <w:lang w:val="en-GB"/>
        </w:rPr>
        <w:t>Based on a reverse scenario, more than 8.9 mg of product per day should be ingested by an infant to exceed the AEL. This indicates that infants are at significant risk of poisoning. Therefore, even if FANGA B+ RONGEUR contains a bittering agent which reduces the likelihood of ingestion, the baits should be unattainable for children. Product label (“do not open the sachet”) and good practice advise users to prevent access to bait by children and infants.</w:t>
      </w:r>
    </w:p>
    <w:p w14:paraId="3C6A9703" w14:textId="77777777" w:rsidR="009E4B7C" w:rsidRPr="00D72F55" w:rsidRDefault="009E4B7C" w:rsidP="00D72F55">
      <w:pPr>
        <w:spacing w:line="240" w:lineRule="auto"/>
        <w:jc w:val="both"/>
        <w:rPr>
          <w:rFonts w:ascii="Arial" w:hAnsi="Arial" w:cs="Arial"/>
          <w:sz w:val="20"/>
          <w:szCs w:val="20"/>
          <w:lang w:val="en-GB"/>
        </w:rPr>
      </w:pPr>
    </w:p>
    <w:p w14:paraId="60302408" w14:textId="77777777" w:rsidR="009E4B7C" w:rsidRPr="00D72F55" w:rsidRDefault="009E4B7C" w:rsidP="00D72F55">
      <w:pPr>
        <w:pStyle w:val="Titre3"/>
        <w:spacing w:before="0" w:after="0"/>
        <w:rPr>
          <w:rFonts w:eastAsia="Times New Roman"/>
          <w:sz w:val="20"/>
          <w:szCs w:val="20"/>
        </w:rPr>
      </w:pPr>
      <w:bookmarkStart w:id="75" w:name="_Toc520192149"/>
      <w:r w:rsidRPr="00D72F55">
        <w:rPr>
          <w:sz w:val="20"/>
          <w:szCs w:val="20"/>
        </w:rPr>
        <w:t>Risk for consumers via residues</w:t>
      </w:r>
      <w:bookmarkEnd w:id="75"/>
    </w:p>
    <w:p w14:paraId="31E32DDC" w14:textId="77777777" w:rsidR="00B44CE3" w:rsidRPr="00D72F55" w:rsidRDefault="00B44CE3" w:rsidP="00D72F55">
      <w:pPr>
        <w:pStyle w:val="BfRBBStandard"/>
        <w:rPr>
          <w:rFonts w:eastAsia="Times New Roman"/>
          <w:sz w:val="20"/>
          <w:szCs w:val="20"/>
          <w:lang w:val="en-GB"/>
        </w:rPr>
      </w:pPr>
    </w:p>
    <w:p w14:paraId="73631A6C" w14:textId="77777777" w:rsidR="009E4B7C" w:rsidRPr="00D72F55" w:rsidRDefault="00B44CE3" w:rsidP="00D72F55">
      <w:pPr>
        <w:pStyle w:val="BfRBBStandard"/>
        <w:rPr>
          <w:rFonts w:eastAsia="Times New Roman"/>
          <w:sz w:val="20"/>
          <w:szCs w:val="20"/>
          <w:lang w:val="en-GB"/>
        </w:rPr>
      </w:pPr>
      <w:r w:rsidRPr="00D72F55">
        <w:rPr>
          <w:rFonts w:eastAsia="Times New Roman"/>
          <w:sz w:val="20"/>
          <w:szCs w:val="20"/>
          <w:lang w:val="en-GB"/>
        </w:rPr>
        <w:t>The acute or chronic exposure to residues in food resulting from the intended uses is unlikely to cause a risk to consumers. Regarding consumer health protection, there are no objections against the intended uses.</w:t>
      </w:r>
    </w:p>
    <w:p w14:paraId="3BF9A8B5" w14:textId="77777777" w:rsidR="002F3468" w:rsidRPr="00D72F55" w:rsidRDefault="002F3468" w:rsidP="00D72F55">
      <w:pPr>
        <w:pStyle w:val="BfRBBStandard"/>
        <w:rPr>
          <w:rFonts w:eastAsia="Times New Roman"/>
          <w:sz w:val="20"/>
          <w:szCs w:val="20"/>
          <w:lang w:val="en-GB"/>
        </w:rPr>
      </w:pPr>
    </w:p>
    <w:p w14:paraId="73C9EAD0" w14:textId="77777777" w:rsidR="009E4B7C" w:rsidRPr="00D72F55" w:rsidRDefault="009E4B7C" w:rsidP="00D72F55">
      <w:pPr>
        <w:pStyle w:val="Titre3"/>
        <w:spacing w:before="0" w:after="0"/>
        <w:rPr>
          <w:sz w:val="20"/>
          <w:szCs w:val="20"/>
        </w:rPr>
      </w:pPr>
      <w:bookmarkStart w:id="76" w:name="_Toc520192150"/>
      <w:r w:rsidRPr="00D72F55">
        <w:rPr>
          <w:sz w:val="20"/>
          <w:szCs w:val="20"/>
        </w:rPr>
        <w:t>Risk for combined exposure</w:t>
      </w:r>
      <w:bookmarkEnd w:id="76"/>
    </w:p>
    <w:p w14:paraId="24421D35" w14:textId="77777777" w:rsidR="009E4B7C" w:rsidRPr="00D72F55" w:rsidRDefault="009E4B7C" w:rsidP="00D72F55">
      <w:pPr>
        <w:spacing w:line="240" w:lineRule="auto"/>
        <w:rPr>
          <w:rFonts w:ascii="Arial" w:hAnsi="Arial" w:cs="Arial"/>
          <w:sz w:val="20"/>
          <w:szCs w:val="20"/>
          <w:lang w:val="en-GB"/>
        </w:rPr>
      </w:pPr>
      <w:r w:rsidRPr="00D72F55">
        <w:rPr>
          <w:rFonts w:ascii="Arial" w:hAnsi="Arial" w:cs="Arial"/>
          <w:sz w:val="20"/>
          <w:szCs w:val="20"/>
          <w:lang w:val="en-GB"/>
        </w:rPr>
        <w:t>Not relevant.</w:t>
      </w:r>
    </w:p>
    <w:p w14:paraId="1767469C" w14:textId="77777777" w:rsidR="009E4B7C" w:rsidRPr="00D72F55" w:rsidRDefault="009E4B7C" w:rsidP="00D72F55">
      <w:pPr>
        <w:pStyle w:val="Titre4"/>
        <w:numPr>
          <w:ilvl w:val="0"/>
          <w:numId w:val="0"/>
        </w:numPr>
        <w:spacing w:before="0" w:after="0"/>
        <w:ind w:left="1304"/>
        <w:rPr>
          <w:sz w:val="20"/>
          <w:szCs w:val="20"/>
        </w:rPr>
      </w:pPr>
    </w:p>
    <w:p w14:paraId="700C85AB" w14:textId="77777777" w:rsidR="009E4B7C" w:rsidRPr="00D72F55" w:rsidRDefault="009E4B7C" w:rsidP="00573DBE">
      <w:pPr>
        <w:pStyle w:val="Titre3"/>
        <w:spacing w:before="0" w:after="0"/>
        <w:rPr>
          <w:sz w:val="20"/>
          <w:szCs w:val="20"/>
        </w:rPr>
      </w:pPr>
      <w:bookmarkStart w:id="77" w:name="_Toc520192151"/>
      <w:r w:rsidRPr="00D72F55">
        <w:rPr>
          <w:sz w:val="20"/>
          <w:szCs w:val="20"/>
        </w:rPr>
        <w:t>Conclusion on human health risk assessment</w:t>
      </w:r>
      <w:bookmarkEnd w:id="77"/>
    </w:p>
    <w:p w14:paraId="2B70D766" w14:textId="77777777" w:rsidR="009E4B7C" w:rsidRPr="00D72F55" w:rsidRDefault="009E4B7C" w:rsidP="00D72F55">
      <w:pPr>
        <w:pStyle w:val="BfRBBStandard"/>
        <w:rPr>
          <w:rFonts w:eastAsia="Times New Roman"/>
          <w:sz w:val="20"/>
          <w:szCs w:val="20"/>
          <w:lang w:val="en-GB"/>
        </w:rPr>
      </w:pPr>
      <w:r w:rsidRPr="00D72F55">
        <w:rPr>
          <w:rFonts w:eastAsia="Times New Roman"/>
          <w:sz w:val="20"/>
          <w:szCs w:val="20"/>
          <w:lang w:val="en-GB"/>
        </w:rPr>
        <w:t>Based on the risk assessment of the active substance, the risk for professional and non professional users resulting from the intended use is acceptable for FANGA B+ RONGEUR for the control of rats and mice.</w:t>
      </w:r>
    </w:p>
    <w:p w14:paraId="23043BA6" w14:textId="77777777" w:rsidR="009E4B7C" w:rsidRPr="00D72F55" w:rsidRDefault="009E4B7C" w:rsidP="00D72F55">
      <w:pPr>
        <w:pStyle w:val="BfRBBStandard"/>
        <w:rPr>
          <w:rFonts w:eastAsia="Times New Roman"/>
          <w:sz w:val="20"/>
          <w:szCs w:val="20"/>
          <w:lang w:val="en-GB"/>
        </w:rPr>
      </w:pPr>
    </w:p>
    <w:p w14:paraId="74710FBD" w14:textId="77777777" w:rsidR="009E4B7C" w:rsidRPr="00D72F55" w:rsidRDefault="009E4B7C" w:rsidP="00D72F55">
      <w:pPr>
        <w:pStyle w:val="BfRBBStandard"/>
        <w:rPr>
          <w:sz w:val="20"/>
          <w:szCs w:val="20"/>
        </w:rPr>
      </w:pPr>
      <w:r w:rsidRPr="00D72F55">
        <w:rPr>
          <w:rFonts w:eastAsia="Times New Roman"/>
          <w:sz w:val="20"/>
          <w:szCs w:val="20"/>
          <w:lang w:val="en-GB"/>
        </w:rPr>
        <w:lastRenderedPageBreak/>
        <w:t>Risk of secondary poisoning to infants and children is considered as relevant. Therefore, even if FANGA B+ RONGEUR contains a bittering agent which reduces the likelihood of ingestion, the baits should be unattainable for children.</w:t>
      </w:r>
    </w:p>
    <w:p w14:paraId="3075CDF5" w14:textId="77777777" w:rsidR="009E4B7C" w:rsidRPr="00D72F55" w:rsidRDefault="009E4B7C" w:rsidP="00D72F55">
      <w:pPr>
        <w:pStyle w:val="myParagraph"/>
        <w:spacing w:after="0"/>
        <w:rPr>
          <w:rFonts w:ascii="Arial" w:hAnsi="Arial" w:cs="Arial"/>
          <w:sz w:val="20"/>
          <w:szCs w:val="20"/>
        </w:rPr>
      </w:pPr>
    </w:p>
    <w:p w14:paraId="326AF311" w14:textId="77777777" w:rsidR="009E4B7C" w:rsidRPr="00CC10AF" w:rsidRDefault="009E4B7C" w:rsidP="00D72F55">
      <w:pPr>
        <w:pStyle w:val="BfRBBStandard"/>
        <w:rPr>
          <w:rFonts w:eastAsia="Times New Roman"/>
          <w:sz w:val="20"/>
          <w:szCs w:val="20"/>
          <w:lang w:val="en-GB"/>
        </w:rPr>
      </w:pPr>
      <w:r w:rsidRPr="00D72F55">
        <w:rPr>
          <w:sz w:val="20"/>
          <w:szCs w:val="20"/>
          <w:lang w:val="en-GB"/>
        </w:rPr>
        <w:t xml:space="preserve">The intended uses description of the product FANGA B+ RONGEUR indicates that these uses are not relevant in terms of residues in food and feed. </w:t>
      </w:r>
      <w:r w:rsidR="00EE7503" w:rsidRPr="00D72F55">
        <w:rPr>
          <w:sz w:val="20"/>
          <w:szCs w:val="20"/>
          <w:lang w:val="en-GB"/>
        </w:rPr>
        <w:t>However</w:t>
      </w:r>
      <w:r w:rsidR="008C0655">
        <w:rPr>
          <w:sz w:val="20"/>
          <w:szCs w:val="20"/>
          <w:lang w:val="en-GB"/>
        </w:rPr>
        <w:t xml:space="preserve"> </w:t>
      </w:r>
      <w:r w:rsidR="00EE7503" w:rsidRPr="008C0655">
        <w:rPr>
          <w:sz w:val="20"/>
          <w:szCs w:val="20"/>
          <w:lang w:val="en-GB"/>
        </w:rPr>
        <w:t>t</w:t>
      </w:r>
      <w:r w:rsidRPr="008C0655">
        <w:rPr>
          <w:sz w:val="20"/>
          <w:szCs w:val="20"/>
          <w:lang w:val="en-GB"/>
        </w:rPr>
        <w:t>he product does not come in direct or indirect contact with food and feedstuff.</w:t>
      </w:r>
    </w:p>
    <w:p w14:paraId="4BFB9C75" w14:textId="77777777" w:rsidR="003B4EDF" w:rsidRPr="000B44E8" w:rsidRDefault="003B4EDF" w:rsidP="00D72F55">
      <w:pPr>
        <w:pStyle w:val="BfRBBStandard"/>
        <w:rPr>
          <w:rFonts w:eastAsia="Times New Roman"/>
          <w:sz w:val="20"/>
          <w:szCs w:val="20"/>
          <w:lang w:val="en-GB"/>
        </w:rPr>
      </w:pPr>
    </w:p>
    <w:p w14:paraId="0EAE00B6" w14:textId="77777777" w:rsidR="009E4B7C" w:rsidRPr="00D72F55" w:rsidRDefault="009E4B7C" w:rsidP="00D72F55">
      <w:pPr>
        <w:spacing w:line="240" w:lineRule="auto"/>
        <w:jc w:val="both"/>
        <w:rPr>
          <w:rFonts w:ascii="Arial" w:hAnsi="Arial" w:cs="Arial"/>
          <w:sz w:val="20"/>
          <w:szCs w:val="20"/>
          <w:lang w:val="en-GB"/>
        </w:rPr>
      </w:pPr>
      <w:r w:rsidRPr="00D72F55">
        <w:rPr>
          <w:rFonts w:ascii="Arial" w:hAnsi="Arial" w:cs="Arial"/>
          <w:b/>
          <w:i/>
          <w:sz w:val="20"/>
          <w:szCs w:val="20"/>
          <w:lang w:val="en-GB"/>
        </w:rPr>
        <w:t>Risk mitigation measures linked to risk assessment for human health</w:t>
      </w:r>
    </w:p>
    <w:p w14:paraId="445DEF2E" w14:textId="77777777" w:rsidR="009E4B7C" w:rsidRPr="00D72F55" w:rsidRDefault="009E4B7C" w:rsidP="009857EB">
      <w:pPr>
        <w:pStyle w:val="Default"/>
        <w:numPr>
          <w:ilvl w:val="0"/>
          <w:numId w:val="4"/>
        </w:numPr>
        <w:ind w:left="426" w:hanging="426"/>
        <w:jc w:val="both"/>
        <w:rPr>
          <w:rFonts w:ascii="Arial" w:hAnsi="Arial" w:cs="Arial"/>
          <w:color w:val="auto"/>
          <w:sz w:val="20"/>
          <w:szCs w:val="20"/>
          <w:lang w:val="en-GB"/>
        </w:rPr>
      </w:pPr>
      <w:r w:rsidRPr="00D72F55">
        <w:rPr>
          <w:rFonts w:ascii="Arial" w:hAnsi="Arial" w:cs="Arial"/>
          <w:color w:val="auto"/>
          <w:sz w:val="20"/>
          <w:szCs w:val="20"/>
          <w:lang w:val="en-GB"/>
        </w:rPr>
        <w:t>Gloves have to be worn to help prevention against rodent-borne disease.</w:t>
      </w:r>
    </w:p>
    <w:p w14:paraId="62AD7FDD" w14:textId="77777777" w:rsidR="009E4B7C" w:rsidRPr="00D72F55" w:rsidRDefault="009E4B7C" w:rsidP="009857EB">
      <w:pPr>
        <w:pStyle w:val="Default"/>
        <w:numPr>
          <w:ilvl w:val="0"/>
          <w:numId w:val="4"/>
        </w:numPr>
        <w:ind w:left="426" w:hanging="426"/>
        <w:jc w:val="both"/>
        <w:rPr>
          <w:rFonts w:ascii="Arial" w:hAnsi="Arial" w:cs="Arial"/>
          <w:color w:val="auto"/>
          <w:sz w:val="20"/>
          <w:szCs w:val="20"/>
          <w:lang w:val="en-GB"/>
        </w:rPr>
      </w:pPr>
      <w:r w:rsidRPr="00D72F55">
        <w:rPr>
          <w:rFonts w:ascii="Arial" w:hAnsi="Arial" w:cs="Arial"/>
          <w:color w:val="auto"/>
          <w:sz w:val="20"/>
          <w:szCs w:val="20"/>
          <w:lang w:val="en-GB"/>
        </w:rPr>
        <w:t>Do not open the sachets.</w:t>
      </w:r>
    </w:p>
    <w:p w14:paraId="350F3E6B" w14:textId="77777777" w:rsidR="009E4B7C" w:rsidRPr="00D72F55" w:rsidRDefault="009E4B7C" w:rsidP="009857EB">
      <w:pPr>
        <w:pStyle w:val="Default"/>
        <w:numPr>
          <w:ilvl w:val="0"/>
          <w:numId w:val="4"/>
        </w:numPr>
        <w:ind w:left="426" w:hanging="426"/>
        <w:jc w:val="both"/>
        <w:rPr>
          <w:rFonts w:ascii="Arial" w:hAnsi="Arial" w:cs="Arial"/>
          <w:bCs/>
          <w:sz w:val="20"/>
          <w:szCs w:val="20"/>
          <w:lang w:val="en-US"/>
        </w:rPr>
      </w:pPr>
      <w:r w:rsidRPr="00D72F55">
        <w:rPr>
          <w:rFonts w:ascii="Arial" w:hAnsi="Arial" w:cs="Arial"/>
          <w:color w:val="auto"/>
          <w:sz w:val="20"/>
          <w:szCs w:val="20"/>
          <w:lang w:val="en-GB"/>
        </w:rPr>
        <w:t>Apply strict hygiene measures: do not eat, drink or smoke during handling of the product and wash hands after use of the product.</w:t>
      </w:r>
    </w:p>
    <w:p w14:paraId="24DA4F63" w14:textId="77777777" w:rsidR="009E4B7C" w:rsidRPr="00D72F55" w:rsidRDefault="009E4B7C" w:rsidP="009857EB">
      <w:pPr>
        <w:pStyle w:val="Default"/>
        <w:numPr>
          <w:ilvl w:val="0"/>
          <w:numId w:val="4"/>
        </w:numPr>
        <w:ind w:left="426" w:hanging="426"/>
        <w:jc w:val="both"/>
        <w:rPr>
          <w:rFonts w:ascii="Arial" w:hAnsi="Arial" w:cs="Arial"/>
          <w:color w:val="auto"/>
          <w:sz w:val="20"/>
          <w:szCs w:val="20"/>
          <w:lang w:val="en-GB"/>
        </w:rPr>
      </w:pPr>
      <w:r w:rsidRPr="00D72F55">
        <w:rPr>
          <w:rFonts w:ascii="Arial" w:hAnsi="Arial" w:cs="Arial"/>
          <w:bCs/>
          <w:sz w:val="20"/>
          <w:szCs w:val="20"/>
          <w:lang w:val="en-US"/>
        </w:rPr>
        <w:t xml:space="preserve">Use in tamper-resistant bait boxes or in covered bait stations. </w:t>
      </w:r>
    </w:p>
    <w:p w14:paraId="66244B80" w14:textId="77777777" w:rsidR="009E4B7C" w:rsidRPr="00D72F55" w:rsidRDefault="009E4B7C" w:rsidP="009857EB">
      <w:pPr>
        <w:pStyle w:val="Default"/>
        <w:numPr>
          <w:ilvl w:val="0"/>
          <w:numId w:val="4"/>
        </w:numPr>
        <w:ind w:left="426" w:hanging="426"/>
        <w:jc w:val="both"/>
        <w:rPr>
          <w:rFonts w:ascii="Arial" w:hAnsi="Arial" w:cs="Arial"/>
          <w:color w:val="auto"/>
          <w:sz w:val="20"/>
          <w:szCs w:val="20"/>
          <w:lang w:val="en-GB"/>
        </w:rPr>
      </w:pPr>
      <w:r w:rsidRPr="00D72F55">
        <w:rPr>
          <w:rFonts w:ascii="Arial" w:hAnsi="Arial" w:cs="Arial"/>
          <w:color w:val="auto"/>
          <w:sz w:val="20"/>
          <w:szCs w:val="20"/>
          <w:lang w:val="en-GB"/>
        </w:rPr>
        <w:t>Tamper-resistant bait boxes should be clearly marked to show that they contain rodenticides and that they should not contain other products than rodenticides.</w:t>
      </w:r>
    </w:p>
    <w:p w14:paraId="197152BB" w14:textId="77777777" w:rsidR="009E4B7C" w:rsidRPr="00D72F55" w:rsidRDefault="009E4B7C" w:rsidP="009857EB">
      <w:pPr>
        <w:pStyle w:val="Default"/>
        <w:numPr>
          <w:ilvl w:val="0"/>
          <w:numId w:val="4"/>
        </w:numPr>
        <w:ind w:left="426" w:hanging="426"/>
        <w:jc w:val="both"/>
        <w:rPr>
          <w:rFonts w:ascii="Arial" w:hAnsi="Arial" w:cs="Arial"/>
          <w:color w:val="auto"/>
          <w:sz w:val="20"/>
          <w:szCs w:val="20"/>
          <w:lang w:val="en-GB"/>
        </w:rPr>
      </w:pPr>
      <w:r w:rsidRPr="00D72F55">
        <w:rPr>
          <w:rFonts w:ascii="Arial" w:hAnsi="Arial" w:cs="Arial"/>
          <w:color w:val="auto"/>
          <w:sz w:val="20"/>
          <w:szCs w:val="20"/>
          <w:lang w:val="en-GB"/>
        </w:rPr>
        <w:t>Covered bait stations must be placed only in areas not accessible to the general public and non-target animals.</w:t>
      </w:r>
    </w:p>
    <w:p w14:paraId="2B7F929F" w14:textId="77777777" w:rsidR="009E4B7C" w:rsidRPr="00D72F55" w:rsidRDefault="009E4B7C" w:rsidP="009857EB">
      <w:pPr>
        <w:pStyle w:val="Default"/>
        <w:numPr>
          <w:ilvl w:val="0"/>
          <w:numId w:val="4"/>
        </w:numPr>
        <w:ind w:left="426" w:hanging="426"/>
        <w:jc w:val="both"/>
        <w:rPr>
          <w:rFonts w:ascii="Arial" w:hAnsi="Arial" w:cs="Arial"/>
          <w:bCs/>
          <w:sz w:val="20"/>
          <w:szCs w:val="20"/>
          <w:lang w:val="en-US"/>
        </w:rPr>
      </w:pPr>
      <w:r w:rsidRPr="00D72F55">
        <w:rPr>
          <w:rFonts w:ascii="Arial" w:hAnsi="Arial" w:cs="Arial"/>
          <w:color w:val="auto"/>
          <w:sz w:val="20"/>
          <w:szCs w:val="20"/>
          <w:lang w:val="en-GB"/>
        </w:rPr>
        <w:t>Baits must be unattainable to children, pets or other non-target animals in order to minimize the risk of poisoning.</w:t>
      </w:r>
    </w:p>
    <w:p w14:paraId="5828AA90" w14:textId="77777777" w:rsidR="009E4B7C" w:rsidRPr="00D72F55" w:rsidRDefault="009E4B7C" w:rsidP="009857EB">
      <w:pPr>
        <w:pStyle w:val="Default"/>
        <w:numPr>
          <w:ilvl w:val="0"/>
          <w:numId w:val="4"/>
        </w:numPr>
        <w:ind w:left="426" w:hanging="426"/>
        <w:jc w:val="both"/>
        <w:rPr>
          <w:rFonts w:ascii="Arial" w:hAnsi="Arial" w:cs="Arial"/>
          <w:color w:val="auto"/>
          <w:sz w:val="20"/>
          <w:szCs w:val="20"/>
          <w:lang w:val="en-GB"/>
        </w:rPr>
      </w:pPr>
      <w:r w:rsidRPr="00D72F55">
        <w:rPr>
          <w:rFonts w:ascii="Arial" w:hAnsi="Arial" w:cs="Arial"/>
          <w:bCs/>
          <w:sz w:val="20"/>
          <w:szCs w:val="20"/>
          <w:lang w:val="en-US"/>
        </w:rPr>
        <w:t>Do not place tamper-resistant bait boxes and covered bait stations on surfaces in contact with food, feed or drinks and beverages.</w:t>
      </w:r>
    </w:p>
    <w:p w14:paraId="2B24371F" w14:textId="77777777" w:rsidR="009E4B7C" w:rsidRPr="00D72F55" w:rsidRDefault="009E4B7C" w:rsidP="009857EB">
      <w:pPr>
        <w:pStyle w:val="Default"/>
        <w:numPr>
          <w:ilvl w:val="0"/>
          <w:numId w:val="4"/>
        </w:numPr>
        <w:ind w:left="426" w:hanging="426"/>
        <w:jc w:val="both"/>
        <w:rPr>
          <w:rFonts w:ascii="Arial" w:hAnsi="Arial" w:cs="Arial"/>
          <w:color w:val="auto"/>
          <w:sz w:val="20"/>
          <w:szCs w:val="20"/>
          <w:lang w:val="en-GB"/>
        </w:rPr>
      </w:pPr>
      <w:r w:rsidRPr="00D72F55">
        <w:rPr>
          <w:rFonts w:ascii="Arial" w:hAnsi="Arial" w:cs="Arial"/>
          <w:color w:val="auto"/>
          <w:sz w:val="20"/>
          <w:szCs w:val="20"/>
          <w:lang w:val="en-GB"/>
        </w:rPr>
        <w:t>Collect uneaten bait, bait fragments dragged away from the tamper-resistant bait boxes or covered bait stations and dead rodents, during and after treatment.</w:t>
      </w:r>
    </w:p>
    <w:p w14:paraId="27636DD0" w14:textId="77777777" w:rsidR="009E4B7C" w:rsidRPr="00D72F55" w:rsidRDefault="009E4B7C" w:rsidP="009857EB">
      <w:pPr>
        <w:pStyle w:val="Default"/>
        <w:numPr>
          <w:ilvl w:val="0"/>
          <w:numId w:val="4"/>
        </w:numPr>
        <w:ind w:left="426" w:hanging="426"/>
        <w:jc w:val="both"/>
        <w:rPr>
          <w:rFonts w:ascii="Arial" w:hAnsi="Arial" w:cs="Arial"/>
          <w:color w:val="auto"/>
          <w:sz w:val="20"/>
          <w:szCs w:val="20"/>
          <w:lang w:val="en-GB"/>
        </w:rPr>
      </w:pPr>
      <w:r w:rsidRPr="00D72F55">
        <w:rPr>
          <w:rFonts w:ascii="Arial" w:hAnsi="Arial" w:cs="Arial"/>
          <w:color w:val="auto"/>
          <w:sz w:val="20"/>
          <w:szCs w:val="20"/>
          <w:lang w:val="en-GB"/>
        </w:rPr>
        <w:t>Remove all bait points after the end of treatment.</w:t>
      </w:r>
    </w:p>
    <w:p w14:paraId="2C789E54" w14:textId="77777777" w:rsidR="00AE6EAC" w:rsidRPr="00D72F55" w:rsidRDefault="00AE6EAC" w:rsidP="00D72F55">
      <w:pPr>
        <w:pStyle w:val="Default"/>
        <w:jc w:val="both"/>
        <w:rPr>
          <w:rFonts w:ascii="Arial" w:hAnsi="Arial" w:cs="Arial"/>
          <w:color w:val="auto"/>
          <w:sz w:val="20"/>
          <w:szCs w:val="20"/>
          <w:lang w:val="en-GB"/>
        </w:rPr>
      </w:pPr>
    </w:p>
    <w:p w14:paraId="2A5EC739" w14:textId="77777777" w:rsidR="009E4B7C" w:rsidRPr="00D72F55" w:rsidRDefault="009E4B7C" w:rsidP="00D72F55">
      <w:pPr>
        <w:pStyle w:val="Default"/>
        <w:ind w:left="426" w:hanging="426"/>
        <w:jc w:val="both"/>
        <w:rPr>
          <w:rFonts w:ascii="Arial" w:hAnsi="Arial" w:cs="Arial"/>
          <w:b/>
          <w:sz w:val="20"/>
          <w:szCs w:val="20"/>
        </w:rPr>
      </w:pPr>
      <w:r w:rsidRPr="00D72F55">
        <w:rPr>
          <w:rFonts w:ascii="Arial" w:hAnsi="Arial" w:cs="Arial"/>
          <w:b/>
          <w:color w:val="auto"/>
          <w:sz w:val="20"/>
          <w:szCs w:val="20"/>
          <w:lang w:val="en-GB"/>
        </w:rPr>
        <w:t>Non professional</w:t>
      </w:r>
    </w:p>
    <w:p w14:paraId="110D8CDC" w14:textId="77777777" w:rsidR="009E4B7C" w:rsidRPr="00D72F55" w:rsidRDefault="009E4B7C" w:rsidP="00D72F55">
      <w:pPr>
        <w:spacing w:line="240" w:lineRule="auto"/>
        <w:rPr>
          <w:rFonts w:ascii="Arial" w:hAnsi="Arial" w:cs="Arial"/>
          <w:sz w:val="20"/>
          <w:szCs w:val="20"/>
        </w:rPr>
      </w:pPr>
    </w:p>
    <w:p w14:paraId="4FE17B69" w14:textId="77777777" w:rsidR="009E4B7C" w:rsidRPr="00D72F55" w:rsidRDefault="009E4B7C" w:rsidP="009857EB">
      <w:pPr>
        <w:pStyle w:val="Default"/>
        <w:numPr>
          <w:ilvl w:val="0"/>
          <w:numId w:val="4"/>
        </w:numPr>
        <w:ind w:left="426" w:hanging="426"/>
        <w:jc w:val="both"/>
        <w:rPr>
          <w:rFonts w:ascii="Arial" w:hAnsi="Arial" w:cs="Arial"/>
          <w:color w:val="auto"/>
          <w:sz w:val="20"/>
          <w:szCs w:val="20"/>
          <w:lang w:val="en-GB"/>
        </w:rPr>
      </w:pPr>
      <w:r w:rsidRPr="00D72F55">
        <w:rPr>
          <w:rFonts w:ascii="Arial" w:hAnsi="Arial" w:cs="Arial"/>
          <w:color w:val="auto"/>
          <w:sz w:val="20"/>
          <w:szCs w:val="20"/>
          <w:lang w:val="en-GB"/>
        </w:rPr>
        <w:t>Do not open the sachets.</w:t>
      </w:r>
    </w:p>
    <w:p w14:paraId="18483A6C" w14:textId="77777777" w:rsidR="009E4B7C" w:rsidRPr="00D72F55" w:rsidRDefault="009E4B7C" w:rsidP="009857EB">
      <w:pPr>
        <w:pStyle w:val="Default"/>
        <w:numPr>
          <w:ilvl w:val="0"/>
          <w:numId w:val="4"/>
        </w:numPr>
        <w:ind w:left="426" w:hanging="426"/>
        <w:jc w:val="both"/>
        <w:rPr>
          <w:rFonts w:ascii="Arial" w:hAnsi="Arial" w:cs="Arial"/>
          <w:color w:val="auto"/>
          <w:sz w:val="20"/>
          <w:szCs w:val="20"/>
          <w:lang w:val="en-GB"/>
        </w:rPr>
      </w:pPr>
      <w:r w:rsidRPr="00D72F55">
        <w:rPr>
          <w:rFonts w:ascii="Arial" w:hAnsi="Arial" w:cs="Arial"/>
          <w:color w:val="auto"/>
          <w:sz w:val="20"/>
          <w:szCs w:val="20"/>
          <w:lang w:val="en-GB"/>
        </w:rPr>
        <w:t>Apply strict hygiene measures: do not eat, drink or smoke during handling of the product and wash hands after use of the product.</w:t>
      </w:r>
    </w:p>
    <w:p w14:paraId="25F5FB75" w14:textId="77777777" w:rsidR="009E4B7C" w:rsidRPr="00D72F55" w:rsidRDefault="009E4B7C" w:rsidP="009857EB">
      <w:pPr>
        <w:pStyle w:val="Default"/>
        <w:numPr>
          <w:ilvl w:val="0"/>
          <w:numId w:val="4"/>
        </w:numPr>
        <w:ind w:left="426" w:hanging="426"/>
        <w:jc w:val="both"/>
        <w:rPr>
          <w:rFonts w:ascii="Arial" w:hAnsi="Arial" w:cs="Arial"/>
          <w:color w:val="auto"/>
          <w:sz w:val="20"/>
          <w:szCs w:val="20"/>
          <w:lang w:val="en-GB"/>
        </w:rPr>
      </w:pPr>
      <w:r w:rsidRPr="00D72F55">
        <w:rPr>
          <w:rFonts w:ascii="Arial" w:hAnsi="Arial" w:cs="Arial"/>
          <w:color w:val="auto"/>
          <w:sz w:val="20"/>
          <w:szCs w:val="20"/>
          <w:lang w:val="en-GB"/>
        </w:rPr>
        <w:t>Tamper-resistant bait boxes should be clearly marked to show that they contain rodenticides and that they should not contain other products than rodenticides.</w:t>
      </w:r>
    </w:p>
    <w:p w14:paraId="68BC7026" w14:textId="77777777" w:rsidR="009E4B7C" w:rsidRPr="00D72F55" w:rsidRDefault="009E4B7C" w:rsidP="009857EB">
      <w:pPr>
        <w:pStyle w:val="Default"/>
        <w:numPr>
          <w:ilvl w:val="0"/>
          <w:numId w:val="4"/>
        </w:numPr>
        <w:ind w:left="426" w:hanging="426"/>
        <w:jc w:val="both"/>
        <w:rPr>
          <w:rFonts w:ascii="Arial" w:hAnsi="Arial" w:cs="Arial"/>
          <w:color w:val="auto"/>
          <w:sz w:val="20"/>
          <w:szCs w:val="20"/>
          <w:lang w:val="en-GB"/>
        </w:rPr>
      </w:pPr>
      <w:r w:rsidRPr="00D72F55">
        <w:rPr>
          <w:rFonts w:ascii="Arial" w:hAnsi="Arial" w:cs="Arial"/>
          <w:color w:val="auto"/>
          <w:sz w:val="20"/>
          <w:szCs w:val="20"/>
          <w:lang w:val="en-GB"/>
        </w:rPr>
        <w:t xml:space="preserve">For </w:t>
      </w:r>
      <w:r w:rsidR="008C0655" w:rsidRPr="00D72F55">
        <w:rPr>
          <w:rFonts w:ascii="Arial" w:hAnsi="Arial" w:cs="Arial"/>
          <w:color w:val="auto"/>
          <w:sz w:val="20"/>
          <w:szCs w:val="20"/>
          <w:lang w:val="en-GB"/>
        </w:rPr>
        <w:t>non-professional</w:t>
      </w:r>
      <w:r w:rsidRPr="00D72F55">
        <w:rPr>
          <w:rFonts w:ascii="Arial" w:hAnsi="Arial" w:cs="Arial"/>
          <w:color w:val="auto"/>
          <w:sz w:val="20"/>
          <w:szCs w:val="20"/>
          <w:lang w:val="en-GB"/>
        </w:rPr>
        <w:t xml:space="preserve"> users, use only in tamper-resistant boxes.</w:t>
      </w:r>
    </w:p>
    <w:p w14:paraId="202747EF" w14:textId="77777777" w:rsidR="003B4EDF" w:rsidRPr="00D72F55" w:rsidRDefault="009E4B7C" w:rsidP="009857EB">
      <w:pPr>
        <w:pStyle w:val="Default"/>
        <w:numPr>
          <w:ilvl w:val="0"/>
          <w:numId w:val="4"/>
        </w:numPr>
        <w:ind w:left="426" w:hanging="426"/>
        <w:jc w:val="both"/>
        <w:rPr>
          <w:rFonts w:ascii="Arial" w:hAnsi="Arial" w:cs="Arial"/>
          <w:color w:val="auto"/>
          <w:sz w:val="20"/>
          <w:szCs w:val="20"/>
          <w:lang w:val="en-GB"/>
        </w:rPr>
      </w:pPr>
      <w:r w:rsidRPr="00D72F55">
        <w:rPr>
          <w:rFonts w:ascii="Arial" w:hAnsi="Arial" w:cs="Arial"/>
          <w:color w:val="auto"/>
          <w:sz w:val="20"/>
          <w:szCs w:val="20"/>
          <w:lang w:val="en-GB"/>
        </w:rPr>
        <w:t>Baits must be unattainable to children, pets or other non-target animals in order to minimize the risk of poisoning.</w:t>
      </w:r>
    </w:p>
    <w:p w14:paraId="1DFF6568" w14:textId="77777777" w:rsidR="003B4EDF" w:rsidRPr="00D72F55" w:rsidRDefault="003B4EDF" w:rsidP="009857EB">
      <w:pPr>
        <w:pStyle w:val="Default"/>
        <w:numPr>
          <w:ilvl w:val="0"/>
          <w:numId w:val="4"/>
        </w:numPr>
        <w:ind w:left="426" w:hanging="426"/>
        <w:jc w:val="both"/>
        <w:rPr>
          <w:rFonts w:ascii="Arial" w:hAnsi="Arial" w:cs="Arial"/>
          <w:color w:val="auto"/>
          <w:sz w:val="20"/>
          <w:szCs w:val="20"/>
          <w:lang w:val="en-GB"/>
        </w:rPr>
      </w:pPr>
      <w:r w:rsidRPr="00D72F55">
        <w:rPr>
          <w:rFonts w:ascii="Arial" w:hAnsi="Arial" w:cs="Arial"/>
          <w:sz w:val="20"/>
          <w:szCs w:val="20"/>
          <w:lang w:val="en-GB"/>
        </w:rPr>
        <w:t>Do not place tamper-resistant bait boxes and covered bait stations on surfaces in contact with food, feed or drinks and beverages.</w:t>
      </w:r>
    </w:p>
    <w:p w14:paraId="69E2087E" w14:textId="77777777" w:rsidR="009E4B7C" w:rsidRPr="00D72F55" w:rsidRDefault="009E4B7C" w:rsidP="009857EB">
      <w:pPr>
        <w:pStyle w:val="Default"/>
        <w:numPr>
          <w:ilvl w:val="0"/>
          <w:numId w:val="4"/>
        </w:numPr>
        <w:ind w:left="426" w:hanging="426"/>
        <w:jc w:val="both"/>
        <w:rPr>
          <w:rFonts w:ascii="Arial" w:hAnsi="Arial" w:cs="Arial"/>
          <w:color w:val="auto"/>
          <w:sz w:val="20"/>
          <w:szCs w:val="20"/>
          <w:lang w:val="en-GB"/>
        </w:rPr>
      </w:pPr>
      <w:r w:rsidRPr="00D72F55">
        <w:rPr>
          <w:rFonts w:ascii="Arial" w:hAnsi="Arial" w:cs="Arial"/>
          <w:color w:val="auto"/>
          <w:sz w:val="20"/>
          <w:szCs w:val="20"/>
          <w:lang w:val="en-GB"/>
        </w:rPr>
        <w:t>Collect uneaten bait, bait fragments dragged away from the tamper-resistant bait boxes or covered bait stations and dead rodents, during and after treatment.</w:t>
      </w:r>
    </w:p>
    <w:p w14:paraId="1F6CAF14" w14:textId="77777777" w:rsidR="009E4B7C" w:rsidRPr="00D72F55" w:rsidRDefault="009E4B7C" w:rsidP="009857EB">
      <w:pPr>
        <w:pStyle w:val="Default"/>
        <w:numPr>
          <w:ilvl w:val="0"/>
          <w:numId w:val="4"/>
        </w:numPr>
        <w:ind w:left="426" w:hanging="426"/>
        <w:jc w:val="both"/>
        <w:rPr>
          <w:rFonts w:ascii="Arial" w:hAnsi="Arial" w:cs="Arial"/>
          <w:b/>
          <w:i/>
          <w:sz w:val="20"/>
          <w:szCs w:val="20"/>
          <w:lang w:val="en-GB"/>
        </w:rPr>
      </w:pPr>
      <w:r w:rsidRPr="00D72F55">
        <w:rPr>
          <w:rFonts w:ascii="Arial" w:hAnsi="Arial" w:cs="Arial"/>
          <w:color w:val="auto"/>
          <w:sz w:val="20"/>
          <w:szCs w:val="20"/>
          <w:lang w:val="en-GB"/>
        </w:rPr>
        <w:t>Remove all bait points after the end of treatment.</w:t>
      </w:r>
    </w:p>
    <w:p w14:paraId="27855BEC" w14:textId="77777777" w:rsidR="00AE6EAC" w:rsidRPr="00D72F55" w:rsidRDefault="00AE6EAC" w:rsidP="00D72F55">
      <w:pPr>
        <w:spacing w:line="240" w:lineRule="auto"/>
        <w:jc w:val="both"/>
        <w:rPr>
          <w:rFonts w:ascii="Arial" w:hAnsi="Arial" w:cs="Arial"/>
          <w:b/>
          <w:i/>
          <w:sz w:val="20"/>
          <w:szCs w:val="20"/>
          <w:lang w:val="en-GB"/>
        </w:rPr>
      </w:pPr>
    </w:p>
    <w:p w14:paraId="4224356A" w14:textId="77777777" w:rsidR="009E4B7C" w:rsidRPr="00D72F55" w:rsidRDefault="009E4B7C" w:rsidP="00D72F55">
      <w:pPr>
        <w:spacing w:line="240" w:lineRule="auto"/>
        <w:jc w:val="both"/>
        <w:rPr>
          <w:rFonts w:ascii="Arial" w:hAnsi="Arial" w:cs="Arial"/>
          <w:sz w:val="20"/>
          <w:szCs w:val="20"/>
        </w:rPr>
      </w:pPr>
      <w:r w:rsidRPr="00D72F55">
        <w:rPr>
          <w:rFonts w:ascii="Arial" w:hAnsi="Arial" w:cs="Arial"/>
          <w:b/>
          <w:i/>
          <w:sz w:val="20"/>
          <w:szCs w:val="20"/>
          <w:lang w:val="en-GB"/>
        </w:rPr>
        <w:t xml:space="preserve">Emergency </w:t>
      </w:r>
      <w:r w:rsidRPr="00D72F55">
        <w:rPr>
          <w:rFonts w:ascii="Arial" w:hAnsi="Arial" w:cs="Arial"/>
          <w:i/>
          <w:sz w:val="20"/>
          <w:szCs w:val="20"/>
          <w:lang w:val="en-GB"/>
        </w:rPr>
        <w:t>(information provided in the product Safety Data Sheet)</w:t>
      </w:r>
    </w:p>
    <w:p w14:paraId="022204B2" w14:textId="77777777" w:rsidR="003B4EDF" w:rsidRPr="00D72F55" w:rsidRDefault="003B4EDF" w:rsidP="009857EB">
      <w:pPr>
        <w:pStyle w:val="Default"/>
        <w:numPr>
          <w:ilvl w:val="0"/>
          <w:numId w:val="4"/>
        </w:numPr>
        <w:ind w:left="426" w:hanging="426"/>
        <w:jc w:val="both"/>
        <w:rPr>
          <w:rFonts w:ascii="Arial" w:hAnsi="Arial" w:cs="Arial"/>
          <w:color w:val="auto"/>
          <w:sz w:val="20"/>
          <w:szCs w:val="20"/>
          <w:lang w:val="en-GB"/>
        </w:rPr>
      </w:pPr>
      <w:r w:rsidRPr="00D72F55">
        <w:rPr>
          <w:rFonts w:ascii="Arial" w:hAnsi="Arial" w:cs="Arial"/>
          <w:color w:val="auto"/>
          <w:sz w:val="20"/>
          <w:szCs w:val="20"/>
          <w:lang w:val="en-GB"/>
        </w:rPr>
        <w:t>If inhaled: breathe fresh air and keep at rest.</w:t>
      </w:r>
    </w:p>
    <w:p w14:paraId="6E1AC454" w14:textId="77777777" w:rsidR="003B4EDF" w:rsidRPr="00D72F55" w:rsidRDefault="003B4EDF" w:rsidP="009857EB">
      <w:pPr>
        <w:pStyle w:val="Default"/>
        <w:numPr>
          <w:ilvl w:val="0"/>
          <w:numId w:val="4"/>
        </w:numPr>
        <w:ind w:left="426" w:hanging="426"/>
        <w:jc w:val="both"/>
        <w:rPr>
          <w:rFonts w:ascii="Arial" w:hAnsi="Arial" w:cs="Arial"/>
          <w:color w:val="auto"/>
          <w:sz w:val="20"/>
          <w:szCs w:val="20"/>
          <w:lang w:val="en-GB"/>
        </w:rPr>
      </w:pPr>
      <w:r w:rsidRPr="00D72F55">
        <w:rPr>
          <w:rFonts w:ascii="Arial" w:hAnsi="Arial" w:cs="Arial"/>
          <w:color w:val="auto"/>
          <w:sz w:val="20"/>
          <w:szCs w:val="20"/>
          <w:lang w:val="en-GB"/>
        </w:rPr>
        <w:t>If a contact occurs with skin: Remove contaminated clothes and wash skin with soap and rinse copiously with water. Do not use solvents or thinners.</w:t>
      </w:r>
    </w:p>
    <w:p w14:paraId="13EAB60B" w14:textId="77777777" w:rsidR="003B4EDF" w:rsidRPr="00D72F55" w:rsidRDefault="003B4EDF" w:rsidP="009857EB">
      <w:pPr>
        <w:pStyle w:val="Default"/>
        <w:numPr>
          <w:ilvl w:val="0"/>
          <w:numId w:val="4"/>
        </w:numPr>
        <w:ind w:left="426" w:hanging="426"/>
        <w:jc w:val="both"/>
        <w:rPr>
          <w:rFonts w:ascii="Arial" w:hAnsi="Arial" w:cs="Arial"/>
          <w:color w:val="auto"/>
          <w:sz w:val="20"/>
          <w:szCs w:val="20"/>
          <w:lang w:val="en-GB"/>
        </w:rPr>
      </w:pPr>
      <w:r w:rsidRPr="00D72F55">
        <w:rPr>
          <w:rFonts w:ascii="Arial" w:hAnsi="Arial" w:cs="Arial"/>
          <w:color w:val="auto"/>
          <w:sz w:val="20"/>
          <w:szCs w:val="20"/>
          <w:lang w:val="en-GB"/>
        </w:rPr>
        <w:t>If a contact occurs with eyes: Wash copiously under a trickle of water (tepid if possible) for several minutes, keeping eyelids open under the trickle of water.</w:t>
      </w:r>
    </w:p>
    <w:p w14:paraId="2E568137" w14:textId="77777777" w:rsidR="003B4EDF" w:rsidRPr="00D72F55" w:rsidRDefault="003B4EDF" w:rsidP="009857EB">
      <w:pPr>
        <w:pStyle w:val="Default"/>
        <w:numPr>
          <w:ilvl w:val="0"/>
          <w:numId w:val="4"/>
        </w:numPr>
        <w:ind w:left="426" w:hanging="426"/>
        <w:jc w:val="both"/>
        <w:rPr>
          <w:rFonts w:ascii="Arial" w:hAnsi="Arial" w:cs="Arial"/>
          <w:color w:val="auto"/>
          <w:sz w:val="20"/>
          <w:szCs w:val="20"/>
          <w:lang w:val="en-GB"/>
        </w:rPr>
      </w:pPr>
      <w:r w:rsidRPr="00D72F55">
        <w:rPr>
          <w:rFonts w:ascii="Arial" w:hAnsi="Arial" w:cs="Arial"/>
          <w:color w:val="auto"/>
          <w:sz w:val="20"/>
          <w:szCs w:val="20"/>
          <w:lang w:val="en-GB"/>
        </w:rPr>
        <w:t>If swallowed, seek medical advice immediately and show this container or label. Do not induce vomiting. Whatever the quantity of the product ingested, do not eat and do not drink. In case of emergency, contact 112.</w:t>
      </w:r>
    </w:p>
    <w:p w14:paraId="47A7DDD1" w14:textId="77777777" w:rsidR="003B4EDF" w:rsidRPr="00D72F55" w:rsidRDefault="003B4EDF" w:rsidP="009857EB">
      <w:pPr>
        <w:pStyle w:val="Default"/>
        <w:numPr>
          <w:ilvl w:val="0"/>
          <w:numId w:val="4"/>
        </w:numPr>
        <w:ind w:left="426" w:hanging="426"/>
        <w:jc w:val="both"/>
        <w:rPr>
          <w:rFonts w:ascii="Arial" w:hAnsi="Arial" w:cs="Arial"/>
          <w:color w:val="auto"/>
          <w:sz w:val="20"/>
          <w:szCs w:val="20"/>
          <w:lang w:val="en-GB"/>
        </w:rPr>
      </w:pPr>
      <w:r w:rsidRPr="00D72F55">
        <w:rPr>
          <w:rFonts w:ascii="Arial" w:hAnsi="Arial" w:cs="Arial"/>
          <w:color w:val="auto"/>
          <w:sz w:val="20"/>
          <w:szCs w:val="20"/>
          <w:lang w:val="en-GB"/>
        </w:rPr>
        <w:t>Note to doctor: the product FANGA B+ SOURIS RAT contains an anticoagulant-rodenticide, treatment with vitamin K1 could be needed for a long time</w:t>
      </w:r>
    </w:p>
    <w:p w14:paraId="0DF575AB" w14:textId="77777777" w:rsidR="00E63FF9" w:rsidRPr="00D72F55" w:rsidRDefault="00E63FF9" w:rsidP="00D72F55">
      <w:pPr>
        <w:spacing w:line="240" w:lineRule="auto"/>
        <w:jc w:val="both"/>
        <w:rPr>
          <w:rFonts w:ascii="Arial" w:hAnsi="Arial" w:cs="Arial"/>
          <w:sz w:val="20"/>
          <w:szCs w:val="20"/>
          <w:lang w:val="en-GB"/>
        </w:rPr>
      </w:pPr>
    </w:p>
    <w:p w14:paraId="1CAFD353" w14:textId="77777777" w:rsidR="009E4B7C" w:rsidRPr="00D72F55" w:rsidRDefault="009E4B7C" w:rsidP="00D72F55">
      <w:pPr>
        <w:spacing w:line="240" w:lineRule="auto"/>
        <w:jc w:val="both"/>
        <w:rPr>
          <w:rFonts w:ascii="Arial" w:hAnsi="Arial" w:cs="Arial"/>
          <w:bCs/>
          <w:sz w:val="20"/>
          <w:szCs w:val="20"/>
          <w:lang w:val="en-US"/>
        </w:rPr>
      </w:pPr>
      <w:r w:rsidRPr="00D72F55">
        <w:rPr>
          <w:rFonts w:ascii="Arial" w:hAnsi="Arial" w:cs="Arial"/>
          <w:b/>
          <w:i/>
          <w:sz w:val="20"/>
          <w:szCs w:val="20"/>
          <w:lang w:val="en-GB"/>
        </w:rPr>
        <w:t>Disposal considerations</w:t>
      </w:r>
      <w:r w:rsidR="00E63FF9" w:rsidRPr="00D72F55">
        <w:rPr>
          <w:rFonts w:ascii="Arial" w:hAnsi="Arial" w:cs="Arial"/>
          <w:b/>
          <w:i/>
          <w:sz w:val="20"/>
          <w:szCs w:val="20"/>
          <w:lang w:val="en-GB"/>
        </w:rPr>
        <w:t xml:space="preserve"> for professional and </w:t>
      </w:r>
      <w:r w:rsidR="008C0655" w:rsidRPr="00D72F55">
        <w:rPr>
          <w:rFonts w:ascii="Arial" w:hAnsi="Arial" w:cs="Arial"/>
          <w:b/>
          <w:i/>
          <w:sz w:val="20"/>
          <w:szCs w:val="20"/>
          <w:lang w:val="en-GB"/>
        </w:rPr>
        <w:t>non-professional</w:t>
      </w:r>
      <w:r w:rsidR="00E63FF9" w:rsidRPr="00D72F55">
        <w:rPr>
          <w:rFonts w:ascii="Arial" w:hAnsi="Arial" w:cs="Arial"/>
          <w:b/>
          <w:i/>
          <w:sz w:val="20"/>
          <w:szCs w:val="20"/>
          <w:lang w:val="en-GB"/>
        </w:rPr>
        <w:t xml:space="preserve"> users</w:t>
      </w:r>
    </w:p>
    <w:p w14:paraId="204AE574" w14:textId="77777777" w:rsidR="009E4B7C" w:rsidRPr="00D72F55" w:rsidRDefault="009E4B7C" w:rsidP="009857EB">
      <w:pPr>
        <w:pStyle w:val="Default"/>
        <w:numPr>
          <w:ilvl w:val="0"/>
          <w:numId w:val="4"/>
        </w:numPr>
        <w:ind w:left="426" w:hanging="426"/>
        <w:jc w:val="both"/>
        <w:rPr>
          <w:rFonts w:ascii="Arial" w:hAnsi="Arial" w:cs="Arial"/>
          <w:bCs/>
          <w:sz w:val="20"/>
          <w:szCs w:val="20"/>
          <w:lang w:val="en-US"/>
        </w:rPr>
      </w:pPr>
      <w:r w:rsidRPr="00D72F55">
        <w:rPr>
          <w:rFonts w:ascii="Arial" w:hAnsi="Arial" w:cs="Arial"/>
          <w:bCs/>
          <w:sz w:val="20"/>
          <w:szCs w:val="20"/>
          <w:lang w:val="en-US"/>
        </w:rPr>
        <w:t>Collect uneaten bait, bait fragments dragged away from the tamper-resistant bait boxes or covered bait stations and dead rodents, during and after treatment.</w:t>
      </w:r>
    </w:p>
    <w:p w14:paraId="745165DC" w14:textId="77777777" w:rsidR="009E4B7C" w:rsidRPr="00D72F55" w:rsidRDefault="009E4B7C" w:rsidP="009857EB">
      <w:pPr>
        <w:pStyle w:val="Default"/>
        <w:numPr>
          <w:ilvl w:val="0"/>
          <w:numId w:val="4"/>
        </w:numPr>
        <w:ind w:left="426" w:hanging="426"/>
        <w:jc w:val="both"/>
        <w:rPr>
          <w:rFonts w:ascii="Arial" w:hAnsi="Arial" w:cs="Arial"/>
          <w:bCs/>
          <w:sz w:val="20"/>
          <w:szCs w:val="20"/>
          <w:lang w:val="en-US"/>
        </w:rPr>
      </w:pPr>
      <w:r w:rsidRPr="00D72F55">
        <w:rPr>
          <w:rFonts w:ascii="Arial" w:hAnsi="Arial" w:cs="Arial"/>
          <w:bCs/>
          <w:sz w:val="20"/>
          <w:szCs w:val="20"/>
          <w:lang w:val="en-US"/>
        </w:rPr>
        <w:t>Remove all bait points after the end of treatment.</w:t>
      </w:r>
    </w:p>
    <w:p w14:paraId="71BD9724" w14:textId="77777777" w:rsidR="009E4B7C" w:rsidRPr="00D72F55" w:rsidRDefault="009E4B7C" w:rsidP="00D72F55">
      <w:pPr>
        <w:pStyle w:val="Default"/>
        <w:jc w:val="both"/>
        <w:rPr>
          <w:rFonts w:ascii="Arial" w:hAnsi="Arial" w:cs="Arial"/>
          <w:bCs/>
          <w:sz w:val="20"/>
          <w:szCs w:val="20"/>
          <w:lang w:val="en-US"/>
        </w:rPr>
      </w:pPr>
    </w:p>
    <w:p w14:paraId="115C216A" w14:textId="77777777" w:rsidR="009E4B7C" w:rsidRPr="00D72F55" w:rsidRDefault="009E4B7C" w:rsidP="00D72F55">
      <w:pPr>
        <w:spacing w:line="240" w:lineRule="auto"/>
        <w:jc w:val="both"/>
        <w:rPr>
          <w:rFonts w:ascii="Arial" w:hAnsi="Arial" w:cs="Arial"/>
          <w:sz w:val="20"/>
          <w:szCs w:val="20"/>
          <w:lang w:val="en-US"/>
        </w:rPr>
      </w:pPr>
      <w:r w:rsidRPr="00D72F55">
        <w:rPr>
          <w:rFonts w:ascii="Arial" w:hAnsi="Arial" w:cs="Arial"/>
          <w:b/>
          <w:i/>
          <w:sz w:val="20"/>
          <w:szCs w:val="20"/>
          <w:lang w:val="en-GB"/>
        </w:rPr>
        <w:t>Required information linked to risk assessment for human health</w:t>
      </w:r>
    </w:p>
    <w:p w14:paraId="167A9130" w14:textId="77777777" w:rsidR="001E5B6C" w:rsidRPr="00D72F55" w:rsidRDefault="009E4B7C" w:rsidP="00D72F55">
      <w:pPr>
        <w:spacing w:line="240" w:lineRule="auto"/>
        <w:rPr>
          <w:rFonts w:ascii="Arial" w:hAnsi="Arial" w:cs="Arial"/>
          <w:sz w:val="20"/>
          <w:szCs w:val="20"/>
          <w:lang w:val="en-US"/>
        </w:rPr>
        <w:sectPr w:rsidR="001E5B6C" w:rsidRPr="00D72F55">
          <w:pgSz w:w="11906" w:h="16838"/>
          <w:pgMar w:top="1021" w:right="709" w:bottom="1021" w:left="1418" w:header="601" w:footer="482" w:gutter="0"/>
          <w:cols w:space="720"/>
          <w:docGrid w:linePitch="600" w:charSpace="36864"/>
        </w:sectPr>
      </w:pPr>
      <w:r w:rsidRPr="00D72F55">
        <w:rPr>
          <w:rFonts w:ascii="Arial" w:hAnsi="Arial" w:cs="Arial"/>
          <w:sz w:val="20"/>
          <w:szCs w:val="20"/>
          <w:lang w:val="en-US"/>
        </w:rPr>
        <w:t>None.</w:t>
      </w:r>
    </w:p>
    <w:p w14:paraId="7720A252" w14:textId="77777777" w:rsidR="00E63FF9" w:rsidRPr="00D72F55" w:rsidRDefault="00E63FF9" w:rsidP="00D72F55">
      <w:pPr>
        <w:spacing w:line="240" w:lineRule="auto"/>
        <w:rPr>
          <w:rFonts w:ascii="Arial" w:hAnsi="Arial" w:cs="Arial"/>
          <w:bCs/>
          <w:sz w:val="20"/>
          <w:szCs w:val="20"/>
          <w:lang w:val="en-US"/>
        </w:rPr>
      </w:pPr>
    </w:p>
    <w:p w14:paraId="3A00135C" w14:textId="77777777" w:rsidR="009E4B7C" w:rsidRPr="00D72F55" w:rsidRDefault="009E4B7C" w:rsidP="00D72F55">
      <w:pPr>
        <w:pStyle w:val="Titre2"/>
        <w:spacing w:before="0" w:after="0"/>
        <w:rPr>
          <w:sz w:val="20"/>
          <w:szCs w:val="20"/>
        </w:rPr>
      </w:pPr>
      <w:bookmarkStart w:id="78" w:name="_Ref246327250"/>
      <w:bookmarkStart w:id="79" w:name="_Toc520192152"/>
      <w:r w:rsidRPr="00D72F55">
        <w:rPr>
          <w:sz w:val="20"/>
          <w:szCs w:val="20"/>
        </w:rPr>
        <w:t>Risk assessment for the environment</w:t>
      </w:r>
      <w:bookmarkEnd w:id="78"/>
      <w:bookmarkEnd w:id="79"/>
    </w:p>
    <w:p w14:paraId="2FF375BB" w14:textId="77777777" w:rsidR="009E4B7C" w:rsidRPr="00D72F55" w:rsidRDefault="009E4B7C" w:rsidP="00D72F55">
      <w:pPr>
        <w:pStyle w:val="Titre3"/>
        <w:spacing w:before="0" w:after="0"/>
        <w:rPr>
          <w:sz w:val="20"/>
          <w:szCs w:val="20"/>
        </w:rPr>
      </w:pPr>
      <w:bookmarkStart w:id="80" w:name="_Toc520192153"/>
      <w:r w:rsidRPr="00D72F55">
        <w:rPr>
          <w:sz w:val="20"/>
          <w:szCs w:val="20"/>
        </w:rPr>
        <w:t>Fate and distribution in the environment of the active substance Brodifacoum</w:t>
      </w:r>
      <w:bookmarkEnd w:id="80"/>
    </w:p>
    <w:p w14:paraId="29F86173" w14:textId="77777777" w:rsidR="002F3468" w:rsidRPr="00D72F55" w:rsidRDefault="002F3468" w:rsidP="00D72F55">
      <w:pPr>
        <w:spacing w:line="240" w:lineRule="auto"/>
        <w:jc w:val="both"/>
        <w:rPr>
          <w:rFonts w:ascii="Arial" w:hAnsi="Arial" w:cs="Arial"/>
          <w:sz w:val="20"/>
          <w:szCs w:val="20"/>
          <w:lang w:val="en-GB"/>
        </w:rPr>
      </w:pPr>
    </w:p>
    <w:p w14:paraId="38BF3C70" w14:textId="77777777" w:rsidR="009E4B7C" w:rsidRPr="008C0655" w:rsidRDefault="009E4B7C" w:rsidP="00D72F55">
      <w:pPr>
        <w:spacing w:line="240" w:lineRule="auto"/>
        <w:jc w:val="both"/>
        <w:rPr>
          <w:rFonts w:ascii="Arial" w:hAnsi="Arial" w:cs="Arial"/>
          <w:sz w:val="20"/>
          <w:szCs w:val="20"/>
          <w:lang w:val="en-GB"/>
        </w:rPr>
      </w:pPr>
      <w:r w:rsidRPr="00D72F55">
        <w:rPr>
          <w:rFonts w:ascii="Arial" w:hAnsi="Arial" w:cs="Arial"/>
          <w:sz w:val="20"/>
          <w:szCs w:val="20"/>
          <w:lang w:val="en-GB"/>
        </w:rPr>
        <w:t xml:space="preserve">The summary of information about the active substance brodifacoum is carried out with the data from the combined Assessment Report (AR) of brodifacoum owned by Syngenta Limited and Activa / Pelgar </w:t>
      </w:r>
      <w:r w:rsidR="008C0655">
        <w:rPr>
          <w:rFonts w:ascii="Arial" w:hAnsi="Arial" w:cs="Arial"/>
          <w:sz w:val="20"/>
          <w:szCs w:val="20"/>
          <w:lang w:val="en-GB"/>
        </w:rPr>
        <w:t>B</w:t>
      </w:r>
      <w:r w:rsidRPr="00CC10AF">
        <w:rPr>
          <w:rFonts w:ascii="Arial" w:hAnsi="Arial" w:cs="Arial"/>
          <w:sz w:val="20"/>
          <w:szCs w:val="20"/>
          <w:lang w:val="en-GB"/>
        </w:rPr>
        <w:t xml:space="preserve">rodifacoum and </w:t>
      </w:r>
      <w:r w:rsidR="008C0655">
        <w:rPr>
          <w:rFonts w:ascii="Arial" w:hAnsi="Arial" w:cs="Arial"/>
          <w:sz w:val="20"/>
          <w:szCs w:val="20"/>
          <w:lang w:val="en-GB"/>
        </w:rPr>
        <w:t>d</w:t>
      </w:r>
      <w:r w:rsidRPr="008C0655">
        <w:rPr>
          <w:rFonts w:ascii="Arial" w:hAnsi="Arial" w:cs="Arial"/>
          <w:sz w:val="20"/>
          <w:szCs w:val="20"/>
          <w:lang w:val="en-GB"/>
        </w:rPr>
        <w:t>ifenacoum Task Force</w:t>
      </w:r>
      <w:r w:rsidRPr="008C0655">
        <w:rPr>
          <w:rStyle w:val="Appelnotedebasdep"/>
          <w:rFonts w:ascii="Arial" w:hAnsi="Arial" w:cs="Arial"/>
          <w:sz w:val="20"/>
          <w:szCs w:val="20"/>
        </w:rPr>
        <w:footnoteReference w:id="13"/>
      </w:r>
      <w:r w:rsidRPr="008C0655">
        <w:rPr>
          <w:rFonts w:ascii="Arial" w:hAnsi="Arial" w:cs="Arial"/>
          <w:sz w:val="20"/>
          <w:szCs w:val="20"/>
          <w:lang w:val="en-GB"/>
        </w:rPr>
        <w:t>.</w:t>
      </w:r>
    </w:p>
    <w:p w14:paraId="1B7E6F5A" w14:textId="77777777" w:rsidR="002F3468" w:rsidRPr="00CC10AF" w:rsidRDefault="002F3468" w:rsidP="00D72F55">
      <w:pPr>
        <w:spacing w:line="240" w:lineRule="auto"/>
        <w:jc w:val="both"/>
        <w:rPr>
          <w:rFonts w:ascii="Arial" w:hAnsi="Arial" w:cs="Arial"/>
          <w:sz w:val="20"/>
          <w:szCs w:val="20"/>
          <w:lang w:val="en-GB"/>
        </w:rPr>
      </w:pPr>
    </w:p>
    <w:p w14:paraId="5C82A14A" w14:textId="77777777" w:rsidR="009E4B7C" w:rsidRPr="000B44E8" w:rsidRDefault="009E4B7C" w:rsidP="00D72F55">
      <w:pPr>
        <w:pStyle w:val="Titre4"/>
        <w:spacing w:before="0" w:after="0"/>
        <w:rPr>
          <w:sz w:val="20"/>
          <w:szCs w:val="20"/>
        </w:rPr>
      </w:pPr>
      <w:bookmarkStart w:id="81" w:name="_Toc520192154"/>
      <w:r w:rsidRPr="000B44E8">
        <w:rPr>
          <w:sz w:val="20"/>
          <w:szCs w:val="20"/>
        </w:rPr>
        <w:t>Degradation</w:t>
      </w:r>
      <w:bookmarkEnd w:id="81"/>
    </w:p>
    <w:p w14:paraId="1A728CAB" w14:textId="77777777" w:rsidR="002F3468" w:rsidRPr="00D72F55" w:rsidRDefault="009E4B7C" w:rsidP="00D72F55">
      <w:pPr>
        <w:pStyle w:val="Titre5"/>
        <w:spacing w:before="0" w:after="0"/>
        <w:rPr>
          <w:sz w:val="20"/>
          <w:szCs w:val="20"/>
        </w:rPr>
      </w:pPr>
      <w:r w:rsidRPr="00D72F55">
        <w:rPr>
          <w:sz w:val="20"/>
          <w:szCs w:val="20"/>
        </w:rPr>
        <w:t>Abiotic degradation</w:t>
      </w:r>
    </w:p>
    <w:p w14:paraId="378B4E78" w14:textId="77777777" w:rsidR="002F3468" w:rsidRPr="00D72F55" w:rsidRDefault="002F3468" w:rsidP="00D72F55">
      <w:pPr>
        <w:spacing w:line="240" w:lineRule="auto"/>
        <w:rPr>
          <w:rFonts w:ascii="Arial" w:hAnsi="Arial" w:cs="Arial"/>
          <w:sz w:val="20"/>
          <w:szCs w:val="20"/>
          <w:lang w:val="en-GB"/>
        </w:rPr>
      </w:pPr>
    </w:p>
    <w:p w14:paraId="764E1CF8" w14:textId="77777777" w:rsidR="009E4B7C" w:rsidRPr="008C0655" w:rsidRDefault="009E4B7C" w:rsidP="008C0655">
      <w:pPr>
        <w:pStyle w:val="Titre6"/>
        <w:spacing w:before="0" w:after="0"/>
        <w:rPr>
          <w:sz w:val="20"/>
          <w:szCs w:val="20"/>
          <w:lang w:val="en-GB"/>
        </w:rPr>
      </w:pPr>
      <w:r w:rsidRPr="008C0655">
        <w:rPr>
          <w:sz w:val="20"/>
          <w:szCs w:val="20"/>
          <w:lang w:val="en-GB"/>
        </w:rPr>
        <w:t>Hydrolysis in function of pH</w:t>
      </w:r>
    </w:p>
    <w:p w14:paraId="2DBA4BF5" w14:textId="77777777" w:rsidR="009E4B7C" w:rsidRPr="00D72F55" w:rsidRDefault="009E4B7C" w:rsidP="00CC10AF">
      <w:pPr>
        <w:pStyle w:val="Corpsdetexte"/>
        <w:spacing w:line="240" w:lineRule="auto"/>
        <w:jc w:val="both"/>
        <w:rPr>
          <w:rFonts w:ascii="Arial" w:hAnsi="Arial" w:cs="Arial"/>
          <w:sz w:val="20"/>
          <w:szCs w:val="20"/>
          <w:lang w:val="en-GB"/>
        </w:rPr>
      </w:pPr>
      <w:r w:rsidRPr="00CC10AF">
        <w:rPr>
          <w:rFonts w:ascii="Arial" w:hAnsi="Arial" w:cs="Arial"/>
          <w:sz w:val="20"/>
          <w:szCs w:val="20"/>
          <w:lang w:val="en-GB"/>
        </w:rPr>
        <w:t>Brodifacoum is considered stable to hydrolysis. It was concluded that the hydrolytic half-life (DT</w:t>
      </w:r>
      <w:r w:rsidRPr="000B44E8">
        <w:rPr>
          <w:rFonts w:ascii="Arial" w:hAnsi="Arial" w:cs="Arial"/>
          <w:sz w:val="20"/>
          <w:szCs w:val="20"/>
          <w:vertAlign w:val="subscript"/>
          <w:lang w:val="en-GB"/>
        </w:rPr>
        <w:t>50</w:t>
      </w:r>
      <w:r w:rsidRPr="00D72F55">
        <w:rPr>
          <w:rFonts w:ascii="Arial" w:hAnsi="Arial" w:cs="Arial"/>
          <w:sz w:val="20"/>
          <w:szCs w:val="20"/>
          <w:lang w:val="en-GB"/>
        </w:rPr>
        <w:t>) was above one year at environmentally relevant pH. The hydrolytic degradation is deemed negligible.</w:t>
      </w:r>
    </w:p>
    <w:p w14:paraId="5F00C534" w14:textId="77777777" w:rsidR="002F3468" w:rsidRPr="00D72F55" w:rsidRDefault="002F3468" w:rsidP="000B44E8">
      <w:pPr>
        <w:pStyle w:val="Corpsdetexte"/>
        <w:spacing w:line="240" w:lineRule="auto"/>
        <w:jc w:val="both"/>
        <w:rPr>
          <w:rFonts w:ascii="Arial" w:hAnsi="Arial" w:cs="Arial"/>
          <w:sz w:val="20"/>
          <w:szCs w:val="20"/>
          <w:lang w:val="en-GB"/>
        </w:rPr>
      </w:pPr>
    </w:p>
    <w:p w14:paraId="3B9A3581" w14:textId="77777777" w:rsidR="009E4B7C" w:rsidRPr="00D72F55" w:rsidRDefault="009E4B7C" w:rsidP="00D72F55">
      <w:pPr>
        <w:pStyle w:val="Titre6"/>
        <w:spacing w:before="0" w:after="0"/>
        <w:rPr>
          <w:sz w:val="20"/>
          <w:szCs w:val="20"/>
          <w:lang w:val="en-GB"/>
        </w:rPr>
      </w:pPr>
      <w:r w:rsidRPr="00D72F55">
        <w:rPr>
          <w:sz w:val="20"/>
          <w:szCs w:val="20"/>
          <w:lang w:val="en-GB"/>
        </w:rPr>
        <w:t>Photolysis in water</w:t>
      </w:r>
    </w:p>
    <w:p w14:paraId="260378FF" w14:textId="77777777" w:rsidR="009E4B7C" w:rsidRPr="00D72F55" w:rsidRDefault="009E4B7C" w:rsidP="00D72F55">
      <w:pPr>
        <w:pStyle w:val="Corpsdetexte"/>
        <w:spacing w:line="240" w:lineRule="auto"/>
        <w:jc w:val="both"/>
        <w:rPr>
          <w:rFonts w:ascii="Arial" w:hAnsi="Arial" w:cs="Arial"/>
          <w:sz w:val="20"/>
          <w:szCs w:val="20"/>
          <w:lang w:val="en-GB"/>
        </w:rPr>
      </w:pPr>
      <w:r w:rsidRPr="00D72F55">
        <w:rPr>
          <w:rFonts w:ascii="Arial" w:hAnsi="Arial" w:cs="Arial"/>
          <w:sz w:val="20"/>
          <w:szCs w:val="20"/>
          <w:lang w:val="en-GB"/>
        </w:rPr>
        <w:t>Brodifacoum photolytically degrades in aqueous solution with a half-life (DT</w:t>
      </w:r>
      <w:r w:rsidRPr="00D72F55">
        <w:rPr>
          <w:rFonts w:ascii="Arial" w:hAnsi="Arial" w:cs="Arial"/>
          <w:sz w:val="20"/>
          <w:szCs w:val="20"/>
          <w:vertAlign w:val="subscript"/>
          <w:lang w:val="en-GB"/>
        </w:rPr>
        <w:t>50</w:t>
      </w:r>
      <w:r w:rsidRPr="00D72F55">
        <w:rPr>
          <w:rFonts w:ascii="Arial" w:hAnsi="Arial" w:cs="Arial"/>
          <w:sz w:val="20"/>
          <w:szCs w:val="20"/>
          <w:lang w:val="en-GB"/>
        </w:rPr>
        <w:t>) &lt; 1 day.</w:t>
      </w:r>
      <w:r w:rsidRPr="00D72F55">
        <w:rPr>
          <w:rFonts w:ascii="Arial" w:hAnsi="Arial" w:cs="Arial"/>
          <w:color w:val="000000"/>
          <w:sz w:val="20"/>
          <w:szCs w:val="20"/>
          <w:lang w:val="en-GB"/>
        </w:rPr>
        <w:t xml:space="preserve"> </w:t>
      </w:r>
      <w:r w:rsidRPr="00D72F55">
        <w:rPr>
          <w:rFonts w:ascii="Arial" w:hAnsi="Arial" w:cs="Arial"/>
          <w:sz w:val="20"/>
          <w:szCs w:val="20"/>
          <w:lang w:val="en-GB"/>
        </w:rPr>
        <w:t>Photolysis of brodifacoum was fast with 38 % of removal in the first hour of exposure. Greater than 89 % of photolysis has occurred by around three hours. No degradation products were detected.</w:t>
      </w:r>
    </w:p>
    <w:p w14:paraId="6E458E06" w14:textId="77777777" w:rsidR="002F3468" w:rsidRPr="00D72F55" w:rsidRDefault="002F3468" w:rsidP="00D72F55">
      <w:pPr>
        <w:pStyle w:val="Corpsdetexte"/>
        <w:spacing w:line="240" w:lineRule="auto"/>
        <w:jc w:val="both"/>
        <w:rPr>
          <w:rFonts w:ascii="Arial" w:hAnsi="Arial" w:cs="Arial"/>
          <w:sz w:val="20"/>
          <w:szCs w:val="20"/>
          <w:lang w:val="en-GB"/>
        </w:rPr>
      </w:pPr>
    </w:p>
    <w:p w14:paraId="7D666FA4" w14:textId="77777777" w:rsidR="009E4B7C" w:rsidRPr="00D72F55" w:rsidRDefault="009E4B7C" w:rsidP="00D72F55">
      <w:pPr>
        <w:pStyle w:val="Titre6"/>
        <w:spacing w:before="0" w:after="0"/>
        <w:rPr>
          <w:sz w:val="20"/>
          <w:szCs w:val="20"/>
          <w:lang w:val="en-GB"/>
        </w:rPr>
      </w:pPr>
      <w:r w:rsidRPr="00D72F55">
        <w:rPr>
          <w:sz w:val="20"/>
          <w:szCs w:val="20"/>
          <w:lang w:val="en-GB"/>
        </w:rPr>
        <w:t>Photolysis in soil</w:t>
      </w:r>
    </w:p>
    <w:p w14:paraId="5DD5E355" w14:textId="77777777" w:rsidR="009E4B7C" w:rsidRPr="00D72F55" w:rsidRDefault="009E4B7C" w:rsidP="00D72F55">
      <w:pPr>
        <w:pStyle w:val="Corpsdetexte"/>
        <w:spacing w:line="240" w:lineRule="auto"/>
        <w:jc w:val="both"/>
        <w:rPr>
          <w:rFonts w:ascii="Arial" w:hAnsi="Arial" w:cs="Arial"/>
          <w:sz w:val="20"/>
          <w:szCs w:val="20"/>
          <w:lang w:val="en-GB"/>
        </w:rPr>
      </w:pPr>
      <w:r w:rsidRPr="00D72F55">
        <w:rPr>
          <w:rFonts w:ascii="Arial" w:hAnsi="Arial" w:cs="Arial"/>
          <w:sz w:val="20"/>
          <w:szCs w:val="20"/>
          <w:lang w:val="en-GB"/>
        </w:rPr>
        <w:t>No data on photolysis of the active substance in soil has been submitted in the combined AR of brodifacoum.</w:t>
      </w:r>
    </w:p>
    <w:p w14:paraId="717F1E59" w14:textId="77777777" w:rsidR="002F3468" w:rsidRPr="00D72F55" w:rsidRDefault="002F3468" w:rsidP="00D72F55">
      <w:pPr>
        <w:pStyle w:val="Corpsdetexte"/>
        <w:spacing w:line="240" w:lineRule="auto"/>
        <w:jc w:val="both"/>
        <w:rPr>
          <w:rFonts w:ascii="Arial" w:hAnsi="Arial" w:cs="Arial"/>
          <w:sz w:val="20"/>
          <w:szCs w:val="20"/>
          <w:lang w:val="en-GB"/>
        </w:rPr>
      </w:pPr>
    </w:p>
    <w:p w14:paraId="34BC40CE" w14:textId="77777777" w:rsidR="009E4B7C" w:rsidRPr="00D72F55" w:rsidRDefault="009E4B7C" w:rsidP="00D72F55">
      <w:pPr>
        <w:pStyle w:val="Titre6"/>
        <w:spacing w:before="0" w:after="0"/>
        <w:rPr>
          <w:sz w:val="20"/>
          <w:szCs w:val="20"/>
          <w:lang w:val="en-GB"/>
        </w:rPr>
      </w:pPr>
      <w:r w:rsidRPr="00D72F55">
        <w:rPr>
          <w:sz w:val="20"/>
          <w:szCs w:val="20"/>
          <w:lang w:val="en-GB"/>
        </w:rPr>
        <w:t>Photodegradation in air</w:t>
      </w:r>
    </w:p>
    <w:p w14:paraId="350EFE12" w14:textId="77777777" w:rsidR="009E4B7C" w:rsidRPr="00D72F55" w:rsidRDefault="009E4B7C" w:rsidP="00D72F55">
      <w:pPr>
        <w:keepNext/>
        <w:spacing w:line="240" w:lineRule="auto"/>
        <w:jc w:val="both"/>
        <w:rPr>
          <w:rFonts w:ascii="Arial" w:hAnsi="Arial" w:cs="Arial"/>
          <w:sz w:val="20"/>
          <w:szCs w:val="20"/>
          <w:lang w:val="en-US"/>
        </w:rPr>
      </w:pPr>
      <w:r w:rsidRPr="00D72F55">
        <w:rPr>
          <w:rFonts w:ascii="Arial" w:hAnsi="Arial" w:cs="Arial"/>
          <w:sz w:val="20"/>
          <w:szCs w:val="20"/>
          <w:lang w:val="en-GB"/>
        </w:rPr>
        <w:t xml:space="preserve">The photo-oxidative degradation of brodifacoum in air was estimated by a structural activity relationship (QSAR) method using the Atmospheric Oxidation Program v1.90 (AOPWIN). </w:t>
      </w:r>
      <w:r w:rsidRPr="00D72F55">
        <w:rPr>
          <w:rFonts w:ascii="Arial" w:hAnsi="Arial" w:cs="Arial"/>
          <w:sz w:val="20"/>
          <w:szCs w:val="20"/>
          <w:lang w:val="en-US"/>
        </w:rPr>
        <w:t>Brodifacoum is predicted to undergo rapid indirect photolysis with OH radicals and ozone (</w:t>
      </w:r>
      <w:r w:rsidRPr="00D72F55">
        <w:rPr>
          <w:rFonts w:ascii="Arial" w:hAnsi="Arial" w:cs="Arial"/>
          <w:sz w:val="20"/>
          <w:szCs w:val="20"/>
          <w:lang w:val="en-GB"/>
        </w:rPr>
        <w:t>DT</w:t>
      </w:r>
      <w:r w:rsidRPr="00D72F55">
        <w:rPr>
          <w:rFonts w:ascii="Arial" w:hAnsi="Arial" w:cs="Arial"/>
          <w:sz w:val="20"/>
          <w:szCs w:val="20"/>
          <w:vertAlign w:val="subscript"/>
          <w:lang w:val="en-GB"/>
        </w:rPr>
        <w:t>50</w:t>
      </w:r>
      <w:r w:rsidRPr="00D72F55">
        <w:rPr>
          <w:rFonts w:ascii="Arial" w:hAnsi="Arial" w:cs="Arial"/>
          <w:sz w:val="20"/>
          <w:szCs w:val="20"/>
          <w:lang w:val="en-US"/>
        </w:rPr>
        <w:t>= approximately 2 hours). According to GBPR IV Part B</w:t>
      </w:r>
      <w:r w:rsidRPr="008C0655">
        <w:rPr>
          <w:rStyle w:val="Appelnotedebasdep"/>
          <w:rFonts w:ascii="Arial" w:hAnsi="Arial" w:cs="Arial"/>
          <w:sz w:val="20"/>
          <w:szCs w:val="20"/>
        </w:rPr>
        <w:footnoteReference w:id="14"/>
      </w:r>
      <w:r w:rsidRPr="008C0655">
        <w:rPr>
          <w:rFonts w:ascii="Arial" w:hAnsi="Arial" w:cs="Arial"/>
          <w:sz w:val="20"/>
          <w:szCs w:val="20"/>
          <w:lang w:val="en-US"/>
        </w:rPr>
        <w:t>, the half-live has been recalculated considering C</w:t>
      </w:r>
      <w:r w:rsidRPr="008C0655">
        <w:rPr>
          <w:rFonts w:ascii="Arial" w:hAnsi="Arial" w:cs="Arial"/>
          <w:sz w:val="20"/>
          <w:szCs w:val="20"/>
          <w:vertAlign w:val="subscript"/>
          <w:lang w:val="en-US"/>
        </w:rPr>
        <w:t>OH</w:t>
      </w:r>
      <w:r w:rsidRPr="008C0655">
        <w:rPr>
          <w:rFonts w:ascii="Arial" w:hAnsi="Arial" w:cs="Arial"/>
          <w:sz w:val="20"/>
          <w:szCs w:val="20"/>
          <w:lang w:val="en-US"/>
        </w:rPr>
        <w:t> = 0.5 * 10</w:t>
      </w:r>
      <w:r w:rsidRPr="008C0655">
        <w:rPr>
          <w:rFonts w:ascii="Arial" w:hAnsi="Arial" w:cs="Arial"/>
          <w:sz w:val="20"/>
          <w:szCs w:val="20"/>
          <w:vertAlign w:val="superscript"/>
          <w:lang w:val="en-US"/>
        </w:rPr>
        <w:t>6</w:t>
      </w:r>
      <w:r w:rsidRPr="008C0655">
        <w:rPr>
          <w:rFonts w:ascii="Arial" w:hAnsi="Arial" w:cs="Arial"/>
          <w:sz w:val="20"/>
          <w:szCs w:val="20"/>
          <w:lang w:val="en-US"/>
        </w:rPr>
        <w:t xml:space="preserve"> molec/cm</w:t>
      </w:r>
      <w:r w:rsidRPr="00CC10AF">
        <w:rPr>
          <w:rFonts w:ascii="Arial" w:hAnsi="Arial" w:cs="Arial"/>
          <w:sz w:val="20"/>
          <w:szCs w:val="20"/>
          <w:vertAlign w:val="superscript"/>
          <w:lang w:val="en-US"/>
        </w:rPr>
        <w:t>3</w:t>
      </w:r>
      <w:r w:rsidRPr="00CC10AF">
        <w:rPr>
          <w:rFonts w:ascii="Arial" w:hAnsi="Arial" w:cs="Arial"/>
          <w:sz w:val="20"/>
          <w:szCs w:val="20"/>
          <w:lang w:val="en-US"/>
        </w:rPr>
        <w:t xml:space="preserve">; corresponding to a </w:t>
      </w:r>
      <w:r w:rsidRPr="000B44E8">
        <w:rPr>
          <w:rFonts w:ascii="Arial" w:hAnsi="Arial" w:cs="Arial"/>
          <w:sz w:val="20"/>
          <w:szCs w:val="20"/>
          <w:lang w:val="en-GB"/>
        </w:rPr>
        <w:t>DT</w:t>
      </w:r>
      <w:r w:rsidRPr="00D72F55">
        <w:rPr>
          <w:rFonts w:ascii="Arial" w:hAnsi="Arial" w:cs="Arial"/>
          <w:sz w:val="20"/>
          <w:szCs w:val="20"/>
          <w:vertAlign w:val="subscript"/>
          <w:lang w:val="en-GB"/>
        </w:rPr>
        <w:t>50</w:t>
      </w:r>
      <w:r w:rsidRPr="00D72F55">
        <w:rPr>
          <w:rFonts w:ascii="Arial" w:hAnsi="Arial" w:cs="Arial"/>
          <w:sz w:val="20"/>
          <w:szCs w:val="20"/>
          <w:lang w:val="en-US"/>
        </w:rPr>
        <w:t xml:space="preserve"> of 0.217 days). There are no predicted effects on the atmosphere.</w:t>
      </w:r>
    </w:p>
    <w:p w14:paraId="1B35CD36" w14:textId="77777777" w:rsidR="00E63FF9" w:rsidRPr="00D72F55" w:rsidRDefault="00E63FF9" w:rsidP="00D72F55">
      <w:pPr>
        <w:keepNext/>
        <w:spacing w:line="240" w:lineRule="auto"/>
        <w:jc w:val="both"/>
        <w:rPr>
          <w:rFonts w:ascii="Arial" w:hAnsi="Arial" w:cs="Arial"/>
          <w:sz w:val="20"/>
          <w:szCs w:val="20"/>
          <w:lang w:val="en-GB"/>
        </w:rPr>
      </w:pPr>
    </w:p>
    <w:p w14:paraId="7A0E4DD5" w14:textId="77777777" w:rsidR="009E4B7C" w:rsidRPr="00D72F55" w:rsidRDefault="009E4B7C" w:rsidP="00D72F55">
      <w:pPr>
        <w:pStyle w:val="Titre5"/>
        <w:spacing w:before="0" w:after="0"/>
        <w:rPr>
          <w:sz w:val="20"/>
          <w:szCs w:val="20"/>
        </w:rPr>
      </w:pPr>
      <w:r w:rsidRPr="00D72F55">
        <w:rPr>
          <w:sz w:val="20"/>
          <w:szCs w:val="20"/>
        </w:rPr>
        <w:t>Biotic degradation</w:t>
      </w:r>
    </w:p>
    <w:p w14:paraId="11CCCD95" w14:textId="77777777" w:rsidR="002F3468" w:rsidRPr="00D72F55" w:rsidRDefault="002F3468" w:rsidP="00D72F55">
      <w:pPr>
        <w:spacing w:line="240" w:lineRule="auto"/>
        <w:rPr>
          <w:rFonts w:ascii="Arial" w:hAnsi="Arial" w:cs="Arial"/>
          <w:sz w:val="20"/>
          <w:szCs w:val="20"/>
          <w:lang w:val="en-GB"/>
        </w:rPr>
      </w:pPr>
    </w:p>
    <w:p w14:paraId="78F78180" w14:textId="77777777" w:rsidR="009E4B7C" w:rsidRPr="008C0655" w:rsidRDefault="009E4B7C" w:rsidP="008C0655">
      <w:pPr>
        <w:pStyle w:val="Titre6"/>
        <w:spacing w:before="0" w:after="0"/>
        <w:rPr>
          <w:sz w:val="20"/>
          <w:szCs w:val="20"/>
          <w:lang w:val="en-GB"/>
        </w:rPr>
      </w:pPr>
      <w:bookmarkStart w:id="82" w:name="_Ref425762480"/>
      <w:r w:rsidRPr="008C0655">
        <w:rPr>
          <w:sz w:val="20"/>
          <w:szCs w:val="20"/>
          <w:lang w:val="en-GB"/>
        </w:rPr>
        <w:t>Aquatic compartment</w:t>
      </w:r>
      <w:bookmarkEnd w:id="82"/>
    </w:p>
    <w:p w14:paraId="4A300A6E" w14:textId="77777777" w:rsidR="009E4B7C" w:rsidRPr="00CC10AF" w:rsidRDefault="009E4B7C" w:rsidP="009857EB">
      <w:pPr>
        <w:pStyle w:val="Paragraphedeliste1"/>
        <w:numPr>
          <w:ilvl w:val="0"/>
          <w:numId w:val="12"/>
        </w:numPr>
        <w:spacing w:line="240" w:lineRule="auto"/>
        <w:rPr>
          <w:rFonts w:ascii="Arial" w:hAnsi="Arial" w:cs="Arial"/>
          <w:sz w:val="20"/>
          <w:szCs w:val="20"/>
          <w:lang w:val="en-GB"/>
        </w:rPr>
      </w:pPr>
      <w:r w:rsidRPr="00CC10AF">
        <w:rPr>
          <w:rFonts w:ascii="Arial" w:hAnsi="Arial" w:cs="Arial"/>
          <w:sz w:val="20"/>
          <w:szCs w:val="20"/>
          <w:lang w:val="en-GB"/>
        </w:rPr>
        <w:t>Ready biodegradation / inherent biodegradation</w:t>
      </w:r>
    </w:p>
    <w:p w14:paraId="300CEC6A" w14:textId="77777777" w:rsidR="009E4B7C" w:rsidRPr="00D72F55" w:rsidRDefault="009E4B7C" w:rsidP="000B44E8">
      <w:pPr>
        <w:pStyle w:val="Paragraphedeliste1"/>
        <w:spacing w:line="240" w:lineRule="auto"/>
        <w:ind w:left="0"/>
        <w:jc w:val="both"/>
        <w:rPr>
          <w:rFonts w:ascii="Arial" w:hAnsi="Arial" w:cs="Arial"/>
          <w:sz w:val="20"/>
          <w:szCs w:val="20"/>
          <w:lang w:val="en-GB"/>
        </w:rPr>
      </w:pPr>
      <w:r w:rsidRPr="000B44E8">
        <w:rPr>
          <w:rFonts w:ascii="Arial" w:hAnsi="Arial" w:cs="Arial"/>
          <w:sz w:val="20"/>
          <w:szCs w:val="20"/>
          <w:lang w:val="en-GB"/>
        </w:rPr>
        <w:t>Brodifacoum is not readily biodegradable under OECD 301B Test (0% after 28 days). Brodifacoum is not inherently bi</w:t>
      </w:r>
      <w:r w:rsidRPr="00D72F55">
        <w:rPr>
          <w:rFonts w:ascii="Arial" w:hAnsi="Arial" w:cs="Arial"/>
          <w:sz w:val="20"/>
          <w:szCs w:val="20"/>
          <w:lang w:val="en-GB"/>
        </w:rPr>
        <w:t>odegradable under the conditions of the ‘Inherent – Concawe Test’ (OECD 302D) performed (0% after 56 days).</w:t>
      </w:r>
    </w:p>
    <w:p w14:paraId="7AD658CC" w14:textId="77777777" w:rsidR="009E4B7C" w:rsidRPr="00D72F55" w:rsidRDefault="009E4B7C" w:rsidP="009857EB">
      <w:pPr>
        <w:pStyle w:val="Paragraphedeliste1"/>
        <w:numPr>
          <w:ilvl w:val="0"/>
          <w:numId w:val="12"/>
        </w:numPr>
        <w:spacing w:line="240" w:lineRule="auto"/>
        <w:rPr>
          <w:rFonts w:ascii="Arial" w:hAnsi="Arial" w:cs="Arial"/>
          <w:sz w:val="20"/>
          <w:szCs w:val="20"/>
          <w:lang w:val="en-GB"/>
        </w:rPr>
      </w:pPr>
      <w:r w:rsidRPr="00D72F55">
        <w:rPr>
          <w:rFonts w:ascii="Arial" w:hAnsi="Arial" w:cs="Arial"/>
          <w:sz w:val="20"/>
          <w:szCs w:val="20"/>
          <w:lang w:val="en-GB"/>
        </w:rPr>
        <w:t>Degradation in water/sediment system</w:t>
      </w:r>
    </w:p>
    <w:p w14:paraId="0C199674" w14:textId="77777777" w:rsidR="009E4B7C" w:rsidRPr="00D72F55" w:rsidRDefault="009E4B7C" w:rsidP="00D72F55">
      <w:pPr>
        <w:pStyle w:val="Paragraphedeliste1"/>
        <w:spacing w:line="240" w:lineRule="auto"/>
        <w:ind w:left="0"/>
        <w:jc w:val="both"/>
        <w:rPr>
          <w:rFonts w:ascii="Arial" w:hAnsi="Arial" w:cs="Arial"/>
          <w:sz w:val="20"/>
          <w:szCs w:val="20"/>
          <w:lang w:val="en-GB"/>
        </w:rPr>
      </w:pPr>
      <w:r w:rsidRPr="00D72F55">
        <w:rPr>
          <w:rFonts w:ascii="Arial" w:hAnsi="Arial" w:cs="Arial"/>
          <w:sz w:val="20"/>
          <w:szCs w:val="20"/>
          <w:lang w:val="en-GB"/>
        </w:rPr>
        <w:t>No study on degradation of the active substance in water/sediment system has been submitted in the combined AR of brodifacoum.</w:t>
      </w:r>
    </w:p>
    <w:p w14:paraId="4CAD9BDC" w14:textId="77777777" w:rsidR="002F3468" w:rsidRPr="00D72F55" w:rsidRDefault="002F3468" w:rsidP="00D72F55">
      <w:pPr>
        <w:pStyle w:val="Paragraphedeliste1"/>
        <w:spacing w:line="240" w:lineRule="auto"/>
        <w:ind w:left="0"/>
        <w:jc w:val="both"/>
        <w:rPr>
          <w:rFonts w:ascii="Arial" w:hAnsi="Arial" w:cs="Arial"/>
          <w:sz w:val="20"/>
          <w:szCs w:val="20"/>
          <w:lang w:val="en-GB"/>
        </w:rPr>
      </w:pPr>
    </w:p>
    <w:p w14:paraId="3B4117D8" w14:textId="77777777" w:rsidR="009E4B7C" w:rsidRPr="00D72F55" w:rsidRDefault="009E4B7C" w:rsidP="00D72F55">
      <w:pPr>
        <w:pStyle w:val="Titre6"/>
        <w:spacing w:before="0" w:after="0"/>
        <w:rPr>
          <w:sz w:val="20"/>
          <w:szCs w:val="20"/>
          <w:lang w:val="en-GB"/>
        </w:rPr>
      </w:pPr>
      <w:r w:rsidRPr="00D72F55">
        <w:rPr>
          <w:sz w:val="20"/>
          <w:szCs w:val="20"/>
          <w:lang w:val="en-GB"/>
        </w:rPr>
        <w:t>Degradation in STP</w:t>
      </w:r>
    </w:p>
    <w:p w14:paraId="4B3C99E7" w14:textId="77777777" w:rsidR="00B73ED0" w:rsidRPr="00D72F55" w:rsidRDefault="00B73ED0" w:rsidP="00D72F55">
      <w:pPr>
        <w:pStyle w:val="Corpsdetexte"/>
        <w:spacing w:line="240" w:lineRule="auto"/>
        <w:jc w:val="both"/>
        <w:rPr>
          <w:rFonts w:ascii="Arial" w:hAnsi="Arial" w:cs="Arial"/>
          <w:sz w:val="20"/>
          <w:szCs w:val="20"/>
          <w:lang w:val="en-GB"/>
        </w:rPr>
      </w:pPr>
    </w:p>
    <w:p w14:paraId="6EE903FD" w14:textId="77777777" w:rsidR="009E4B7C" w:rsidRPr="00D72F55" w:rsidRDefault="009E4B7C" w:rsidP="00D72F55">
      <w:pPr>
        <w:pStyle w:val="Corpsdetexte"/>
        <w:spacing w:line="240" w:lineRule="auto"/>
        <w:jc w:val="both"/>
        <w:rPr>
          <w:rFonts w:ascii="Arial" w:hAnsi="Arial" w:cs="Arial"/>
          <w:sz w:val="20"/>
          <w:szCs w:val="20"/>
          <w:lang w:val="en-GB"/>
        </w:rPr>
      </w:pPr>
      <w:r w:rsidRPr="00D72F55">
        <w:rPr>
          <w:rFonts w:ascii="Arial" w:hAnsi="Arial" w:cs="Arial"/>
          <w:sz w:val="20"/>
          <w:szCs w:val="20"/>
          <w:lang w:val="en-GB"/>
        </w:rPr>
        <w:t>No study on degradation of the active substance in sewage treatment plant system has been submitted in the combined AR of brodifacoum.</w:t>
      </w:r>
    </w:p>
    <w:p w14:paraId="7C4AEF47" w14:textId="77777777" w:rsidR="002F3468" w:rsidRPr="00D72F55" w:rsidRDefault="002F3468" w:rsidP="00D72F55">
      <w:pPr>
        <w:pStyle w:val="Corpsdetexte"/>
        <w:spacing w:line="240" w:lineRule="auto"/>
        <w:jc w:val="both"/>
        <w:rPr>
          <w:rFonts w:ascii="Arial" w:hAnsi="Arial" w:cs="Arial"/>
          <w:sz w:val="20"/>
          <w:szCs w:val="20"/>
          <w:lang w:val="en-GB"/>
        </w:rPr>
      </w:pPr>
    </w:p>
    <w:p w14:paraId="61CA660F" w14:textId="77777777" w:rsidR="009E4B7C" w:rsidRPr="00D72F55" w:rsidRDefault="009E4B7C" w:rsidP="00D72F55">
      <w:pPr>
        <w:pStyle w:val="Titre6"/>
        <w:spacing w:before="0" w:after="0"/>
        <w:rPr>
          <w:sz w:val="20"/>
          <w:szCs w:val="20"/>
          <w:lang w:val="en-GB"/>
        </w:rPr>
      </w:pPr>
      <w:r w:rsidRPr="00D72F55">
        <w:rPr>
          <w:sz w:val="20"/>
          <w:szCs w:val="20"/>
          <w:lang w:val="en-GB"/>
        </w:rPr>
        <w:t>Terrestrial compartment</w:t>
      </w:r>
    </w:p>
    <w:p w14:paraId="2CBA439D" w14:textId="77777777" w:rsidR="009E4B7C" w:rsidRPr="00D72F55" w:rsidRDefault="009E4B7C" w:rsidP="00D72F55">
      <w:pPr>
        <w:spacing w:line="240" w:lineRule="auto"/>
        <w:jc w:val="both"/>
        <w:rPr>
          <w:rFonts w:ascii="Arial" w:hAnsi="Arial" w:cs="Arial"/>
          <w:sz w:val="20"/>
          <w:szCs w:val="20"/>
          <w:lang w:val="en-GB"/>
        </w:rPr>
      </w:pPr>
      <w:r w:rsidRPr="00D72F55">
        <w:rPr>
          <w:rFonts w:ascii="Arial" w:hAnsi="Arial" w:cs="Arial"/>
          <w:sz w:val="20"/>
          <w:szCs w:val="20"/>
          <w:lang w:val="en-GB"/>
        </w:rPr>
        <w:t>Brodifacoum is persistent in soil with a DT</w:t>
      </w:r>
      <w:r w:rsidRPr="00D72F55">
        <w:rPr>
          <w:rFonts w:ascii="Arial" w:hAnsi="Arial" w:cs="Arial"/>
          <w:sz w:val="20"/>
          <w:szCs w:val="20"/>
          <w:vertAlign w:val="subscript"/>
          <w:lang w:val="en-GB"/>
        </w:rPr>
        <w:t>50</w:t>
      </w:r>
      <w:r w:rsidRPr="00D72F55">
        <w:rPr>
          <w:rFonts w:ascii="Arial" w:hAnsi="Arial" w:cs="Arial"/>
          <w:sz w:val="20"/>
          <w:szCs w:val="20"/>
          <w:lang w:val="en-GB"/>
        </w:rPr>
        <w:t xml:space="preserve"> value of 157 days at 20°C, corresponding to a DT</w:t>
      </w:r>
      <w:r w:rsidRPr="00D72F55">
        <w:rPr>
          <w:rFonts w:ascii="Arial" w:hAnsi="Arial" w:cs="Arial"/>
          <w:sz w:val="20"/>
          <w:szCs w:val="20"/>
          <w:vertAlign w:val="subscript"/>
          <w:lang w:val="en-GB"/>
        </w:rPr>
        <w:t>50</w:t>
      </w:r>
      <w:r w:rsidRPr="00D72F55">
        <w:rPr>
          <w:rFonts w:ascii="Arial" w:hAnsi="Arial" w:cs="Arial"/>
          <w:sz w:val="20"/>
          <w:szCs w:val="20"/>
          <w:lang w:val="en-GB"/>
        </w:rPr>
        <w:t xml:space="preserve"> value of 298 days à 12°C.</w:t>
      </w:r>
    </w:p>
    <w:p w14:paraId="00C0A2AC" w14:textId="77777777" w:rsidR="002F3468" w:rsidRPr="00D72F55" w:rsidRDefault="002F3468" w:rsidP="00D72F55">
      <w:pPr>
        <w:spacing w:line="240" w:lineRule="auto"/>
        <w:jc w:val="both"/>
        <w:rPr>
          <w:rFonts w:ascii="Arial" w:hAnsi="Arial" w:cs="Arial"/>
          <w:sz w:val="20"/>
          <w:szCs w:val="20"/>
          <w:lang w:val="en-GB"/>
        </w:rPr>
      </w:pPr>
    </w:p>
    <w:p w14:paraId="792D62A5" w14:textId="77777777" w:rsidR="001E5B6C" w:rsidRPr="00D72F55" w:rsidRDefault="001E5B6C" w:rsidP="00D72F55">
      <w:pPr>
        <w:spacing w:line="240" w:lineRule="auto"/>
        <w:jc w:val="both"/>
        <w:rPr>
          <w:rFonts w:ascii="Arial" w:hAnsi="Arial" w:cs="Arial"/>
          <w:sz w:val="20"/>
          <w:szCs w:val="20"/>
          <w:lang w:val="en-GB"/>
        </w:rPr>
      </w:pPr>
    </w:p>
    <w:p w14:paraId="5D2E3CB1" w14:textId="77777777" w:rsidR="009E4B7C" w:rsidRPr="00D72F55" w:rsidRDefault="009E4B7C" w:rsidP="00D72F55">
      <w:pPr>
        <w:pStyle w:val="Titre4"/>
        <w:spacing w:before="0" w:after="0"/>
        <w:rPr>
          <w:sz w:val="20"/>
          <w:szCs w:val="20"/>
        </w:rPr>
      </w:pPr>
      <w:bookmarkStart w:id="83" w:name="_Toc520192155"/>
      <w:r w:rsidRPr="00D72F55">
        <w:rPr>
          <w:sz w:val="20"/>
          <w:szCs w:val="20"/>
        </w:rPr>
        <w:t>Distribution</w:t>
      </w:r>
      <w:bookmarkEnd w:id="83"/>
    </w:p>
    <w:p w14:paraId="51DB3521" w14:textId="77777777" w:rsidR="00B73ED0" w:rsidRPr="00D72F55" w:rsidRDefault="00B73ED0" w:rsidP="00D72F55">
      <w:pPr>
        <w:spacing w:line="240" w:lineRule="auto"/>
        <w:jc w:val="both"/>
        <w:rPr>
          <w:rFonts w:ascii="Arial" w:hAnsi="Arial" w:cs="Arial"/>
          <w:sz w:val="20"/>
          <w:szCs w:val="20"/>
          <w:lang w:val="en-GB"/>
        </w:rPr>
      </w:pPr>
    </w:p>
    <w:p w14:paraId="6192233B" w14:textId="77777777" w:rsidR="009E4B7C" w:rsidRPr="00D72F55" w:rsidRDefault="009E4B7C" w:rsidP="00D72F55">
      <w:pPr>
        <w:spacing w:line="240" w:lineRule="auto"/>
        <w:jc w:val="both"/>
        <w:rPr>
          <w:rFonts w:ascii="Arial" w:hAnsi="Arial" w:cs="Arial"/>
          <w:sz w:val="20"/>
          <w:szCs w:val="20"/>
          <w:lang w:val="en-GB"/>
        </w:rPr>
      </w:pPr>
      <w:r w:rsidRPr="00D72F55">
        <w:rPr>
          <w:rFonts w:ascii="Arial" w:hAnsi="Arial" w:cs="Arial"/>
          <w:sz w:val="20"/>
          <w:szCs w:val="20"/>
          <w:lang w:val="en-GB"/>
        </w:rPr>
        <w:t xml:space="preserve">Based on literature data, the Koc value (50 000 L/kg) indicates that the active substance would not be mobile in soil and is not expected to contaminate groundwater. A laboratory study carried out by another applicant </w:t>
      </w:r>
      <w:r w:rsidRPr="00D72F55">
        <w:rPr>
          <w:rFonts w:ascii="Arial" w:hAnsi="Arial" w:cs="Arial"/>
          <w:sz w:val="20"/>
          <w:szCs w:val="20"/>
          <w:lang w:val="en-GB"/>
        </w:rPr>
        <w:lastRenderedPageBreak/>
        <w:t>shows that with Koc values which ranged from 17.8 (pH 8.46) to 426 579 (pH 3.29), with a Koc value of 9155 L/kg at pH7.1-7.6, brodifacoum can be considered immobile in soil. Under basic conditions (high pH), brodifacoum is not likely to be adsorbed onto soils or sewage sludge due to the ionisation of the molecule; whereas under acidic conditions (low pH), brodifacoum is likely to be adsorbed onto soils or sewage sludge as the molecule is in its neutral or non-ionised form.</w:t>
      </w:r>
    </w:p>
    <w:p w14:paraId="3E5E6C05" w14:textId="77777777" w:rsidR="00B73ED0" w:rsidRPr="00D72F55" w:rsidRDefault="00B73ED0" w:rsidP="00D72F55">
      <w:pPr>
        <w:spacing w:line="240" w:lineRule="auto"/>
        <w:jc w:val="both"/>
        <w:rPr>
          <w:rFonts w:ascii="Arial" w:hAnsi="Arial" w:cs="Arial"/>
          <w:sz w:val="20"/>
          <w:szCs w:val="20"/>
          <w:lang w:val="en-US"/>
        </w:rPr>
      </w:pPr>
    </w:p>
    <w:p w14:paraId="4762D0A3" w14:textId="77777777" w:rsidR="009E4B7C" w:rsidRPr="00D72F55" w:rsidRDefault="009E4B7C" w:rsidP="00D72F55">
      <w:pPr>
        <w:spacing w:line="240" w:lineRule="auto"/>
        <w:jc w:val="both"/>
        <w:rPr>
          <w:rFonts w:ascii="Arial" w:hAnsi="Arial" w:cs="Arial"/>
          <w:sz w:val="20"/>
          <w:szCs w:val="20"/>
          <w:lang w:val="en-US"/>
        </w:rPr>
      </w:pPr>
      <w:r w:rsidRPr="00D72F55">
        <w:rPr>
          <w:rFonts w:ascii="Arial" w:hAnsi="Arial" w:cs="Arial"/>
          <w:sz w:val="20"/>
          <w:szCs w:val="20"/>
          <w:lang w:val="en-US"/>
        </w:rPr>
        <w:t>Brodifacoum is not expected to move from soil into water.</w:t>
      </w:r>
    </w:p>
    <w:p w14:paraId="34EAC85E" w14:textId="77777777" w:rsidR="00B73ED0" w:rsidRPr="00D72F55" w:rsidRDefault="00B73ED0" w:rsidP="00D72F55">
      <w:pPr>
        <w:spacing w:line="240" w:lineRule="auto"/>
        <w:jc w:val="both"/>
        <w:rPr>
          <w:rFonts w:ascii="Arial" w:hAnsi="Arial" w:cs="Arial"/>
          <w:sz w:val="20"/>
          <w:szCs w:val="20"/>
          <w:lang w:val="en-GB"/>
        </w:rPr>
      </w:pPr>
    </w:p>
    <w:p w14:paraId="2E159F1B" w14:textId="77777777" w:rsidR="009E4B7C" w:rsidRPr="00D72F55" w:rsidRDefault="009E4B7C" w:rsidP="00D72F55">
      <w:pPr>
        <w:pStyle w:val="Titre4"/>
        <w:spacing w:before="0" w:after="0"/>
        <w:rPr>
          <w:sz w:val="20"/>
          <w:szCs w:val="20"/>
        </w:rPr>
      </w:pPr>
      <w:bookmarkStart w:id="84" w:name="_Toc520192156"/>
      <w:r w:rsidRPr="00D72F55">
        <w:rPr>
          <w:sz w:val="20"/>
          <w:szCs w:val="20"/>
        </w:rPr>
        <w:t>Accumulation</w:t>
      </w:r>
      <w:bookmarkEnd w:id="84"/>
    </w:p>
    <w:p w14:paraId="0E85AA4D" w14:textId="77777777" w:rsidR="00B73ED0" w:rsidRPr="00D72F55" w:rsidRDefault="00B73ED0" w:rsidP="00D72F55">
      <w:pPr>
        <w:spacing w:line="240" w:lineRule="auto"/>
        <w:jc w:val="both"/>
        <w:rPr>
          <w:rFonts w:ascii="Arial" w:hAnsi="Arial" w:cs="Arial"/>
          <w:sz w:val="20"/>
          <w:szCs w:val="20"/>
          <w:lang w:val="en-GB"/>
        </w:rPr>
      </w:pPr>
    </w:p>
    <w:p w14:paraId="38E2F722" w14:textId="77777777" w:rsidR="009E4B7C" w:rsidRPr="00D72F55" w:rsidRDefault="009E4B7C" w:rsidP="00D72F55">
      <w:pPr>
        <w:spacing w:line="240" w:lineRule="auto"/>
        <w:jc w:val="both"/>
        <w:rPr>
          <w:rFonts w:ascii="Arial" w:hAnsi="Arial" w:cs="Arial"/>
          <w:sz w:val="20"/>
          <w:szCs w:val="20"/>
          <w:lang w:val="en-GB"/>
        </w:rPr>
      </w:pPr>
      <w:r w:rsidRPr="00D72F55">
        <w:rPr>
          <w:rFonts w:ascii="Arial" w:hAnsi="Arial" w:cs="Arial"/>
          <w:sz w:val="20"/>
          <w:szCs w:val="20"/>
          <w:lang w:val="en-GB"/>
        </w:rPr>
        <w:t>Brodifacoum has a log Kow &gt; 6 (6.12) and is highly adsorptive; consequently these properties indicate that brodifacoum is likely to bioaccumulate in aquatic or terrestrial species.</w:t>
      </w:r>
    </w:p>
    <w:p w14:paraId="762F9ECD" w14:textId="77777777" w:rsidR="001E5B6C" w:rsidRPr="00D72F55" w:rsidRDefault="001E5B6C" w:rsidP="00D72F55">
      <w:pPr>
        <w:spacing w:line="240" w:lineRule="auto"/>
        <w:jc w:val="both"/>
        <w:rPr>
          <w:rFonts w:ascii="Arial" w:hAnsi="Arial" w:cs="Arial"/>
          <w:sz w:val="20"/>
          <w:szCs w:val="20"/>
          <w:lang w:val="en-GB"/>
        </w:rPr>
      </w:pPr>
    </w:p>
    <w:p w14:paraId="1BEC1B4E" w14:textId="77777777" w:rsidR="009E4B7C" w:rsidRPr="00D72F55" w:rsidRDefault="009E4B7C" w:rsidP="00D72F55">
      <w:pPr>
        <w:spacing w:line="240" w:lineRule="auto"/>
        <w:jc w:val="both"/>
        <w:rPr>
          <w:rFonts w:ascii="Arial" w:hAnsi="Arial" w:cs="Arial"/>
          <w:sz w:val="20"/>
          <w:szCs w:val="20"/>
          <w:lang w:val="en-GB"/>
        </w:rPr>
      </w:pPr>
      <w:r w:rsidRPr="00D72F55">
        <w:rPr>
          <w:rFonts w:ascii="Arial" w:hAnsi="Arial" w:cs="Arial"/>
          <w:sz w:val="20"/>
          <w:szCs w:val="20"/>
          <w:lang w:val="en-GB"/>
        </w:rPr>
        <w:t>The aquatic BCF has been estimated with calculation method for substances with a K</w:t>
      </w:r>
      <w:r w:rsidRPr="00D72F55">
        <w:rPr>
          <w:rFonts w:ascii="Arial" w:hAnsi="Arial" w:cs="Arial"/>
          <w:sz w:val="20"/>
          <w:szCs w:val="20"/>
          <w:vertAlign w:val="subscript"/>
          <w:lang w:val="en-GB"/>
        </w:rPr>
        <w:t>ow</w:t>
      </w:r>
      <w:r w:rsidRPr="00D72F55">
        <w:rPr>
          <w:rFonts w:ascii="Arial" w:hAnsi="Arial" w:cs="Arial"/>
          <w:sz w:val="20"/>
          <w:szCs w:val="20"/>
          <w:lang w:val="en-GB"/>
        </w:rPr>
        <w:t xml:space="preserve"> &gt; 6:</w:t>
      </w:r>
    </w:p>
    <w:p w14:paraId="4BE04A7D" w14:textId="77777777" w:rsidR="001E5B6C" w:rsidRPr="00D72F55" w:rsidRDefault="001E5B6C" w:rsidP="00D72F55">
      <w:pPr>
        <w:spacing w:line="240" w:lineRule="auto"/>
        <w:jc w:val="both"/>
        <w:rPr>
          <w:rFonts w:ascii="Arial" w:hAnsi="Arial" w:cs="Arial"/>
          <w:b/>
          <w:sz w:val="20"/>
          <w:szCs w:val="20"/>
          <w:lang w:val="en-GB"/>
        </w:rPr>
      </w:pPr>
    </w:p>
    <w:p w14:paraId="76967E5D" w14:textId="77777777" w:rsidR="009E4B7C" w:rsidRPr="00D72F55" w:rsidRDefault="009E4B7C" w:rsidP="00D72F55">
      <w:pPr>
        <w:spacing w:line="240" w:lineRule="auto"/>
        <w:ind w:left="1701"/>
        <w:rPr>
          <w:rFonts w:ascii="Arial" w:hAnsi="Arial" w:cs="Arial"/>
          <w:sz w:val="20"/>
          <w:szCs w:val="20"/>
          <w:lang w:val="en-GB"/>
        </w:rPr>
      </w:pPr>
      <w:r w:rsidRPr="00D72F55">
        <w:rPr>
          <w:rFonts w:ascii="Arial" w:hAnsi="Arial" w:cs="Arial"/>
          <w:b/>
          <w:sz w:val="20"/>
          <w:szCs w:val="20"/>
          <w:lang w:val="en-GB"/>
        </w:rPr>
        <w:t>BCF</w:t>
      </w:r>
      <w:r w:rsidRPr="00D72F55">
        <w:rPr>
          <w:rFonts w:ascii="Arial" w:hAnsi="Arial" w:cs="Arial"/>
          <w:b/>
          <w:sz w:val="20"/>
          <w:szCs w:val="20"/>
          <w:vertAlign w:val="subscript"/>
          <w:lang w:val="en-GB"/>
        </w:rPr>
        <w:t>fish</w:t>
      </w:r>
      <w:r w:rsidRPr="00D72F55">
        <w:rPr>
          <w:rFonts w:ascii="Arial" w:hAnsi="Arial" w:cs="Arial"/>
          <w:b/>
          <w:sz w:val="20"/>
          <w:szCs w:val="20"/>
          <w:lang w:val="en-GB"/>
        </w:rPr>
        <w:t xml:space="preserve"> = 35 645 L/kg</w:t>
      </w:r>
      <w:r w:rsidRPr="00D72F55">
        <w:rPr>
          <w:rFonts w:ascii="Arial" w:hAnsi="Arial" w:cs="Arial"/>
          <w:b/>
          <w:sz w:val="20"/>
          <w:szCs w:val="20"/>
          <w:vertAlign w:val="subscript"/>
          <w:lang w:val="en-GB"/>
        </w:rPr>
        <w:t xml:space="preserve"> </w:t>
      </w:r>
      <w:r w:rsidRPr="00D72F55">
        <w:rPr>
          <w:rFonts w:ascii="Arial" w:hAnsi="Arial" w:cs="Arial"/>
          <w:sz w:val="20"/>
          <w:szCs w:val="20"/>
          <w:lang w:val="en-GB"/>
        </w:rPr>
        <w:t xml:space="preserve">(according to Equation 75; </w:t>
      </w:r>
      <w:r w:rsidRPr="00D72F55">
        <w:rPr>
          <w:rFonts w:ascii="Arial" w:hAnsi="Arial" w:cs="Arial"/>
          <w:sz w:val="20"/>
          <w:szCs w:val="20"/>
          <w:lang w:val="en-US"/>
        </w:rPr>
        <w:t>GBPR IV Part B</w:t>
      </w:r>
      <w:r w:rsidRPr="00D72F55">
        <w:rPr>
          <w:rFonts w:ascii="Arial" w:hAnsi="Arial" w:cs="Arial"/>
          <w:sz w:val="20"/>
          <w:szCs w:val="20"/>
          <w:lang w:val="en-GB"/>
        </w:rPr>
        <w:t>).</w:t>
      </w:r>
    </w:p>
    <w:p w14:paraId="067AB7A4" w14:textId="77777777" w:rsidR="001E5B6C" w:rsidRPr="00D72F55" w:rsidRDefault="001E5B6C" w:rsidP="00D72F55">
      <w:pPr>
        <w:spacing w:line="240" w:lineRule="auto"/>
        <w:ind w:left="1701"/>
        <w:rPr>
          <w:rFonts w:ascii="Arial" w:hAnsi="Arial" w:cs="Arial"/>
          <w:sz w:val="20"/>
          <w:szCs w:val="20"/>
          <w:lang w:val="en-GB"/>
        </w:rPr>
      </w:pPr>
    </w:p>
    <w:p w14:paraId="2CE3B9D0" w14:textId="77777777" w:rsidR="009E4B7C" w:rsidRPr="00D72F55" w:rsidRDefault="009E4B7C" w:rsidP="00D72F55">
      <w:pPr>
        <w:spacing w:line="240" w:lineRule="auto"/>
        <w:jc w:val="both"/>
        <w:rPr>
          <w:rFonts w:ascii="Arial" w:hAnsi="Arial" w:cs="Arial"/>
          <w:sz w:val="20"/>
          <w:szCs w:val="20"/>
          <w:lang w:val="en-GB"/>
        </w:rPr>
      </w:pPr>
      <w:r w:rsidRPr="00D72F55">
        <w:rPr>
          <w:rFonts w:ascii="Arial" w:hAnsi="Arial" w:cs="Arial"/>
          <w:sz w:val="20"/>
          <w:szCs w:val="20"/>
          <w:lang w:val="en-GB"/>
        </w:rPr>
        <w:t>The terrestrial BCF has been estimated with calculation method:</w:t>
      </w:r>
    </w:p>
    <w:p w14:paraId="375C32FC" w14:textId="77777777" w:rsidR="001E5B6C" w:rsidRPr="00D72F55" w:rsidRDefault="001E5B6C" w:rsidP="00D72F55">
      <w:pPr>
        <w:spacing w:line="240" w:lineRule="auto"/>
        <w:jc w:val="both"/>
        <w:rPr>
          <w:rFonts w:ascii="Arial" w:hAnsi="Arial" w:cs="Arial"/>
          <w:b/>
          <w:sz w:val="20"/>
          <w:szCs w:val="20"/>
          <w:lang w:val="en-GB"/>
        </w:rPr>
      </w:pPr>
    </w:p>
    <w:p w14:paraId="671CBFE4" w14:textId="77777777" w:rsidR="009E4B7C" w:rsidRPr="00D72F55" w:rsidRDefault="009E4B7C" w:rsidP="00D72F55">
      <w:pPr>
        <w:spacing w:line="240" w:lineRule="auto"/>
        <w:ind w:left="1701"/>
        <w:rPr>
          <w:rFonts w:ascii="Arial" w:hAnsi="Arial" w:cs="Arial"/>
          <w:sz w:val="20"/>
          <w:szCs w:val="20"/>
          <w:lang w:val="en-GB"/>
        </w:rPr>
      </w:pPr>
      <w:r w:rsidRPr="00D72F55">
        <w:rPr>
          <w:rFonts w:ascii="Arial" w:hAnsi="Arial" w:cs="Arial"/>
          <w:b/>
          <w:sz w:val="20"/>
          <w:szCs w:val="20"/>
          <w:lang w:val="en-GB"/>
        </w:rPr>
        <w:t>BCF</w:t>
      </w:r>
      <w:r w:rsidRPr="00D72F55">
        <w:rPr>
          <w:rFonts w:ascii="Arial" w:hAnsi="Arial" w:cs="Arial"/>
          <w:b/>
          <w:sz w:val="20"/>
          <w:szCs w:val="20"/>
          <w:vertAlign w:val="subscript"/>
          <w:lang w:val="en-GB"/>
        </w:rPr>
        <w:t>earthworm</w:t>
      </w:r>
      <w:r w:rsidRPr="00D72F55">
        <w:rPr>
          <w:rFonts w:ascii="Arial" w:hAnsi="Arial" w:cs="Arial"/>
          <w:b/>
          <w:sz w:val="20"/>
          <w:szCs w:val="20"/>
          <w:lang w:val="en-GB"/>
        </w:rPr>
        <w:t xml:space="preserve"> = 15 820 L/kg</w:t>
      </w:r>
      <w:r w:rsidRPr="00D72F55">
        <w:rPr>
          <w:rFonts w:ascii="Arial" w:hAnsi="Arial" w:cs="Arial"/>
          <w:sz w:val="20"/>
          <w:szCs w:val="20"/>
          <w:vertAlign w:val="subscript"/>
          <w:lang w:val="en-GB"/>
        </w:rPr>
        <w:t xml:space="preserve"> </w:t>
      </w:r>
      <w:r w:rsidRPr="00D72F55">
        <w:rPr>
          <w:rFonts w:ascii="Arial" w:hAnsi="Arial" w:cs="Arial"/>
          <w:sz w:val="20"/>
          <w:szCs w:val="20"/>
          <w:lang w:val="en-GB"/>
        </w:rPr>
        <w:t xml:space="preserve">(according to Equation 82d; </w:t>
      </w:r>
      <w:r w:rsidRPr="00D72F55">
        <w:rPr>
          <w:rFonts w:ascii="Arial" w:hAnsi="Arial" w:cs="Arial"/>
          <w:sz w:val="20"/>
          <w:szCs w:val="20"/>
          <w:lang w:val="en-US"/>
        </w:rPr>
        <w:t>GBPR IV Part B</w:t>
      </w:r>
      <w:r w:rsidRPr="00D72F55">
        <w:rPr>
          <w:rFonts w:ascii="Arial" w:hAnsi="Arial" w:cs="Arial"/>
          <w:sz w:val="20"/>
          <w:szCs w:val="20"/>
          <w:lang w:val="en-GB"/>
        </w:rPr>
        <w:t>).</w:t>
      </w:r>
    </w:p>
    <w:p w14:paraId="54FA7F91" w14:textId="77777777" w:rsidR="001E5B6C" w:rsidRPr="00D72F55" w:rsidRDefault="001E5B6C" w:rsidP="00D72F55">
      <w:pPr>
        <w:spacing w:line="240" w:lineRule="auto"/>
        <w:ind w:left="1701"/>
        <w:rPr>
          <w:rFonts w:ascii="Arial" w:hAnsi="Arial" w:cs="Arial"/>
          <w:sz w:val="20"/>
          <w:szCs w:val="20"/>
          <w:lang w:val="en-GB"/>
        </w:rPr>
      </w:pPr>
    </w:p>
    <w:p w14:paraId="28FCD38A" w14:textId="77777777" w:rsidR="009E4B7C" w:rsidRPr="00D72F55" w:rsidRDefault="009E4B7C" w:rsidP="00D72F55">
      <w:pPr>
        <w:spacing w:line="240" w:lineRule="auto"/>
        <w:jc w:val="both"/>
        <w:rPr>
          <w:rFonts w:ascii="Arial" w:hAnsi="Arial" w:cs="Arial"/>
          <w:sz w:val="20"/>
          <w:szCs w:val="20"/>
          <w:lang w:val="en-GB"/>
        </w:rPr>
      </w:pPr>
      <w:r w:rsidRPr="00D72F55">
        <w:rPr>
          <w:rFonts w:ascii="Arial" w:hAnsi="Arial" w:cs="Arial"/>
          <w:sz w:val="20"/>
          <w:szCs w:val="20"/>
          <w:lang w:val="en-GB"/>
        </w:rPr>
        <w:t>These BCF values confirm the high bioaccumulation potential of brodifacoum in aquatic and terrestrial species.</w:t>
      </w:r>
    </w:p>
    <w:p w14:paraId="064C2443" w14:textId="77777777" w:rsidR="00B73ED0" w:rsidRPr="00D72F55" w:rsidRDefault="00B73ED0" w:rsidP="00D72F55">
      <w:pPr>
        <w:spacing w:line="240" w:lineRule="auto"/>
        <w:jc w:val="both"/>
        <w:rPr>
          <w:rFonts w:ascii="Arial" w:hAnsi="Arial" w:cs="Arial"/>
          <w:sz w:val="20"/>
          <w:szCs w:val="20"/>
          <w:lang w:val="en-GB"/>
        </w:rPr>
      </w:pPr>
    </w:p>
    <w:p w14:paraId="3217CAA0" w14:textId="77777777" w:rsidR="009E4B7C" w:rsidRPr="00D72F55" w:rsidRDefault="009E4B7C" w:rsidP="00D72F55">
      <w:pPr>
        <w:pStyle w:val="Titre4"/>
        <w:spacing w:before="0" w:after="0"/>
        <w:rPr>
          <w:sz w:val="20"/>
          <w:szCs w:val="20"/>
        </w:rPr>
      </w:pPr>
      <w:bookmarkStart w:id="85" w:name="_Toc520192157"/>
      <w:r w:rsidRPr="00D72F55">
        <w:rPr>
          <w:sz w:val="20"/>
          <w:szCs w:val="20"/>
        </w:rPr>
        <w:t>Behaviour in air</w:t>
      </w:r>
      <w:bookmarkEnd w:id="85"/>
    </w:p>
    <w:p w14:paraId="55C51D03" w14:textId="77777777" w:rsidR="00B73ED0" w:rsidRPr="00D72F55" w:rsidRDefault="00B73ED0" w:rsidP="00D72F55">
      <w:pPr>
        <w:spacing w:line="240" w:lineRule="auto"/>
        <w:jc w:val="both"/>
        <w:rPr>
          <w:rFonts w:ascii="Arial" w:hAnsi="Arial" w:cs="Arial"/>
          <w:sz w:val="20"/>
          <w:szCs w:val="20"/>
          <w:lang w:val="en-GB"/>
        </w:rPr>
      </w:pPr>
    </w:p>
    <w:p w14:paraId="05F6E179" w14:textId="77777777" w:rsidR="009E4B7C" w:rsidRPr="00D72F55" w:rsidRDefault="009E4B7C" w:rsidP="00D72F55">
      <w:pPr>
        <w:spacing w:line="240" w:lineRule="auto"/>
        <w:jc w:val="both"/>
        <w:rPr>
          <w:rFonts w:ascii="Arial" w:hAnsi="Arial" w:cs="Arial"/>
          <w:sz w:val="20"/>
          <w:szCs w:val="20"/>
          <w:lang w:val="en-GB"/>
        </w:rPr>
      </w:pPr>
      <w:r w:rsidRPr="00D72F55">
        <w:rPr>
          <w:rFonts w:ascii="Arial" w:hAnsi="Arial" w:cs="Arial"/>
          <w:sz w:val="20"/>
          <w:szCs w:val="20"/>
          <w:lang w:val="en-GB"/>
        </w:rPr>
        <w:t xml:space="preserve">The vapour pressure of </w:t>
      </w:r>
      <w:r w:rsidRPr="00D72F55">
        <w:rPr>
          <w:rFonts w:ascii="Arial" w:hAnsi="Arial" w:cs="Arial"/>
          <w:sz w:val="20"/>
          <w:szCs w:val="20"/>
          <w:lang w:val="en-US"/>
        </w:rPr>
        <w:t>brodifacoum</w:t>
      </w:r>
      <w:r w:rsidRPr="00D72F55">
        <w:rPr>
          <w:rFonts w:ascii="Arial" w:hAnsi="Arial" w:cs="Arial"/>
          <w:sz w:val="20"/>
          <w:szCs w:val="20"/>
          <w:lang w:val="en-GB"/>
        </w:rPr>
        <w:t xml:space="preserve"> has been determined to be &lt;&lt; 1 x 10</w:t>
      </w:r>
      <w:r w:rsidRPr="00D72F55">
        <w:rPr>
          <w:rFonts w:ascii="Arial" w:hAnsi="Arial" w:cs="Arial"/>
          <w:sz w:val="20"/>
          <w:szCs w:val="20"/>
          <w:vertAlign w:val="superscript"/>
          <w:lang w:val="en-GB"/>
        </w:rPr>
        <w:t>-6</w:t>
      </w:r>
      <w:r w:rsidRPr="00D72F55">
        <w:rPr>
          <w:rFonts w:ascii="Arial" w:hAnsi="Arial" w:cs="Arial"/>
          <w:sz w:val="20"/>
          <w:szCs w:val="20"/>
          <w:lang w:val="en-GB"/>
        </w:rPr>
        <w:t xml:space="preserve"> Pa (OECD 104, EC methods A.4). Furthermore, Henry’s law constant has been calculated to be &lt;&lt; 2.18 x 10</w:t>
      </w:r>
      <w:r w:rsidRPr="00D72F55">
        <w:rPr>
          <w:rFonts w:ascii="Arial" w:hAnsi="Arial" w:cs="Arial"/>
          <w:sz w:val="20"/>
          <w:szCs w:val="20"/>
          <w:vertAlign w:val="superscript"/>
          <w:lang w:val="en-GB"/>
        </w:rPr>
        <w:t>-3</w:t>
      </w:r>
      <w:r w:rsidRPr="00D72F55">
        <w:rPr>
          <w:rFonts w:ascii="Arial" w:hAnsi="Arial" w:cs="Arial"/>
          <w:sz w:val="20"/>
          <w:szCs w:val="20"/>
          <w:lang w:val="en-GB"/>
        </w:rPr>
        <w:t xml:space="preserve"> Pa.m</w:t>
      </w:r>
      <w:r w:rsidRPr="00D72F55">
        <w:rPr>
          <w:rFonts w:ascii="Arial" w:hAnsi="Arial" w:cs="Arial"/>
          <w:sz w:val="20"/>
          <w:szCs w:val="20"/>
          <w:vertAlign w:val="superscript"/>
          <w:lang w:val="en-GB"/>
        </w:rPr>
        <w:t>3</w:t>
      </w:r>
      <w:r w:rsidRPr="00D72F55">
        <w:rPr>
          <w:rFonts w:ascii="Arial" w:hAnsi="Arial" w:cs="Arial"/>
          <w:sz w:val="20"/>
          <w:szCs w:val="20"/>
          <w:lang w:val="en-GB"/>
        </w:rPr>
        <w:t>.mol</w:t>
      </w:r>
      <w:r w:rsidRPr="00D72F55">
        <w:rPr>
          <w:rFonts w:ascii="Arial" w:hAnsi="Arial" w:cs="Arial"/>
          <w:sz w:val="20"/>
          <w:szCs w:val="20"/>
          <w:vertAlign w:val="superscript"/>
          <w:lang w:val="en-GB"/>
        </w:rPr>
        <w:t>-1</w:t>
      </w:r>
      <w:r w:rsidRPr="00D72F55">
        <w:rPr>
          <w:rFonts w:ascii="Arial" w:hAnsi="Arial" w:cs="Arial"/>
          <w:sz w:val="20"/>
          <w:szCs w:val="20"/>
          <w:lang w:val="en-GB"/>
        </w:rPr>
        <w:t xml:space="preserve"> at pH 7 (based on a water solubility of 0.24 mg/L). Based on these data </w:t>
      </w:r>
      <w:r w:rsidRPr="00D72F55">
        <w:rPr>
          <w:rFonts w:ascii="Arial" w:hAnsi="Arial" w:cs="Arial"/>
          <w:sz w:val="20"/>
          <w:szCs w:val="20"/>
          <w:lang w:val="en-US"/>
        </w:rPr>
        <w:t>brodifacoum</w:t>
      </w:r>
      <w:r w:rsidRPr="00D72F55">
        <w:rPr>
          <w:rFonts w:ascii="Arial" w:hAnsi="Arial" w:cs="Arial"/>
          <w:sz w:val="20"/>
          <w:szCs w:val="20"/>
          <w:lang w:val="en-GB"/>
        </w:rPr>
        <w:t xml:space="preserve"> is not expected to partition into atmosphere to a relevant extent.</w:t>
      </w:r>
    </w:p>
    <w:p w14:paraId="6B348937" w14:textId="77777777" w:rsidR="001E5B6C" w:rsidRPr="00D72F55" w:rsidRDefault="001E5B6C" w:rsidP="00D72F55">
      <w:pPr>
        <w:spacing w:line="240" w:lineRule="auto"/>
        <w:jc w:val="both"/>
        <w:rPr>
          <w:rFonts w:ascii="Arial" w:hAnsi="Arial" w:cs="Arial"/>
          <w:sz w:val="20"/>
          <w:szCs w:val="20"/>
          <w:lang w:val="en-GB"/>
        </w:rPr>
      </w:pPr>
    </w:p>
    <w:p w14:paraId="5980EDE7" w14:textId="77777777" w:rsidR="009E4B7C" w:rsidRPr="00D72F55" w:rsidRDefault="009E4B7C" w:rsidP="00D72F55">
      <w:pPr>
        <w:spacing w:line="240" w:lineRule="auto"/>
        <w:rPr>
          <w:rFonts w:ascii="Arial" w:hAnsi="Arial" w:cs="Arial"/>
          <w:sz w:val="20"/>
          <w:szCs w:val="20"/>
          <w:lang w:val="en-US"/>
        </w:rPr>
      </w:pPr>
      <w:r w:rsidRPr="00D72F55">
        <w:rPr>
          <w:rFonts w:ascii="Arial" w:hAnsi="Arial" w:cs="Arial"/>
          <w:sz w:val="20"/>
          <w:szCs w:val="20"/>
          <w:lang w:val="en-GB"/>
        </w:rPr>
        <w:t>In addition, b</w:t>
      </w:r>
      <w:r w:rsidRPr="00D72F55">
        <w:rPr>
          <w:rFonts w:ascii="Arial" w:hAnsi="Arial" w:cs="Arial"/>
          <w:sz w:val="20"/>
          <w:szCs w:val="20"/>
          <w:lang w:val="en-US"/>
        </w:rPr>
        <w:t>rodifacoum is predicted to undergo rapid indirect photolysis with OH radicals and ozone (</w:t>
      </w:r>
      <w:r w:rsidRPr="00D72F55">
        <w:rPr>
          <w:rFonts w:ascii="Arial" w:hAnsi="Arial" w:cs="Arial"/>
          <w:sz w:val="20"/>
          <w:szCs w:val="20"/>
          <w:lang w:val="en-GB"/>
        </w:rPr>
        <w:t>DT</w:t>
      </w:r>
      <w:r w:rsidRPr="00D72F55">
        <w:rPr>
          <w:rFonts w:ascii="Arial" w:hAnsi="Arial" w:cs="Arial"/>
          <w:sz w:val="20"/>
          <w:szCs w:val="20"/>
          <w:vertAlign w:val="subscript"/>
          <w:lang w:val="en-GB"/>
        </w:rPr>
        <w:t>50</w:t>
      </w:r>
      <w:r w:rsidRPr="00D72F55">
        <w:rPr>
          <w:rFonts w:ascii="Arial" w:hAnsi="Arial" w:cs="Arial"/>
          <w:sz w:val="20"/>
          <w:szCs w:val="20"/>
          <w:lang w:val="en-US"/>
        </w:rPr>
        <w:t>= approximately 2 hours) and undergoes rapid direct photodegradation (</w:t>
      </w:r>
      <w:r w:rsidRPr="00D72F55">
        <w:rPr>
          <w:rFonts w:ascii="Arial" w:hAnsi="Arial" w:cs="Arial"/>
          <w:sz w:val="20"/>
          <w:szCs w:val="20"/>
          <w:lang w:val="en-GB"/>
        </w:rPr>
        <w:t>DT</w:t>
      </w:r>
      <w:r w:rsidRPr="00D72F55">
        <w:rPr>
          <w:rFonts w:ascii="Arial" w:hAnsi="Arial" w:cs="Arial"/>
          <w:sz w:val="20"/>
          <w:szCs w:val="20"/>
          <w:vertAlign w:val="subscript"/>
          <w:lang w:val="en-GB"/>
        </w:rPr>
        <w:t>50</w:t>
      </w:r>
      <w:r w:rsidRPr="00D72F55">
        <w:rPr>
          <w:rFonts w:ascii="Arial" w:hAnsi="Arial" w:cs="Arial"/>
          <w:sz w:val="20"/>
          <w:szCs w:val="20"/>
          <w:lang w:val="en-US"/>
        </w:rPr>
        <w:t xml:space="preserve"> = 0.217 days).</w:t>
      </w:r>
    </w:p>
    <w:p w14:paraId="4233988D" w14:textId="77777777" w:rsidR="00B73ED0" w:rsidRPr="00D72F55" w:rsidRDefault="00B73ED0" w:rsidP="00D72F55">
      <w:pPr>
        <w:spacing w:line="240" w:lineRule="auto"/>
        <w:rPr>
          <w:rFonts w:ascii="Arial" w:hAnsi="Arial" w:cs="Arial"/>
          <w:sz w:val="20"/>
          <w:szCs w:val="20"/>
          <w:lang w:val="en-GB"/>
        </w:rPr>
      </w:pPr>
    </w:p>
    <w:p w14:paraId="507026B3" w14:textId="77777777" w:rsidR="009E4B7C" w:rsidRPr="00D72F55" w:rsidRDefault="009E4B7C" w:rsidP="00D72F55">
      <w:pPr>
        <w:pStyle w:val="Titre3"/>
        <w:spacing w:before="0" w:after="0"/>
        <w:rPr>
          <w:sz w:val="20"/>
          <w:szCs w:val="20"/>
        </w:rPr>
      </w:pPr>
      <w:bookmarkStart w:id="86" w:name="_Toc520192158"/>
      <w:r w:rsidRPr="00D72F55">
        <w:rPr>
          <w:sz w:val="20"/>
          <w:szCs w:val="20"/>
        </w:rPr>
        <w:t>Effects on environmental organisms for active substance Brodifacoum</w:t>
      </w:r>
      <w:bookmarkEnd w:id="86"/>
    </w:p>
    <w:p w14:paraId="798973D2" w14:textId="77777777" w:rsidR="00B73ED0" w:rsidRPr="00D72F55" w:rsidRDefault="00B73ED0" w:rsidP="00D72F55">
      <w:pPr>
        <w:spacing w:line="240" w:lineRule="auto"/>
        <w:jc w:val="both"/>
        <w:rPr>
          <w:rFonts w:ascii="Arial" w:hAnsi="Arial" w:cs="Arial"/>
          <w:sz w:val="20"/>
          <w:szCs w:val="20"/>
          <w:lang w:val="en-GB"/>
        </w:rPr>
      </w:pPr>
    </w:p>
    <w:p w14:paraId="292D347B" w14:textId="77777777" w:rsidR="009E4B7C" w:rsidRPr="008C0655" w:rsidRDefault="009E4B7C" w:rsidP="00D72F55">
      <w:pPr>
        <w:spacing w:line="240" w:lineRule="auto"/>
        <w:jc w:val="both"/>
        <w:rPr>
          <w:rFonts w:ascii="Arial" w:hAnsi="Arial" w:cs="Arial"/>
          <w:sz w:val="20"/>
          <w:szCs w:val="20"/>
          <w:lang w:val="en-GB"/>
        </w:rPr>
      </w:pPr>
      <w:r w:rsidRPr="00D72F55">
        <w:rPr>
          <w:rFonts w:ascii="Arial" w:hAnsi="Arial" w:cs="Arial"/>
          <w:sz w:val="20"/>
          <w:szCs w:val="20"/>
          <w:lang w:val="en-GB"/>
        </w:rPr>
        <w:t>The summary of information about the active substance brodifacoum is carried out with the data from the combined AR of brodifacoum owned by Syngenta Limited and Activa / Pelgar Brodifacoum and Difenacoum Task Force</w:t>
      </w:r>
      <w:r w:rsidRPr="008C0655">
        <w:rPr>
          <w:rStyle w:val="Appelnotedebasdep"/>
          <w:rFonts w:ascii="Arial" w:hAnsi="Arial" w:cs="Arial"/>
          <w:sz w:val="20"/>
          <w:szCs w:val="20"/>
        </w:rPr>
        <w:footnoteReference w:id="15"/>
      </w:r>
      <w:r w:rsidRPr="008C0655">
        <w:rPr>
          <w:rFonts w:ascii="Arial" w:hAnsi="Arial" w:cs="Arial"/>
          <w:sz w:val="20"/>
          <w:szCs w:val="20"/>
          <w:lang w:val="en-GB"/>
        </w:rPr>
        <w:t>.</w:t>
      </w:r>
    </w:p>
    <w:p w14:paraId="46430975" w14:textId="77777777" w:rsidR="00B73ED0" w:rsidRPr="00CC10AF" w:rsidRDefault="00B73ED0" w:rsidP="00D72F55">
      <w:pPr>
        <w:spacing w:line="240" w:lineRule="auto"/>
        <w:jc w:val="both"/>
        <w:rPr>
          <w:rFonts w:ascii="Arial" w:hAnsi="Arial" w:cs="Arial"/>
          <w:sz w:val="20"/>
          <w:szCs w:val="20"/>
          <w:lang w:val="en-GB"/>
        </w:rPr>
      </w:pPr>
    </w:p>
    <w:p w14:paraId="14CE9EE1" w14:textId="77777777" w:rsidR="009E4B7C" w:rsidRPr="00D72F55" w:rsidRDefault="009E4B7C" w:rsidP="00D72F55">
      <w:pPr>
        <w:pStyle w:val="Titre4"/>
        <w:spacing w:before="0" w:after="0"/>
        <w:rPr>
          <w:sz w:val="20"/>
          <w:szCs w:val="20"/>
        </w:rPr>
      </w:pPr>
      <w:bookmarkStart w:id="87" w:name="_Ref425762494"/>
      <w:bookmarkStart w:id="88" w:name="_Toc520192159"/>
      <w:r w:rsidRPr="000B44E8">
        <w:rPr>
          <w:sz w:val="20"/>
          <w:szCs w:val="20"/>
        </w:rPr>
        <w:t>Aquatic compartmen</w:t>
      </w:r>
      <w:r w:rsidRPr="00D72F55">
        <w:rPr>
          <w:sz w:val="20"/>
          <w:szCs w:val="20"/>
        </w:rPr>
        <w:t>t (including water, sediment and STP)</w:t>
      </w:r>
      <w:bookmarkEnd w:id="87"/>
      <w:bookmarkEnd w:id="88"/>
    </w:p>
    <w:p w14:paraId="55B1DB41" w14:textId="77777777" w:rsidR="00B73ED0" w:rsidRPr="00D72F55" w:rsidRDefault="00B73ED0" w:rsidP="00D72F55">
      <w:pPr>
        <w:spacing w:line="240" w:lineRule="auto"/>
        <w:rPr>
          <w:rFonts w:ascii="Arial" w:hAnsi="Arial" w:cs="Arial"/>
          <w:sz w:val="20"/>
          <w:szCs w:val="20"/>
          <w:lang w:val="en-GB"/>
        </w:rPr>
      </w:pPr>
    </w:p>
    <w:p w14:paraId="23352B53" w14:textId="77777777" w:rsidR="009E4B7C" w:rsidRPr="008C0655" w:rsidRDefault="009E4B7C" w:rsidP="008C0655">
      <w:pPr>
        <w:pStyle w:val="Titre5"/>
        <w:spacing w:before="0" w:after="0"/>
        <w:rPr>
          <w:sz w:val="20"/>
          <w:szCs w:val="20"/>
        </w:rPr>
      </w:pPr>
      <w:r w:rsidRPr="008C0655">
        <w:rPr>
          <w:sz w:val="20"/>
          <w:szCs w:val="20"/>
        </w:rPr>
        <w:t>Aquatic organisms</w:t>
      </w:r>
    </w:p>
    <w:p w14:paraId="49CBD968" w14:textId="77777777" w:rsidR="00B73ED0" w:rsidRPr="00CC10AF" w:rsidRDefault="00B73ED0" w:rsidP="00CC10AF">
      <w:pPr>
        <w:spacing w:line="240" w:lineRule="auto"/>
        <w:jc w:val="both"/>
        <w:rPr>
          <w:rFonts w:ascii="Arial" w:hAnsi="Arial" w:cs="Arial"/>
          <w:sz w:val="20"/>
          <w:szCs w:val="20"/>
          <w:lang w:val="en-GB"/>
        </w:rPr>
      </w:pPr>
    </w:p>
    <w:p w14:paraId="2C6044D9" w14:textId="77777777" w:rsidR="009E4B7C" w:rsidRPr="00D72F55" w:rsidRDefault="009E4B7C" w:rsidP="000B44E8">
      <w:pPr>
        <w:spacing w:line="240" w:lineRule="auto"/>
        <w:jc w:val="both"/>
        <w:rPr>
          <w:rFonts w:ascii="Arial" w:hAnsi="Arial" w:cs="Arial"/>
          <w:sz w:val="20"/>
          <w:szCs w:val="20"/>
          <w:lang w:val="en-GB"/>
        </w:rPr>
      </w:pPr>
      <w:r w:rsidRPr="000B44E8">
        <w:rPr>
          <w:rFonts w:ascii="Arial" w:hAnsi="Arial" w:cs="Arial"/>
          <w:sz w:val="20"/>
          <w:szCs w:val="20"/>
          <w:lang w:val="en-GB"/>
        </w:rPr>
        <w:t xml:space="preserve">Based on the results of acute toxicity studies submitted in the combined AR by Activa / PelGar </w:t>
      </w:r>
      <w:r w:rsidR="008C0655">
        <w:rPr>
          <w:rFonts w:ascii="Arial" w:hAnsi="Arial" w:cs="Arial"/>
          <w:sz w:val="20"/>
          <w:szCs w:val="20"/>
          <w:lang w:val="en-GB"/>
        </w:rPr>
        <w:t>b</w:t>
      </w:r>
      <w:r w:rsidRPr="00CC10AF">
        <w:rPr>
          <w:rFonts w:ascii="Arial" w:hAnsi="Arial" w:cs="Arial"/>
          <w:sz w:val="20"/>
          <w:szCs w:val="20"/>
          <w:lang w:val="en-GB"/>
        </w:rPr>
        <w:t xml:space="preserve">rodifacoum and </w:t>
      </w:r>
      <w:r w:rsidR="008C0655">
        <w:rPr>
          <w:rFonts w:ascii="Arial" w:hAnsi="Arial" w:cs="Arial"/>
          <w:sz w:val="20"/>
          <w:szCs w:val="20"/>
          <w:lang w:val="en-GB"/>
        </w:rPr>
        <w:t>d</w:t>
      </w:r>
      <w:r w:rsidRPr="008C0655">
        <w:rPr>
          <w:rFonts w:ascii="Arial" w:hAnsi="Arial" w:cs="Arial"/>
          <w:sz w:val="20"/>
          <w:szCs w:val="20"/>
          <w:lang w:val="en-GB"/>
        </w:rPr>
        <w:t>ifenacoum Task Force, b</w:t>
      </w:r>
      <w:r w:rsidRPr="008C0655">
        <w:rPr>
          <w:rFonts w:ascii="Arial" w:hAnsi="Arial" w:cs="Arial"/>
          <w:sz w:val="20"/>
          <w:szCs w:val="20"/>
          <w:lang w:val="en-US"/>
        </w:rPr>
        <w:t>rodifacoum</w:t>
      </w:r>
      <w:r w:rsidRPr="00CC10AF">
        <w:rPr>
          <w:rFonts w:ascii="Arial" w:hAnsi="Arial" w:cs="Arial"/>
          <w:sz w:val="20"/>
          <w:szCs w:val="20"/>
          <w:lang w:val="en-GB"/>
        </w:rPr>
        <w:t xml:space="preserve"> is toxic to aquatic organisms at low concentration</w:t>
      </w:r>
      <w:r w:rsidRPr="000B44E8">
        <w:rPr>
          <w:rFonts w:ascii="Arial" w:hAnsi="Arial" w:cs="Arial"/>
          <w:sz w:val="20"/>
          <w:szCs w:val="20"/>
          <w:lang w:val="en-GB"/>
        </w:rPr>
        <w:t xml:space="preserve">s. No long-term tests have been performed. Studies are available for the three trophic levels (fish, daphnia and algae). </w:t>
      </w:r>
      <w:r w:rsidRPr="00D72F55">
        <w:rPr>
          <w:rFonts w:ascii="Arial" w:hAnsi="Arial" w:cs="Arial"/>
          <w:i/>
          <w:sz w:val="20"/>
          <w:szCs w:val="20"/>
          <w:lang w:val="en-GB"/>
        </w:rPr>
        <w:t xml:space="preserve">Selenastrum capricornutum </w:t>
      </w:r>
      <w:r w:rsidRPr="00D72F55">
        <w:rPr>
          <w:rFonts w:ascii="Arial" w:hAnsi="Arial" w:cs="Arial"/>
          <w:sz w:val="20"/>
          <w:szCs w:val="20"/>
          <w:lang w:val="en-GB"/>
        </w:rPr>
        <w:t>is the most sensitive species with a 72h E</w:t>
      </w:r>
      <w:r w:rsidRPr="00D72F55">
        <w:rPr>
          <w:rFonts w:ascii="Arial" w:hAnsi="Arial" w:cs="Arial"/>
          <w:sz w:val="20"/>
          <w:szCs w:val="20"/>
          <w:vertAlign w:val="subscript"/>
          <w:lang w:val="en-GB"/>
        </w:rPr>
        <w:t>r</w:t>
      </w:r>
      <w:r w:rsidRPr="00D72F55">
        <w:rPr>
          <w:rFonts w:ascii="Arial" w:hAnsi="Arial" w:cs="Arial"/>
          <w:sz w:val="20"/>
          <w:szCs w:val="20"/>
          <w:lang w:val="en-GB"/>
        </w:rPr>
        <w:t>C</w:t>
      </w:r>
      <w:r w:rsidRPr="00D72F55">
        <w:rPr>
          <w:rFonts w:ascii="Arial" w:hAnsi="Arial" w:cs="Arial"/>
          <w:sz w:val="20"/>
          <w:szCs w:val="20"/>
          <w:vertAlign w:val="subscript"/>
          <w:lang w:val="en-GB"/>
        </w:rPr>
        <w:t>50</w:t>
      </w:r>
      <w:r w:rsidRPr="00D72F55">
        <w:rPr>
          <w:rFonts w:ascii="Arial" w:hAnsi="Arial" w:cs="Arial"/>
          <w:sz w:val="20"/>
          <w:szCs w:val="20"/>
          <w:lang w:val="en-GB"/>
        </w:rPr>
        <w:t xml:space="preserve"> of 0.04 mg a.s./L.</w:t>
      </w:r>
    </w:p>
    <w:p w14:paraId="043DF90D" w14:textId="77777777" w:rsidR="009E4B7C" w:rsidRPr="00D72F55" w:rsidRDefault="009E4B7C" w:rsidP="00D72F55">
      <w:pPr>
        <w:spacing w:line="240" w:lineRule="auto"/>
        <w:jc w:val="both"/>
        <w:rPr>
          <w:rFonts w:ascii="Arial" w:hAnsi="Arial" w:cs="Arial"/>
          <w:sz w:val="20"/>
          <w:szCs w:val="20"/>
          <w:lang w:val="en-GB"/>
        </w:rPr>
      </w:pPr>
    </w:p>
    <w:p w14:paraId="58880E62" w14:textId="77777777" w:rsidR="009E4B7C" w:rsidRPr="008C0655" w:rsidRDefault="009E4B7C" w:rsidP="00D72F55">
      <w:pPr>
        <w:pStyle w:val="Lgende2"/>
        <w:spacing w:after="0" w:line="240" w:lineRule="auto"/>
        <w:ind w:left="142"/>
        <w:rPr>
          <w:rFonts w:ascii="Arial" w:hAnsi="Arial" w:cs="Arial"/>
          <w:sz w:val="20"/>
          <w:szCs w:val="20"/>
          <w:lang w:val="en-GB"/>
        </w:rPr>
      </w:pPr>
      <w:r w:rsidRPr="00D72F55">
        <w:rPr>
          <w:rFonts w:ascii="Arial" w:hAnsi="Arial" w:cs="Arial"/>
          <w:color w:val="00000A"/>
          <w:sz w:val="20"/>
          <w:szCs w:val="20"/>
          <w:lang w:val="en-GB"/>
        </w:rPr>
        <w:t>Table 2.8.2</w:t>
      </w:r>
      <w:r w:rsidRPr="00D72F55">
        <w:rPr>
          <w:rFonts w:ascii="Arial" w:hAnsi="Arial" w:cs="Arial"/>
          <w:color w:val="00000A"/>
          <w:sz w:val="20"/>
          <w:szCs w:val="20"/>
          <w:lang w:val="en-GB"/>
        </w:rPr>
        <w:noBreakHyphen/>
      </w:r>
      <w:r w:rsidRPr="008C0655">
        <w:rPr>
          <w:rFonts w:ascii="Arial" w:hAnsi="Arial" w:cs="Arial"/>
          <w:sz w:val="20"/>
          <w:szCs w:val="20"/>
        </w:rPr>
        <w:fldChar w:fldCharType="begin"/>
      </w:r>
      <w:r w:rsidRPr="00D72F55">
        <w:rPr>
          <w:rFonts w:ascii="Arial" w:hAnsi="Arial" w:cs="Arial"/>
          <w:sz w:val="20"/>
          <w:szCs w:val="20"/>
        </w:rPr>
        <w:instrText xml:space="preserve"> SEQ "Tableau" </w:instrText>
      </w:r>
      <w:r w:rsidRPr="008C0655">
        <w:rPr>
          <w:rFonts w:ascii="Arial" w:hAnsi="Arial" w:cs="Arial"/>
          <w:sz w:val="20"/>
          <w:szCs w:val="20"/>
        </w:rPr>
        <w:fldChar w:fldCharType="separate"/>
      </w:r>
      <w:r w:rsidR="00D36C82">
        <w:rPr>
          <w:rFonts w:ascii="Arial" w:hAnsi="Arial" w:cs="Arial"/>
          <w:noProof/>
          <w:sz w:val="20"/>
          <w:szCs w:val="20"/>
        </w:rPr>
        <w:t>1</w:t>
      </w:r>
      <w:r w:rsidRPr="008C0655">
        <w:rPr>
          <w:rFonts w:ascii="Arial" w:hAnsi="Arial" w:cs="Arial"/>
          <w:sz w:val="20"/>
          <w:szCs w:val="20"/>
        </w:rPr>
        <w:fldChar w:fldCharType="end"/>
      </w:r>
      <w:r w:rsidRPr="008C0655">
        <w:rPr>
          <w:rFonts w:ascii="Arial" w:hAnsi="Arial" w:cs="Arial"/>
          <w:color w:val="00000A"/>
          <w:sz w:val="20"/>
          <w:szCs w:val="20"/>
          <w:lang w:val="en-GB"/>
        </w:rPr>
        <w:t xml:space="preserve"> Toxicity to freshwater aquatic organisms (measured concentrations)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0"/>
        <w:gridCol w:w="2410"/>
        <w:gridCol w:w="1700"/>
        <w:gridCol w:w="1275"/>
        <w:gridCol w:w="2554"/>
      </w:tblGrid>
      <w:tr w:rsidR="003E1176" w:rsidRPr="00D72F55" w14:paraId="6AB8DB9B" w14:textId="77777777" w:rsidTr="00AE6EAC">
        <w:tc>
          <w:tcPr>
            <w:tcW w:w="1700" w:type="dxa"/>
            <w:shd w:val="clear" w:color="auto" w:fill="FFFFFF"/>
            <w:vAlign w:val="center"/>
          </w:tcPr>
          <w:p w14:paraId="769CBB50" w14:textId="77777777" w:rsidR="009E4B7C" w:rsidRPr="00CC10AF" w:rsidRDefault="009E4B7C" w:rsidP="00D72F55">
            <w:pPr>
              <w:keepNext/>
              <w:spacing w:line="240" w:lineRule="auto"/>
              <w:jc w:val="center"/>
              <w:rPr>
                <w:rFonts w:ascii="Arial" w:hAnsi="Arial" w:cs="Arial"/>
                <w:b/>
                <w:sz w:val="20"/>
                <w:szCs w:val="20"/>
                <w:lang w:val="en-GB"/>
              </w:rPr>
            </w:pPr>
            <w:r w:rsidRPr="00CC10AF">
              <w:rPr>
                <w:rFonts w:ascii="Arial" w:hAnsi="Arial" w:cs="Arial"/>
                <w:b/>
                <w:sz w:val="20"/>
                <w:szCs w:val="20"/>
                <w:lang w:val="en-GB"/>
              </w:rPr>
              <w:t>Guideline / Test method</w:t>
            </w:r>
          </w:p>
        </w:tc>
        <w:tc>
          <w:tcPr>
            <w:tcW w:w="2410" w:type="dxa"/>
            <w:shd w:val="clear" w:color="auto" w:fill="FFFFFF"/>
            <w:vAlign w:val="center"/>
          </w:tcPr>
          <w:p w14:paraId="75CAD39C" w14:textId="77777777" w:rsidR="009E4B7C" w:rsidRPr="000B44E8" w:rsidRDefault="009E4B7C" w:rsidP="00D72F55">
            <w:pPr>
              <w:keepNext/>
              <w:spacing w:line="240" w:lineRule="auto"/>
              <w:jc w:val="center"/>
              <w:rPr>
                <w:rFonts w:ascii="Arial" w:hAnsi="Arial" w:cs="Arial"/>
                <w:b/>
                <w:sz w:val="20"/>
                <w:szCs w:val="20"/>
                <w:lang w:val="en-GB"/>
              </w:rPr>
            </w:pPr>
            <w:r w:rsidRPr="000B44E8">
              <w:rPr>
                <w:rFonts w:ascii="Arial" w:hAnsi="Arial" w:cs="Arial"/>
                <w:b/>
                <w:sz w:val="20"/>
                <w:szCs w:val="20"/>
                <w:lang w:val="en-GB"/>
              </w:rPr>
              <w:t>Species</w:t>
            </w:r>
          </w:p>
        </w:tc>
        <w:tc>
          <w:tcPr>
            <w:tcW w:w="1700" w:type="dxa"/>
            <w:shd w:val="clear" w:color="auto" w:fill="FFFFFF"/>
            <w:vAlign w:val="center"/>
          </w:tcPr>
          <w:p w14:paraId="01250914" w14:textId="77777777" w:rsidR="009E4B7C" w:rsidRPr="00D72F55" w:rsidRDefault="009E4B7C" w:rsidP="00D72F55">
            <w:pPr>
              <w:keepNext/>
              <w:spacing w:line="240" w:lineRule="auto"/>
              <w:jc w:val="center"/>
              <w:rPr>
                <w:rFonts w:ascii="Arial" w:hAnsi="Arial" w:cs="Arial"/>
                <w:b/>
                <w:sz w:val="20"/>
                <w:szCs w:val="20"/>
                <w:lang w:val="en-GB"/>
              </w:rPr>
            </w:pPr>
            <w:r w:rsidRPr="00D72F55">
              <w:rPr>
                <w:rFonts w:ascii="Arial" w:hAnsi="Arial" w:cs="Arial"/>
                <w:b/>
                <w:sz w:val="20"/>
                <w:szCs w:val="20"/>
                <w:lang w:val="en-GB"/>
              </w:rPr>
              <w:t>Endpoint</w:t>
            </w:r>
          </w:p>
        </w:tc>
        <w:tc>
          <w:tcPr>
            <w:tcW w:w="1275" w:type="dxa"/>
            <w:shd w:val="clear" w:color="auto" w:fill="FFFFFF"/>
            <w:vAlign w:val="center"/>
          </w:tcPr>
          <w:p w14:paraId="04D9EC0E" w14:textId="77777777" w:rsidR="009E4B7C" w:rsidRPr="00D72F55" w:rsidRDefault="009E4B7C" w:rsidP="00D72F55">
            <w:pPr>
              <w:keepNext/>
              <w:spacing w:line="240" w:lineRule="auto"/>
              <w:jc w:val="center"/>
              <w:rPr>
                <w:rFonts w:ascii="Arial" w:hAnsi="Arial" w:cs="Arial"/>
                <w:b/>
                <w:sz w:val="20"/>
                <w:szCs w:val="20"/>
                <w:lang w:val="en-GB"/>
              </w:rPr>
            </w:pPr>
            <w:r w:rsidRPr="00D72F55">
              <w:rPr>
                <w:rFonts w:ascii="Arial" w:hAnsi="Arial" w:cs="Arial"/>
                <w:b/>
                <w:sz w:val="20"/>
                <w:szCs w:val="20"/>
                <w:lang w:val="en-GB"/>
              </w:rPr>
              <w:t>Results</w:t>
            </w:r>
            <w:r w:rsidRPr="00D72F55">
              <w:rPr>
                <w:rFonts w:ascii="Arial" w:hAnsi="Arial" w:cs="Arial"/>
                <w:b/>
                <w:sz w:val="20"/>
                <w:szCs w:val="20"/>
                <w:vertAlign w:val="superscript"/>
                <w:lang w:val="en-GB"/>
              </w:rPr>
              <w:t xml:space="preserve"> </w:t>
            </w:r>
            <w:r w:rsidRPr="00D72F55">
              <w:rPr>
                <w:rFonts w:ascii="Arial" w:hAnsi="Arial" w:cs="Arial"/>
                <w:b/>
                <w:sz w:val="20"/>
                <w:szCs w:val="20"/>
                <w:lang w:val="en-GB"/>
              </w:rPr>
              <w:t>(mg a.s./L)</w:t>
            </w:r>
          </w:p>
        </w:tc>
        <w:tc>
          <w:tcPr>
            <w:tcW w:w="2554" w:type="dxa"/>
            <w:shd w:val="clear" w:color="auto" w:fill="FFFFFF"/>
            <w:vAlign w:val="center"/>
          </w:tcPr>
          <w:p w14:paraId="374199DF" w14:textId="77777777" w:rsidR="009E4B7C" w:rsidRPr="00D72F55" w:rsidRDefault="009E4B7C" w:rsidP="00D72F55">
            <w:pPr>
              <w:keepNext/>
              <w:spacing w:line="240" w:lineRule="auto"/>
              <w:jc w:val="center"/>
              <w:rPr>
                <w:rFonts w:ascii="Arial" w:hAnsi="Arial" w:cs="Arial"/>
                <w:sz w:val="20"/>
                <w:szCs w:val="20"/>
              </w:rPr>
            </w:pPr>
            <w:r w:rsidRPr="00D72F55">
              <w:rPr>
                <w:rFonts w:ascii="Arial" w:hAnsi="Arial" w:cs="Arial"/>
                <w:b/>
                <w:sz w:val="20"/>
                <w:szCs w:val="20"/>
                <w:lang w:val="en-GB"/>
              </w:rPr>
              <w:t>Reference</w:t>
            </w:r>
          </w:p>
        </w:tc>
      </w:tr>
      <w:tr w:rsidR="003E1176" w:rsidRPr="00D72F55" w14:paraId="7DA4B452" w14:textId="77777777" w:rsidTr="00AE6EAC">
        <w:tc>
          <w:tcPr>
            <w:tcW w:w="1700" w:type="dxa"/>
            <w:shd w:val="clear" w:color="auto" w:fill="auto"/>
            <w:vAlign w:val="center"/>
          </w:tcPr>
          <w:p w14:paraId="50CDB0DC" w14:textId="77777777" w:rsidR="009E4B7C" w:rsidRPr="00D72F55" w:rsidRDefault="009E4B7C" w:rsidP="008C0655">
            <w:pPr>
              <w:spacing w:line="240" w:lineRule="auto"/>
              <w:jc w:val="center"/>
              <w:rPr>
                <w:rFonts w:ascii="Arial" w:hAnsi="Arial" w:cs="Arial"/>
                <w:i/>
                <w:sz w:val="20"/>
                <w:szCs w:val="20"/>
                <w:lang w:val="en-GB"/>
              </w:rPr>
            </w:pPr>
            <w:r w:rsidRPr="00D72F55">
              <w:rPr>
                <w:rFonts w:ascii="Arial" w:hAnsi="Arial" w:cs="Arial"/>
                <w:sz w:val="20"/>
                <w:szCs w:val="20"/>
                <w:lang w:val="en-GB"/>
              </w:rPr>
              <w:t>OECD 203</w:t>
            </w:r>
          </w:p>
        </w:tc>
        <w:tc>
          <w:tcPr>
            <w:tcW w:w="2410" w:type="dxa"/>
            <w:shd w:val="clear" w:color="auto" w:fill="auto"/>
            <w:vAlign w:val="center"/>
          </w:tcPr>
          <w:p w14:paraId="7E06C2CE" w14:textId="77777777" w:rsidR="009E4B7C" w:rsidRPr="00D72F55" w:rsidRDefault="009E4B7C" w:rsidP="00CC10AF">
            <w:pPr>
              <w:spacing w:line="240" w:lineRule="auto"/>
              <w:rPr>
                <w:rFonts w:ascii="Arial" w:hAnsi="Arial" w:cs="Arial"/>
                <w:sz w:val="20"/>
                <w:szCs w:val="20"/>
                <w:lang w:val="en-GB"/>
              </w:rPr>
            </w:pPr>
            <w:r w:rsidRPr="00D72F55">
              <w:rPr>
                <w:rFonts w:ascii="Arial" w:hAnsi="Arial" w:cs="Arial"/>
                <w:i/>
                <w:sz w:val="20"/>
                <w:szCs w:val="20"/>
                <w:lang w:val="en-GB"/>
              </w:rPr>
              <w:t xml:space="preserve">Oncorhynchus mykiss  - </w:t>
            </w:r>
            <w:r w:rsidRPr="00D72F55">
              <w:rPr>
                <w:rFonts w:ascii="Arial" w:hAnsi="Arial" w:cs="Arial"/>
                <w:sz w:val="20"/>
                <w:szCs w:val="20"/>
                <w:lang w:val="en-GB"/>
              </w:rPr>
              <w:t>fish</w:t>
            </w:r>
          </w:p>
        </w:tc>
        <w:tc>
          <w:tcPr>
            <w:tcW w:w="1700" w:type="dxa"/>
            <w:shd w:val="clear" w:color="auto" w:fill="auto"/>
            <w:vAlign w:val="center"/>
          </w:tcPr>
          <w:p w14:paraId="646C65B3" w14:textId="77777777" w:rsidR="009E4B7C" w:rsidRPr="00D72F55" w:rsidRDefault="009E4B7C" w:rsidP="000B44E8">
            <w:pPr>
              <w:spacing w:line="240" w:lineRule="auto"/>
              <w:jc w:val="center"/>
              <w:rPr>
                <w:rFonts w:ascii="Arial" w:hAnsi="Arial" w:cs="Arial"/>
                <w:sz w:val="20"/>
                <w:szCs w:val="20"/>
                <w:lang w:val="en-GB"/>
              </w:rPr>
            </w:pPr>
            <w:r w:rsidRPr="00D72F55">
              <w:rPr>
                <w:rFonts w:ascii="Arial" w:hAnsi="Arial" w:cs="Arial"/>
                <w:sz w:val="20"/>
                <w:szCs w:val="20"/>
                <w:lang w:val="en-GB"/>
              </w:rPr>
              <w:t>LC</w:t>
            </w:r>
            <w:r w:rsidRPr="00D72F55">
              <w:rPr>
                <w:rFonts w:ascii="Arial" w:hAnsi="Arial" w:cs="Arial"/>
                <w:sz w:val="20"/>
                <w:szCs w:val="20"/>
                <w:vertAlign w:val="subscript"/>
                <w:lang w:val="en-GB"/>
              </w:rPr>
              <w:t>50</w:t>
            </w:r>
            <w:r w:rsidRPr="00D72F55">
              <w:rPr>
                <w:rFonts w:ascii="Arial" w:hAnsi="Arial" w:cs="Arial"/>
                <w:sz w:val="20"/>
                <w:szCs w:val="20"/>
                <w:lang w:val="en-GB"/>
              </w:rPr>
              <w:t xml:space="preserve"> – 96h</w:t>
            </w:r>
          </w:p>
        </w:tc>
        <w:tc>
          <w:tcPr>
            <w:tcW w:w="1275" w:type="dxa"/>
            <w:shd w:val="clear" w:color="auto" w:fill="auto"/>
            <w:vAlign w:val="center"/>
          </w:tcPr>
          <w:p w14:paraId="2D867073" w14:textId="77777777" w:rsidR="009E4B7C" w:rsidRPr="00D72F55" w:rsidRDefault="009E4B7C" w:rsidP="00D72F55">
            <w:pPr>
              <w:spacing w:line="240" w:lineRule="auto"/>
              <w:ind w:left="176"/>
              <w:jc w:val="center"/>
              <w:rPr>
                <w:rFonts w:ascii="Arial" w:hAnsi="Arial" w:cs="Arial"/>
                <w:sz w:val="20"/>
                <w:szCs w:val="20"/>
                <w:lang w:val="en-GB"/>
              </w:rPr>
            </w:pPr>
            <w:r w:rsidRPr="00D72F55">
              <w:rPr>
                <w:rFonts w:ascii="Arial" w:hAnsi="Arial" w:cs="Arial"/>
                <w:sz w:val="20"/>
                <w:szCs w:val="20"/>
                <w:lang w:val="en-GB"/>
              </w:rPr>
              <w:t>0.042</w:t>
            </w:r>
          </w:p>
        </w:tc>
        <w:tc>
          <w:tcPr>
            <w:tcW w:w="2554" w:type="dxa"/>
            <w:shd w:val="clear" w:color="auto" w:fill="auto"/>
          </w:tcPr>
          <w:p w14:paraId="1994BF40" w14:textId="77777777" w:rsidR="00E63FF9" w:rsidRPr="00D72F55" w:rsidRDefault="00E63FF9" w:rsidP="00D72F55">
            <w:pPr>
              <w:spacing w:line="240" w:lineRule="auto"/>
              <w:rPr>
                <w:rFonts w:ascii="Arial" w:hAnsi="Arial" w:cs="Arial"/>
                <w:sz w:val="20"/>
                <w:szCs w:val="20"/>
                <w:lang w:val="en-GB"/>
              </w:rPr>
            </w:pPr>
          </w:p>
          <w:p w14:paraId="7A79BB0F" w14:textId="77777777" w:rsidR="009E4B7C" w:rsidRPr="00D72F55" w:rsidRDefault="009E4B7C" w:rsidP="00D72F55">
            <w:pPr>
              <w:spacing w:line="240" w:lineRule="auto"/>
              <w:rPr>
                <w:rFonts w:ascii="Arial" w:hAnsi="Arial" w:cs="Arial"/>
                <w:sz w:val="20"/>
                <w:szCs w:val="20"/>
                <w:lang w:val="en-GB"/>
              </w:rPr>
            </w:pPr>
            <w:r w:rsidRPr="00D72F55">
              <w:rPr>
                <w:rFonts w:ascii="Arial" w:hAnsi="Arial" w:cs="Arial"/>
                <w:sz w:val="20"/>
                <w:szCs w:val="20"/>
                <w:lang w:val="en-GB"/>
              </w:rPr>
              <w:t>Activa / PelGar Brodifacoum and Difenacoum Task Force</w:t>
            </w:r>
          </w:p>
          <w:p w14:paraId="2B0A3339" w14:textId="77777777" w:rsidR="009E4B7C" w:rsidRPr="00D72F55" w:rsidRDefault="009E4B7C" w:rsidP="00D72F55">
            <w:pPr>
              <w:spacing w:line="240" w:lineRule="auto"/>
              <w:rPr>
                <w:rFonts w:ascii="Arial" w:hAnsi="Arial" w:cs="Arial"/>
                <w:sz w:val="20"/>
                <w:szCs w:val="20"/>
                <w:lang w:val="en-GB"/>
              </w:rPr>
            </w:pPr>
            <w:r w:rsidRPr="00D72F55">
              <w:rPr>
                <w:rFonts w:ascii="Arial" w:hAnsi="Arial" w:cs="Arial"/>
                <w:sz w:val="20"/>
                <w:szCs w:val="20"/>
                <w:lang w:val="en-GB"/>
              </w:rPr>
              <w:t>CAR a.s.</w:t>
            </w:r>
          </w:p>
          <w:p w14:paraId="415BE674" w14:textId="77777777" w:rsidR="009E4B7C" w:rsidRPr="00D72F55" w:rsidRDefault="009E4B7C" w:rsidP="00D72F55">
            <w:pPr>
              <w:spacing w:line="240" w:lineRule="auto"/>
              <w:rPr>
                <w:rFonts w:ascii="Arial" w:hAnsi="Arial" w:cs="Arial"/>
                <w:sz w:val="20"/>
                <w:szCs w:val="20"/>
              </w:rPr>
            </w:pPr>
            <w:r w:rsidRPr="00D72F55">
              <w:rPr>
                <w:rFonts w:ascii="Arial" w:hAnsi="Arial" w:cs="Arial"/>
                <w:sz w:val="20"/>
                <w:szCs w:val="20"/>
                <w:lang w:val="en-GB"/>
              </w:rPr>
              <w:lastRenderedPageBreak/>
              <w:t>Doc III</w:t>
            </w:r>
            <w:r w:rsidRPr="00D72F55">
              <w:rPr>
                <w:rFonts w:ascii="Arial" w:hAnsi="Arial" w:cs="Arial"/>
                <w:sz w:val="20"/>
                <w:szCs w:val="20"/>
                <w:lang w:val="en-GB"/>
              </w:rPr>
              <w:noBreakHyphen/>
              <w:t>A 7.4.1.1</w:t>
            </w:r>
          </w:p>
        </w:tc>
      </w:tr>
      <w:tr w:rsidR="003E1176" w:rsidRPr="00D72F55" w14:paraId="1494C7BC" w14:textId="77777777" w:rsidTr="00AE6EAC">
        <w:tc>
          <w:tcPr>
            <w:tcW w:w="1700" w:type="dxa"/>
            <w:shd w:val="clear" w:color="auto" w:fill="auto"/>
            <w:vAlign w:val="center"/>
          </w:tcPr>
          <w:p w14:paraId="32A6B93B" w14:textId="77777777" w:rsidR="009E4B7C" w:rsidRPr="00D72F55" w:rsidRDefault="009E4B7C" w:rsidP="008C0655">
            <w:pPr>
              <w:spacing w:line="240" w:lineRule="auto"/>
              <w:jc w:val="center"/>
              <w:rPr>
                <w:rFonts w:ascii="Arial" w:hAnsi="Arial" w:cs="Arial"/>
                <w:i/>
                <w:sz w:val="20"/>
                <w:szCs w:val="20"/>
                <w:lang w:val="en-GB"/>
              </w:rPr>
            </w:pPr>
            <w:r w:rsidRPr="00D72F55">
              <w:rPr>
                <w:rFonts w:ascii="Arial" w:hAnsi="Arial" w:cs="Arial"/>
                <w:sz w:val="20"/>
                <w:szCs w:val="20"/>
                <w:lang w:val="en-GB"/>
              </w:rPr>
              <w:lastRenderedPageBreak/>
              <w:t>OECD 202</w:t>
            </w:r>
          </w:p>
        </w:tc>
        <w:tc>
          <w:tcPr>
            <w:tcW w:w="2410" w:type="dxa"/>
            <w:shd w:val="clear" w:color="auto" w:fill="auto"/>
            <w:vAlign w:val="center"/>
          </w:tcPr>
          <w:p w14:paraId="411CE79F" w14:textId="77777777" w:rsidR="009E4B7C" w:rsidRPr="00D72F55" w:rsidRDefault="009E4B7C" w:rsidP="00CC10AF">
            <w:pPr>
              <w:spacing w:line="240" w:lineRule="auto"/>
              <w:rPr>
                <w:rFonts w:ascii="Arial" w:hAnsi="Arial" w:cs="Arial"/>
                <w:sz w:val="20"/>
                <w:szCs w:val="20"/>
                <w:lang w:val="en-GB"/>
              </w:rPr>
            </w:pPr>
            <w:r w:rsidRPr="00D72F55">
              <w:rPr>
                <w:rFonts w:ascii="Arial" w:hAnsi="Arial" w:cs="Arial"/>
                <w:i/>
                <w:sz w:val="20"/>
                <w:szCs w:val="20"/>
                <w:lang w:val="en-GB"/>
              </w:rPr>
              <w:t xml:space="preserve">Daphnia magna -  </w:t>
            </w:r>
            <w:r w:rsidRPr="00D72F55">
              <w:rPr>
                <w:rFonts w:ascii="Arial" w:hAnsi="Arial" w:cs="Arial"/>
                <w:sz w:val="20"/>
                <w:szCs w:val="20"/>
                <w:lang w:val="en-GB"/>
              </w:rPr>
              <w:t>invertebrate</w:t>
            </w:r>
          </w:p>
        </w:tc>
        <w:tc>
          <w:tcPr>
            <w:tcW w:w="1700" w:type="dxa"/>
            <w:shd w:val="clear" w:color="auto" w:fill="auto"/>
            <w:vAlign w:val="center"/>
          </w:tcPr>
          <w:p w14:paraId="0CEE9AC7" w14:textId="77777777" w:rsidR="009E4B7C" w:rsidRPr="00D72F55" w:rsidRDefault="009E4B7C" w:rsidP="000B44E8">
            <w:pPr>
              <w:spacing w:line="240" w:lineRule="auto"/>
              <w:jc w:val="center"/>
              <w:rPr>
                <w:rFonts w:ascii="Arial" w:hAnsi="Arial" w:cs="Arial"/>
                <w:sz w:val="20"/>
                <w:szCs w:val="20"/>
                <w:lang w:val="en-GB"/>
              </w:rPr>
            </w:pPr>
            <w:r w:rsidRPr="00D72F55">
              <w:rPr>
                <w:rFonts w:ascii="Arial" w:hAnsi="Arial" w:cs="Arial"/>
                <w:sz w:val="20"/>
                <w:szCs w:val="20"/>
                <w:lang w:val="en-GB"/>
              </w:rPr>
              <w:t>EC</w:t>
            </w:r>
            <w:r w:rsidRPr="00D72F55">
              <w:rPr>
                <w:rFonts w:ascii="Arial" w:hAnsi="Arial" w:cs="Arial"/>
                <w:sz w:val="20"/>
                <w:szCs w:val="20"/>
                <w:vertAlign w:val="subscript"/>
                <w:lang w:val="en-GB"/>
              </w:rPr>
              <w:t>50</w:t>
            </w:r>
            <w:r w:rsidRPr="00D72F55">
              <w:rPr>
                <w:rFonts w:ascii="Arial" w:hAnsi="Arial" w:cs="Arial"/>
                <w:sz w:val="20"/>
                <w:szCs w:val="20"/>
                <w:lang w:val="en-GB"/>
              </w:rPr>
              <w:t xml:space="preserve"> – 48h</w:t>
            </w:r>
          </w:p>
        </w:tc>
        <w:tc>
          <w:tcPr>
            <w:tcW w:w="1275" w:type="dxa"/>
            <w:shd w:val="clear" w:color="auto" w:fill="auto"/>
            <w:vAlign w:val="center"/>
          </w:tcPr>
          <w:p w14:paraId="38B479DE" w14:textId="77777777" w:rsidR="009E4B7C" w:rsidRPr="00D72F55" w:rsidRDefault="009E4B7C" w:rsidP="00D72F55">
            <w:pPr>
              <w:spacing w:line="240" w:lineRule="auto"/>
              <w:ind w:left="176"/>
              <w:jc w:val="center"/>
              <w:rPr>
                <w:rFonts w:ascii="Arial" w:hAnsi="Arial" w:cs="Arial"/>
                <w:sz w:val="20"/>
                <w:szCs w:val="20"/>
                <w:lang w:val="en-GB"/>
              </w:rPr>
            </w:pPr>
            <w:r w:rsidRPr="00D72F55">
              <w:rPr>
                <w:rFonts w:ascii="Arial" w:hAnsi="Arial" w:cs="Arial"/>
                <w:sz w:val="20"/>
                <w:szCs w:val="20"/>
                <w:lang w:val="en-GB"/>
              </w:rPr>
              <w:t>0.25</w:t>
            </w:r>
          </w:p>
        </w:tc>
        <w:tc>
          <w:tcPr>
            <w:tcW w:w="2554" w:type="dxa"/>
            <w:shd w:val="clear" w:color="auto" w:fill="auto"/>
          </w:tcPr>
          <w:p w14:paraId="7EB40E9D" w14:textId="77777777" w:rsidR="009E4B7C" w:rsidRPr="00D72F55" w:rsidRDefault="009E4B7C" w:rsidP="00D72F55">
            <w:pPr>
              <w:spacing w:line="240" w:lineRule="auto"/>
              <w:rPr>
                <w:rFonts w:ascii="Arial" w:hAnsi="Arial" w:cs="Arial"/>
                <w:sz w:val="20"/>
                <w:szCs w:val="20"/>
                <w:lang w:val="en-GB"/>
              </w:rPr>
            </w:pPr>
            <w:r w:rsidRPr="00D72F55">
              <w:rPr>
                <w:rFonts w:ascii="Arial" w:hAnsi="Arial" w:cs="Arial"/>
                <w:sz w:val="20"/>
                <w:szCs w:val="20"/>
                <w:lang w:val="en-GB"/>
              </w:rPr>
              <w:t>Activa / PelGar Brodifacoum and Difenacoum Task Force</w:t>
            </w:r>
          </w:p>
          <w:p w14:paraId="5CA19C7D" w14:textId="77777777" w:rsidR="009E4B7C" w:rsidRPr="00D72F55" w:rsidRDefault="009E4B7C" w:rsidP="00D72F55">
            <w:pPr>
              <w:spacing w:line="240" w:lineRule="auto"/>
              <w:rPr>
                <w:rFonts w:ascii="Arial" w:hAnsi="Arial" w:cs="Arial"/>
                <w:sz w:val="20"/>
                <w:szCs w:val="20"/>
                <w:lang w:val="en-GB"/>
              </w:rPr>
            </w:pPr>
            <w:r w:rsidRPr="00D72F55">
              <w:rPr>
                <w:rFonts w:ascii="Arial" w:hAnsi="Arial" w:cs="Arial"/>
                <w:sz w:val="20"/>
                <w:szCs w:val="20"/>
                <w:lang w:val="en-GB"/>
              </w:rPr>
              <w:t>CAR a.s.</w:t>
            </w:r>
          </w:p>
          <w:p w14:paraId="3EFD4033" w14:textId="77777777" w:rsidR="009E4B7C" w:rsidRPr="00D72F55" w:rsidRDefault="009E4B7C" w:rsidP="00D72F55">
            <w:pPr>
              <w:spacing w:line="240" w:lineRule="auto"/>
              <w:rPr>
                <w:rFonts w:ascii="Arial" w:hAnsi="Arial" w:cs="Arial"/>
                <w:sz w:val="20"/>
                <w:szCs w:val="20"/>
              </w:rPr>
            </w:pPr>
            <w:r w:rsidRPr="00D72F55">
              <w:rPr>
                <w:rFonts w:ascii="Arial" w:hAnsi="Arial" w:cs="Arial"/>
                <w:sz w:val="20"/>
                <w:szCs w:val="20"/>
                <w:lang w:val="en-GB"/>
              </w:rPr>
              <w:t>Doc III</w:t>
            </w:r>
            <w:r w:rsidRPr="00D72F55">
              <w:rPr>
                <w:rFonts w:ascii="Arial" w:hAnsi="Arial" w:cs="Arial"/>
                <w:sz w:val="20"/>
                <w:szCs w:val="20"/>
                <w:lang w:val="en-GB"/>
              </w:rPr>
              <w:noBreakHyphen/>
              <w:t>A 7.4.1.2</w:t>
            </w:r>
          </w:p>
        </w:tc>
      </w:tr>
      <w:tr w:rsidR="003E1176" w:rsidRPr="00D72F55" w14:paraId="4A81790D" w14:textId="77777777" w:rsidTr="00AE6EAC">
        <w:tc>
          <w:tcPr>
            <w:tcW w:w="1700" w:type="dxa"/>
            <w:shd w:val="clear" w:color="auto" w:fill="auto"/>
            <w:vAlign w:val="center"/>
          </w:tcPr>
          <w:p w14:paraId="2ABF3DA8" w14:textId="77777777" w:rsidR="009E4B7C" w:rsidRPr="00D72F55" w:rsidRDefault="009E4B7C" w:rsidP="008C0655">
            <w:pPr>
              <w:spacing w:line="240" w:lineRule="auto"/>
              <w:jc w:val="center"/>
              <w:rPr>
                <w:rFonts w:ascii="Arial" w:hAnsi="Arial" w:cs="Arial"/>
                <w:i/>
                <w:sz w:val="20"/>
                <w:szCs w:val="20"/>
                <w:lang w:val="en-GB"/>
              </w:rPr>
            </w:pPr>
            <w:r w:rsidRPr="00D72F55">
              <w:rPr>
                <w:rFonts w:ascii="Arial" w:hAnsi="Arial" w:cs="Arial"/>
                <w:sz w:val="20"/>
                <w:szCs w:val="20"/>
                <w:lang w:val="en-GB"/>
              </w:rPr>
              <w:t>OECD 201</w:t>
            </w:r>
          </w:p>
        </w:tc>
        <w:tc>
          <w:tcPr>
            <w:tcW w:w="2410" w:type="dxa"/>
            <w:shd w:val="clear" w:color="auto" w:fill="auto"/>
            <w:vAlign w:val="center"/>
          </w:tcPr>
          <w:p w14:paraId="05AD1F04" w14:textId="77777777" w:rsidR="009E4B7C" w:rsidRPr="00D72F55" w:rsidRDefault="009E4B7C" w:rsidP="00CC10AF">
            <w:pPr>
              <w:spacing w:line="240" w:lineRule="auto"/>
              <w:rPr>
                <w:rFonts w:ascii="Arial" w:hAnsi="Arial" w:cs="Arial"/>
                <w:sz w:val="20"/>
                <w:szCs w:val="20"/>
                <w:lang w:val="en-GB"/>
              </w:rPr>
            </w:pPr>
            <w:r w:rsidRPr="00D72F55">
              <w:rPr>
                <w:rFonts w:ascii="Arial" w:hAnsi="Arial" w:cs="Arial"/>
                <w:i/>
                <w:sz w:val="20"/>
                <w:szCs w:val="20"/>
                <w:lang w:val="en-GB"/>
              </w:rPr>
              <w:t xml:space="preserve">Selenastrum capricornutum </w:t>
            </w:r>
            <w:r w:rsidRPr="00D72F55">
              <w:rPr>
                <w:rFonts w:ascii="Arial" w:hAnsi="Arial" w:cs="Arial"/>
                <w:sz w:val="20"/>
                <w:szCs w:val="20"/>
                <w:lang w:val="en-GB"/>
              </w:rPr>
              <w:t>- algae</w:t>
            </w:r>
          </w:p>
        </w:tc>
        <w:tc>
          <w:tcPr>
            <w:tcW w:w="1700" w:type="dxa"/>
            <w:shd w:val="clear" w:color="auto" w:fill="auto"/>
            <w:vAlign w:val="center"/>
          </w:tcPr>
          <w:p w14:paraId="5D8B8CC8" w14:textId="77777777" w:rsidR="009E4B7C" w:rsidRPr="00D72F55" w:rsidRDefault="009E4B7C" w:rsidP="000B44E8">
            <w:pPr>
              <w:spacing w:line="240" w:lineRule="auto"/>
              <w:jc w:val="center"/>
              <w:rPr>
                <w:rFonts w:ascii="Arial" w:hAnsi="Arial" w:cs="Arial"/>
                <w:sz w:val="20"/>
                <w:szCs w:val="20"/>
                <w:lang w:val="en-GB"/>
              </w:rPr>
            </w:pPr>
            <w:r w:rsidRPr="00D72F55">
              <w:rPr>
                <w:rFonts w:ascii="Arial" w:hAnsi="Arial" w:cs="Arial"/>
                <w:sz w:val="20"/>
                <w:szCs w:val="20"/>
                <w:lang w:val="en-GB"/>
              </w:rPr>
              <w:t>E</w:t>
            </w:r>
            <w:r w:rsidRPr="00D72F55">
              <w:rPr>
                <w:rFonts w:ascii="Arial" w:hAnsi="Arial" w:cs="Arial"/>
                <w:sz w:val="20"/>
                <w:szCs w:val="20"/>
                <w:vertAlign w:val="subscript"/>
                <w:lang w:val="en-GB"/>
              </w:rPr>
              <w:t>b</w:t>
            </w:r>
            <w:r w:rsidRPr="00D72F55">
              <w:rPr>
                <w:rFonts w:ascii="Arial" w:hAnsi="Arial" w:cs="Arial"/>
                <w:sz w:val="20"/>
                <w:szCs w:val="20"/>
                <w:lang w:val="en-GB"/>
              </w:rPr>
              <w:t>C</w:t>
            </w:r>
            <w:r w:rsidRPr="00D72F55">
              <w:rPr>
                <w:rFonts w:ascii="Arial" w:hAnsi="Arial" w:cs="Arial"/>
                <w:sz w:val="20"/>
                <w:szCs w:val="20"/>
                <w:vertAlign w:val="subscript"/>
                <w:lang w:val="en-GB"/>
              </w:rPr>
              <w:t>50</w:t>
            </w:r>
            <w:r w:rsidRPr="00D72F55">
              <w:rPr>
                <w:rFonts w:ascii="Arial" w:hAnsi="Arial" w:cs="Arial"/>
                <w:sz w:val="20"/>
                <w:szCs w:val="20"/>
                <w:lang w:val="en-GB"/>
              </w:rPr>
              <w:t xml:space="preserve"> – 72h</w:t>
            </w:r>
          </w:p>
          <w:p w14:paraId="4DA4B490" w14:textId="77777777" w:rsidR="009E4B7C" w:rsidRPr="00D72F55" w:rsidRDefault="009E4B7C" w:rsidP="00D72F55">
            <w:pPr>
              <w:spacing w:line="240" w:lineRule="auto"/>
              <w:jc w:val="center"/>
              <w:rPr>
                <w:rFonts w:ascii="Arial" w:hAnsi="Arial" w:cs="Arial"/>
                <w:sz w:val="20"/>
                <w:szCs w:val="20"/>
                <w:lang w:val="en-GB"/>
              </w:rPr>
            </w:pPr>
            <w:r w:rsidRPr="00D72F55">
              <w:rPr>
                <w:rFonts w:ascii="Arial" w:hAnsi="Arial" w:cs="Arial"/>
                <w:sz w:val="20"/>
                <w:szCs w:val="20"/>
                <w:lang w:val="en-GB"/>
              </w:rPr>
              <w:t>E</w:t>
            </w:r>
            <w:r w:rsidRPr="00D72F55">
              <w:rPr>
                <w:rFonts w:ascii="Arial" w:hAnsi="Arial" w:cs="Arial"/>
                <w:sz w:val="20"/>
                <w:szCs w:val="20"/>
                <w:vertAlign w:val="subscript"/>
                <w:lang w:val="en-GB"/>
              </w:rPr>
              <w:t>r</w:t>
            </w:r>
            <w:r w:rsidRPr="00D72F55">
              <w:rPr>
                <w:rFonts w:ascii="Arial" w:hAnsi="Arial" w:cs="Arial"/>
                <w:sz w:val="20"/>
                <w:szCs w:val="20"/>
                <w:lang w:val="en-GB"/>
              </w:rPr>
              <w:t>C</w:t>
            </w:r>
            <w:r w:rsidRPr="00D72F55">
              <w:rPr>
                <w:rFonts w:ascii="Arial" w:hAnsi="Arial" w:cs="Arial"/>
                <w:sz w:val="20"/>
                <w:szCs w:val="20"/>
                <w:vertAlign w:val="subscript"/>
                <w:lang w:val="en-GB"/>
              </w:rPr>
              <w:t>50</w:t>
            </w:r>
            <w:r w:rsidRPr="00D72F55">
              <w:rPr>
                <w:rFonts w:ascii="Arial" w:hAnsi="Arial" w:cs="Arial"/>
                <w:sz w:val="20"/>
                <w:szCs w:val="20"/>
                <w:lang w:val="en-GB"/>
              </w:rPr>
              <w:t xml:space="preserve"> – 72h</w:t>
            </w:r>
          </w:p>
        </w:tc>
        <w:tc>
          <w:tcPr>
            <w:tcW w:w="1275" w:type="dxa"/>
            <w:shd w:val="clear" w:color="auto" w:fill="auto"/>
            <w:vAlign w:val="center"/>
          </w:tcPr>
          <w:p w14:paraId="42AFE555" w14:textId="77777777" w:rsidR="009E4B7C" w:rsidRPr="00D72F55" w:rsidRDefault="009E4B7C" w:rsidP="00D72F55">
            <w:pPr>
              <w:spacing w:line="240" w:lineRule="auto"/>
              <w:ind w:left="176"/>
              <w:jc w:val="center"/>
              <w:rPr>
                <w:rFonts w:ascii="Arial" w:hAnsi="Arial" w:cs="Arial"/>
                <w:sz w:val="20"/>
                <w:szCs w:val="20"/>
                <w:lang w:val="en-GB"/>
              </w:rPr>
            </w:pPr>
            <w:r w:rsidRPr="00D72F55">
              <w:rPr>
                <w:rFonts w:ascii="Arial" w:hAnsi="Arial" w:cs="Arial"/>
                <w:sz w:val="20"/>
                <w:szCs w:val="20"/>
                <w:lang w:val="en-GB"/>
              </w:rPr>
              <w:t>0.016</w:t>
            </w:r>
          </w:p>
          <w:p w14:paraId="70FDD2BB" w14:textId="77777777" w:rsidR="009E4B7C" w:rsidRPr="00D72F55" w:rsidRDefault="009E4B7C" w:rsidP="00D72F55">
            <w:pPr>
              <w:spacing w:line="240" w:lineRule="auto"/>
              <w:ind w:left="176"/>
              <w:jc w:val="center"/>
              <w:rPr>
                <w:rFonts w:ascii="Arial" w:hAnsi="Arial" w:cs="Arial"/>
                <w:sz w:val="20"/>
                <w:szCs w:val="20"/>
                <w:lang w:val="en-GB"/>
              </w:rPr>
            </w:pPr>
            <w:r w:rsidRPr="00D72F55">
              <w:rPr>
                <w:rFonts w:ascii="Arial" w:hAnsi="Arial" w:cs="Arial"/>
                <w:sz w:val="20"/>
                <w:szCs w:val="20"/>
                <w:lang w:val="en-GB"/>
              </w:rPr>
              <w:t>0.04</w:t>
            </w:r>
          </w:p>
        </w:tc>
        <w:tc>
          <w:tcPr>
            <w:tcW w:w="2554" w:type="dxa"/>
            <w:shd w:val="clear" w:color="auto" w:fill="auto"/>
          </w:tcPr>
          <w:p w14:paraId="548A3C81" w14:textId="77777777" w:rsidR="009E4B7C" w:rsidRPr="00D72F55" w:rsidRDefault="009E4B7C" w:rsidP="00D72F55">
            <w:pPr>
              <w:spacing w:line="240" w:lineRule="auto"/>
              <w:rPr>
                <w:rFonts w:ascii="Arial" w:hAnsi="Arial" w:cs="Arial"/>
                <w:sz w:val="20"/>
                <w:szCs w:val="20"/>
                <w:lang w:val="en-GB"/>
              </w:rPr>
            </w:pPr>
            <w:r w:rsidRPr="00D72F55">
              <w:rPr>
                <w:rFonts w:ascii="Arial" w:hAnsi="Arial" w:cs="Arial"/>
                <w:sz w:val="20"/>
                <w:szCs w:val="20"/>
                <w:lang w:val="en-GB"/>
              </w:rPr>
              <w:t>Activa / PelGar Brodifacoum and Difenacoum Task Force</w:t>
            </w:r>
          </w:p>
          <w:p w14:paraId="56400258" w14:textId="77777777" w:rsidR="009E4B7C" w:rsidRPr="00D72F55" w:rsidRDefault="009E4B7C" w:rsidP="00D72F55">
            <w:pPr>
              <w:spacing w:line="240" w:lineRule="auto"/>
              <w:rPr>
                <w:rFonts w:ascii="Arial" w:hAnsi="Arial" w:cs="Arial"/>
                <w:sz w:val="20"/>
                <w:szCs w:val="20"/>
                <w:lang w:val="en-GB"/>
              </w:rPr>
            </w:pPr>
            <w:r w:rsidRPr="00D72F55">
              <w:rPr>
                <w:rFonts w:ascii="Arial" w:hAnsi="Arial" w:cs="Arial"/>
                <w:sz w:val="20"/>
                <w:szCs w:val="20"/>
                <w:lang w:val="en-GB"/>
              </w:rPr>
              <w:t>CAR a.s.</w:t>
            </w:r>
          </w:p>
          <w:p w14:paraId="70A6CFDE" w14:textId="77777777" w:rsidR="009E4B7C" w:rsidRPr="00D72F55" w:rsidRDefault="009E4B7C" w:rsidP="00D72F55">
            <w:pPr>
              <w:spacing w:line="240" w:lineRule="auto"/>
              <w:rPr>
                <w:rFonts w:ascii="Arial" w:hAnsi="Arial" w:cs="Arial"/>
                <w:sz w:val="20"/>
                <w:szCs w:val="20"/>
              </w:rPr>
            </w:pPr>
            <w:r w:rsidRPr="00D72F55">
              <w:rPr>
                <w:rFonts w:ascii="Arial" w:hAnsi="Arial" w:cs="Arial"/>
                <w:sz w:val="20"/>
                <w:szCs w:val="20"/>
                <w:lang w:val="en-GB"/>
              </w:rPr>
              <w:t>Doc III</w:t>
            </w:r>
            <w:r w:rsidRPr="00D72F55">
              <w:rPr>
                <w:rFonts w:ascii="Arial" w:hAnsi="Arial" w:cs="Arial"/>
                <w:sz w:val="20"/>
                <w:szCs w:val="20"/>
                <w:lang w:val="en-GB"/>
              </w:rPr>
              <w:noBreakHyphen/>
              <w:t>A 7.4.1.3</w:t>
            </w:r>
          </w:p>
        </w:tc>
      </w:tr>
    </w:tbl>
    <w:p w14:paraId="640DB5DF" w14:textId="77777777" w:rsidR="009E4B7C" w:rsidRPr="00D72F55" w:rsidRDefault="009E4B7C" w:rsidP="008C0655">
      <w:pPr>
        <w:spacing w:line="240" w:lineRule="auto"/>
        <w:rPr>
          <w:rFonts w:ascii="Arial" w:hAnsi="Arial" w:cs="Arial"/>
          <w:sz w:val="20"/>
          <w:szCs w:val="20"/>
          <w:lang w:val="en-GB"/>
        </w:rPr>
      </w:pPr>
      <w:r w:rsidRPr="00D72F55">
        <w:rPr>
          <w:rFonts w:ascii="Arial" w:hAnsi="Arial" w:cs="Arial"/>
          <w:sz w:val="20"/>
          <w:szCs w:val="20"/>
          <w:lang w:val="en-GB"/>
        </w:rPr>
        <w:t>Justification of PNEC</w:t>
      </w:r>
      <w:r w:rsidRPr="00D72F55">
        <w:rPr>
          <w:rFonts w:ascii="Arial" w:hAnsi="Arial" w:cs="Arial"/>
          <w:sz w:val="20"/>
          <w:szCs w:val="20"/>
          <w:vertAlign w:val="subscript"/>
          <w:lang w:val="en-GB"/>
        </w:rPr>
        <w:t>water</w:t>
      </w:r>
    </w:p>
    <w:p w14:paraId="7D071728" w14:textId="77777777" w:rsidR="001E5B6C" w:rsidRPr="00D72F55" w:rsidRDefault="001E5B6C" w:rsidP="00CC10AF">
      <w:pPr>
        <w:keepNext/>
        <w:spacing w:line="240" w:lineRule="auto"/>
        <w:jc w:val="both"/>
        <w:rPr>
          <w:rFonts w:ascii="Arial" w:hAnsi="Arial" w:cs="Arial"/>
          <w:sz w:val="20"/>
          <w:szCs w:val="20"/>
          <w:lang w:val="en-GB"/>
        </w:rPr>
      </w:pPr>
    </w:p>
    <w:p w14:paraId="14104FFF" w14:textId="77777777" w:rsidR="009E4B7C" w:rsidRPr="00D72F55" w:rsidRDefault="009E4B7C" w:rsidP="000B44E8">
      <w:pPr>
        <w:keepNext/>
        <w:spacing w:line="240" w:lineRule="auto"/>
        <w:jc w:val="both"/>
        <w:rPr>
          <w:rFonts w:ascii="Arial" w:hAnsi="Arial" w:cs="Arial"/>
          <w:sz w:val="20"/>
          <w:szCs w:val="20"/>
          <w:lang w:val="en-GB"/>
        </w:rPr>
      </w:pPr>
      <w:r w:rsidRPr="00D72F55">
        <w:rPr>
          <w:rFonts w:ascii="Arial" w:hAnsi="Arial" w:cs="Arial"/>
          <w:sz w:val="20"/>
          <w:szCs w:val="20"/>
          <w:lang w:val="en-GB"/>
        </w:rPr>
        <w:t>According to the GBPR, the PNEC</w:t>
      </w:r>
      <w:r w:rsidRPr="00D72F55">
        <w:rPr>
          <w:rFonts w:ascii="Arial" w:hAnsi="Arial" w:cs="Arial"/>
          <w:sz w:val="20"/>
          <w:szCs w:val="20"/>
          <w:vertAlign w:val="subscript"/>
          <w:lang w:val="en-GB"/>
        </w:rPr>
        <w:t>water</w:t>
      </w:r>
      <w:r w:rsidRPr="00D72F55">
        <w:rPr>
          <w:rFonts w:ascii="Arial" w:hAnsi="Arial" w:cs="Arial"/>
          <w:sz w:val="20"/>
          <w:szCs w:val="20"/>
          <w:lang w:val="en-GB"/>
        </w:rPr>
        <w:t xml:space="preserve"> is derived from the 72h E</w:t>
      </w:r>
      <w:r w:rsidRPr="00D72F55">
        <w:rPr>
          <w:rFonts w:ascii="Arial" w:hAnsi="Arial" w:cs="Arial"/>
          <w:sz w:val="20"/>
          <w:szCs w:val="20"/>
          <w:vertAlign w:val="subscript"/>
          <w:lang w:val="en-GB"/>
        </w:rPr>
        <w:t>r</w:t>
      </w:r>
      <w:r w:rsidRPr="00D72F55">
        <w:rPr>
          <w:rFonts w:ascii="Arial" w:hAnsi="Arial" w:cs="Arial"/>
          <w:sz w:val="20"/>
          <w:szCs w:val="20"/>
          <w:lang w:val="en-GB"/>
        </w:rPr>
        <w:t>C</w:t>
      </w:r>
      <w:r w:rsidRPr="00D72F55">
        <w:rPr>
          <w:rFonts w:ascii="Arial" w:hAnsi="Arial" w:cs="Arial"/>
          <w:sz w:val="20"/>
          <w:szCs w:val="20"/>
          <w:vertAlign w:val="subscript"/>
          <w:lang w:val="en-GB"/>
        </w:rPr>
        <w:t xml:space="preserve">50 </w:t>
      </w:r>
      <w:r w:rsidRPr="00D72F55">
        <w:rPr>
          <w:rFonts w:ascii="Arial" w:hAnsi="Arial" w:cs="Arial"/>
          <w:sz w:val="20"/>
          <w:szCs w:val="20"/>
          <w:lang w:val="en-GB"/>
        </w:rPr>
        <w:t xml:space="preserve">value (0.04 mg a.s./L) for </w:t>
      </w:r>
      <w:r w:rsidRPr="00D72F55">
        <w:rPr>
          <w:rFonts w:ascii="Arial" w:hAnsi="Arial" w:cs="Arial"/>
          <w:i/>
          <w:sz w:val="20"/>
          <w:szCs w:val="20"/>
          <w:lang w:val="en-GB"/>
        </w:rPr>
        <w:t xml:space="preserve">Selenastrum capricornutum </w:t>
      </w:r>
      <w:r w:rsidRPr="00D72F55">
        <w:rPr>
          <w:rFonts w:ascii="Arial" w:hAnsi="Arial" w:cs="Arial"/>
          <w:sz w:val="20"/>
          <w:szCs w:val="20"/>
          <w:lang w:val="en-GB"/>
        </w:rPr>
        <w:t>divided by an assessment factor of 1000. Therefore,</w:t>
      </w:r>
    </w:p>
    <w:p w14:paraId="50D9A3DB" w14:textId="77777777" w:rsidR="009E4B7C" w:rsidRPr="00D72F55" w:rsidRDefault="009E4B7C" w:rsidP="00D72F55">
      <w:pPr>
        <w:keepNext/>
        <w:spacing w:line="240" w:lineRule="auto"/>
        <w:jc w:val="both"/>
        <w:rPr>
          <w:rFonts w:ascii="Arial" w:hAnsi="Arial" w:cs="Arial"/>
          <w:sz w:val="20"/>
          <w:szCs w:val="20"/>
          <w:lang w:val="en-GB"/>
        </w:rPr>
      </w:pPr>
    </w:p>
    <w:p w14:paraId="486FE791" w14:textId="77777777" w:rsidR="009E4B7C" w:rsidRPr="00D72F55" w:rsidRDefault="009E4B7C" w:rsidP="00D72F55">
      <w:pPr>
        <w:spacing w:line="240" w:lineRule="auto"/>
        <w:ind w:left="3540"/>
        <w:rPr>
          <w:rFonts w:ascii="Arial" w:hAnsi="Arial" w:cs="Arial"/>
          <w:b/>
          <w:bCs/>
          <w:sz w:val="20"/>
          <w:szCs w:val="20"/>
          <w:lang w:val="en-GB"/>
        </w:rPr>
      </w:pPr>
      <w:r w:rsidRPr="00D72F55">
        <w:rPr>
          <w:rFonts w:ascii="Arial" w:hAnsi="Arial" w:cs="Arial"/>
          <w:b/>
          <w:bCs/>
          <w:sz w:val="20"/>
          <w:szCs w:val="20"/>
          <w:lang w:val="en-GB"/>
        </w:rPr>
        <w:t>PNECwater = 0.04 µg a.s./L.</w:t>
      </w:r>
    </w:p>
    <w:p w14:paraId="08138BCF" w14:textId="77777777" w:rsidR="001E5B6C" w:rsidRPr="00D72F55" w:rsidRDefault="001E5B6C" w:rsidP="00D72F55">
      <w:pPr>
        <w:spacing w:line="240" w:lineRule="auto"/>
        <w:ind w:left="3540"/>
        <w:rPr>
          <w:rFonts w:ascii="Arial" w:hAnsi="Arial" w:cs="Arial"/>
          <w:sz w:val="20"/>
          <w:szCs w:val="20"/>
          <w:lang w:val="en-GB"/>
        </w:rPr>
      </w:pPr>
    </w:p>
    <w:p w14:paraId="70E7276A" w14:textId="77777777" w:rsidR="009E4B7C" w:rsidRPr="00D72F55" w:rsidRDefault="009E4B7C" w:rsidP="00D72F55">
      <w:pPr>
        <w:pStyle w:val="Titre5"/>
        <w:keepNext/>
        <w:spacing w:before="0" w:after="0"/>
        <w:rPr>
          <w:sz w:val="20"/>
          <w:szCs w:val="20"/>
        </w:rPr>
      </w:pPr>
      <w:r w:rsidRPr="00D72F55">
        <w:rPr>
          <w:sz w:val="20"/>
          <w:szCs w:val="20"/>
        </w:rPr>
        <w:t>Sediment dwelling organisms</w:t>
      </w:r>
    </w:p>
    <w:p w14:paraId="6EDFF595" w14:textId="77777777" w:rsidR="00B73ED0" w:rsidRPr="00D72F55" w:rsidRDefault="00B73ED0" w:rsidP="00D72F55">
      <w:pPr>
        <w:keepNext/>
        <w:spacing w:line="240" w:lineRule="auto"/>
        <w:jc w:val="both"/>
        <w:rPr>
          <w:rFonts w:ascii="Arial" w:hAnsi="Arial" w:cs="Arial"/>
          <w:sz w:val="20"/>
          <w:szCs w:val="20"/>
          <w:lang w:val="en-GB"/>
        </w:rPr>
      </w:pPr>
    </w:p>
    <w:p w14:paraId="20DD3A82" w14:textId="77777777" w:rsidR="009E4B7C" w:rsidRPr="00D72F55" w:rsidRDefault="009E4B7C" w:rsidP="00D72F55">
      <w:pPr>
        <w:keepNext/>
        <w:spacing w:line="240" w:lineRule="auto"/>
        <w:jc w:val="both"/>
        <w:rPr>
          <w:rFonts w:ascii="Arial" w:hAnsi="Arial" w:cs="Arial"/>
          <w:sz w:val="20"/>
          <w:szCs w:val="20"/>
          <w:lang w:val="en-GB"/>
        </w:rPr>
      </w:pPr>
      <w:r w:rsidRPr="00D72F55">
        <w:rPr>
          <w:rFonts w:ascii="Arial" w:hAnsi="Arial" w:cs="Arial"/>
          <w:sz w:val="20"/>
          <w:szCs w:val="20"/>
          <w:lang w:val="en-GB"/>
        </w:rPr>
        <w:t>No experimental data are available for sediment dwelling organisms. A PNEC</w:t>
      </w:r>
      <w:r w:rsidRPr="00D72F55">
        <w:rPr>
          <w:rFonts w:ascii="Arial" w:hAnsi="Arial" w:cs="Arial"/>
          <w:sz w:val="20"/>
          <w:szCs w:val="20"/>
          <w:vertAlign w:val="subscript"/>
          <w:lang w:val="en-GB"/>
        </w:rPr>
        <w:t>sediment</w:t>
      </w:r>
      <w:r w:rsidRPr="00D72F55">
        <w:rPr>
          <w:rFonts w:ascii="Arial" w:hAnsi="Arial" w:cs="Arial"/>
          <w:sz w:val="20"/>
          <w:szCs w:val="20"/>
          <w:lang w:val="en-GB"/>
        </w:rPr>
        <w:t xml:space="preserve"> (0.043 mg/kg</w:t>
      </w:r>
      <w:r w:rsidRPr="00D72F55">
        <w:rPr>
          <w:rFonts w:ascii="Arial" w:hAnsi="Arial" w:cs="Arial"/>
          <w:sz w:val="20"/>
          <w:szCs w:val="20"/>
          <w:vertAlign w:val="subscript"/>
          <w:lang w:val="en-GB"/>
        </w:rPr>
        <w:t>wwt</w:t>
      </w:r>
      <w:r w:rsidRPr="00D72F55">
        <w:rPr>
          <w:rFonts w:ascii="Arial" w:hAnsi="Arial" w:cs="Arial"/>
          <w:sz w:val="20"/>
          <w:szCs w:val="20"/>
          <w:lang w:val="en-GB"/>
        </w:rPr>
        <w:t>) is derived through the Equilibrium Partitioning Method. However, due to the absence of measured data for the determination of a PEC</w:t>
      </w:r>
      <w:r w:rsidRPr="00D72F55">
        <w:rPr>
          <w:rFonts w:ascii="Arial" w:hAnsi="Arial" w:cs="Arial"/>
          <w:sz w:val="20"/>
          <w:szCs w:val="20"/>
          <w:vertAlign w:val="subscript"/>
          <w:lang w:val="en-GB"/>
        </w:rPr>
        <w:t>sediment</w:t>
      </w:r>
      <w:r w:rsidRPr="00D72F55">
        <w:rPr>
          <w:rFonts w:ascii="Arial" w:hAnsi="Arial" w:cs="Arial"/>
          <w:sz w:val="20"/>
          <w:szCs w:val="20"/>
          <w:lang w:val="en-GB"/>
        </w:rPr>
        <w:t xml:space="preserve"> and according to the GBPR a quantitative risk characterization cannot be carried out. Therefore the risk for the sediment compartment will be covered by the risk for the aquatic compartment.</w:t>
      </w:r>
    </w:p>
    <w:p w14:paraId="621A5DEC" w14:textId="77777777" w:rsidR="009E4B7C" w:rsidRPr="00D72F55" w:rsidRDefault="009E4B7C" w:rsidP="00D72F55">
      <w:pPr>
        <w:spacing w:line="240" w:lineRule="auto"/>
        <w:jc w:val="both"/>
        <w:rPr>
          <w:rFonts w:ascii="Arial" w:hAnsi="Arial" w:cs="Arial"/>
          <w:sz w:val="20"/>
          <w:szCs w:val="20"/>
          <w:lang w:val="en-GB"/>
        </w:rPr>
      </w:pPr>
      <w:r w:rsidRPr="00D72F55">
        <w:rPr>
          <w:rFonts w:ascii="Arial" w:hAnsi="Arial" w:cs="Arial"/>
          <w:sz w:val="20"/>
          <w:szCs w:val="20"/>
          <w:lang w:val="en-GB"/>
        </w:rPr>
        <w:t>According to the GBPR and considering the log Kow &gt; 5, the PEC/PNEC ratio for the aquatic compartment is increased by a factor of 10 to take into account the possible additional uptake via sediment ingestion.</w:t>
      </w:r>
    </w:p>
    <w:p w14:paraId="289218A1" w14:textId="77777777" w:rsidR="00B73ED0" w:rsidRPr="00D72F55" w:rsidRDefault="00B73ED0" w:rsidP="00D72F55">
      <w:pPr>
        <w:spacing w:line="240" w:lineRule="auto"/>
        <w:jc w:val="both"/>
        <w:rPr>
          <w:rFonts w:ascii="Arial" w:hAnsi="Arial" w:cs="Arial"/>
          <w:sz w:val="20"/>
          <w:szCs w:val="20"/>
          <w:lang w:val="en-GB"/>
        </w:rPr>
      </w:pPr>
    </w:p>
    <w:p w14:paraId="07C78F90" w14:textId="77777777" w:rsidR="009E4B7C" w:rsidRPr="00D72F55" w:rsidRDefault="009E4B7C" w:rsidP="00D72F55">
      <w:pPr>
        <w:pStyle w:val="Titre5"/>
        <w:spacing w:before="0" w:after="0"/>
        <w:rPr>
          <w:sz w:val="20"/>
          <w:szCs w:val="20"/>
        </w:rPr>
      </w:pPr>
      <w:r w:rsidRPr="00D72F55">
        <w:rPr>
          <w:sz w:val="20"/>
          <w:szCs w:val="20"/>
        </w:rPr>
        <w:t>STP micro-organisms</w:t>
      </w:r>
    </w:p>
    <w:p w14:paraId="0DDB4E33" w14:textId="77777777" w:rsidR="009E4B7C" w:rsidRPr="00D72F55" w:rsidRDefault="009E4B7C" w:rsidP="00D72F55">
      <w:pPr>
        <w:spacing w:line="240" w:lineRule="auto"/>
        <w:jc w:val="both"/>
        <w:rPr>
          <w:rFonts w:ascii="Arial" w:hAnsi="Arial" w:cs="Arial"/>
          <w:sz w:val="20"/>
          <w:szCs w:val="20"/>
          <w:lang w:val="en-GB"/>
        </w:rPr>
      </w:pPr>
      <w:r w:rsidRPr="00D72F55">
        <w:rPr>
          <w:rFonts w:ascii="Arial" w:hAnsi="Arial" w:cs="Arial"/>
          <w:sz w:val="20"/>
          <w:szCs w:val="20"/>
          <w:lang w:val="en-GB"/>
        </w:rPr>
        <w:t xml:space="preserve">The toxicity to microorganisms in a sewage treatment plant (STP) was estimated by a respiration inhibition test (OECD 209) submitted by Activa / PelGar </w:t>
      </w:r>
      <w:r w:rsidR="008C0655">
        <w:rPr>
          <w:rFonts w:ascii="Arial" w:hAnsi="Arial" w:cs="Arial"/>
          <w:sz w:val="20"/>
          <w:szCs w:val="20"/>
          <w:lang w:val="en-GB"/>
        </w:rPr>
        <w:t>b</w:t>
      </w:r>
      <w:r w:rsidRPr="008C0655">
        <w:rPr>
          <w:rFonts w:ascii="Arial" w:hAnsi="Arial" w:cs="Arial"/>
          <w:sz w:val="20"/>
          <w:szCs w:val="20"/>
          <w:lang w:val="en-GB"/>
        </w:rPr>
        <w:t xml:space="preserve">rodifacoum and </w:t>
      </w:r>
      <w:r w:rsidR="008C0655">
        <w:rPr>
          <w:rFonts w:ascii="Arial" w:hAnsi="Arial" w:cs="Arial"/>
          <w:sz w:val="20"/>
          <w:szCs w:val="20"/>
          <w:lang w:val="en-GB"/>
        </w:rPr>
        <w:t>d</w:t>
      </w:r>
      <w:r w:rsidRPr="008C0655">
        <w:rPr>
          <w:rFonts w:ascii="Arial" w:hAnsi="Arial" w:cs="Arial"/>
          <w:sz w:val="20"/>
          <w:szCs w:val="20"/>
          <w:lang w:val="en-GB"/>
        </w:rPr>
        <w:t>ifenacoum Task Force. No effect of brodifacoum on aerobic biological sewage treatment proc</w:t>
      </w:r>
      <w:r w:rsidRPr="00CC10AF">
        <w:rPr>
          <w:rFonts w:ascii="Arial" w:hAnsi="Arial" w:cs="Arial"/>
          <w:sz w:val="20"/>
          <w:szCs w:val="20"/>
          <w:lang w:val="en-GB"/>
        </w:rPr>
        <w:t xml:space="preserve">esses was expected. Due to the lack of measured </w:t>
      </w:r>
      <w:r w:rsidRPr="000B44E8">
        <w:rPr>
          <w:rFonts w:ascii="Arial" w:hAnsi="Arial" w:cs="Arial"/>
          <w:sz w:val="20"/>
          <w:szCs w:val="20"/>
          <w:lang w:val="en-GB"/>
        </w:rPr>
        <w:t>values of test substance concentration, the EC</w:t>
      </w:r>
      <w:r w:rsidRPr="00D72F55">
        <w:rPr>
          <w:rFonts w:ascii="Arial" w:hAnsi="Arial" w:cs="Arial"/>
          <w:sz w:val="20"/>
          <w:szCs w:val="20"/>
          <w:vertAlign w:val="subscript"/>
          <w:lang w:val="en-GB"/>
        </w:rPr>
        <w:t>10</w:t>
      </w:r>
      <w:r w:rsidRPr="00D72F55">
        <w:rPr>
          <w:rFonts w:ascii="Arial" w:hAnsi="Arial" w:cs="Arial"/>
          <w:sz w:val="20"/>
          <w:szCs w:val="20"/>
          <w:lang w:val="en-GB"/>
        </w:rPr>
        <w:t xml:space="preserve"> was conservatively set greater than brodifacoum water solubility (0.058 mg a.s/L).</w:t>
      </w:r>
    </w:p>
    <w:p w14:paraId="3153A78F" w14:textId="77777777" w:rsidR="009E4B7C" w:rsidRPr="00D72F55" w:rsidRDefault="009E4B7C" w:rsidP="00D72F55">
      <w:pPr>
        <w:spacing w:line="240" w:lineRule="auto"/>
        <w:jc w:val="both"/>
        <w:rPr>
          <w:rFonts w:ascii="Arial" w:hAnsi="Arial" w:cs="Arial"/>
          <w:sz w:val="20"/>
          <w:szCs w:val="20"/>
          <w:lang w:val="en-GB"/>
        </w:rPr>
      </w:pPr>
    </w:p>
    <w:p w14:paraId="714FF928" w14:textId="77777777" w:rsidR="00AE6EAC" w:rsidRPr="00D72F55" w:rsidRDefault="00AE6EAC" w:rsidP="00D72F55">
      <w:pPr>
        <w:spacing w:line="240" w:lineRule="auto"/>
        <w:jc w:val="both"/>
        <w:rPr>
          <w:rFonts w:ascii="Arial" w:hAnsi="Arial" w:cs="Arial"/>
          <w:sz w:val="20"/>
          <w:szCs w:val="20"/>
          <w:lang w:val="en-GB"/>
        </w:rPr>
      </w:pPr>
    </w:p>
    <w:p w14:paraId="24165610" w14:textId="77777777" w:rsidR="009E4B7C" w:rsidRPr="008C0655" w:rsidRDefault="009E4B7C" w:rsidP="00D72F55">
      <w:pPr>
        <w:pStyle w:val="Lgende2"/>
        <w:spacing w:after="0" w:line="240" w:lineRule="auto"/>
        <w:ind w:left="142"/>
        <w:rPr>
          <w:rFonts w:ascii="Arial" w:hAnsi="Arial" w:cs="Arial"/>
          <w:sz w:val="20"/>
          <w:szCs w:val="20"/>
          <w:lang w:val="en-GB"/>
        </w:rPr>
      </w:pPr>
      <w:r w:rsidRPr="00D72F55">
        <w:rPr>
          <w:rFonts w:ascii="Arial" w:hAnsi="Arial" w:cs="Arial"/>
          <w:color w:val="00000A"/>
          <w:sz w:val="20"/>
          <w:szCs w:val="20"/>
          <w:lang w:val="en-GB"/>
        </w:rPr>
        <w:t>Table 2.8.2</w:t>
      </w:r>
      <w:r w:rsidRPr="00D72F55">
        <w:rPr>
          <w:rFonts w:ascii="Arial" w:hAnsi="Arial" w:cs="Arial"/>
          <w:color w:val="00000A"/>
          <w:sz w:val="20"/>
          <w:szCs w:val="20"/>
          <w:lang w:val="en-GB"/>
        </w:rPr>
        <w:noBreakHyphen/>
      </w:r>
      <w:r w:rsidRPr="008C0655">
        <w:rPr>
          <w:rFonts w:ascii="Arial" w:hAnsi="Arial" w:cs="Arial"/>
          <w:sz w:val="20"/>
          <w:szCs w:val="20"/>
        </w:rPr>
        <w:fldChar w:fldCharType="begin"/>
      </w:r>
      <w:r w:rsidRPr="00D72F55">
        <w:rPr>
          <w:rFonts w:ascii="Arial" w:hAnsi="Arial" w:cs="Arial"/>
          <w:sz w:val="20"/>
          <w:szCs w:val="20"/>
        </w:rPr>
        <w:instrText xml:space="preserve"> SEQ "Tableau" </w:instrText>
      </w:r>
      <w:r w:rsidRPr="008C0655">
        <w:rPr>
          <w:rFonts w:ascii="Arial" w:hAnsi="Arial" w:cs="Arial"/>
          <w:sz w:val="20"/>
          <w:szCs w:val="20"/>
        </w:rPr>
        <w:fldChar w:fldCharType="separate"/>
      </w:r>
      <w:r w:rsidR="00D36C82">
        <w:rPr>
          <w:rFonts w:ascii="Arial" w:hAnsi="Arial" w:cs="Arial"/>
          <w:noProof/>
          <w:sz w:val="20"/>
          <w:szCs w:val="20"/>
        </w:rPr>
        <w:t>2</w:t>
      </w:r>
      <w:r w:rsidRPr="008C0655">
        <w:rPr>
          <w:rFonts w:ascii="Arial" w:hAnsi="Arial" w:cs="Arial"/>
          <w:sz w:val="20"/>
          <w:szCs w:val="20"/>
        </w:rPr>
        <w:fldChar w:fldCharType="end"/>
      </w:r>
      <w:r w:rsidRPr="008C0655">
        <w:rPr>
          <w:rFonts w:ascii="Arial" w:hAnsi="Arial" w:cs="Arial"/>
          <w:color w:val="00000A"/>
          <w:sz w:val="20"/>
          <w:szCs w:val="20"/>
          <w:lang w:val="en-GB"/>
        </w:rPr>
        <w:t xml:space="preserve"> Toxicity to STP microorganisms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0"/>
        <w:gridCol w:w="1276"/>
        <w:gridCol w:w="1229"/>
        <w:gridCol w:w="1075"/>
        <w:gridCol w:w="816"/>
        <w:gridCol w:w="766"/>
        <w:gridCol w:w="711"/>
        <w:gridCol w:w="728"/>
        <w:gridCol w:w="1305"/>
      </w:tblGrid>
      <w:tr w:rsidR="003E1176" w:rsidRPr="00D72F55" w14:paraId="1653F270" w14:textId="77777777" w:rsidTr="00AE6EAC">
        <w:tc>
          <w:tcPr>
            <w:tcW w:w="1700" w:type="dxa"/>
            <w:vMerge w:val="restart"/>
            <w:shd w:val="clear" w:color="auto" w:fill="FFFFFF"/>
            <w:vAlign w:val="center"/>
          </w:tcPr>
          <w:p w14:paraId="07F07843" w14:textId="77777777" w:rsidR="009E4B7C" w:rsidRPr="00CC10AF" w:rsidRDefault="009E4B7C" w:rsidP="00D72F55">
            <w:pPr>
              <w:keepNext/>
              <w:spacing w:line="240" w:lineRule="auto"/>
              <w:jc w:val="center"/>
              <w:rPr>
                <w:rFonts w:ascii="Arial" w:hAnsi="Arial" w:cs="Arial"/>
                <w:b/>
                <w:sz w:val="20"/>
                <w:szCs w:val="20"/>
                <w:lang w:val="en-GB"/>
              </w:rPr>
            </w:pPr>
            <w:r w:rsidRPr="00CC10AF">
              <w:rPr>
                <w:rFonts w:ascii="Arial" w:hAnsi="Arial" w:cs="Arial"/>
                <w:b/>
                <w:sz w:val="20"/>
                <w:szCs w:val="20"/>
                <w:lang w:val="en-GB"/>
              </w:rPr>
              <w:t>Guideline/Test method</w:t>
            </w:r>
          </w:p>
        </w:tc>
        <w:tc>
          <w:tcPr>
            <w:tcW w:w="1276" w:type="dxa"/>
            <w:vMerge w:val="restart"/>
            <w:shd w:val="clear" w:color="auto" w:fill="FFFFFF"/>
            <w:vAlign w:val="center"/>
          </w:tcPr>
          <w:p w14:paraId="2F424AA7" w14:textId="77777777" w:rsidR="009E4B7C" w:rsidRPr="000B44E8" w:rsidRDefault="009E4B7C" w:rsidP="00D72F55">
            <w:pPr>
              <w:keepNext/>
              <w:spacing w:line="240" w:lineRule="auto"/>
              <w:jc w:val="center"/>
              <w:rPr>
                <w:rFonts w:ascii="Arial" w:hAnsi="Arial" w:cs="Arial"/>
                <w:b/>
                <w:sz w:val="20"/>
                <w:szCs w:val="20"/>
                <w:lang w:val="en-GB"/>
              </w:rPr>
            </w:pPr>
            <w:r w:rsidRPr="000B44E8">
              <w:rPr>
                <w:rFonts w:ascii="Arial" w:hAnsi="Arial" w:cs="Arial"/>
                <w:b/>
                <w:sz w:val="20"/>
                <w:szCs w:val="20"/>
                <w:lang w:val="en-GB"/>
              </w:rPr>
              <w:t>Species / Inoculums</w:t>
            </w:r>
          </w:p>
        </w:tc>
        <w:tc>
          <w:tcPr>
            <w:tcW w:w="1229" w:type="dxa"/>
            <w:vMerge w:val="restart"/>
            <w:shd w:val="clear" w:color="auto" w:fill="FFFFFF"/>
            <w:vAlign w:val="center"/>
          </w:tcPr>
          <w:p w14:paraId="1D36B7DF" w14:textId="77777777" w:rsidR="009E4B7C" w:rsidRPr="00D72F55" w:rsidRDefault="009E4B7C" w:rsidP="00D72F55">
            <w:pPr>
              <w:keepNext/>
              <w:spacing w:line="240" w:lineRule="auto"/>
              <w:jc w:val="center"/>
              <w:rPr>
                <w:rFonts w:ascii="Arial" w:hAnsi="Arial" w:cs="Arial"/>
                <w:b/>
                <w:sz w:val="20"/>
                <w:szCs w:val="20"/>
                <w:lang w:val="en-GB"/>
              </w:rPr>
            </w:pPr>
            <w:r w:rsidRPr="00D72F55">
              <w:rPr>
                <w:rFonts w:ascii="Arial" w:hAnsi="Arial" w:cs="Arial"/>
                <w:b/>
                <w:sz w:val="20"/>
                <w:szCs w:val="20"/>
                <w:lang w:val="en-GB"/>
              </w:rPr>
              <w:t>Endpoint / Type of test</w:t>
            </w:r>
          </w:p>
        </w:tc>
        <w:tc>
          <w:tcPr>
            <w:tcW w:w="1075" w:type="dxa"/>
            <w:vMerge w:val="restart"/>
            <w:shd w:val="clear" w:color="auto" w:fill="FFFFFF"/>
            <w:vAlign w:val="center"/>
          </w:tcPr>
          <w:p w14:paraId="57389943" w14:textId="77777777" w:rsidR="009E4B7C" w:rsidRPr="00D72F55" w:rsidRDefault="009E4B7C" w:rsidP="00D72F55">
            <w:pPr>
              <w:spacing w:line="240" w:lineRule="auto"/>
              <w:jc w:val="center"/>
              <w:rPr>
                <w:rFonts w:ascii="Arial" w:hAnsi="Arial" w:cs="Arial"/>
                <w:b/>
                <w:sz w:val="20"/>
                <w:szCs w:val="20"/>
                <w:lang w:val="en-GB"/>
              </w:rPr>
            </w:pPr>
            <w:r w:rsidRPr="00D72F55">
              <w:rPr>
                <w:rFonts w:ascii="Arial" w:hAnsi="Arial" w:cs="Arial"/>
                <w:b/>
                <w:sz w:val="20"/>
                <w:szCs w:val="20"/>
                <w:lang w:val="en-GB"/>
              </w:rPr>
              <w:t>Duration</w:t>
            </w:r>
          </w:p>
        </w:tc>
        <w:tc>
          <w:tcPr>
            <w:tcW w:w="3021" w:type="dxa"/>
            <w:gridSpan w:val="4"/>
            <w:shd w:val="clear" w:color="auto" w:fill="FFFFFF"/>
            <w:vAlign w:val="center"/>
          </w:tcPr>
          <w:p w14:paraId="315C8279" w14:textId="77777777" w:rsidR="009E4B7C" w:rsidRPr="00D72F55" w:rsidRDefault="009E4B7C" w:rsidP="00D72F55">
            <w:pPr>
              <w:keepNext/>
              <w:spacing w:line="240" w:lineRule="auto"/>
              <w:jc w:val="center"/>
              <w:rPr>
                <w:rFonts w:ascii="Arial" w:hAnsi="Arial" w:cs="Arial"/>
                <w:b/>
                <w:sz w:val="20"/>
                <w:szCs w:val="20"/>
                <w:lang w:val="en-GB"/>
              </w:rPr>
            </w:pPr>
            <w:r w:rsidRPr="00D72F55">
              <w:rPr>
                <w:rFonts w:ascii="Arial" w:hAnsi="Arial" w:cs="Arial"/>
                <w:b/>
                <w:sz w:val="20"/>
                <w:szCs w:val="20"/>
                <w:lang w:val="en-GB"/>
              </w:rPr>
              <w:t>Results [mg a.s/L]</w:t>
            </w:r>
          </w:p>
        </w:tc>
        <w:tc>
          <w:tcPr>
            <w:tcW w:w="1305" w:type="dxa"/>
            <w:vMerge w:val="restart"/>
            <w:shd w:val="clear" w:color="auto" w:fill="FFFFFF"/>
            <w:vAlign w:val="center"/>
          </w:tcPr>
          <w:p w14:paraId="45061B59" w14:textId="77777777" w:rsidR="009E4B7C" w:rsidRPr="00D72F55" w:rsidRDefault="009E4B7C" w:rsidP="00D72F55">
            <w:pPr>
              <w:keepNext/>
              <w:spacing w:line="240" w:lineRule="auto"/>
              <w:jc w:val="center"/>
              <w:rPr>
                <w:rFonts w:ascii="Arial" w:hAnsi="Arial" w:cs="Arial"/>
                <w:sz w:val="20"/>
                <w:szCs w:val="20"/>
              </w:rPr>
            </w:pPr>
            <w:r w:rsidRPr="00D72F55">
              <w:rPr>
                <w:rFonts w:ascii="Arial" w:hAnsi="Arial" w:cs="Arial"/>
                <w:b/>
                <w:sz w:val="20"/>
                <w:szCs w:val="20"/>
                <w:lang w:val="en-GB"/>
              </w:rPr>
              <w:t>Reference</w:t>
            </w:r>
          </w:p>
        </w:tc>
      </w:tr>
      <w:tr w:rsidR="003E1176" w:rsidRPr="00D72F55" w14:paraId="0AE170A0" w14:textId="77777777" w:rsidTr="00AE6EAC">
        <w:tc>
          <w:tcPr>
            <w:tcW w:w="1700" w:type="dxa"/>
            <w:vMerge/>
            <w:shd w:val="clear" w:color="auto" w:fill="FFFFFF"/>
            <w:vAlign w:val="center"/>
          </w:tcPr>
          <w:p w14:paraId="2D8862A5" w14:textId="77777777" w:rsidR="009E4B7C" w:rsidRPr="00D72F55" w:rsidRDefault="009E4B7C" w:rsidP="00D72F55">
            <w:pPr>
              <w:spacing w:line="240" w:lineRule="auto"/>
              <w:ind w:left="1729"/>
              <w:jc w:val="center"/>
              <w:rPr>
                <w:rFonts w:ascii="Arial" w:hAnsi="Arial" w:cs="Arial"/>
                <w:b/>
                <w:sz w:val="20"/>
                <w:szCs w:val="20"/>
                <w:lang w:val="en-GB"/>
              </w:rPr>
            </w:pPr>
          </w:p>
        </w:tc>
        <w:tc>
          <w:tcPr>
            <w:tcW w:w="1276" w:type="dxa"/>
            <w:vMerge/>
            <w:shd w:val="clear" w:color="auto" w:fill="FFFFFF"/>
            <w:vAlign w:val="center"/>
          </w:tcPr>
          <w:p w14:paraId="643D1102" w14:textId="77777777" w:rsidR="009E4B7C" w:rsidRPr="00D72F55" w:rsidRDefault="009E4B7C" w:rsidP="00D72F55">
            <w:pPr>
              <w:spacing w:line="240" w:lineRule="auto"/>
              <w:ind w:left="1729"/>
              <w:jc w:val="center"/>
              <w:rPr>
                <w:rFonts w:ascii="Arial" w:hAnsi="Arial" w:cs="Arial"/>
                <w:b/>
                <w:sz w:val="20"/>
                <w:szCs w:val="20"/>
                <w:lang w:val="en-GB"/>
              </w:rPr>
            </w:pPr>
          </w:p>
        </w:tc>
        <w:tc>
          <w:tcPr>
            <w:tcW w:w="1229" w:type="dxa"/>
            <w:vMerge/>
            <w:shd w:val="clear" w:color="auto" w:fill="FFFFFF"/>
            <w:vAlign w:val="center"/>
          </w:tcPr>
          <w:p w14:paraId="15C254FE" w14:textId="77777777" w:rsidR="009E4B7C" w:rsidRPr="00D72F55" w:rsidRDefault="009E4B7C" w:rsidP="00D72F55">
            <w:pPr>
              <w:spacing w:line="240" w:lineRule="auto"/>
              <w:ind w:left="1729"/>
              <w:jc w:val="center"/>
              <w:rPr>
                <w:rFonts w:ascii="Arial" w:hAnsi="Arial" w:cs="Arial"/>
                <w:b/>
                <w:sz w:val="20"/>
                <w:szCs w:val="20"/>
                <w:lang w:val="en-GB"/>
              </w:rPr>
            </w:pPr>
          </w:p>
        </w:tc>
        <w:tc>
          <w:tcPr>
            <w:tcW w:w="1075" w:type="dxa"/>
            <w:vMerge/>
            <w:shd w:val="clear" w:color="auto" w:fill="FFFFFF"/>
            <w:vAlign w:val="center"/>
          </w:tcPr>
          <w:p w14:paraId="5B4350E4" w14:textId="77777777" w:rsidR="009E4B7C" w:rsidRPr="00D72F55" w:rsidRDefault="009E4B7C" w:rsidP="00D72F55">
            <w:pPr>
              <w:spacing w:line="240" w:lineRule="auto"/>
              <w:ind w:left="1729"/>
              <w:jc w:val="center"/>
              <w:rPr>
                <w:rFonts w:ascii="Arial" w:hAnsi="Arial" w:cs="Arial"/>
                <w:b/>
                <w:sz w:val="20"/>
                <w:szCs w:val="20"/>
                <w:lang w:val="en-GB"/>
              </w:rPr>
            </w:pPr>
          </w:p>
        </w:tc>
        <w:tc>
          <w:tcPr>
            <w:tcW w:w="816" w:type="dxa"/>
            <w:shd w:val="clear" w:color="auto" w:fill="FFFFFF"/>
            <w:vAlign w:val="center"/>
          </w:tcPr>
          <w:p w14:paraId="408312A5" w14:textId="77777777" w:rsidR="009E4B7C" w:rsidRPr="00D72F55" w:rsidRDefault="009E4B7C" w:rsidP="00D72F55">
            <w:pPr>
              <w:spacing w:line="240" w:lineRule="auto"/>
              <w:jc w:val="center"/>
              <w:rPr>
                <w:rFonts w:ascii="Arial" w:hAnsi="Arial" w:cs="Arial"/>
                <w:b/>
                <w:sz w:val="20"/>
                <w:szCs w:val="20"/>
                <w:lang w:val="en-GB"/>
              </w:rPr>
            </w:pPr>
            <w:r w:rsidRPr="00D72F55">
              <w:rPr>
                <w:rFonts w:ascii="Arial" w:hAnsi="Arial" w:cs="Arial"/>
                <w:b/>
                <w:sz w:val="20"/>
                <w:szCs w:val="20"/>
                <w:lang w:val="en-GB"/>
              </w:rPr>
              <w:t>EC</w:t>
            </w:r>
            <w:r w:rsidRPr="00D72F55">
              <w:rPr>
                <w:rFonts w:ascii="Arial" w:hAnsi="Arial" w:cs="Arial"/>
                <w:b/>
                <w:sz w:val="20"/>
                <w:szCs w:val="20"/>
                <w:vertAlign w:val="subscript"/>
                <w:lang w:val="en-GB"/>
              </w:rPr>
              <w:t>10</w:t>
            </w:r>
          </w:p>
        </w:tc>
        <w:tc>
          <w:tcPr>
            <w:tcW w:w="766" w:type="dxa"/>
            <w:shd w:val="clear" w:color="auto" w:fill="FFFFFF"/>
            <w:vAlign w:val="center"/>
          </w:tcPr>
          <w:p w14:paraId="7F6F1948" w14:textId="77777777" w:rsidR="009E4B7C" w:rsidRPr="00D72F55" w:rsidRDefault="009E4B7C" w:rsidP="00D72F55">
            <w:pPr>
              <w:spacing w:line="240" w:lineRule="auto"/>
              <w:jc w:val="center"/>
              <w:rPr>
                <w:rFonts w:ascii="Arial" w:hAnsi="Arial" w:cs="Arial"/>
                <w:b/>
                <w:sz w:val="20"/>
                <w:szCs w:val="20"/>
                <w:lang w:val="en-GB"/>
              </w:rPr>
            </w:pPr>
            <w:r w:rsidRPr="00D72F55">
              <w:rPr>
                <w:rFonts w:ascii="Arial" w:hAnsi="Arial" w:cs="Arial"/>
                <w:b/>
                <w:sz w:val="20"/>
                <w:szCs w:val="20"/>
                <w:lang w:val="en-GB"/>
              </w:rPr>
              <w:t>EC</w:t>
            </w:r>
            <w:r w:rsidRPr="00D72F55">
              <w:rPr>
                <w:rFonts w:ascii="Arial" w:hAnsi="Arial" w:cs="Arial"/>
                <w:b/>
                <w:sz w:val="20"/>
                <w:szCs w:val="20"/>
                <w:vertAlign w:val="subscript"/>
                <w:lang w:val="en-GB"/>
              </w:rPr>
              <w:t>20</w:t>
            </w:r>
          </w:p>
        </w:tc>
        <w:tc>
          <w:tcPr>
            <w:tcW w:w="711" w:type="dxa"/>
            <w:shd w:val="clear" w:color="auto" w:fill="FFFFFF"/>
            <w:vAlign w:val="center"/>
          </w:tcPr>
          <w:p w14:paraId="6429DB16" w14:textId="77777777" w:rsidR="009E4B7C" w:rsidRPr="00D72F55" w:rsidRDefault="009E4B7C" w:rsidP="00D72F55">
            <w:pPr>
              <w:spacing w:line="240" w:lineRule="auto"/>
              <w:jc w:val="center"/>
              <w:rPr>
                <w:rFonts w:ascii="Arial" w:hAnsi="Arial" w:cs="Arial"/>
                <w:b/>
                <w:sz w:val="20"/>
                <w:szCs w:val="20"/>
                <w:lang w:val="en-GB"/>
              </w:rPr>
            </w:pPr>
            <w:r w:rsidRPr="00D72F55">
              <w:rPr>
                <w:rFonts w:ascii="Arial" w:hAnsi="Arial" w:cs="Arial"/>
                <w:b/>
                <w:sz w:val="20"/>
                <w:szCs w:val="20"/>
                <w:lang w:val="en-GB"/>
              </w:rPr>
              <w:t>EC</w:t>
            </w:r>
            <w:r w:rsidRPr="00D72F55">
              <w:rPr>
                <w:rFonts w:ascii="Arial" w:hAnsi="Arial" w:cs="Arial"/>
                <w:b/>
                <w:sz w:val="20"/>
                <w:szCs w:val="20"/>
                <w:vertAlign w:val="subscript"/>
                <w:lang w:val="en-GB"/>
              </w:rPr>
              <w:t>50</w:t>
            </w:r>
          </w:p>
        </w:tc>
        <w:tc>
          <w:tcPr>
            <w:tcW w:w="728" w:type="dxa"/>
            <w:shd w:val="clear" w:color="auto" w:fill="FFFFFF"/>
            <w:vAlign w:val="center"/>
          </w:tcPr>
          <w:p w14:paraId="34C6C59E" w14:textId="77777777" w:rsidR="009E4B7C" w:rsidRPr="00D72F55" w:rsidRDefault="009E4B7C" w:rsidP="00D72F55">
            <w:pPr>
              <w:spacing w:line="240" w:lineRule="auto"/>
              <w:jc w:val="center"/>
              <w:rPr>
                <w:rFonts w:ascii="Arial" w:hAnsi="Arial" w:cs="Arial"/>
                <w:b/>
                <w:sz w:val="20"/>
                <w:szCs w:val="20"/>
                <w:lang w:val="en-GB"/>
              </w:rPr>
            </w:pPr>
            <w:r w:rsidRPr="00D72F55">
              <w:rPr>
                <w:rFonts w:ascii="Arial" w:hAnsi="Arial" w:cs="Arial"/>
                <w:b/>
                <w:sz w:val="20"/>
                <w:szCs w:val="20"/>
                <w:lang w:val="en-GB"/>
              </w:rPr>
              <w:t>EC</w:t>
            </w:r>
            <w:r w:rsidRPr="00D72F55">
              <w:rPr>
                <w:rFonts w:ascii="Arial" w:hAnsi="Arial" w:cs="Arial"/>
                <w:b/>
                <w:sz w:val="20"/>
                <w:szCs w:val="20"/>
                <w:vertAlign w:val="subscript"/>
                <w:lang w:val="en-GB"/>
              </w:rPr>
              <w:t>80</w:t>
            </w:r>
          </w:p>
        </w:tc>
        <w:tc>
          <w:tcPr>
            <w:tcW w:w="1305" w:type="dxa"/>
            <w:vMerge/>
            <w:shd w:val="clear" w:color="auto" w:fill="FFFFFF"/>
            <w:vAlign w:val="center"/>
          </w:tcPr>
          <w:p w14:paraId="48980415" w14:textId="77777777" w:rsidR="009E4B7C" w:rsidRPr="00D72F55" w:rsidRDefault="009E4B7C" w:rsidP="00D72F55">
            <w:pPr>
              <w:spacing w:line="240" w:lineRule="auto"/>
              <w:ind w:left="1729"/>
              <w:jc w:val="center"/>
              <w:rPr>
                <w:rFonts w:ascii="Arial" w:hAnsi="Arial" w:cs="Arial"/>
                <w:b/>
                <w:sz w:val="20"/>
                <w:szCs w:val="20"/>
                <w:lang w:val="en-GB"/>
              </w:rPr>
            </w:pPr>
          </w:p>
        </w:tc>
      </w:tr>
      <w:tr w:rsidR="003E1176" w:rsidRPr="00D72F55" w14:paraId="67B7F962" w14:textId="77777777" w:rsidTr="00AE6EAC">
        <w:tc>
          <w:tcPr>
            <w:tcW w:w="1700" w:type="dxa"/>
            <w:shd w:val="clear" w:color="auto" w:fill="FFFFFF"/>
            <w:vAlign w:val="center"/>
          </w:tcPr>
          <w:p w14:paraId="05AA592F" w14:textId="77777777" w:rsidR="009E4B7C" w:rsidRPr="00D72F55" w:rsidRDefault="009E4B7C" w:rsidP="008C0655">
            <w:pPr>
              <w:spacing w:line="240" w:lineRule="auto"/>
              <w:jc w:val="center"/>
              <w:rPr>
                <w:rFonts w:ascii="Arial" w:hAnsi="Arial" w:cs="Arial"/>
                <w:sz w:val="20"/>
                <w:szCs w:val="20"/>
                <w:lang w:val="en-GB"/>
              </w:rPr>
            </w:pPr>
            <w:r w:rsidRPr="00D72F55">
              <w:rPr>
                <w:rFonts w:ascii="Arial" w:hAnsi="Arial" w:cs="Arial"/>
                <w:color w:val="000000"/>
                <w:sz w:val="20"/>
                <w:szCs w:val="20"/>
                <w:lang w:val="en-GB"/>
              </w:rPr>
              <w:t>OECD 209</w:t>
            </w:r>
          </w:p>
        </w:tc>
        <w:tc>
          <w:tcPr>
            <w:tcW w:w="1276" w:type="dxa"/>
            <w:shd w:val="clear" w:color="auto" w:fill="FFFFFF"/>
            <w:vAlign w:val="center"/>
          </w:tcPr>
          <w:p w14:paraId="732C163F" w14:textId="77777777" w:rsidR="009E4B7C" w:rsidRPr="00D72F55" w:rsidRDefault="009E4B7C" w:rsidP="00CC10AF">
            <w:pPr>
              <w:spacing w:line="240" w:lineRule="auto"/>
              <w:jc w:val="center"/>
              <w:rPr>
                <w:rFonts w:ascii="Arial" w:hAnsi="Arial" w:cs="Arial"/>
                <w:sz w:val="20"/>
                <w:szCs w:val="20"/>
                <w:lang w:val="en-GB"/>
              </w:rPr>
            </w:pPr>
            <w:r w:rsidRPr="00D72F55">
              <w:rPr>
                <w:rFonts w:ascii="Arial" w:hAnsi="Arial" w:cs="Arial"/>
                <w:sz w:val="20"/>
                <w:szCs w:val="20"/>
                <w:lang w:val="en-GB"/>
              </w:rPr>
              <w:t>Activated sludge</w:t>
            </w:r>
          </w:p>
        </w:tc>
        <w:tc>
          <w:tcPr>
            <w:tcW w:w="1229" w:type="dxa"/>
            <w:shd w:val="clear" w:color="auto" w:fill="FFFFFF"/>
            <w:vAlign w:val="center"/>
          </w:tcPr>
          <w:p w14:paraId="7D5E553C" w14:textId="77777777" w:rsidR="009E4B7C" w:rsidRPr="00D72F55" w:rsidRDefault="009E4B7C" w:rsidP="000B44E8">
            <w:pPr>
              <w:spacing w:line="240" w:lineRule="auto"/>
              <w:jc w:val="center"/>
              <w:rPr>
                <w:rFonts w:ascii="Arial" w:hAnsi="Arial" w:cs="Arial"/>
                <w:sz w:val="20"/>
                <w:szCs w:val="20"/>
                <w:lang w:val="en-GB"/>
              </w:rPr>
            </w:pPr>
            <w:r w:rsidRPr="00D72F55">
              <w:rPr>
                <w:rFonts w:ascii="Arial" w:hAnsi="Arial" w:cs="Arial"/>
                <w:sz w:val="20"/>
                <w:szCs w:val="20"/>
                <w:lang w:val="en-GB"/>
              </w:rPr>
              <w:t>Respiration Inhibition</w:t>
            </w:r>
          </w:p>
        </w:tc>
        <w:tc>
          <w:tcPr>
            <w:tcW w:w="1075" w:type="dxa"/>
            <w:shd w:val="clear" w:color="auto" w:fill="FFFFFF"/>
            <w:vAlign w:val="center"/>
          </w:tcPr>
          <w:p w14:paraId="26F8E3CC" w14:textId="77777777" w:rsidR="009E4B7C" w:rsidRPr="00D72F55" w:rsidRDefault="009E4B7C" w:rsidP="00D72F55">
            <w:pPr>
              <w:spacing w:line="240" w:lineRule="auto"/>
              <w:jc w:val="center"/>
              <w:rPr>
                <w:rFonts w:ascii="Arial" w:hAnsi="Arial" w:cs="Arial"/>
                <w:sz w:val="20"/>
                <w:szCs w:val="20"/>
                <w:lang w:val="en-GB"/>
              </w:rPr>
            </w:pPr>
            <w:r w:rsidRPr="00D72F55">
              <w:rPr>
                <w:rFonts w:ascii="Arial" w:hAnsi="Arial" w:cs="Arial"/>
                <w:sz w:val="20"/>
                <w:szCs w:val="20"/>
                <w:lang w:val="en-GB"/>
              </w:rPr>
              <w:t>3h</w:t>
            </w:r>
          </w:p>
        </w:tc>
        <w:tc>
          <w:tcPr>
            <w:tcW w:w="3021" w:type="dxa"/>
            <w:gridSpan w:val="4"/>
            <w:shd w:val="clear" w:color="auto" w:fill="FFFFFF"/>
            <w:vAlign w:val="center"/>
          </w:tcPr>
          <w:p w14:paraId="3547CC79" w14:textId="77777777" w:rsidR="009E4B7C" w:rsidRPr="00D72F55" w:rsidRDefault="009E4B7C" w:rsidP="00D72F55">
            <w:pPr>
              <w:spacing w:line="240" w:lineRule="auto"/>
              <w:ind w:left="43"/>
              <w:jc w:val="center"/>
              <w:rPr>
                <w:rFonts w:ascii="Arial" w:hAnsi="Arial" w:cs="Arial"/>
                <w:sz w:val="20"/>
                <w:szCs w:val="20"/>
                <w:lang w:val="en-GB"/>
              </w:rPr>
            </w:pPr>
            <w:r w:rsidRPr="00D72F55">
              <w:rPr>
                <w:rFonts w:ascii="Arial" w:hAnsi="Arial" w:cs="Arial"/>
                <w:sz w:val="20"/>
                <w:szCs w:val="20"/>
                <w:lang w:val="en-GB"/>
              </w:rPr>
              <w:t>&gt; 0.058*</w:t>
            </w:r>
          </w:p>
        </w:tc>
        <w:tc>
          <w:tcPr>
            <w:tcW w:w="1305" w:type="dxa"/>
            <w:shd w:val="clear" w:color="auto" w:fill="FFFFFF"/>
            <w:vAlign w:val="center"/>
          </w:tcPr>
          <w:p w14:paraId="1E7BFCC0" w14:textId="77777777" w:rsidR="009E4B7C" w:rsidRPr="00D72F55" w:rsidRDefault="009E4B7C" w:rsidP="00D72F55">
            <w:pPr>
              <w:spacing w:line="240" w:lineRule="auto"/>
              <w:rPr>
                <w:rFonts w:ascii="Arial" w:hAnsi="Arial" w:cs="Arial"/>
                <w:sz w:val="20"/>
                <w:szCs w:val="20"/>
                <w:lang w:val="en-GB"/>
              </w:rPr>
            </w:pPr>
            <w:r w:rsidRPr="00D72F55">
              <w:rPr>
                <w:rFonts w:ascii="Arial" w:hAnsi="Arial" w:cs="Arial"/>
                <w:sz w:val="20"/>
                <w:szCs w:val="20"/>
                <w:lang w:val="en-GB"/>
              </w:rPr>
              <w:t>Activa / PelGar Brodifacoum and Difenacoum Task Force</w:t>
            </w:r>
          </w:p>
          <w:p w14:paraId="159C0D79" w14:textId="77777777" w:rsidR="009E4B7C" w:rsidRPr="00D72F55" w:rsidRDefault="009E4B7C" w:rsidP="00D72F55">
            <w:pPr>
              <w:spacing w:line="240" w:lineRule="auto"/>
              <w:rPr>
                <w:rFonts w:ascii="Arial" w:hAnsi="Arial" w:cs="Arial"/>
                <w:sz w:val="20"/>
                <w:szCs w:val="20"/>
                <w:lang w:val="en-GB"/>
              </w:rPr>
            </w:pPr>
            <w:r w:rsidRPr="00D72F55">
              <w:rPr>
                <w:rFonts w:ascii="Arial" w:hAnsi="Arial" w:cs="Arial"/>
                <w:sz w:val="20"/>
                <w:szCs w:val="20"/>
                <w:lang w:val="en-GB"/>
              </w:rPr>
              <w:t>CAR a.s.</w:t>
            </w:r>
          </w:p>
          <w:p w14:paraId="1EBD8585" w14:textId="77777777" w:rsidR="009E4B7C" w:rsidRPr="00D72F55" w:rsidRDefault="009E4B7C" w:rsidP="00D72F55">
            <w:pPr>
              <w:spacing w:line="240" w:lineRule="auto"/>
              <w:rPr>
                <w:rFonts w:ascii="Arial" w:hAnsi="Arial" w:cs="Arial"/>
                <w:sz w:val="20"/>
                <w:szCs w:val="20"/>
              </w:rPr>
            </w:pPr>
            <w:r w:rsidRPr="00D72F55">
              <w:rPr>
                <w:rFonts w:ascii="Arial" w:hAnsi="Arial" w:cs="Arial"/>
                <w:sz w:val="20"/>
                <w:szCs w:val="20"/>
                <w:lang w:val="en-GB"/>
              </w:rPr>
              <w:t>Doc III</w:t>
            </w:r>
            <w:r w:rsidRPr="00D72F55">
              <w:rPr>
                <w:rFonts w:ascii="Arial" w:hAnsi="Arial" w:cs="Arial"/>
                <w:sz w:val="20"/>
                <w:szCs w:val="20"/>
                <w:lang w:val="en-GB"/>
              </w:rPr>
              <w:noBreakHyphen/>
              <w:t>A 7.1.4</w:t>
            </w:r>
          </w:p>
        </w:tc>
      </w:tr>
    </w:tbl>
    <w:p w14:paraId="17E71C0A" w14:textId="77777777" w:rsidR="009E4B7C" w:rsidRPr="00D72F55" w:rsidRDefault="009E4B7C" w:rsidP="008C0655">
      <w:pPr>
        <w:spacing w:line="240" w:lineRule="auto"/>
        <w:rPr>
          <w:rFonts w:ascii="Arial" w:hAnsi="Arial" w:cs="Arial"/>
          <w:sz w:val="20"/>
          <w:szCs w:val="20"/>
          <w:lang w:val="en-GB"/>
        </w:rPr>
      </w:pPr>
      <w:r w:rsidRPr="00D72F55">
        <w:rPr>
          <w:rFonts w:ascii="Arial" w:hAnsi="Arial" w:cs="Arial"/>
          <w:sz w:val="20"/>
          <w:szCs w:val="20"/>
          <w:lang w:val="en-GB"/>
        </w:rPr>
        <w:t>* corresponding to the water solubility at pH=7 and T=20°C</w:t>
      </w:r>
    </w:p>
    <w:p w14:paraId="182B73A4" w14:textId="77777777" w:rsidR="009E4B7C" w:rsidRPr="00D72F55" w:rsidRDefault="009E4B7C" w:rsidP="00CC10AF">
      <w:pPr>
        <w:spacing w:line="240" w:lineRule="auto"/>
        <w:rPr>
          <w:rFonts w:ascii="Arial" w:hAnsi="Arial" w:cs="Arial"/>
          <w:sz w:val="20"/>
          <w:szCs w:val="20"/>
          <w:vertAlign w:val="subscript"/>
          <w:lang w:val="en-GB"/>
        </w:rPr>
      </w:pPr>
      <w:r w:rsidRPr="00D72F55">
        <w:rPr>
          <w:rFonts w:ascii="Arial" w:hAnsi="Arial" w:cs="Arial"/>
          <w:sz w:val="20"/>
          <w:szCs w:val="20"/>
          <w:lang w:val="en-GB"/>
        </w:rPr>
        <w:t>Justification of PNEC</w:t>
      </w:r>
      <w:r w:rsidRPr="00D72F55">
        <w:rPr>
          <w:rFonts w:ascii="Arial" w:hAnsi="Arial" w:cs="Arial"/>
          <w:sz w:val="20"/>
          <w:szCs w:val="20"/>
          <w:vertAlign w:val="subscript"/>
          <w:lang w:val="en-GB"/>
        </w:rPr>
        <w:t>micororganisms</w:t>
      </w:r>
    </w:p>
    <w:p w14:paraId="56002368" w14:textId="77777777" w:rsidR="00B73ED0" w:rsidRPr="00D72F55" w:rsidRDefault="00B73ED0" w:rsidP="000B44E8">
      <w:pPr>
        <w:spacing w:line="240" w:lineRule="auto"/>
        <w:rPr>
          <w:rFonts w:ascii="Arial" w:hAnsi="Arial" w:cs="Arial"/>
          <w:color w:val="000000"/>
          <w:sz w:val="20"/>
          <w:szCs w:val="20"/>
          <w:lang w:val="en-GB"/>
        </w:rPr>
      </w:pPr>
    </w:p>
    <w:p w14:paraId="5E5B3BE6" w14:textId="77777777" w:rsidR="009E4B7C" w:rsidRPr="00D72F55" w:rsidRDefault="009E4B7C" w:rsidP="00D72F55">
      <w:pPr>
        <w:spacing w:line="240" w:lineRule="auto"/>
        <w:jc w:val="both"/>
        <w:rPr>
          <w:rFonts w:ascii="Arial" w:hAnsi="Arial" w:cs="Arial"/>
          <w:color w:val="000000"/>
          <w:sz w:val="20"/>
          <w:szCs w:val="20"/>
          <w:lang w:val="en-GB"/>
        </w:rPr>
      </w:pPr>
      <w:r w:rsidRPr="00D72F55">
        <w:rPr>
          <w:rFonts w:ascii="Arial" w:hAnsi="Arial" w:cs="Arial"/>
          <w:color w:val="000000"/>
          <w:sz w:val="20"/>
          <w:szCs w:val="20"/>
          <w:lang w:val="en-GB"/>
        </w:rPr>
        <w:t>According to GBPR when an EC</w:t>
      </w:r>
      <w:r w:rsidRPr="00D72F55">
        <w:rPr>
          <w:rFonts w:ascii="Arial" w:hAnsi="Arial" w:cs="Arial"/>
          <w:color w:val="000000"/>
          <w:sz w:val="20"/>
          <w:szCs w:val="20"/>
          <w:vertAlign w:val="subscript"/>
          <w:lang w:val="en-GB"/>
        </w:rPr>
        <w:t>10</w:t>
      </w:r>
      <w:r w:rsidRPr="00D72F55">
        <w:rPr>
          <w:rFonts w:ascii="Arial" w:hAnsi="Arial" w:cs="Arial"/>
          <w:color w:val="000000"/>
          <w:sz w:val="20"/>
          <w:szCs w:val="20"/>
          <w:lang w:val="en-GB"/>
        </w:rPr>
        <w:t xml:space="preserve"> from a respiration inhibition test is used, an assessment factor of 10 must be applied.</w:t>
      </w:r>
    </w:p>
    <w:p w14:paraId="6D15CEB4" w14:textId="77777777" w:rsidR="009E4B7C" w:rsidRPr="00D72F55" w:rsidRDefault="009E4B7C" w:rsidP="00D72F55">
      <w:pPr>
        <w:spacing w:line="240" w:lineRule="auto"/>
        <w:jc w:val="both"/>
        <w:rPr>
          <w:rFonts w:ascii="Arial" w:hAnsi="Arial" w:cs="Arial"/>
          <w:color w:val="000000"/>
          <w:sz w:val="20"/>
          <w:szCs w:val="20"/>
          <w:lang w:val="en-GB"/>
        </w:rPr>
      </w:pPr>
    </w:p>
    <w:p w14:paraId="78A7BBA9" w14:textId="77777777" w:rsidR="009E4B7C" w:rsidRPr="00D72F55" w:rsidRDefault="009E4B7C" w:rsidP="00D72F55">
      <w:pPr>
        <w:spacing w:line="240" w:lineRule="auto"/>
        <w:jc w:val="center"/>
        <w:rPr>
          <w:rFonts w:ascii="Arial" w:hAnsi="Arial" w:cs="Arial"/>
          <w:color w:val="00000A"/>
          <w:sz w:val="20"/>
          <w:szCs w:val="20"/>
          <w:lang w:val="en-GB"/>
        </w:rPr>
      </w:pPr>
      <w:r w:rsidRPr="00D72F55">
        <w:rPr>
          <w:rFonts w:ascii="Arial" w:hAnsi="Arial" w:cs="Arial"/>
          <w:b/>
          <w:bCs/>
          <w:color w:val="000000"/>
          <w:sz w:val="20"/>
          <w:szCs w:val="20"/>
          <w:lang w:val="en-GB"/>
        </w:rPr>
        <w:t xml:space="preserve">PNEC STP microorganisms &gt; 0.0058 mg </w:t>
      </w:r>
      <w:r w:rsidRPr="00D72F55">
        <w:rPr>
          <w:rFonts w:ascii="Arial" w:hAnsi="Arial" w:cs="Arial"/>
          <w:b/>
          <w:sz w:val="20"/>
          <w:szCs w:val="20"/>
          <w:lang w:val="en-GB"/>
        </w:rPr>
        <w:t>a.s/</w:t>
      </w:r>
      <w:r w:rsidRPr="00D72F55">
        <w:rPr>
          <w:rFonts w:ascii="Arial" w:hAnsi="Arial" w:cs="Arial"/>
          <w:b/>
          <w:bCs/>
          <w:color w:val="000000"/>
          <w:sz w:val="20"/>
          <w:szCs w:val="20"/>
          <w:lang w:val="en-GB"/>
        </w:rPr>
        <w:t>L</w:t>
      </w:r>
    </w:p>
    <w:p w14:paraId="55D72E5D" w14:textId="77777777" w:rsidR="009E4B7C" w:rsidRPr="00D72F55" w:rsidRDefault="009E4B7C" w:rsidP="00D72F55">
      <w:pPr>
        <w:pStyle w:val="Default"/>
        <w:jc w:val="both"/>
        <w:rPr>
          <w:rFonts w:ascii="Arial" w:hAnsi="Arial" w:cs="Arial"/>
          <w:color w:val="00000A"/>
          <w:sz w:val="20"/>
          <w:szCs w:val="20"/>
          <w:lang w:val="en-GB"/>
        </w:rPr>
      </w:pPr>
    </w:p>
    <w:p w14:paraId="3B1A9C3F" w14:textId="77777777" w:rsidR="009E4B7C" w:rsidRPr="00D72F55" w:rsidRDefault="009E4B7C" w:rsidP="00D72F55">
      <w:pPr>
        <w:pStyle w:val="Default"/>
        <w:jc w:val="both"/>
        <w:rPr>
          <w:rFonts w:ascii="Arial" w:hAnsi="Arial" w:cs="Arial"/>
          <w:sz w:val="20"/>
          <w:szCs w:val="20"/>
          <w:lang w:val="en-GB"/>
        </w:rPr>
      </w:pPr>
      <w:r w:rsidRPr="00D72F55">
        <w:rPr>
          <w:rFonts w:ascii="Arial" w:hAnsi="Arial" w:cs="Arial"/>
          <w:color w:val="00000A"/>
          <w:sz w:val="20"/>
          <w:szCs w:val="20"/>
          <w:lang w:val="en-GB"/>
        </w:rPr>
        <w:t>Additional endpoints:</w:t>
      </w:r>
    </w:p>
    <w:p w14:paraId="06E8FD66" w14:textId="77777777" w:rsidR="001E5B6C" w:rsidRPr="00D72F55" w:rsidRDefault="001E5B6C" w:rsidP="00D72F55">
      <w:pPr>
        <w:pStyle w:val="Default"/>
        <w:jc w:val="both"/>
        <w:rPr>
          <w:rFonts w:ascii="Arial" w:hAnsi="Arial" w:cs="Arial"/>
          <w:sz w:val="20"/>
          <w:szCs w:val="20"/>
          <w:lang w:val="en-GB"/>
        </w:rPr>
      </w:pPr>
    </w:p>
    <w:p w14:paraId="334DE3BC" w14:textId="77777777" w:rsidR="001E5B6C" w:rsidRPr="00D72F55" w:rsidRDefault="009E4B7C" w:rsidP="00D72F55">
      <w:pPr>
        <w:pStyle w:val="Default"/>
        <w:jc w:val="both"/>
        <w:rPr>
          <w:rFonts w:ascii="Arial" w:hAnsi="Arial" w:cs="Arial"/>
          <w:sz w:val="20"/>
          <w:szCs w:val="20"/>
          <w:lang w:val="en-GB"/>
        </w:rPr>
      </w:pPr>
      <w:r w:rsidRPr="00D72F55">
        <w:rPr>
          <w:rFonts w:ascii="Arial" w:hAnsi="Arial" w:cs="Arial"/>
          <w:sz w:val="20"/>
          <w:szCs w:val="20"/>
          <w:lang w:val="en-GB"/>
        </w:rPr>
        <w:t>According to the combined AR of brodifacoum, a</w:t>
      </w:r>
      <w:r w:rsidRPr="00D72F55">
        <w:rPr>
          <w:rFonts w:ascii="Arial" w:hAnsi="Arial" w:cs="Arial"/>
          <w:color w:val="00000A"/>
          <w:sz w:val="20"/>
          <w:szCs w:val="20"/>
          <w:lang w:val="en-GB"/>
        </w:rPr>
        <w:t xml:space="preserve"> lower </w:t>
      </w:r>
      <w:r w:rsidRPr="00D72F55">
        <w:rPr>
          <w:rFonts w:ascii="Arial" w:hAnsi="Arial" w:cs="Arial"/>
          <w:sz w:val="20"/>
          <w:szCs w:val="20"/>
          <w:lang w:val="en-GB"/>
        </w:rPr>
        <w:t xml:space="preserve">PNEC value for sewage treatment microorganisms is provided by Syngeta Limited: </w:t>
      </w:r>
    </w:p>
    <w:p w14:paraId="4E26672E" w14:textId="77777777" w:rsidR="001E5B6C" w:rsidRPr="00D72F55" w:rsidRDefault="001E5B6C" w:rsidP="00D72F55">
      <w:pPr>
        <w:pStyle w:val="Default"/>
        <w:jc w:val="both"/>
        <w:rPr>
          <w:rFonts w:ascii="Arial" w:hAnsi="Arial" w:cs="Arial"/>
          <w:sz w:val="20"/>
          <w:szCs w:val="20"/>
          <w:lang w:val="en-GB"/>
        </w:rPr>
      </w:pPr>
    </w:p>
    <w:p w14:paraId="32513F48" w14:textId="77777777" w:rsidR="001E5B6C" w:rsidRPr="00D72F55" w:rsidRDefault="009E4B7C" w:rsidP="00D72F55">
      <w:pPr>
        <w:pStyle w:val="Default"/>
        <w:jc w:val="both"/>
        <w:rPr>
          <w:rFonts w:ascii="Arial" w:hAnsi="Arial" w:cs="Arial"/>
          <w:sz w:val="20"/>
          <w:szCs w:val="20"/>
          <w:lang w:val="en-GB"/>
        </w:rPr>
      </w:pPr>
      <w:r w:rsidRPr="00D72F55">
        <w:rPr>
          <w:rFonts w:ascii="Arial" w:hAnsi="Arial" w:cs="Arial"/>
          <w:b/>
          <w:color w:val="00000A"/>
          <w:sz w:val="20"/>
          <w:szCs w:val="20"/>
          <w:lang w:val="en-GB"/>
        </w:rPr>
        <w:t>PNEC</w:t>
      </w:r>
      <w:r w:rsidRPr="00D72F55">
        <w:rPr>
          <w:rFonts w:ascii="Arial" w:hAnsi="Arial" w:cs="Arial"/>
          <w:b/>
          <w:bCs/>
          <w:sz w:val="20"/>
          <w:szCs w:val="20"/>
          <w:lang w:val="en-GB"/>
        </w:rPr>
        <w:t xml:space="preserve"> STP microorganisms &gt; 0.0038 mg </w:t>
      </w:r>
      <w:r w:rsidRPr="00D72F55">
        <w:rPr>
          <w:rFonts w:ascii="Arial" w:hAnsi="Arial" w:cs="Arial"/>
          <w:b/>
          <w:sz w:val="20"/>
          <w:szCs w:val="20"/>
          <w:lang w:val="en-GB"/>
        </w:rPr>
        <w:t>a.s/</w:t>
      </w:r>
      <w:r w:rsidRPr="00D72F55">
        <w:rPr>
          <w:rFonts w:ascii="Arial" w:hAnsi="Arial" w:cs="Arial"/>
          <w:b/>
          <w:bCs/>
          <w:sz w:val="20"/>
          <w:szCs w:val="20"/>
          <w:lang w:val="en-GB"/>
        </w:rPr>
        <w:t>L</w:t>
      </w:r>
      <w:r w:rsidRPr="00D72F55">
        <w:rPr>
          <w:rFonts w:ascii="Arial" w:hAnsi="Arial" w:cs="Arial"/>
          <w:sz w:val="20"/>
          <w:szCs w:val="20"/>
          <w:lang w:val="en-GB"/>
        </w:rPr>
        <w:t xml:space="preserve">. </w:t>
      </w:r>
    </w:p>
    <w:p w14:paraId="71F57263" w14:textId="77777777" w:rsidR="001E5B6C" w:rsidRPr="00D72F55" w:rsidRDefault="001E5B6C" w:rsidP="00D72F55">
      <w:pPr>
        <w:pStyle w:val="Default"/>
        <w:jc w:val="both"/>
        <w:rPr>
          <w:rFonts w:ascii="Arial" w:hAnsi="Arial" w:cs="Arial"/>
          <w:sz w:val="20"/>
          <w:szCs w:val="20"/>
          <w:lang w:val="en-GB"/>
        </w:rPr>
      </w:pPr>
    </w:p>
    <w:p w14:paraId="703239DF" w14:textId="77777777" w:rsidR="009E4B7C" w:rsidRPr="00D72F55" w:rsidRDefault="009E4B7C" w:rsidP="00D72F55">
      <w:pPr>
        <w:pStyle w:val="Default"/>
        <w:jc w:val="both"/>
        <w:rPr>
          <w:rFonts w:ascii="Arial" w:hAnsi="Arial" w:cs="Arial"/>
          <w:sz w:val="20"/>
          <w:szCs w:val="20"/>
          <w:lang w:val="en-GB"/>
        </w:rPr>
      </w:pPr>
      <w:r w:rsidRPr="00D72F55">
        <w:rPr>
          <w:rFonts w:ascii="Arial" w:hAnsi="Arial" w:cs="Arial"/>
          <w:sz w:val="20"/>
          <w:szCs w:val="20"/>
          <w:lang w:val="en-GB"/>
        </w:rPr>
        <w:lastRenderedPageBreak/>
        <w:t>Therefore, as the data set are considered equivalent, the worst case PNEC from the combined AR must be used in the risk assessment.</w:t>
      </w:r>
    </w:p>
    <w:p w14:paraId="51E30E3B" w14:textId="77777777" w:rsidR="001E5B6C" w:rsidRPr="00D72F55" w:rsidRDefault="001E5B6C" w:rsidP="00D72F55">
      <w:pPr>
        <w:pStyle w:val="Default"/>
        <w:jc w:val="both"/>
        <w:rPr>
          <w:rFonts w:ascii="Arial" w:hAnsi="Arial" w:cs="Arial"/>
          <w:sz w:val="20"/>
          <w:szCs w:val="20"/>
          <w:lang w:val="en-GB"/>
        </w:rPr>
      </w:pPr>
    </w:p>
    <w:p w14:paraId="0EA5CEC5" w14:textId="77777777" w:rsidR="001E5B6C" w:rsidRPr="00D72F55" w:rsidRDefault="001E5B6C" w:rsidP="00D72F55">
      <w:pPr>
        <w:pStyle w:val="Default"/>
        <w:jc w:val="both"/>
        <w:rPr>
          <w:rFonts w:ascii="Arial" w:hAnsi="Arial" w:cs="Arial"/>
          <w:sz w:val="20"/>
          <w:szCs w:val="20"/>
          <w:lang w:val="en-GB"/>
        </w:rPr>
      </w:pPr>
    </w:p>
    <w:p w14:paraId="09FA0D2C" w14:textId="77777777" w:rsidR="009E4B7C" w:rsidRPr="00D72F55" w:rsidRDefault="009E4B7C" w:rsidP="00D72F55">
      <w:pPr>
        <w:pStyle w:val="Titre4"/>
        <w:spacing w:before="0" w:after="0"/>
        <w:rPr>
          <w:sz w:val="20"/>
          <w:szCs w:val="20"/>
        </w:rPr>
      </w:pPr>
      <w:bookmarkStart w:id="89" w:name="_Ref425762654"/>
      <w:bookmarkStart w:id="90" w:name="_Toc520192160"/>
      <w:r w:rsidRPr="00D72F55">
        <w:rPr>
          <w:sz w:val="20"/>
          <w:szCs w:val="20"/>
        </w:rPr>
        <w:t>Atmosphere</w:t>
      </w:r>
      <w:bookmarkEnd w:id="89"/>
      <w:bookmarkEnd w:id="90"/>
    </w:p>
    <w:p w14:paraId="58D80DE6" w14:textId="77777777" w:rsidR="00B73ED0" w:rsidRPr="00D72F55" w:rsidRDefault="00B73ED0" w:rsidP="00D72F55">
      <w:pPr>
        <w:spacing w:line="240" w:lineRule="auto"/>
        <w:jc w:val="both"/>
        <w:rPr>
          <w:rFonts w:ascii="Arial" w:hAnsi="Arial" w:cs="Arial"/>
          <w:sz w:val="20"/>
          <w:szCs w:val="20"/>
          <w:lang w:val="en-GB"/>
        </w:rPr>
      </w:pPr>
    </w:p>
    <w:p w14:paraId="739A243E" w14:textId="77777777" w:rsidR="009E4B7C" w:rsidRPr="00CC10AF" w:rsidRDefault="009E4B7C" w:rsidP="00D72F55">
      <w:pPr>
        <w:spacing w:line="240" w:lineRule="auto"/>
        <w:jc w:val="both"/>
        <w:rPr>
          <w:rFonts w:ascii="Arial" w:hAnsi="Arial" w:cs="Arial"/>
          <w:sz w:val="20"/>
          <w:szCs w:val="20"/>
          <w:lang w:val="en-GB"/>
        </w:rPr>
      </w:pPr>
      <w:r w:rsidRPr="00D72F55">
        <w:rPr>
          <w:rFonts w:ascii="Arial" w:hAnsi="Arial" w:cs="Arial"/>
          <w:sz w:val="20"/>
          <w:szCs w:val="20"/>
          <w:lang w:val="en-GB"/>
        </w:rPr>
        <w:t xml:space="preserve">Brodifacoum has a low volatility and is not intended to be sprayed or fumigated. It is formulated into a non-volatile solid consequently its occurrence in air is highly unlikely. Moreover, significant phototransformation in air due to hydroxyl radicals would be expected. </w:t>
      </w:r>
      <w:r w:rsidR="008C0655">
        <w:rPr>
          <w:rFonts w:ascii="Arial" w:hAnsi="Arial" w:cs="Arial"/>
          <w:sz w:val="20"/>
          <w:szCs w:val="20"/>
          <w:lang w:val="en-GB"/>
        </w:rPr>
        <w:t>b</w:t>
      </w:r>
      <w:r w:rsidRPr="008C0655">
        <w:rPr>
          <w:rFonts w:ascii="Arial" w:hAnsi="Arial" w:cs="Arial"/>
          <w:sz w:val="20"/>
          <w:szCs w:val="20"/>
          <w:lang w:val="en-GB"/>
        </w:rPr>
        <w:t>rodifacoum is not expected to contribute to global warming, ozone depletion in the stratosphere, or acidification on the basis of its physi</w:t>
      </w:r>
      <w:r w:rsidRPr="00CC10AF">
        <w:rPr>
          <w:rFonts w:ascii="Arial" w:hAnsi="Arial" w:cs="Arial"/>
          <w:sz w:val="20"/>
          <w:szCs w:val="20"/>
          <w:lang w:val="en-GB"/>
        </w:rPr>
        <w:t>cal or chemical properties.</w:t>
      </w:r>
    </w:p>
    <w:p w14:paraId="7B6D49BE" w14:textId="77777777" w:rsidR="00B73ED0" w:rsidRPr="000B44E8" w:rsidRDefault="00B73ED0" w:rsidP="00D72F55">
      <w:pPr>
        <w:spacing w:line="240" w:lineRule="auto"/>
        <w:jc w:val="both"/>
        <w:rPr>
          <w:rFonts w:ascii="Arial" w:hAnsi="Arial" w:cs="Arial"/>
          <w:sz w:val="20"/>
          <w:szCs w:val="20"/>
          <w:lang w:val="en-GB"/>
        </w:rPr>
      </w:pPr>
    </w:p>
    <w:p w14:paraId="2AB2FB88" w14:textId="77777777" w:rsidR="00B73ED0" w:rsidRPr="00D72F55" w:rsidRDefault="00B73ED0" w:rsidP="00D72F55">
      <w:pPr>
        <w:spacing w:line="240" w:lineRule="auto"/>
        <w:jc w:val="both"/>
        <w:rPr>
          <w:rFonts w:ascii="Arial" w:hAnsi="Arial" w:cs="Arial"/>
          <w:sz w:val="20"/>
          <w:szCs w:val="20"/>
          <w:lang w:val="en-GB"/>
        </w:rPr>
      </w:pPr>
    </w:p>
    <w:p w14:paraId="2F684D79" w14:textId="77777777" w:rsidR="009E4B7C" w:rsidRPr="00D72F55" w:rsidRDefault="009E4B7C" w:rsidP="00D72F55">
      <w:pPr>
        <w:pStyle w:val="Titre4"/>
        <w:spacing w:before="0" w:after="0"/>
        <w:rPr>
          <w:sz w:val="20"/>
          <w:szCs w:val="20"/>
        </w:rPr>
      </w:pPr>
      <w:bookmarkStart w:id="91" w:name="_Ref425762692"/>
      <w:bookmarkStart w:id="92" w:name="_Toc520192161"/>
      <w:r w:rsidRPr="00D72F55">
        <w:rPr>
          <w:sz w:val="20"/>
          <w:szCs w:val="20"/>
        </w:rPr>
        <w:t>Terrestrial compartment</w:t>
      </w:r>
      <w:bookmarkEnd w:id="91"/>
      <w:bookmarkEnd w:id="92"/>
    </w:p>
    <w:p w14:paraId="4F70F638" w14:textId="77777777" w:rsidR="00B73ED0" w:rsidRPr="00D72F55" w:rsidRDefault="00B73ED0" w:rsidP="00D72F55">
      <w:pPr>
        <w:spacing w:line="240" w:lineRule="auto"/>
        <w:jc w:val="both"/>
        <w:rPr>
          <w:rFonts w:ascii="Arial" w:hAnsi="Arial" w:cs="Arial"/>
          <w:sz w:val="20"/>
          <w:szCs w:val="20"/>
        </w:rPr>
      </w:pPr>
    </w:p>
    <w:p w14:paraId="3BA2A553" w14:textId="77777777" w:rsidR="009E4B7C" w:rsidRPr="00D72F55" w:rsidRDefault="009E4B7C" w:rsidP="00D72F55">
      <w:pPr>
        <w:spacing w:line="240" w:lineRule="auto"/>
        <w:jc w:val="both"/>
        <w:rPr>
          <w:rFonts w:ascii="Arial" w:hAnsi="Arial" w:cs="Arial"/>
          <w:sz w:val="20"/>
          <w:szCs w:val="20"/>
          <w:lang w:val="en-GB"/>
        </w:rPr>
      </w:pPr>
      <w:r w:rsidRPr="00D72F55">
        <w:rPr>
          <w:rFonts w:ascii="Arial" w:hAnsi="Arial" w:cs="Arial"/>
          <w:sz w:val="20"/>
          <w:szCs w:val="20"/>
        </w:rPr>
        <w:t>No effect of brodifacoum, in soil concentration ranging up to 994 mg/kg dry weight, were found on earthworms in a test conducted according to the guideline OECD 207. LC</w:t>
      </w:r>
      <w:r w:rsidRPr="00D72F55">
        <w:rPr>
          <w:rFonts w:ascii="Arial" w:hAnsi="Arial" w:cs="Arial"/>
          <w:sz w:val="20"/>
          <w:szCs w:val="20"/>
          <w:vertAlign w:val="subscript"/>
        </w:rPr>
        <w:t>50</w:t>
      </w:r>
      <w:r w:rsidRPr="00D72F55">
        <w:rPr>
          <w:rFonts w:ascii="Arial" w:hAnsi="Arial" w:cs="Arial"/>
          <w:sz w:val="20"/>
          <w:szCs w:val="20"/>
        </w:rPr>
        <w:t xml:space="preserve"> was determined to be &gt; 994 mg/kg dry weight, corresponding to a LC</w:t>
      </w:r>
      <w:r w:rsidRPr="00D72F55">
        <w:rPr>
          <w:rFonts w:ascii="Arial" w:hAnsi="Arial" w:cs="Arial"/>
          <w:sz w:val="20"/>
          <w:szCs w:val="20"/>
          <w:vertAlign w:val="subscript"/>
        </w:rPr>
        <w:t xml:space="preserve">50 </w:t>
      </w:r>
      <w:r w:rsidRPr="00D72F55">
        <w:rPr>
          <w:rFonts w:ascii="Arial" w:hAnsi="Arial" w:cs="Arial"/>
          <w:sz w:val="20"/>
          <w:szCs w:val="20"/>
        </w:rPr>
        <w:t>&gt;879.6 mg/kg in wet weight.</w:t>
      </w:r>
    </w:p>
    <w:p w14:paraId="69AD38F7" w14:textId="77777777" w:rsidR="009E4B7C" w:rsidRPr="00D72F55" w:rsidRDefault="009E4B7C" w:rsidP="00D72F55">
      <w:pPr>
        <w:spacing w:line="240" w:lineRule="auto"/>
        <w:jc w:val="both"/>
        <w:rPr>
          <w:rFonts w:ascii="Arial" w:hAnsi="Arial" w:cs="Arial"/>
          <w:sz w:val="20"/>
          <w:szCs w:val="20"/>
          <w:lang w:val="en-GB"/>
        </w:rPr>
      </w:pPr>
    </w:p>
    <w:p w14:paraId="356F5770" w14:textId="77777777" w:rsidR="009E4B7C" w:rsidRPr="008C0655" w:rsidRDefault="009E4B7C" w:rsidP="00D72F55">
      <w:pPr>
        <w:pStyle w:val="Lgende2"/>
        <w:keepNext/>
        <w:spacing w:after="0" w:line="240" w:lineRule="auto"/>
        <w:rPr>
          <w:rFonts w:ascii="Arial" w:hAnsi="Arial" w:cs="Arial"/>
          <w:sz w:val="20"/>
          <w:szCs w:val="20"/>
          <w:lang w:val="en-GB"/>
        </w:rPr>
      </w:pPr>
      <w:r w:rsidRPr="00D72F55">
        <w:rPr>
          <w:rFonts w:ascii="Arial" w:hAnsi="Arial" w:cs="Arial"/>
          <w:color w:val="00000A"/>
          <w:sz w:val="20"/>
          <w:szCs w:val="20"/>
          <w:lang w:val="en-GB"/>
        </w:rPr>
        <w:t>Table 2.8.2</w:t>
      </w:r>
      <w:r w:rsidRPr="00D72F55">
        <w:rPr>
          <w:rFonts w:ascii="Arial" w:hAnsi="Arial" w:cs="Arial"/>
          <w:color w:val="00000A"/>
          <w:sz w:val="20"/>
          <w:szCs w:val="20"/>
          <w:lang w:val="en-GB"/>
        </w:rPr>
        <w:noBreakHyphen/>
      </w:r>
      <w:r w:rsidRPr="008C0655">
        <w:rPr>
          <w:rFonts w:ascii="Arial" w:hAnsi="Arial" w:cs="Arial"/>
          <w:sz w:val="20"/>
          <w:szCs w:val="20"/>
        </w:rPr>
        <w:fldChar w:fldCharType="begin"/>
      </w:r>
      <w:r w:rsidRPr="00D72F55">
        <w:rPr>
          <w:rFonts w:ascii="Arial" w:hAnsi="Arial" w:cs="Arial"/>
          <w:sz w:val="20"/>
          <w:szCs w:val="20"/>
        </w:rPr>
        <w:instrText xml:space="preserve"> SEQ "Tableau" </w:instrText>
      </w:r>
      <w:r w:rsidRPr="008C0655">
        <w:rPr>
          <w:rFonts w:ascii="Arial" w:hAnsi="Arial" w:cs="Arial"/>
          <w:sz w:val="20"/>
          <w:szCs w:val="20"/>
        </w:rPr>
        <w:fldChar w:fldCharType="separate"/>
      </w:r>
      <w:r w:rsidR="00D36C82">
        <w:rPr>
          <w:rFonts w:ascii="Arial" w:hAnsi="Arial" w:cs="Arial"/>
          <w:noProof/>
          <w:sz w:val="20"/>
          <w:szCs w:val="20"/>
        </w:rPr>
        <w:t>3</w:t>
      </w:r>
      <w:r w:rsidRPr="008C0655">
        <w:rPr>
          <w:rFonts w:ascii="Arial" w:hAnsi="Arial" w:cs="Arial"/>
          <w:sz w:val="20"/>
          <w:szCs w:val="20"/>
        </w:rPr>
        <w:fldChar w:fldCharType="end"/>
      </w:r>
      <w:r w:rsidRPr="008C0655">
        <w:rPr>
          <w:rFonts w:ascii="Arial" w:hAnsi="Arial" w:cs="Arial"/>
          <w:color w:val="00000A"/>
          <w:sz w:val="20"/>
          <w:szCs w:val="20"/>
          <w:lang w:val="en-GB"/>
        </w:rPr>
        <w:t xml:space="preserve"> Toxicity to soil organisms</w:t>
      </w:r>
    </w:p>
    <w:tbl>
      <w:tblPr>
        <w:tblW w:w="4869"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90"/>
        <w:gridCol w:w="1091"/>
        <w:gridCol w:w="1204"/>
        <w:gridCol w:w="1310"/>
        <w:gridCol w:w="1070"/>
        <w:gridCol w:w="1117"/>
        <w:gridCol w:w="1153"/>
        <w:gridCol w:w="1524"/>
      </w:tblGrid>
      <w:tr w:rsidR="003A08E5" w:rsidRPr="00D72F55" w14:paraId="4044F1A0" w14:textId="77777777" w:rsidTr="00DB7CA0">
        <w:trPr>
          <w:cantSplit/>
          <w:trHeight w:val="285"/>
          <w:jc w:val="center"/>
        </w:trPr>
        <w:tc>
          <w:tcPr>
            <w:tcW w:w="616" w:type="pct"/>
            <w:vMerge w:val="restart"/>
            <w:tcBorders>
              <w:top w:val="double" w:sz="4" w:space="0" w:color="auto"/>
            </w:tcBorders>
          </w:tcPr>
          <w:p w14:paraId="0B7A3942" w14:textId="77777777" w:rsidR="003A08E5" w:rsidRPr="00CC10AF" w:rsidRDefault="003A08E5" w:rsidP="00D72F55">
            <w:pPr>
              <w:keepNext/>
              <w:suppressAutoHyphens w:val="0"/>
              <w:spacing w:line="240" w:lineRule="auto"/>
              <w:rPr>
                <w:rFonts w:ascii="Arial" w:hAnsi="Arial" w:cs="Arial"/>
                <w:b/>
                <w:sz w:val="20"/>
                <w:szCs w:val="20"/>
                <w:lang w:val="en-GB" w:eastAsia="sv-SE"/>
              </w:rPr>
            </w:pPr>
            <w:r w:rsidRPr="00CC10AF">
              <w:rPr>
                <w:rFonts w:ascii="Arial" w:hAnsi="Arial" w:cs="Arial"/>
                <w:b/>
                <w:sz w:val="20"/>
                <w:szCs w:val="20"/>
                <w:lang w:val="en-GB" w:eastAsia="sv-SE"/>
              </w:rPr>
              <w:t>Guideline /</w:t>
            </w:r>
            <w:r w:rsidRPr="00CC10AF">
              <w:rPr>
                <w:rFonts w:ascii="Arial" w:hAnsi="Arial" w:cs="Arial"/>
                <w:b/>
                <w:sz w:val="20"/>
                <w:szCs w:val="20"/>
                <w:lang w:val="en-GB" w:eastAsia="sv-SE"/>
              </w:rPr>
              <w:br/>
              <w:t>Test method</w:t>
            </w:r>
          </w:p>
        </w:tc>
        <w:tc>
          <w:tcPr>
            <w:tcW w:w="565" w:type="pct"/>
            <w:vMerge w:val="restart"/>
            <w:tcBorders>
              <w:top w:val="double" w:sz="4" w:space="0" w:color="auto"/>
            </w:tcBorders>
          </w:tcPr>
          <w:p w14:paraId="6AF35D16" w14:textId="77777777" w:rsidR="003A08E5" w:rsidRPr="000B44E8" w:rsidRDefault="003A08E5" w:rsidP="00D72F55">
            <w:pPr>
              <w:keepNext/>
              <w:suppressAutoHyphens w:val="0"/>
              <w:spacing w:line="240" w:lineRule="auto"/>
              <w:jc w:val="center"/>
              <w:rPr>
                <w:rFonts w:ascii="Arial" w:hAnsi="Arial" w:cs="Arial"/>
                <w:b/>
                <w:sz w:val="20"/>
                <w:szCs w:val="20"/>
                <w:lang w:val="en-GB" w:eastAsia="sv-SE"/>
              </w:rPr>
            </w:pPr>
            <w:r w:rsidRPr="000B44E8">
              <w:rPr>
                <w:rFonts w:ascii="Arial" w:hAnsi="Arial" w:cs="Arial"/>
                <w:b/>
                <w:sz w:val="20"/>
                <w:szCs w:val="20"/>
                <w:lang w:val="en-GB" w:eastAsia="sv-SE"/>
              </w:rPr>
              <w:t>Species</w:t>
            </w:r>
          </w:p>
        </w:tc>
        <w:tc>
          <w:tcPr>
            <w:tcW w:w="623" w:type="pct"/>
            <w:vMerge w:val="restart"/>
            <w:tcBorders>
              <w:top w:val="double" w:sz="4" w:space="0" w:color="auto"/>
            </w:tcBorders>
          </w:tcPr>
          <w:p w14:paraId="1546F31B" w14:textId="77777777" w:rsidR="003A08E5" w:rsidRPr="00D72F55" w:rsidRDefault="003A08E5" w:rsidP="00D72F55">
            <w:pPr>
              <w:keepNext/>
              <w:suppressAutoHyphens w:val="0"/>
              <w:spacing w:line="240" w:lineRule="auto"/>
              <w:jc w:val="center"/>
              <w:rPr>
                <w:rFonts w:ascii="Arial" w:hAnsi="Arial" w:cs="Arial"/>
                <w:b/>
                <w:sz w:val="20"/>
                <w:szCs w:val="20"/>
                <w:lang w:val="en-GB" w:eastAsia="sv-SE"/>
              </w:rPr>
            </w:pPr>
            <w:r w:rsidRPr="00D72F55">
              <w:rPr>
                <w:rFonts w:ascii="Arial" w:hAnsi="Arial" w:cs="Arial"/>
                <w:b/>
                <w:sz w:val="20"/>
                <w:szCs w:val="20"/>
                <w:lang w:val="en-GB" w:eastAsia="sv-SE"/>
              </w:rPr>
              <w:t>Endpoint /</w:t>
            </w:r>
            <w:r w:rsidRPr="00D72F55">
              <w:rPr>
                <w:rFonts w:ascii="Arial" w:hAnsi="Arial" w:cs="Arial"/>
                <w:b/>
                <w:sz w:val="20"/>
                <w:szCs w:val="20"/>
                <w:lang w:val="en-GB" w:eastAsia="sv-SE"/>
              </w:rPr>
              <w:br/>
              <w:t>Type of test</w:t>
            </w:r>
          </w:p>
        </w:tc>
        <w:tc>
          <w:tcPr>
            <w:tcW w:w="1232" w:type="pct"/>
            <w:gridSpan w:val="2"/>
            <w:tcBorders>
              <w:top w:val="double" w:sz="4" w:space="0" w:color="auto"/>
              <w:bottom w:val="nil"/>
            </w:tcBorders>
          </w:tcPr>
          <w:p w14:paraId="5DE90BAD" w14:textId="77777777" w:rsidR="003A08E5" w:rsidRPr="00D72F55" w:rsidRDefault="003A08E5" w:rsidP="00D72F55">
            <w:pPr>
              <w:keepNext/>
              <w:suppressAutoHyphens w:val="0"/>
              <w:spacing w:line="240" w:lineRule="auto"/>
              <w:jc w:val="center"/>
              <w:rPr>
                <w:rFonts w:ascii="Arial" w:hAnsi="Arial" w:cs="Arial"/>
                <w:b/>
                <w:sz w:val="20"/>
                <w:szCs w:val="20"/>
                <w:lang w:val="en-GB" w:eastAsia="sv-SE"/>
              </w:rPr>
            </w:pPr>
            <w:r w:rsidRPr="00D72F55">
              <w:rPr>
                <w:rFonts w:ascii="Arial" w:hAnsi="Arial" w:cs="Arial"/>
                <w:b/>
                <w:sz w:val="20"/>
                <w:szCs w:val="20"/>
                <w:lang w:val="en-GB" w:eastAsia="sv-SE"/>
              </w:rPr>
              <w:t>Exposure</w:t>
            </w:r>
          </w:p>
        </w:tc>
        <w:tc>
          <w:tcPr>
            <w:tcW w:w="1174" w:type="pct"/>
            <w:gridSpan w:val="2"/>
            <w:tcBorders>
              <w:top w:val="double" w:sz="4" w:space="0" w:color="auto"/>
              <w:bottom w:val="nil"/>
            </w:tcBorders>
          </w:tcPr>
          <w:p w14:paraId="5071E6E1" w14:textId="77777777" w:rsidR="003A08E5" w:rsidRPr="00D72F55" w:rsidRDefault="003A08E5" w:rsidP="00D72F55">
            <w:pPr>
              <w:keepNext/>
              <w:suppressAutoHyphens w:val="0"/>
              <w:spacing w:line="240" w:lineRule="auto"/>
              <w:jc w:val="center"/>
              <w:rPr>
                <w:rFonts w:ascii="Arial" w:hAnsi="Arial" w:cs="Arial"/>
                <w:b/>
                <w:sz w:val="20"/>
                <w:szCs w:val="20"/>
                <w:vertAlign w:val="superscript"/>
                <w:lang w:val="en-GB" w:eastAsia="sv-SE"/>
              </w:rPr>
            </w:pPr>
            <w:r w:rsidRPr="00D72F55">
              <w:rPr>
                <w:rFonts w:ascii="Arial" w:hAnsi="Arial" w:cs="Arial"/>
                <w:b/>
                <w:sz w:val="20"/>
                <w:szCs w:val="20"/>
                <w:lang w:val="en-GB" w:eastAsia="sv-SE"/>
              </w:rPr>
              <w:t>Results (mg a.s/kg wwt soil)</w:t>
            </w:r>
          </w:p>
        </w:tc>
        <w:tc>
          <w:tcPr>
            <w:tcW w:w="789" w:type="pct"/>
            <w:vMerge w:val="restart"/>
            <w:tcBorders>
              <w:top w:val="double" w:sz="4" w:space="0" w:color="auto"/>
            </w:tcBorders>
          </w:tcPr>
          <w:p w14:paraId="3CB32952" w14:textId="77777777" w:rsidR="003A08E5" w:rsidRPr="00D72F55" w:rsidRDefault="003A08E5" w:rsidP="00D72F55">
            <w:pPr>
              <w:keepNext/>
              <w:suppressAutoHyphens w:val="0"/>
              <w:spacing w:line="240" w:lineRule="auto"/>
              <w:jc w:val="center"/>
              <w:rPr>
                <w:rFonts w:ascii="Arial" w:hAnsi="Arial" w:cs="Arial"/>
                <w:b/>
                <w:sz w:val="20"/>
                <w:szCs w:val="20"/>
                <w:lang w:val="en-GB" w:eastAsia="sv-SE"/>
              </w:rPr>
            </w:pPr>
            <w:r w:rsidRPr="00D72F55">
              <w:rPr>
                <w:rFonts w:ascii="Arial" w:hAnsi="Arial" w:cs="Arial"/>
                <w:b/>
                <w:sz w:val="20"/>
                <w:szCs w:val="20"/>
                <w:lang w:val="en-GB" w:eastAsia="sv-SE"/>
              </w:rPr>
              <w:t>Reference</w:t>
            </w:r>
          </w:p>
        </w:tc>
      </w:tr>
      <w:tr w:rsidR="003A08E5" w:rsidRPr="00D72F55" w14:paraId="1994C120" w14:textId="77777777" w:rsidTr="00DB7CA0">
        <w:trPr>
          <w:cantSplit/>
          <w:trHeight w:val="284"/>
          <w:jc w:val="center"/>
        </w:trPr>
        <w:tc>
          <w:tcPr>
            <w:tcW w:w="616" w:type="pct"/>
            <w:vMerge/>
            <w:tcBorders>
              <w:bottom w:val="nil"/>
            </w:tcBorders>
          </w:tcPr>
          <w:p w14:paraId="2FF661DD" w14:textId="77777777" w:rsidR="003A08E5" w:rsidRPr="00D72F55" w:rsidRDefault="003A08E5" w:rsidP="00D72F55">
            <w:pPr>
              <w:keepNext/>
              <w:suppressAutoHyphens w:val="0"/>
              <w:spacing w:line="240" w:lineRule="auto"/>
              <w:rPr>
                <w:rFonts w:ascii="Arial" w:hAnsi="Arial" w:cs="Arial"/>
                <w:b/>
                <w:sz w:val="20"/>
                <w:szCs w:val="20"/>
                <w:lang w:val="en-GB" w:eastAsia="sv-SE"/>
              </w:rPr>
            </w:pPr>
          </w:p>
        </w:tc>
        <w:tc>
          <w:tcPr>
            <w:tcW w:w="565" w:type="pct"/>
            <w:vMerge/>
            <w:tcBorders>
              <w:bottom w:val="nil"/>
            </w:tcBorders>
          </w:tcPr>
          <w:p w14:paraId="1A1533DA" w14:textId="77777777" w:rsidR="003A08E5" w:rsidRPr="00D72F55" w:rsidRDefault="003A08E5" w:rsidP="00D72F55">
            <w:pPr>
              <w:suppressAutoHyphens w:val="0"/>
              <w:spacing w:line="240" w:lineRule="auto"/>
              <w:jc w:val="center"/>
              <w:rPr>
                <w:rFonts w:ascii="Arial" w:hAnsi="Arial" w:cs="Arial"/>
                <w:b/>
                <w:sz w:val="20"/>
                <w:szCs w:val="20"/>
                <w:lang w:val="en-GB" w:eastAsia="sv-SE"/>
              </w:rPr>
            </w:pPr>
          </w:p>
        </w:tc>
        <w:tc>
          <w:tcPr>
            <w:tcW w:w="623" w:type="pct"/>
            <w:vMerge/>
            <w:tcBorders>
              <w:bottom w:val="nil"/>
            </w:tcBorders>
          </w:tcPr>
          <w:p w14:paraId="3A73007F" w14:textId="77777777" w:rsidR="003A08E5" w:rsidRPr="00D72F55" w:rsidRDefault="003A08E5" w:rsidP="00D72F55">
            <w:pPr>
              <w:suppressAutoHyphens w:val="0"/>
              <w:spacing w:line="240" w:lineRule="auto"/>
              <w:jc w:val="center"/>
              <w:rPr>
                <w:rFonts w:ascii="Arial" w:hAnsi="Arial" w:cs="Arial"/>
                <w:b/>
                <w:sz w:val="20"/>
                <w:szCs w:val="20"/>
                <w:lang w:val="en-GB" w:eastAsia="sv-SE"/>
              </w:rPr>
            </w:pPr>
          </w:p>
        </w:tc>
        <w:tc>
          <w:tcPr>
            <w:tcW w:w="678" w:type="pct"/>
            <w:tcBorders>
              <w:top w:val="nil"/>
              <w:bottom w:val="nil"/>
              <w:right w:val="nil"/>
            </w:tcBorders>
          </w:tcPr>
          <w:p w14:paraId="68E6DADB" w14:textId="77777777" w:rsidR="003A08E5" w:rsidRPr="00D72F55" w:rsidRDefault="003A08E5" w:rsidP="00D72F55">
            <w:pPr>
              <w:suppressAutoHyphens w:val="0"/>
              <w:spacing w:line="240" w:lineRule="auto"/>
              <w:jc w:val="center"/>
              <w:rPr>
                <w:rFonts w:ascii="Arial" w:hAnsi="Arial" w:cs="Arial"/>
                <w:b/>
                <w:sz w:val="20"/>
                <w:szCs w:val="20"/>
                <w:lang w:val="en-GB" w:eastAsia="sv-SE"/>
              </w:rPr>
            </w:pPr>
            <w:r w:rsidRPr="00D72F55">
              <w:rPr>
                <w:rFonts w:ascii="Arial" w:hAnsi="Arial" w:cs="Arial"/>
                <w:b/>
                <w:sz w:val="20"/>
                <w:szCs w:val="20"/>
                <w:lang w:val="en-GB" w:eastAsia="sv-SE"/>
              </w:rPr>
              <w:t>design</w:t>
            </w:r>
          </w:p>
        </w:tc>
        <w:tc>
          <w:tcPr>
            <w:tcW w:w="554" w:type="pct"/>
            <w:tcBorders>
              <w:top w:val="nil"/>
              <w:left w:val="nil"/>
              <w:bottom w:val="nil"/>
            </w:tcBorders>
          </w:tcPr>
          <w:p w14:paraId="7B66F1C6" w14:textId="77777777" w:rsidR="003A08E5" w:rsidRPr="00D72F55" w:rsidRDefault="003A08E5" w:rsidP="00D72F55">
            <w:pPr>
              <w:suppressAutoHyphens w:val="0"/>
              <w:spacing w:line="240" w:lineRule="auto"/>
              <w:jc w:val="center"/>
              <w:rPr>
                <w:rFonts w:ascii="Arial" w:hAnsi="Arial" w:cs="Arial"/>
                <w:b/>
                <w:sz w:val="20"/>
                <w:szCs w:val="20"/>
                <w:lang w:val="en-GB" w:eastAsia="sv-SE"/>
              </w:rPr>
            </w:pPr>
            <w:r w:rsidRPr="00D72F55">
              <w:rPr>
                <w:rFonts w:ascii="Arial" w:hAnsi="Arial" w:cs="Arial"/>
                <w:b/>
                <w:sz w:val="20"/>
                <w:szCs w:val="20"/>
                <w:lang w:val="en-GB" w:eastAsia="sv-SE"/>
              </w:rPr>
              <w:t>duration</w:t>
            </w:r>
          </w:p>
        </w:tc>
        <w:tc>
          <w:tcPr>
            <w:tcW w:w="578" w:type="pct"/>
            <w:tcBorders>
              <w:top w:val="nil"/>
              <w:bottom w:val="nil"/>
              <w:right w:val="nil"/>
            </w:tcBorders>
          </w:tcPr>
          <w:p w14:paraId="3756408D" w14:textId="77777777" w:rsidR="003A08E5" w:rsidRPr="00D72F55" w:rsidRDefault="003A08E5" w:rsidP="00D72F55">
            <w:pPr>
              <w:suppressAutoHyphens w:val="0"/>
              <w:spacing w:line="240" w:lineRule="auto"/>
              <w:jc w:val="center"/>
              <w:rPr>
                <w:rFonts w:ascii="Arial" w:hAnsi="Arial" w:cs="Arial"/>
                <w:b/>
                <w:sz w:val="20"/>
                <w:szCs w:val="20"/>
                <w:lang w:val="en-GB" w:eastAsia="sv-SE"/>
              </w:rPr>
            </w:pPr>
            <w:r w:rsidRPr="00D72F55">
              <w:rPr>
                <w:rFonts w:ascii="Arial" w:hAnsi="Arial" w:cs="Arial"/>
                <w:b/>
                <w:sz w:val="20"/>
                <w:szCs w:val="20"/>
                <w:lang w:val="en-GB" w:eastAsia="sv-SE"/>
              </w:rPr>
              <w:t>NOEC</w:t>
            </w:r>
          </w:p>
        </w:tc>
        <w:tc>
          <w:tcPr>
            <w:tcW w:w="597" w:type="pct"/>
            <w:tcBorders>
              <w:top w:val="nil"/>
              <w:left w:val="nil"/>
              <w:bottom w:val="nil"/>
            </w:tcBorders>
          </w:tcPr>
          <w:p w14:paraId="02F73260" w14:textId="77777777" w:rsidR="003A08E5" w:rsidRPr="00D72F55" w:rsidRDefault="003A08E5" w:rsidP="00D72F55">
            <w:pPr>
              <w:suppressAutoHyphens w:val="0"/>
              <w:spacing w:line="240" w:lineRule="auto"/>
              <w:jc w:val="center"/>
              <w:rPr>
                <w:rFonts w:ascii="Arial" w:hAnsi="Arial" w:cs="Arial"/>
                <w:b/>
                <w:sz w:val="20"/>
                <w:szCs w:val="20"/>
                <w:lang w:val="en-GB" w:eastAsia="sv-SE"/>
              </w:rPr>
            </w:pPr>
            <w:r w:rsidRPr="00D72F55">
              <w:rPr>
                <w:rFonts w:ascii="Arial" w:hAnsi="Arial" w:cs="Arial"/>
                <w:b/>
                <w:sz w:val="20"/>
                <w:szCs w:val="20"/>
                <w:lang w:val="en-GB" w:eastAsia="sv-SE"/>
              </w:rPr>
              <w:t>LC</w:t>
            </w:r>
            <w:r w:rsidRPr="00D72F55">
              <w:rPr>
                <w:rFonts w:ascii="Arial" w:hAnsi="Arial" w:cs="Arial"/>
                <w:b/>
                <w:sz w:val="20"/>
                <w:szCs w:val="20"/>
                <w:vertAlign w:val="subscript"/>
                <w:lang w:val="en-GB" w:eastAsia="sv-SE"/>
              </w:rPr>
              <w:t>50</w:t>
            </w:r>
          </w:p>
        </w:tc>
        <w:tc>
          <w:tcPr>
            <w:tcW w:w="789" w:type="pct"/>
            <w:vMerge/>
          </w:tcPr>
          <w:p w14:paraId="6054357C" w14:textId="77777777" w:rsidR="003A08E5" w:rsidRPr="00D72F55" w:rsidRDefault="003A08E5" w:rsidP="00D72F55">
            <w:pPr>
              <w:suppressAutoHyphens w:val="0"/>
              <w:spacing w:line="240" w:lineRule="auto"/>
              <w:jc w:val="center"/>
              <w:rPr>
                <w:rFonts w:ascii="Arial" w:hAnsi="Arial" w:cs="Arial"/>
                <w:b/>
                <w:sz w:val="20"/>
                <w:szCs w:val="20"/>
                <w:lang w:val="en-GB" w:eastAsia="sv-SE"/>
              </w:rPr>
            </w:pPr>
          </w:p>
        </w:tc>
      </w:tr>
      <w:tr w:rsidR="003A08E5" w:rsidRPr="00D72F55" w14:paraId="2C18325A" w14:textId="77777777" w:rsidTr="00DB7CA0">
        <w:trPr>
          <w:cantSplit/>
          <w:jc w:val="center"/>
        </w:trPr>
        <w:tc>
          <w:tcPr>
            <w:tcW w:w="616" w:type="pct"/>
            <w:tcBorders>
              <w:bottom w:val="double" w:sz="4" w:space="0" w:color="auto"/>
            </w:tcBorders>
            <w:vAlign w:val="center"/>
          </w:tcPr>
          <w:p w14:paraId="7AC1A264" w14:textId="77777777" w:rsidR="003A08E5" w:rsidRPr="00D72F55" w:rsidRDefault="003A08E5" w:rsidP="008C0655">
            <w:pPr>
              <w:keepNext/>
              <w:suppressAutoHyphens w:val="0"/>
              <w:spacing w:line="240" w:lineRule="auto"/>
              <w:jc w:val="center"/>
              <w:rPr>
                <w:rFonts w:ascii="Arial" w:hAnsi="Arial" w:cs="Arial"/>
                <w:sz w:val="20"/>
                <w:szCs w:val="20"/>
                <w:lang w:val="en-GB" w:eastAsia="sv-SE"/>
              </w:rPr>
            </w:pPr>
            <w:r w:rsidRPr="00D72F55">
              <w:rPr>
                <w:rFonts w:ascii="Arial" w:hAnsi="Arial" w:cs="Arial"/>
                <w:sz w:val="20"/>
                <w:szCs w:val="20"/>
                <w:lang w:val="en-GB" w:eastAsia="sv-SE"/>
              </w:rPr>
              <w:t>OECD 207</w:t>
            </w:r>
          </w:p>
        </w:tc>
        <w:tc>
          <w:tcPr>
            <w:tcW w:w="565" w:type="pct"/>
            <w:tcBorders>
              <w:bottom w:val="double" w:sz="4" w:space="0" w:color="auto"/>
            </w:tcBorders>
            <w:vAlign w:val="center"/>
          </w:tcPr>
          <w:p w14:paraId="717FD840" w14:textId="77777777" w:rsidR="003A08E5" w:rsidRPr="00D72F55" w:rsidRDefault="003A08E5" w:rsidP="00CC10AF">
            <w:pPr>
              <w:suppressAutoHyphens w:val="0"/>
              <w:spacing w:line="240" w:lineRule="auto"/>
              <w:jc w:val="center"/>
              <w:rPr>
                <w:rFonts w:ascii="Arial" w:hAnsi="Arial" w:cs="Arial"/>
                <w:i/>
                <w:sz w:val="20"/>
                <w:szCs w:val="20"/>
                <w:lang w:val="en-GB" w:eastAsia="sv-SE"/>
              </w:rPr>
            </w:pPr>
            <w:r w:rsidRPr="00D72F55">
              <w:rPr>
                <w:rFonts w:ascii="Arial" w:hAnsi="Arial" w:cs="Arial"/>
                <w:i/>
                <w:sz w:val="20"/>
                <w:szCs w:val="20"/>
                <w:lang w:val="en-GB" w:eastAsia="sv-SE"/>
              </w:rPr>
              <w:t>Eisenia foetida</w:t>
            </w:r>
          </w:p>
        </w:tc>
        <w:tc>
          <w:tcPr>
            <w:tcW w:w="623" w:type="pct"/>
            <w:tcBorders>
              <w:bottom w:val="double" w:sz="4" w:space="0" w:color="auto"/>
            </w:tcBorders>
            <w:vAlign w:val="center"/>
          </w:tcPr>
          <w:p w14:paraId="50980E41" w14:textId="77777777" w:rsidR="003A08E5" w:rsidRPr="00D72F55" w:rsidRDefault="003A08E5" w:rsidP="000B44E8">
            <w:pPr>
              <w:suppressAutoHyphens w:val="0"/>
              <w:spacing w:line="240" w:lineRule="auto"/>
              <w:jc w:val="center"/>
              <w:rPr>
                <w:rFonts w:ascii="Arial" w:hAnsi="Arial" w:cs="Arial"/>
                <w:sz w:val="20"/>
                <w:szCs w:val="20"/>
                <w:lang w:val="en-GB" w:eastAsia="sv-SE"/>
              </w:rPr>
            </w:pPr>
            <w:r w:rsidRPr="00D72F55">
              <w:rPr>
                <w:rFonts w:ascii="Arial" w:hAnsi="Arial" w:cs="Arial"/>
                <w:sz w:val="20"/>
                <w:szCs w:val="20"/>
                <w:lang w:val="en-GB" w:eastAsia="sv-SE"/>
              </w:rPr>
              <w:t>LC</w:t>
            </w:r>
            <w:r w:rsidRPr="00D72F55">
              <w:rPr>
                <w:rFonts w:ascii="Arial" w:hAnsi="Arial" w:cs="Arial"/>
                <w:sz w:val="20"/>
                <w:szCs w:val="20"/>
                <w:vertAlign w:val="subscript"/>
                <w:lang w:val="en-GB" w:eastAsia="sv-SE"/>
              </w:rPr>
              <w:t>50</w:t>
            </w:r>
          </w:p>
        </w:tc>
        <w:tc>
          <w:tcPr>
            <w:tcW w:w="678" w:type="pct"/>
            <w:tcBorders>
              <w:bottom w:val="double" w:sz="4" w:space="0" w:color="auto"/>
            </w:tcBorders>
            <w:vAlign w:val="center"/>
          </w:tcPr>
          <w:p w14:paraId="7467A8F4" w14:textId="77777777" w:rsidR="003A08E5" w:rsidRPr="00D72F55" w:rsidRDefault="003A08E5" w:rsidP="00D72F55">
            <w:pPr>
              <w:suppressAutoHyphens w:val="0"/>
              <w:spacing w:line="240" w:lineRule="auto"/>
              <w:jc w:val="center"/>
              <w:rPr>
                <w:rFonts w:ascii="Arial" w:hAnsi="Arial" w:cs="Arial"/>
                <w:sz w:val="20"/>
                <w:szCs w:val="20"/>
                <w:lang w:val="en-GB" w:eastAsia="sv-SE"/>
              </w:rPr>
            </w:pPr>
            <w:r w:rsidRPr="00D72F55">
              <w:rPr>
                <w:rFonts w:ascii="Arial" w:hAnsi="Arial" w:cs="Arial"/>
                <w:sz w:val="20"/>
                <w:szCs w:val="20"/>
                <w:lang w:val="en-GB" w:eastAsia="sv-SE"/>
              </w:rPr>
              <w:t>soil exposure</w:t>
            </w:r>
          </w:p>
        </w:tc>
        <w:tc>
          <w:tcPr>
            <w:tcW w:w="554" w:type="pct"/>
            <w:tcBorders>
              <w:bottom w:val="double" w:sz="4" w:space="0" w:color="auto"/>
            </w:tcBorders>
            <w:vAlign w:val="center"/>
          </w:tcPr>
          <w:p w14:paraId="47C99492" w14:textId="77777777" w:rsidR="003A08E5" w:rsidRPr="00D72F55" w:rsidRDefault="003A08E5" w:rsidP="00D72F55">
            <w:pPr>
              <w:suppressAutoHyphens w:val="0"/>
              <w:spacing w:line="240" w:lineRule="auto"/>
              <w:jc w:val="center"/>
              <w:rPr>
                <w:rFonts w:ascii="Arial" w:hAnsi="Arial" w:cs="Arial"/>
                <w:sz w:val="20"/>
                <w:szCs w:val="20"/>
                <w:lang w:val="en-GB" w:eastAsia="sv-SE"/>
              </w:rPr>
            </w:pPr>
            <w:r w:rsidRPr="00D72F55">
              <w:rPr>
                <w:rFonts w:ascii="Arial" w:hAnsi="Arial" w:cs="Arial"/>
                <w:sz w:val="20"/>
                <w:szCs w:val="20"/>
                <w:lang w:val="en-GB" w:eastAsia="sv-SE"/>
              </w:rPr>
              <w:t>14days</w:t>
            </w:r>
          </w:p>
        </w:tc>
        <w:tc>
          <w:tcPr>
            <w:tcW w:w="578" w:type="pct"/>
            <w:tcBorders>
              <w:bottom w:val="double" w:sz="4" w:space="0" w:color="auto"/>
            </w:tcBorders>
            <w:vAlign w:val="center"/>
          </w:tcPr>
          <w:p w14:paraId="1B558FAA" w14:textId="77777777" w:rsidR="003A08E5" w:rsidRPr="00D72F55" w:rsidRDefault="003A08E5" w:rsidP="00D72F55">
            <w:pPr>
              <w:suppressAutoHyphens w:val="0"/>
              <w:spacing w:line="240" w:lineRule="auto"/>
              <w:jc w:val="center"/>
              <w:rPr>
                <w:rFonts w:ascii="Arial" w:hAnsi="Arial" w:cs="Arial"/>
                <w:sz w:val="20"/>
                <w:szCs w:val="20"/>
                <w:lang w:val="en-GB" w:eastAsia="sv-SE"/>
              </w:rPr>
            </w:pPr>
            <w:r w:rsidRPr="00D72F55">
              <w:rPr>
                <w:rFonts w:ascii="Arial" w:hAnsi="Arial" w:cs="Arial"/>
                <w:sz w:val="20"/>
                <w:szCs w:val="20"/>
                <w:lang w:val="en-GB" w:eastAsia="sv-SE"/>
              </w:rPr>
              <w:t>879.6</w:t>
            </w:r>
          </w:p>
        </w:tc>
        <w:tc>
          <w:tcPr>
            <w:tcW w:w="597" w:type="pct"/>
            <w:tcBorders>
              <w:bottom w:val="double" w:sz="4" w:space="0" w:color="auto"/>
            </w:tcBorders>
            <w:vAlign w:val="center"/>
          </w:tcPr>
          <w:p w14:paraId="3C753271" w14:textId="77777777" w:rsidR="003A08E5" w:rsidRPr="00D72F55" w:rsidRDefault="003A08E5" w:rsidP="00D72F55">
            <w:pPr>
              <w:suppressAutoHyphens w:val="0"/>
              <w:spacing w:line="240" w:lineRule="auto"/>
              <w:jc w:val="center"/>
              <w:rPr>
                <w:rFonts w:ascii="Arial" w:hAnsi="Arial" w:cs="Arial"/>
                <w:sz w:val="20"/>
                <w:szCs w:val="20"/>
                <w:lang w:val="en-GB" w:eastAsia="sv-SE"/>
              </w:rPr>
            </w:pPr>
            <w:r w:rsidRPr="00D72F55">
              <w:rPr>
                <w:rFonts w:ascii="Arial" w:hAnsi="Arial" w:cs="Arial"/>
                <w:sz w:val="20"/>
                <w:szCs w:val="20"/>
                <w:lang w:val="en-GB" w:eastAsia="sv-SE"/>
              </w:rPr>
              <w:t>&gt;879.6</w:t>
            </w:r>
          </w:p>
        </w:tc>
        <w:tc>
          <w:tcPr>
            <w:tcW w:w="789" w:type="pct"/>
            <w:tcBorders>
              <w:bottom w:val="double" w:sz="4" w:space="0" w:color="auto"/>
            </w:tcBorders>
            <w:vAlign w:val="center"/>
          </w:tcPr>
          <w:p w14:paraId="771CF00A" w14:textId="77777777" w:rsidR="003A08E5" w:rsidRPr="00D72F55" w:rsidRDefault="003A08E5" w:rsidP="00D72F55">
            <w:pPr>
              <w:suppressAutoHyphens w:val="0"/>
              <w:spacing w:line="240" w:lineRule="auto"/>
              <w:rPr>
                <w:rFonts w:ascii="Arial" w:hAnsi="Arial" w:cs="Arial"/>
                <w:sz w:val="20"/>
                <w:szCs w:val="20"/>
                <w:lang w:val="en-GB" w:eastAsia="sv-SE"/>
              </w:rPr>
            </w:pPr>
            <w:r w:rsidRPr="00D72F55">
              <w:rPr>
                <w:rFonts w:ascii="Arial" w:hAnsi="Arial" w:cs="Arial"/>
                <w:sz w:val="20"/>
                <w:szCs w:val="20"/>
                <w:lang w:val="en-GB" w:eastAsia="sv-SE"/>
              </w:rPr>
              <w:t>Activa / PelGar Brodifacoum and Difenacoum Task Force</w:t>
            </w:r>
          </w:p>
          <w:p w14:paraId="2C31AB6A" w14:textId="77777777" w:rsidR="003A08E5" w:rsidRPr="00D72F55" w:rsidRDefault="003A08E5" w:rsidP="00D72F55">
            <w:pPr>
              <w:suppressAutoHyphens w:val="0"/>
              <w:spacing w:line="240" w:lineRule="auto"/>
              <w:rPr>
                <w:rFonts w:ascii="Arial" w:hAnsi="Arial" w:cs="Arial"/>
                <w:sz w:val="20"/>
                <w:szCs w:val="20"/>
                <w:lang w:val="en-GB" w:eastAsia="sv-SE"/>
              </w:rPr>
            </w:pPr>
            <w:r w:rsidRPr="00D72F55">
              <w:rPr>
                <w:rFonts w:ascii="Arial" w:hAnsi="Arial" w:cs="Arial"/>
                <w:sz w:val="20"/>
                <w:szCs w:val="20"/>
                <w:lang w:val="en-GB" w:eastAsia="sv-SE"/>
              </w:rPr>
              <w:t>CAR a.s.</w:t>
            </w:r>
          </w:p>
          <w:p w14:paraId="0889DE0C" w14:textId="77777777" w:rsidR="003A08E5" w:rsidRPr="00D72F55" w:rsidRDefault="003A08E5" w:rsidP="00D72F55">
            <w:pPr>
              <w:suppressAutoHyphens w:val="0"/>
              <w:spacing w:line="240" w:lineRule="auto"/>
              <w:rPr>
                <w:rFonts w:ascii="Arial" w:hAnsi="Arial" w:cs="Arial"/>
                <w:sz w:val="20"/>
                <w:szCs w:val="20"/>
                <w:lang w:val="en-GB" w:eastAsia="sv-SE"/>
              </w:rPr>
            </w:pPr>
            <w:r w:rsidRPr="00D72F55">
              <w:rPr>
                <w:rFonts w:ascii="Arial" w:hAnsi="Arial" w:cs="Arial"/>
                <w:sz w:val="20"/>
                <w:szCs w:val="20"/>
                <w:lang w:val="en-GB" w:eastAsia="sv-SE"/>
              </w:rPr>
              <w:t>Doc IIIA 7.5.1.2</w:t>
            </w:r>
          </w:p>
        </w:tc>
      </w:tr>
    </w:tbl>
    <w:p w14:paraId="37505ED1" w14:textId="77777777" w:rsidR="009E4B7C" w:rsidRPr="00D72F55" w:rsidRDefault="009E4B7C" w:rsidP="008C0655">
      <w:pPr>
        <w:spacing w:line="240" w:lineRule="auto"/>
        <w:rPr>
          <w:rFonts w:ascii="Arial" w:hAnsi="Arial" w:cs="Arial"/>
          <w:color w:val="000000"/>
          <w:sz w:val="20"/>
          <w:szCs w:val="20"/>
          <w:lang w:val="en-GB"/>
        </w:rPr>
      </w:pPr>
      <w:r w:rsidRPr="00D72F55">
        <w:rPr>
          <w:rFonts w:ascii="Arial" w:hAnsi="Arial" w:cs="Arial"/>
          <w:sz w:val="20"/>
          <w:szCs w:val="20"/>
          <w:lang w:val="en-GB"/>
        </w:rPr>
        <w:t>Justification of PNEC</w:t>
      </w:r>
      <w:r w:rsidRPr="00D72F55">
        <w:rPr>
          <w:rFonts w:ascii="Arial" w:hAnsi="Arial" w:cs="Arial"/>
          <w:sz w:val="20"/>
          <w:szCs w:val="20"/>
          <w:vertAlign w:val="subscript"/>
          <w:lang w:val="en-GB"/>
        </w:rPr>
        <w:t>soil</w:t>
      </w:r>
    </w:p>
    <w:p w14:paraId="215253A4" w14:textId="77777777" w:rsidR="008C0655" w:rsidRDefault="008C0655" w:rsidP="008C0655">
      <w:pPr>
        <w:spacing w:line="240" w:lineRule="auto"/>
        <w:rPr>
          <w:rFonts w:ascii="Arial" w:hAnsi="Arial" w:cs="Arial"/>
          <w:color w:val="000000"/>
          <w:sz w:val="20"/>
          <w:szCs w:val="20"/>
          <w:lang w:val="en-GB"/>
        </w:rPr>
      </w:pPr>
    </w:p>
    <w:p w14:paraId="6E5F7AA4" w14:textId="77777777" w:rsidR="009E4B7C" w:rsidRPr="000B44E8" w:rsidRDefault="009E4B7C" w:rsidP="00CC10AF">
      <w:pPr>
        <w:spacing w:line="240" w:lineRule="auto"/>
        <w:rPr>
          <w:rFonts w:ascii="Arial" w:hAnsi="Arial" w:cs="Arial"/>
          <w:color w:val="000000"/>
          <w:sz w:val="20"/>
          <w:szCs w:val="20"/>
          <w:lang w:val="en-GB"/>
        </w:rPr>
      </w:pPr>
      <w:r w:rsidRPr="008C0655">
        <w:rPr>
          <w:rFonts w:ascii="Arial" w:hAnsi="Arial" w:cs="Arial"/>
          <w:color w:val="000000"/>
          <w:sz w:val="20"/>
          <w:szCs w:val="20"/>
          <w:lang w:val="en-GB"/>
        </w:rPr>
        <w:t>Since LC</w:t>
      </w:r>
      <w:r w:rsidRPr="00CC10AF">
        <w:rPr>
          <w:rFonts w:ascii="Arial" w:hAnsi="Arial" w:cs="Arial"/>
          <w:color w:val="000000"/>
          <w:sz w:val="20"/>
          <w:szCs w:val="20"/>
          <w:vertAlign w:val="subscript"/>
          <w:lang w:val="en-GB"/>
        </w:rPr>
        <w:t>50</w:t>
      </w:r>
      <w:r w:rsidRPr="00CC10AF">
        <w:rPr>
          <w:rFonts w:ascii="Arial" w:hAnsi="Arial" w:cs="Arial"/>
          <w:color w:val="000000"/>
          <w:sz w:val="20"/>
          <w:szCs w:val="20"/>
          <w:lang w:val="en-GB"/>
        </w:rPr>
        <w:t xml:space="preserve"> was determined to be &gt;879 mg/kg wet weight, when corrected for soil humidity, an assessment factor of 1000 was us</w:t>
      </w:r>
      <w:r w:rsidRPr="000B44E8">
        <w:rPr>
          <w:rFonts w:ascii="Arial" w:hAnsi="Arial" w:cs="Arial"/>
          <w:color w:val="000000"/>
          <w:sz w:val="20"/>
          <w:szCs w:val="20"/>
          <w:lang w:val="en-GB"/>
        </w:rPr>
        <w:t>ed in accordance with GBPR (2003).</w:t>
      </w:r>
    </w:p>
    <w:p w14:paraId="5FF0CB08" w14:textId="77777777" w:rsidR="009E4B7C" w:rsidRPr="00D72F55" w:rsidRDefault="009E4B7C" w:rsidP="000B44E8">
      <w:pPr>
        <w:spacing w:line="240" w:lineRule="auto"/>
        <w:rPr>
          <w:rFonts w:ascii="Arial" w:hAnsi="Arial" w:cs="Arial"/>
          <w:color w:val="000000"/>
          <w:sz w:val="20"/>
          <w:szCs w:val="20"/>
          <w:lang w:val="en-GB"/>
        </w:rPr>
      </w:pPr>
    </w:p>
    <w:p w14:paraId="33A9C9A6" w14:textId="77777777" w:rsidR="009E4B7C" w:rsidRPr="00D72F55" w:rsidRDefault="009E4B7C" w:rsidP="00D72F55">
      <w:pPr>
        <w:spacing w:line="240" w:lineRule="auto"/>
        <w:jc w:val="center"/>
        <w:rPr>
          <w:rFonts w:ascii="Arial" w:hAnsi="Arial" w:cs="Arial"/>
          <w:sz w:val="20"/>
          <w:szCs w:val="20"/>
          <w:lang w:val="en-GB"/>
        </w:rPr>
      </w:pPr>
      <w:r w:rsidRPr="00D72F55">
        <w:rPr>
          <w:rFonts w:ascii="Arial" w:hAnsi="Arial" w:cs="Arial"/>
          <w:b/>
          <w:sz w:val="20"/>
          <w:szCs w:val="20"/>
          <w:lang w:val="en-GB"/>
        </w:rPr>
        <w:t>PNEC</w:t>
      </w:r>
      <w:r w:rsidRPr="00D72F55">
        <w:rPr>
          <w:rFonts w:ascii="Arial" w:hAnsi="Arial" w:cs="Arial"/>
          <w:b/>
          <w:sz w:val="20"/>
          <w:szCs w:val="20"/>
          <w:vertAlign w:val="subscript"/>
          <w:lang w:val="en-GB"/>
        </w:rPr>
        <w:t>soil</w:t>
      </w:r>
      <w:r w:rsidRPr="00D72F55">
        <w:rPr>
          <w:rFonts w:ascii="Arial" w:hAnsi="Arial" w:cs="Arial"/>
          <w:b/>
          <w:sz w:val="20"/>
          <w:szCs w:val="20"/>
          <w:lang w:val="en-GB"/>
        </w:rPr>
        <w:t xml:space="preserve"> &gt; 0.88 mg/kg wet weight</w:t>
      </w:r>
    </w:p>
    <w:p w14:paraId="13A9B3AF" w14:textId="77777777" w:rsidR="009E4B7C" w:rsidRPr="00D72F55" w:rsidRDefault="009E4B7C" w:rsidP="00D72F55">
      <w:pPr>
        <w:spacing w:line="240" w:lineRule="auto"/>
        <w:rPr>
          <w:rFonts w:ascii="Arial" w:hAnsi="Arial" w:cs="Arial"/>
          <w:sz w:val="20"/>
          <w:szCs w:val="20"/>
          <w:lang w:val="en-GB"/>
        </w:rPr>
      </w:pPr>
    </w:p>
    <w:p w14:paraId="705EF3E6" w14:textId="77777777" w:rsidR="009E4B7C" w:rsidRPr="00D72F55" w:rsidRDefault="009E4B7C" w:rsidP="00D72F55">
      <w:pPr>
        <w:pStyle w:val="Titre4"/>
        <w:spacing w:before="0" w:after="0"/>
        <w:rPr>
          <w:sz w:val="20"/>
          <w:szCs w:val="20"/>
        </w:rPr>
      </w:pPr>
      <w:bookmarkStart w:id="93" w:name="_Ref3490414171"/>
      <w:bookmarkStart w:id="94" w:name="_Toc520192162"/>
      <w:r w:rsidRPr="00D72F55">
        <w:rPr>
          <w:sz w:val="20"/>
          <w:szCs w:val="20"/>
        </w:rPr>
        <w:t>Non compartment specific effect relevant to the food chain</w:t>
      </w:r>
      <w:bookmarkEnd w:id="93"/>
      <w:bookmarkEnd w:id="94"/>
    </w:p>
    <w:p w14:paraId="05BFA8A8" w14:textId="77777777" w:rsidR="009E4B7C" w:rsidRPr="00D72F55" w:rsidRDefault="009E4B7C" w:rsidP="00D72F55">
      <w:pPr>
        <w:spacing w:line="240" w:lineRule="auto"/>
        <w:jc w:val="both"/>
        <w:rPr>
          <w:rFonts w:ascii="Arial" w:hAnsi="Arial" w:cs="Arial"/>
          <w:sz w:val="20"/>
          <w:szCs w:val="20"/>
          <w:lang w:val="en-GB"/>
        </w:rPr>
      </w:pPr>
      <w:r w:rsidRPr="00D72F55">
        <w:rPr>
          <w:rFonts w:ascii="Arial" w:hAnsi="Arial" w:cs="Arial"/>
          <w:sz w:val="20"/>
          <w:szCs w:val="20"/>
          <w:lang w:val="en-GB"/>
        </w:rPr>
        <w:t>The exposure of brodifacoum directly to non-target birds and mammals (primary poisoning) and indirectly via target rodent carcasses (secondary poisoning) is considered in the risk assessment.</w:t>
      </w:r>
    </w:p>
    <w:p w14:paraId="24B5F04D" w14:textId="77777777" w:rsidR="00B73ED0" w:rsidRPr="00D72F55" w:rsidRDefault="00B73ED0" w:rsidP="00D72F55">
      <w:pPr>
        <w:spacing w:line="240" w:lineRule="auto"/>
        <w:jc w:val="both"/>
        <w:rPr>
          <w:rFonts w:ascii="Arial" w:hAnsi="Arial" w:cs="Arial"/>
          <w:color w:val="00000A"/>
          <w:sz w:val="20"/>
          <w:szCs w:val="20"/>
          <w:lang w:val="en-GB"/>
        </w:rPr>
      </w:pPr>
    </w:p>
    <w:p w14:paraId="72D08772" w14:textId="77777777" w:rsidR="009E4B7C" w:rsidRPr="008C0655" w:rsidRDefault="009E4B7C" w:rsidP="00D72F55">
      <w:pPr>
        <w:pStyle w:val="Lgende2"/>
        <w:keepNext/>
        <w:spacing w:after="0" w:line="240" w:lineRule="auto"/>
        <w:ind w:left="142"/>
        <w:rPr>
          <w:rFonts w:ascii="Arial" w:hAnsi="Arial" w:cs="Arial"/>
          <w:sz w:val="20"/>
          <w:szCs w:val="20"/>
        </w:rPr>
      </w:pPr>
      <w:r w:rsidRPr="00D72F55">
        <w:rPr>
          <w:rFonts w:ascii="Arial" w:hAnsi="Arial" w:cs="Arial"/>
          <w:color w:val="00000A"/>
          <w:sz w:val="20"/>
          <w:szCs w:val="20"/>
          <w:lang w:val="en-GB"/>
        </w:rPr>
        <w:t>Table 2.8.2</w:t>
      </w:r>
      <w:r w:rsidRPr="00D72F55">
        <w:rPr>
          <w:rFonts w:ascii="Arial" w:hAnsi="Arial" w:cs="Arial"/>
          <w:color w:val="00000A"/>
          <w:sz w:val="20"/>
          <w:szCs w:val="20"/>
          <w:lang w:val="en-GB"/>
        </w:rPr>
        <w:noBreakHyphen/>
      </w:r>
      <w:r w:rsidRPr="008C0655">
        <w:rPr>
          <w:rFonts w:ascii="Arial" w:hAnsi="Arial" w:cs="Arial"/>
          <w:sz w:val="20"/>
          <w:szCs w:val="20"/>
        </w:rPr>
        <w:fldChar w:fldCharType="begin"/>
      </w:r>
      <w:r w:rsidRPr="00D72F55">
        <w:rPr>
          <w:rFonts w:ascii="Arial" w:hAnsi="Arial" w:cs="Arial"/>
          <w:sz w:val="20"/>
          <w:szCs w:val="20"/>
        </w:rPr>
        <w:instrText xml:space="preserve"> SEQ "Tableau" </w:instrText>
      </w:r>
      <w:r w:rsidRPr="008C0655">
        <w:rPr>
          <w:rFonts w:ascii="Arial" w:hAnsi="Arial" w:cs="Arial"/>
          <w:sz w:val="20"/>
          <w:szCs w:val="20"/>
        </w:rPr>
        <w:fldChar w:fldCharType="separate"/>
      </w:r>
      <w:r w:rsidR="00D36C82">
        <w:rPr>
          <w:rFonts w:ascii="Arial" w:hAnsi="Arial" w:cs="Arial"/>
          <w:noProof/>
          <w:sz w:val="20"/>
          <w:szCs w:val="20"/>
        </w:rPr>
        <w:t>4</w:t>
      </w:r>
      <w:r w:rsidRPr="008C0655">
        <w:rPr>
          <w:rFonts w:ascii="Arial" w:hAnsi="Arial" w:cs="Arial"/>
          <w:sz w:val="20"/>
          <w:szCs w:val="20"/>
        </w:rPr>
        <w:fldChar w:fldCharType="end"/>
      </w:r>
      <w:r w:rsidRPr="008C0655">
        <w:rPr>
          <w:rFonts w:ascii="Arial" w:hAnsi="Arial" w:cs="Arial"/>
          <w:color w:val="00000A"/>
          <w:sz w:val="20"/>
          <w:szCs w:val="20"/>
          <w:lang w:val="en-GB"/>
        </w:rPr>
        <w:t xml:space="preserve"> Toxicity to birds and mammals (key studies)</w:t>
      </w:r>
    </w:p>
    <w:tbl>
      <w:tblPr>
        <w:tblW w:w="4751" w:type="pct"/>
        <w:tblInd w:w="21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52"/>
        <w:gridCol w:w="1510"/>
        <w:gridCol w:w="1668"/>
        <w:gridCol w:w="1934"/>
        <w:gridCol w:w="1370"/>
        <w:gridCol w:w="1791"/>
      </w:tblGrid>
      <w:tr w:rsidR="003A08E5" w:rsidRPr="00D72F55" w14:paraId="179E5551" w14:textId="77777777" w:rsidTr="00DB7CA0">
        <w:trPr>
          <w:cantSplit/>
          <w:trHeight w:val="285"/>
        </w:trPr>
        <w:tc>
          <w:tcPr>
            <w:tcW w:w="611" w:type="pct"/>
            <w:vMerge w:val="restart"/>
            <w:tcBorders>
              <w:top w:val="double" w:sz="4" w:space="0" w:color="auto"/>
            </w:tcBorders>
          </w:tcPr>
          <w:p w14:paraId="44E91993" w14:textId="77777777" w:rsidR="003A08E5" w:rsidRPr="00CC10AF" w:rsidRDefault="003A08E5" w:rsidP="00D72F55">
            <w:pPr>
              <w:keepNext/>
              <w:suppressAutoHyphens w:val="0"/>
              <w:spacing w:line="240" w:lineRule="auto"/>
              <w:rPr>
                <w:rFonts w:ascii="Arial" w:hAnsi="Arial" w:cs="Arial"/>
                <w:b/>
                <w:sz w:val="20"/>
                <w:szCs w:val="20"/>
                <w:lang w:eastAsia="sv-SE"/>
              </w:rPr>
            </w:pPr>
            <w:r w:rsidRPr="00CC10AF">
              <w:rPr>
                <w:rFonts w:ascii="Arial" w:hAnsi="Arial" w:cs="Arial"/>
                <w:b/>
                <w:sz w:val="20"/>
                <w:szCs w:val="20"/>
                <w:lang w:eastAsia="sv-SE"/>
              </w:rPr>
              <w:t>Guideline /</w:t>
            </w:r>
            <w:r w:rsidRPr="00CC10AF">
              <w:rPr>
                <w:rFonts w:ascii="Arial" w:hAnsi="Arial" w:cs="Arial"/>
                <w:b/>
                <w:sz w:val="20"/>
                <w:szCs w:val="20"/>
                <w:lang w:eastAsia="sv-SE"/>
              </w:rPr>
              <w:br/>
              <w:t>Test method</w:t>
            </w:r>
          </w:p>
        </w:tc>
        <w:tc>
          <w:tcPr>
            <w:tcW w:w="801" w:type="pct"/>
            <w:vMerge w:val="restart"/>
            <w:tcBorders>
              <w:top w:val="double" w:sz="4" w:space="0" w:color="auto"/>
            </w:tcBorders>
          </w:tcPr>
          <w:p w14:paraId="3D86EB4D" w14:textId="77777777" w:rsidR="003A08E5" w:rsidRPr="000B44E8" w:rsidRDefault="003A08E5" w:rsidP="00D72F55">
            <w:pPr>
              <w:keepNext/>
              <w:suppressAutoHyphens w:val="0"/>
              <w:spacing w:line="240" w:lineRule="auto"/>
              <w:jc w:val="center"/>
              <w:rPr>
                <w:rFonts w:ascii="Arial" w:hAnsi="Arial" w:cs="Arial"/>
                <w:b/>
                <w:sz w:val="20"/>
                <w:szCs w:val="20"/>
                <w:lang w:eastAsia="sv-SE"/>
              </w:rPr>
            </w:pPr>
            <w:r w:rsidRPr="000B44E8">
              <w:rPr>
                <w:rFonts w:ascii="Arial" w:hAnsi="Arial" w:cs="Arial"/>
                <w:b/>
                <w:sz w:val="20"/>
                <w:szCs w:val="20"/>
                <w:lang w:eastAsia="sv-SE"/>
              </w:rPr>
              <w:t>Species</w:t>
            </w:r>
          </w:p>
        </w:tc>
        <w:tc>
          <w:tcPr>
            <w:tcW w:w="885" w:type="pct"/>
            <w:vMerge w:val="restart"/>
            <w:tcBorders>
              <w:top w:val="double" w:sz="4" w:space="0" w:color="auto"/>
            </w:tcBorders>
          </w:tcPr>
          <w:p w14:paraId="7BFDCD13" w14:textId="77777777" w:rsidR="003A08E5" w:rsidRPr="00D72F55" w:rsidRDefault="003A08E5" w:rsidP="00D72F55">
            <w:pPr>
              <w:keepNext/>
              <w:suppressAutoHyphens w:val="0"/>
              <w:spacing w:line="240" w:lineRule="auto"/>
              <w:jc w:val="center"/>
              <w:rPr>
                <w:rFonts w:ascii="Arial" w:hAnsi="Arial" w:cs="Arial"/>
                <w:b/>
                <w:sz w:val="20"/>
                <w:szCs w:val="20"/>
                <w:lang w:eastAsia="sv-SE"/>
              </w:rPr>
            </w:pPr>
            <w:r w:rsidRPr="00D72F55">
              <w:rPr>
                <w:rFonts w:ascii="Arial" w:hAnsi="Arial" w:cs="Arial"/>
                <w:b/>
                <w:sz w:val="20"/>
                <w:szCs w:val="20"/>
                <w:lang w:eastAsia="sv-SE"/>
              </w:rPr>
              <w:t>Endpoint /</w:t>
            </w:r>
            <w:r w:rsidRPr="00D72F55">
              <w:rPr>
                <w:rFonts w:ascii="Arial" w:hAnsi="Arial" w:cs="Arial"/>
                <w:b/>
                <w:sz w:val="20"/>
                <w:szCs w:val="20"/>
                <w:lang w:eastAsia="sv-SE"/>
              </w:rPr>
              <w:br/>
              <w:t>Type of test /</w:t>
            </w:r>
            <w:r w:rsidRPr="00D72F55">
              <w:rPr>
                <w:rFonts w:ascii="Arial" w:hAnsi="Arial" w:cs="Arial"/>
                <w:b/>
                <w:sz w:val="20"/>
                <w:szCs w:val="20"/>
                <w:lang w:eastAsia="sv-SE"/>
              </w:rPr>
              <w:br/>
              <w:t>Duration</w:t>
            </w:r>
          </w:p>
        </w:tc>
        <w:tc>
          <w:tcPr>
            <w:tcW w:w="1753" w:type="pct"/>
            <w:gridSpan w:val="2"/>
            <w:tcBorders>
              <w:top w:val="double" w:sz="4" w:space="0" w:color="auto"/>
              <w:bottom w:val="nil"/>
            </w:tcBorders>
          </w:tcPr>
          <w:p w14:paraId="52B14584" w14:textId="77777777" w:rsidR="003A08E5" w:rsidRPr="00D72F55" w:rsidRDefault="003A08E5" w:rsidP="00D72F55">
            <w:pPr>
              <w:keepNext/>
              <w:suppressAutoHyphens w:val="0"/>
              <w:spacing w:line="240" w:lineRule="auto"/>
              <w:jc w:val="center"/>
              <w:rPr>
                <w:rFonts w:ascii="Arial" w:hAnsi="Arial" w:cs="Arial"/>
                <w:b/>
                <w:sz w:val="20"/>
                <w:szCs w:val="20"/>
                <w:lang w:eastAsia="sv-SE"/>
              </w:rPr>
            </w:pPr>
            <w:r w:rsidRPr="00D72F55">
              <w:rPr>
                <w:rFonts w:ascii="Arial" w:hAnsi="Arial" w:cs="Arial"/>
                <w:b/>
                <w:sz w:val="20"/>
                <w:szCs w:val="20"/>
                <w:lang w:eastAsia="sv-SE"/>
              </w:rPr>
              <w:t xml:space="preserve">Results </w:t>
            </w:r>
          </w:p>
        </w:tc>
        <w:tc>
          <w:tcPr>
            <w:tcW w:w="950" w:type="pct"/>
            <w:vMerge w:val="restart"/>
            <w:tcBorders>
              <w:top w:val="double" w:sz="4" w:space="0" w:color="auto"/>
            </w:tcBorders>
          </w:tcPr>
          <w:p w14:paraId="75C4BD47" w14:textId="77777777" w:rsidR="003A08E5" w:rsidRPr="00D72F55" w:rsidRDefault="003A08E5" w:rsidP="00D72F55">
            <w:pPr>
              <w:keepNext/>
              <w:suppressAutoHyphens w:val="0"/>
              <w:spacing w:line="240" w:lineRule="auto"/>
              <w:jc w:val="center"/>
              <w:rPr>
                <w:rFonts w:ascii="Arial" w:hAnsi="Arial" w:cs="Arial"/>
                <w:b/>
                <w:sz w:val="20"/>
                <w:szCs w:val="20"/>
                <w:lang w:eastAsia="sv-SE"/>
              </w:rPr>
            </w:pPr>
            <w:r w:rsidRPr="00D72F55">
              <w:rPr>
                <w:rFonts w:ascii="Arial" w:hAnsi="Arial" w:cs="Arial"/>
                <w:b/>
                <w:sz w:val="20"/>
                <w:szCs w:val="20"/>
                <w:lang w:eastAsia="sv-SE"/>
              </w:rPr>
              <w:t>Reference</w:t>
            </w:r>
          </w:p>
        </w:tc>
      </w:tr>
      <w:tr w:rsidR="003A08E5" w:rsidRPr="00D72F55" w14:paraId="7F70FA4C" w14:textId="77777777" w:rsidTr="00DB7CA0">
        <w:trPr>
          <w:cantSplit/>
          <w:trHeight w:val="284"/>
        </w:trPr>
        <w:tc>
          <w:tcPr>
            <w:tcW w:w="611" w:type="pct"/>
            <w:vMerge/>
            <w:tcBorders>
              <w:bottom w:val="nil"/>
            </w:tcBorders>
          </w:tcPr>
          <w:p w14:paraId="303BB61B" w14:textId="77777777" w:rsidR="003A08E5" w:rsidRPr="00D72F55" w:rsidRDefault="003A08E5" w:rsidP="00D72F55">
            <w:pPr>
              <w:keepNext/>
              <w:suppressAutoHyphens w:val="0"/>
              <w:spacing w:line="240" w:lineRule="auto"/>
              <w:rPr>
                <w:rFonts w:ascii="Arial" w:hAnsi="Arial" w:cs="Arial"/>
                <w:b/>
                <w:sz w:val="20"/>
                <w:szCs w:val="20"/>
                <w:lang w:eastAsia="sv-SE"/>
              </w:rPr>
            </w:pPr>
          </w:p>
        </w:tc>
        <w:tc>
          <w:tcPr>
            <w:tcW w:w="801" w:type="pct"/>
            <w:vMerge/>
            <w:tcBorders>
              <w:bottom w:val="nil"/>
            </w:tcBorders>
          </w:tcPr>
          <w:p w14:paraId="7DC5EDB1" w14:textId="77777777" w:rsidR="003A08E5" w:rsidRPr="00D72F55" w:rsidRDefault="003A08E5" w:rsidP="00D72F55">
            <w:pPr>
              <w:suppressAutoHyphens w:val="0"/>
              <w:spacing w:line="240" w:lineRule="auto"/>
              <w:jc w:val="center"/>
              <w:rPr>
                <w:rFonts w:ascii="Arial" w:hAnsi="Arial" w:cs="Arial"/>
                <w:b/>
                <w:sz w:val="20"/>
                <w:szCs w:val="20"/>
                <w:lang w:eastAsia="sv-SE"/>
              </w:rPr>
            </w:pPr>
          </w:p>
        </w:tc>
        <w:tc>
          <w:tcPr>
            <w:tcW w:w="885" w:type="pct"/>
            <w:vMerge/>
            <w:tcBorders>
              <w:bottom w:val="nil"/>
            </w:tcBorders>
          </w:tcPr>
          <w:p w14:paraId="2D3C8EDF" w14:textId="77777777" w:rsidR="003A08E5" w:rsidRPr="00D72F55" w:rsidRDefault="003A08E5" w:rsidP="00D72F55">
            <w:pPr>
              <w:suppressAutoHyphens w:val="0"/>
              <w:spacing w:line="240" w:lineRule="auto"/>
              <w:jc w:val="center"/>
              <w:rPr>
                <w:rFonts w:ascii="Arial" w:hAnsi="Arial" w:cs="Arial"/>
                <w:b/>
                <w:sz w:val="20"/>
                <w:szCs w:val="20"/>
                <w:lang w:eastAsia="sv-SE"/>
              </w:rPr>
            </w:pPr>
          </w:p>
        </w:tc>
        <w:tc>
          <w:tcPr>
            <w:tcW w:w="1026" w:type="pct"/>
            <w:tcBorders>
              <w:top w:val="nil"/>
              <w:bottom w:val="nil"/>
              <w:right w:val="nil"/>
            </w:tcBorders>
          </w:tcPr>
          <w:p w14:paraId="0741C653" w14:textId="77777777" w:rsidR="003A08E5" w:rsidRPr="00D72F55" w:rsidRDefault="003A08E5" w:rsidP="00D72F55">
            <w:pPr>
              <w:suppressAutoHyphens w:val="0"/>
              <w:spacing w:line="240" w:lineRule="auto"/>
              <w:jc w:val="center"/>
              <w:rPr>
                <w:rFonts w:ascii="Arial" w:hAnsi="Arial" w:cs="Arial"/>
                <w:b/>
                <w:sz w:val="20"/>
                <w:szCs w:val="20"/>
                <w:lang w:eastAsia="sv-SE"/>
              </w:rPr>
            </w:pPr>
            <w:r w:rsidRPr="00D72F55">
              <w:rPr>
                <w:rFonts w:ascii="Arial" w:hAnsi="Arial" w:cs="Arial"/>
                <w:b/>
                <w:sz w:val="20"/>
                <w:szCs w:val="20"/>
                <w:lang w:eastAsia="sv-SE"/>
              </w:rPr>
              <w:t>NOEC/NO(A)EL</w:t>
            </w:r>
          </w:p>
        </w:tc>
        <w:tc>
          <w:tcPr>
            <w:tcW w:w="727" w:type="pct"/>
            <w:tcBorders>
              <w:top w:val="nil"/>
              <w:left w:val="nil"/>
              <w:bottom w:val="nil"/>
            </w:tcBorders>
          </w:tcPr>
          <w:p w14:paraId="0162124E" w14:textId="77777777" w:rsidR="003A08E5" w:rsidRPr="00D72F55" w:rsidRDefault="003A08E5" w:rsidP="00D72F55">
            <w:pPr>
              <w:suppressAutoHyphens w:val="0"/>
              <w:spacing w:line="240" w:lineRule="auto"/>
              <w:jc w:val="center"/>
              <w:rPr>
                <w:rFonts w:ascii="Arial" w:hAnsi="Arial" w:cs="Arial"/>
                <w:b/>
                <w:sz w:val="20"/>
                <w:szCs w:val="20"/>
                <w:lang w:eastAsia="sv-SE"/>
              </w:rPr>
            </w:pPr>
            <w:r w:rsidRPr="00D72F55">
              <w:rPr>
                <w:rFonts w:ascii="Arial" w:hAnsi="Arial" w:cs="Arial"/>
                <w:b/>
                <w:sz w:val="20"/>
                <w:szCs w:val="20"/>
                <w:lang w:eastAsia="sv-SE"/>
              </w:rPr>
              <w:t>LD</w:t>
            </w:r>
            <w:r w:rsidRPr="00D72F55">
              <w:rPr>
                <w:rFonts w:ascii="Arial" w:hAnsi="Arial" w:cs="Arial"/>
                <w:b/>
                <w:sz w:val="20"/>
                <w:szCs w:val="20"/>
                <w:vertAlign w:val="subscript"/>
                <w:lang w:eastAsia="sv-SE"/>
              </w:rPr>
              <w:t>50</w:t>
            </w:r>
          </w:p>
        </w:tc>
        <w:tc>
          <w:tcPr>
            <w:tcW w:w="950" w:type="pct"/>
            <w:vMerge/>
          </w:tcPr>
          <w:p w14:paraId="2A64FDFF" w14:textId="77777777" w:rsidR="003A08E5" w:rsidRPr="00D72F55" w:rsidRDefault="003A08E5" w:rsidP="00D72F55">
            <w:pPr>
              <w:suppressAutoHyphens w:val="0"/>
              <w:spacing w:line="240" w:lineRule="auto"/>
              <w:jc w:val="center"/>
              <w:rPr>
                <w:rFonts w:ascii="Arial" w:hAnsi="Arial" w:cs="Arial"/>
                <w:b/>
                <w:sz w:val="20"/>
                <w:szCs w:val="20"/>
                <w:lang w:eastAsia="sv-SE"/>
              </w:rPr>
            </w:pPr>
          </w:p>
        </w:tc>
      </w:tr>
      <w:tr w:rsidR="003A08E5" w:rsidRPr="00D72F55" w14:paraId="4943B2C4" w14:textId="77777777" w:rsidTr="00DB7CA0">
        <w:trPr>
          <w:cantSplit/>
        </w:trPr>
        <w:tc>
          <w:tcPr>
            <w:tcW w:w="611" w:type="pct"/>
          </w:tcPr>
          <w:p w14:paraId="2C3F3913" w14:textId="77777777" w:rsidR="003A08E5" w:rsidRPr="00D72F55" w:rsidRDefault="003A08E5" w:rsidP="008C0655">
            <w:pPr>
              <w:keepNext/>
              <w:suppressAutoHyphens w:val="0"/>
              <w:spacing w:line="240" w:lineRule="auto"/>
              <w:rPr>
                <w:rFonts w:ascii="Arial" w:hAnsi="Arial" w:cs="Arial"/>
                <w:sz w:val="20"/>
                <w:szCs w:val="20"/>
                <w:lang w:eastAsia="sv-SE"/>
              </w:rPr>
            </w:pPr>
            <w:r w:rsidRPr="00D72F55">
              <w:rPr>
                <w:rFonts w:ascii="Arial" w:hAnsi="Arial" w:cs="Arial"/>
                <w:sz w:val="20"/>
                <w:szCs w:val="20"/>
                <w:lang w:eastAsia="sv-SE"/>
              </w:rPr>
              <w:t>OPPTS 850.2100</w:t>
            </w:r>
          </w:p>
        </w:tc>
        <w:tc>
          <w:tcPr>
            <w:tcW w:w="801" w:type="pct"/>
          </w:tcPr>
          <w:p w14:paraId="107D48B9" w14:textId="77777777" w:rsidR="003A08E5" w:rsidRPr="00D72F55" w:rsidRDefault="003A08E5" w:rsidP="00CC10AF">
            <w:pPr>
              <w:suppressAutoHyphens w:val="0"/>
              <w:spacing w:line="240" w:lineRule="auto"/>
              <w:rPr>
                <w:rFonts w:ascii="Arial" w:hAnsi="Arial" w:cs="Arial"/>
                <w:sz w:val="20"/>
                <w:szCs w:val="20"/>
                <w:lang w:eastAsia="sv-SE"/>
              </w:rPr>
            </w:pPr>
            <w:r w:rsidRPr="00D72F55">
              <w:rPr>
                <w:rFonts w:ascii="Arial" w:hAnsi="Arial" w:cs="Arial"/>
                <w:sz w:val="20"/>
                <w:szCs w:val="20"/>
                <w:lang w:eastAsia="sv-SE"/>
              </w:rPr>
              <w:t>Japanese quail</w:t>
            </w:r>
          </w:p>
        </w:tc>
        <w:tc>
          <w:tcPr>
            <w:tcW w:w="885" w:type="pct"/>
          </w:tcPr>
          <w:p w14:paraId="315BAB3D" w14:textId="77777777" w:rsidR="003A08E5" w:rsidRPr="00D72F55" w:rsidRDefault="003A08E5" w:rsidP="000B44E8">
            <w:pPr>
              <w:suppressAutoHyphens w:val="0"/>
              <w:spacing w:line="240" w:lineRule="auto"/>
              <w:jc w:val="center"/>
              <w:rPr>
                <w:rFonts w:ascii="Arial" w:hAnsi="Arial" w:cs="Arial"/>
                <w:sz w:val="20"/>
                <w:szCs w:val="20"/>
                <w:lang w:eastAsia="sv-SE"/>
              </w:rPr>
            </w:pPr>
            <w:r w:rsidRPr="00D72F55">
              <w:rPr>
                <w:rFonts w:ascii="Arial" w:hAnsi="Arial" w:cs="Arial"/>
                <w:sz w:val="20"/>
                <w:szCs w:val="20"/>
                <w:lang w:eastAsia="sv-SE"/>
              </w:rPr>
              <w:t>LD</w:t>
            </w:r>
            <w:r w:rsidRPr="00D72F55">
              <w:rPr>
                <w:rFonts w:ascii="Arial" w:hAnsi="Arial" w:cs="Arial"/>
                <w:sz w:val="20"/>
                <w:szCs w:val="20"/>
                <w:vertAlign w:val="subscript"/>
                <w:lang w:eastAsia="sv-SE"/>
              </w:rPr>
              <w:t>50</w:t>
            </w:r>
            <w:r w:rsidRPr="00D72F55">
              <w:rPr>
                <w:rFonts w:ascii="Arial" w:hAnsi="Arial" w:cs="Arial"/>
                <w:sz w:val="20"/>
                <w:szCs w:val="20"/>
                <w:lang w:eastAsia="sv-SE"/>
              </w:rPr>
              <w:t>/ acute oral</w:t>
            </w:r>
          </w:p>
          <w:p w14:paraId="24C50852" w14:textId="77777777" w:rsidR="003A08E5" w:rsidRPr="00D72F55" w:rsidRDefault="003A08E5" w:rsidP="00D72F55">
            <w:pPr>
              <w:suppressAutoHyphens w:val="0"/>
              <w:spacing w:line="240" w:lineRule="auto"/>
              <w:jc w:val="center"/>
              <w:rPr>
                <w:rFonts w:ascii="Arial" w:hAnsi="Arial" w:cs="Arial"/>
                <w:sz w:val="20"/>
                <w:szCs w:val="20"/>
                <w:lang w:eastAsia="sv-SE"/>
              </w:rPr>
            </w:pPr>
            <w:r w:rsidRPr="00D72F55">
              <w:rPr>
                <w:rFonts w:ascii="Arial" w:hAnsi="Arial" w:cs="Arial"/>
                <w:sz w:val="20"/>
                <w:szCs w:val="20"/>
                <w:lang w:eastAsia="sv-SE"/>
              </w:rPr>
              <w:t>Single dose followed by 14 days oservation</w:t>
            </w:r>
          </w:p>
        </w:tc>
        <w:tc>
          <w:tcPr>
            <w:tcW w:w="1026" w:type="pct"/>
            <w:vAlign w:val="center"/>
          </w:tcPr>
          <w:p w14:paraId="35DCFE5E" w14:textId="77777777" w:rsidR="003A08E5" w:rsidRPr="00D72F55" w:rsidRDefault="003A08E5" w:rsidP="00D72F55">
            <w:pPr>
              <w:suppressAutoHyphens w:val="0"/>
              <w:spacing w:line="240" w:lineRule="auto"/>
              <w:jc w:val="center"/>
              <w:rPr>
                <w:rFonts w:ascii="Arial" w:hAnsi="Arial" w:cs="Arial"/>
                <w:sz w:val="20"/>
                <w:szCs w:val="20"/>
                <w:lang w:eastAsia="sv-SE"/>
              </w:rPr>
            </w:pPr>
            <w:r w:rsidRPr="00D72F55">
              <w:rPr>
                <w:rFonts w:ascii="Arial" w:hAnsi="Arial" w:cs="Arial"/>
                <w:sz w:val="20"/>
                <w:szCs w:val="20"/>
                <w:lang w:eastAsia="sv-SE"/>
              </w:rPr>
              <w:t>-</w:t>
            </w:r>
          </w:p>
        </w:tc>
        <w:tc>
          <w:tcPr>
            <w:tcW w:w="727" w:type="pct"/>
          </w:tcPr>
          <w:p w14:paraId="7A17280C" w14:textId="77777777" w:rsidR="003A08E5" w:rsidRPr="00D72F55" w:rsidRDefault="003A08E5" w:rsidP="00D72F55">
            <w:pPr>
              <w:suppressAutoHyphens w:val="0"/>
              <w:spacing w:line="240" w:lineRule="auto"/>
              <w:jc w:val="center"/>
              <w:rPr>
                <w:rFonts w:ascii="Arial" w:hAnsi="Arial" w:cs="Arial"/>
                <w:sz w:val="20"/>
                <w:szCs w:val="20"/>
                <w:lang w:eastAsia="sv-SE"/>
              </w:rPr>
            </w:pPr>
            <w:r w:rsidRPr="00D72F55">
              <w:rPr>
                <w:rFonts w:ascii="Arial" w:hAnsi="Arial" w:cs="Arial"/>
                <w:sz w:val="20"/>
                <w:szCs w:val="20"/>
                <w:lang w:eastAsia="sv-SE"/>
              </w:rPr>
              <w:t>LD</w:t>
            </w:r>
            <w:r w:rsidRPr="00D72F55">
              <w:rPr>
                <w:rFonts w:ascii="Arial" w:hAnsi="Arial" w:cs="Arial"/>
                <w:sz w:val="20"/>
                <w:szCs w:val="20"/>
                <w:vertAlign w:val="subscript"/>
                <w:lang w:eastAsia="sv-SE"/>
              </w:rPr>
              <w:t xml:space="preserve">50 </w:t>
            </w:r>
            <w:r w:rsidRPr="00D72F55">
              <w:rPr>
                <w:rFonts w:ascii="Arial" w:hAnsi="Arial" w:cs="Arial"/>
                <w:sz w:val="20"/>
                <w:szCs w:val="20"/>
                <w:lang w:eastAsia="sv-SE"/>
              </w:rPr>
              <w:t>= 19 mg a.s/kg bw</w:t>
            </w:r>
          </w:p>
        </w:tc>
        <w:tc>
          <w:tcPr>
            <w:tcW w:w="950" w:type="pct"/>
          </w:tcPr>
          <w:p w14:paraId="656854A2" w14:textId="77777777" w:rsidR="003A08E5" w:rsidRPr="00D72F55" w:rsidRDefault="003A08E5" w:rsidP="00D72F55">
            <w:pPr>
              <w:suppressAutoHyphens w:val="0"/>
              <w:spacing w:line="240" w:lineRule="auto"/>
              <w:rPr>
                <w:rFonts w:ascii="Arial" w:hAnsi="Arial" w:cs="Arial"/>
                <w:sz w:val="20"/>
                <w:szCs w:val="20"/>
                <w:lang w:eastAsia="sv-SE"/>
              </w:rPr>
            </w:pPr>
            <w:r w:rsidRPr="00D72F55">
              <w:rPr>
                <w:rFonts w:ascii="Arial" w:hAnsi="Arial" w:cs="Arial"/>
                <w:sz w:val="20"/>
                <w:szCs w:val="20"/>
                <w:lang w:eastAsia="sv-SE"/>
              </w:rPr>
              <w:t>Activa / PelGar Brodifacoum and Difenacoum Task Force</w:t>
            </w:r>
          </w:p>
          <w:p w14:paraId="6E83C9DA" w14:textId="77777777" w:rsidR="003A08E5" w:rsidRPr="00D72F55" w:rsidRDefault="003A08E5" w:rsidP="00D72F55">
            <w:pPr>
              <w:suppressAutoHyphens w:val="0"/>
              <w:spacing w:line="240" w:lineRule="auto"/>
              <w:rPr>
                <w:rFonts w:ascii="Arial" w:hAnsi="Arial" w:cs="Arial"/>
                <w:sz w:val="20"/>
                <w:szCs w:val="20"/>
                <w:lang w:eastAsia="sv-SE"/>
              </w:rPr>
            </w:pPr>
            <w:r w:rsidRPr="00D72F55">
              <w:rPr>
                <w:rFonts w:ascii="Arial" w:hAnsi="Arial" w:cs="Arial"/>
                <w:sz w:val="20"/>
                <w:szCs w:val="20"/>
                <w:lang w:eastAsia="sv-SE"/>
              </w:rPr>
              <w:t>CAR a.s.</w:t>
            </w:r>
          </w:p>
          <w:p w14:paraId="50E3ABD4" w14:textId="77777777" w:rsidR="003A08E5" w:rsidRPr="00D72F55" w:rsidRDefault="003A08E5" w:rsidP="00D72F55">
            <w:pPr>
              <w:suppressAutoHyphens w:val="0"/>
              <w:spacing w:line="240" w:lineRule="auto"/>
              <w:rPr>
                <w:rFonts w:ascii="Arial" w:hAnsi="Arial" w:cs="Arial"/>
                <w:sz w:val="20"/>
                <w:szCs w:val="20"/>
                <w:lang w:eastAsia="sv-SE"/>
              </w:rPr>
            </w:pPr>
            <w:r w:rsidRPr="00D72F55">
              <w:rPr>
                <w:rFonts w:ascii="Arial" w:hAnsi="Arial" w:cs="Arial"/>
                <w:sz w:val="20"/>
                <w:szCs w:val="20"/>
                <w:lang w:eastAsia="sv-SE"/>
              </w:rPr>
              <w:t>Doc IIIA 7.5.3.1.1</w:t>
            </w:r>
          </w:p>
        </w:tc>
      </w:tr>
      <w:tr w:rsidR="003A08E5" w:rsidRPr="00D72F55" w14:paraId="4182DA40" w14:textId="77777777" w:rsidTr="00DB7CA0">
        <w:trPr>
          <w:cantSplit/>
        </w:trPr>
        <w:tc>
          <w:tcPr>
            <w:tcW w:w="611" w:type="pct"/>
          </w:tcPr>
          <w:p w14:paraId="452DDF5F" w14:textId="77777777" w:rsidR="003A08E5" w:rsidRPr="00D72F55" w:rsidRDefault="003A08E5" w:rsidP="008C0655">
            <w:pPr>
              <w:keepNext/>
              <w:suppressAutoHyphens w:val="0"/>
              <w:spacing w:line="240" w:lineRule="auto"/>
              <w:rPr>
                <w:rFonts w:ascii="Arial" w:hAnsi="Arial" w:cs="Arial"/>
                <w:sz w:val="20"/>
                <w:szCs w:val="20"/>
                <w:lang w:eastAsia="sv-SE"/>
              </w:rPr>
            </w:pPr>
            <w:r w:rsidRPr="00D72F55">
              <w:rPr>
                <w:rFonts w:ascii="Arial" w:hAnsi="Arial" w:cs="Arial"/>
                <w:sz w:val="20"/>
                <w:szCs w:val="20"/>
                <w:lang w:eastAsia="sv-SE"/>
              </w:rPr>
              <w:t>OECD 416</w:t>
            </w:r>
          </w:p>
        </w:tc>
        <w:tc>
          <w:tcPr>
            <w:tcW w:w="801" w:type="pct"/>
          </w:tcPr>
          <w:p w14:paraId="0BDF1502" w14:textId="77777777" w:rsidR="003A08E5" w:rsidRPr="00D72F55" w:rsidRDefault="003A08E5" w:rsidP="00CC10AF">
            <w:pPr>
              <w:suppressAutoHyphens w:val="0"/>
              <w:spacing w:line="240" w:lineRule="auto"/>
              <w:rPr>
                <w:rFonts w:ascii="Arial" w:hAnsi="Arial" w:cs="Arial"/>
                <w:sz w:val="20"/>
                <w:szCs w:val="20"/>
                <w:lang w:eastAsia="sv-SE"/>
              </w:rPr>
            </w:pPr>
            <w:r w:rsidRPr="00D72F55">
              <w:rPr>
                <w:rFonts w:ascii="Arial" w:hAnsi="Arial" w:cs="Arial"/>
                <w:sz w:val="20"/>
                <w:szCs w:val="20"/>
                <w:lang w:eastAsia="sv-SE"/>
              </w:rPr>
              <w:t>Rat Wistar</w:t>
            </w:r>
          </w:p>
        </w:tc>
        <w:tc>
          <w:tcPr>
            <w:tcW w:w="885" w:type="pct"/>
          </w:tcPr>
          <w:p w14:paraId="0835AADF" w14:textId="77777777" w:rsidR="003A08E5" w:rsidRPr="00D72F55" w:rsidRDefault="003A08E5" w:rsidP="000B44E8">
            <w:pPr>
              <w:suppressAutoHyphens w:val="0"/>
              <w:spacing w:line="240" w:lineRule="auto"/>
              <w:rPr>
                <w:rFonts w:ascii="Arial" w:hAnsi="Arial" w:cs="Arial"/>
                <w:sz w:val="20"/>
                <w:szCs w:val="20"/>
                <w:lang w:eastAsia="sv-SE"/>
              </w:rPr>
            </w:pPr>
            <w:r w:rsidRPr="00D72F55">
              <w:rPr>
                <w:rFonts w:ascii="Arial" w:hAnsi="Arial" w:cs="Arial"/>
                <w:sz w:val="20"/>
                <w:szCs w:val="20"/>
                <w:lang w:eastAsia="sv-SE"/>
              </w:rPr>
              <w:t xml:space="preserve">High dose F1: haemorrhagic diathesies </w:t>
            </w:r>
          </w:p>
          <w:p w14:paraId="0DE8E8E2" w14:textId="77777777" w:rsidR="003A08E5" w:rsidRPr="00D72F55" w:rsidRDefault="003A08E5" w:rsidP="00D72F55">
            <w:pPr>
              <w:suppressAutoHyphens w:val="0"/>
              <w:spacing w:line="240" w:lineRule="auto"/>
              <w:rPr>
                <w:rFonts w:ascii="Arial" w:hAnsi="Arial" w:cs="Arial"/>
                <w:sz w:val="20"/>
                <w:szCs w:val="20"/>
                <w:lang w:eastAsia="sv-SE"/>
              </w:rPr>
            </w:pPr>
            <w:r w:rsidRPr="00D72F55">
              <w:rPr>
                <w:rFonts w:ascii="Arial" w:hAnsi="Arial" w:cs="Arial"/>
                <w:sz w:val="20"/>
                <w:szCs w:val="20"/>
                <w:lang w:eastAsia="sv-SE"/>
              </w:rPr>
              <w:t>2-generation</w:t>
            </w:r>
          </w:p>
        </w:tc>
        <w:tc>
          <w:tcPr>
            <w:tcW w:w="1026" w:type="pct"/>
          </w:tcPr>
          <w:p w14:paraId="3B3ADE99" w14:textId="77777777" w:rsidR="003A08E5" w:rsidRPr="00D72F55" w:rsidRDefault="003A08E5" w:rsidP="00D72F55">
            <w:pPr>
              <w:suppressAutoHyphens w:val="0"/>
              <w:spacing w:line="240" w:lineRule="auto"/>
              <w:rPr>
                <w:rFonts w:ascii="Arial" w:hAnsi="Arial" w:cs="Arial"/>
                <w:sz w:val="20"/>
                <w:szCs w:val="20"/>
                <w:lang w:eastAsia="sv-SE"/>
              </w:rPr>
            </w:pPr>
            <w:r w:rsidRPr="00D72F55">
              <w:rPr>
                <w:rFonts w:ascii="Arial" w:hAnsi="Arial" w:cs="Arial"/>
                <w:sz w:val="20"/>
                <w:szCs w:val="20"/>
                <w:lang w:eastAsia="sv-SE"/>
              </w:rPr>
              <w:t>NO(A)EL</w:t>
            </w:r>
          </w:p>
          <w:p w14:paraId="5C7A6BC5" w14:textId="77777777" w:rsidR="003A08E5" w:rsidRPr="00D72F55" w:rsidRDefault="003A08E5" w:rsidP="00D72F55">
            <w:pPr>
              <w:suppressAutoHyphens w:val="0"/>
              <w:spacing w:line="240" w:lineRule="auto"/>
              <w:rPr>
                <w:rFonts w:ascii="Arial" w:hAnsi="Arial" w:cs="Arial"/>
                <w:sz w:val="20"/>
                <w:szCs w:val="20"/>
                <w:lang w:val="en-US" w:eastAsia="sv-SE"/>
              </w:rPr>
            </w:pPr>
            <w:r w:rsidRPr="00D72F55">
              <w:rPr>
                <w:rFonts w:ascii="Arial" w:hAnsi="Arial" w:cs="Arial"/>
                <w:sz w:val="20"/>
                <w:szCs w:val="20"/>
                <w:lang w:eastAsia="sv-SE"/>
              </w:rPr>
              <w:t>Parental (females) = 0.001 mg/kg bw/day)</w:t>
            </w:r>
          </w:p>
        </w:tc>
        <w:tc>
          <w:tcPr>
            <w:tcW w:w="727" w:type="pct"/>
            <w:vAlign w:val="center"/>
          </w:tcPr>
          <w:p w14:paraId="5F855CC0" w14:textId="77777777" w:rsidR="003A08E5" w:rsidRPr="00D72F55" w:rsidRDefault="003A08E5" w:rsidP="00D72F55">
            <w:pPr>
              <w:suppressAutoHyphens w:val="0"/>
              <w:spacing w:line="240" w:lineRule="auto"/>
              <w:jc w:val="center"/>
              <w:rPr>
                <w:rFonts w:ascii="Arial" w:hAnsi="Arial" w:cs="Arial"/>
                <w:sz w:val="20"/>
                <w:szCs w:val="20"/>
                <w:lang w:eastAsia="sv-SE"/>
              </w:rPr>
            </w:pPr>
            <w:r w:rsidRPr="00D72F55">
              <w:rPr>
                <w:rFonts w:ascii="Arial" w:hAnsi="Arial" w:cs="Arial"/>
                <w:sz w:val="20"/>
                <w:szCs w:val="20"/>
                <w:lang w:eastAsia="sv-SE"/>
              </w:rPr>
              <w:t>-</w:t>
            </w:r>
          </w:p>
        </w:tc>
        <w:tc>
          <w:tcPr>
            <w:tcW w:w="950" w:type="pct"/>
          </w:tcPr>
          <w:p w14:paraId="1A441914" w14:textId="77777777" w:rsidR="003A08E5" w:rsidRPr="00D72F55" w:rsidRDefault="003A08E5" w:rsidP="00D72F55">
            <w:pPr>
              <w:suppressAutoHyphens w:val="0"/>
              <w:spacing w:line="240" w:lineRule="auto"/>
              <w:rPr>
                <w:rFonts w:ascii="Arial" w:hAnsi="Arial" w:cs="Arial"/>
                <w:sz w:val="20"/>
                <w:szCs w:val="20"/>
                <w:lang w:eastAsia="sv-SE"/>
              </w:rPr>
            </w:pPr>
            <w:r w:rsidRPr="00D72F55">
              <w:rPr>
                <w:rFonts w:ascii="Arial" w:hAnsi="Arial" w:cs="Arial"/>
                <w:sz w:val="20"/>
                <w:szCs w:val="20"/>
                <w:lang w:eastAsia="sv-SE"/>
              </w:rPr>
              <w:t>Morris, 1995</w:t>
            </w:r>
          </w:p>
        </w:tc>
      </w:tr>
    </w:tbl>
    <w:p w14:paraId="53FB95C0" w14:textId="77777777" w:rsidR="003A08E5" w:rsidRPr="008C0655" w:rsidRDefault="003A08E5" w:rsidP="008C0655">
      <w:pPr>
        <w:pStyle w:val="Titre5"/>
        <w:numPr>
          <w:ilvl w:val="0"/>
          <w:numId w:val="0"/>
        </w:numPr>
        <w:spacing w:before="0" w:after="0"/>
        <w:ind w:left="1276"/>
        <w:rPr>
          <w:sz w:val="20"/>
          <w:szCs w:val="20"/>
          <w:u w:val="single"/>
        </w:rPr>
      </w:pPr>
    </w:p>
    <w:p w14:paraId="75ACD20B" w14:textId="77777777" w:rsidR="003A08E5" w:rsidRPr="00CC10AF" w:rsidRDefault="003A08E5" w:rsidP="00CC10AF">
      <w:pPr>
        <w:spacing w:line="240" w:lineRule="auto"/>
        <w:rPr>
          <w:rFonts w:ascii="Arial" w:hAnsi="Arial" w:cs="Arial"/>
          <w:sz w:val="20"/>
          <w:szCs w:val="20"/>
          <w:lang w:val="en-GB"/>
        </w:rPr>
      </w:pPr>
    </w:p>
    <w:p w14:paraId="0202F466" w14:textId="77777777" w:rsidR="009E4B7C" w:rsidRPr="00D72F55" w:rsidRDefault="009E4B7C" w:rsidP="000B44E8">
      <w:pPr>
        <w:pStyle w:val="Titre5"/>
        <w:spacing w:before="0" w:after="0"/>
        <w:ind w:left="1276" w:hanging="1276"/>
        <w:rPr>
          <w:sz w:val="20"/>
          <w:szCs w:val="20"/>
          <w:u w:val="single"/>
        </w:rPr>
      </w:pPr>
      <w:r w:rsidRPr="000B44E8">
        <w:rPr>
          <w:sz w:val="20"/>
          <w:szCs w:val="20"/>
        </w:rPr>
        <w:t>Primary poisoning &amp; Secondary poisoning</w:t>
      </w:r>
    </w:p>
    <w:p w14:paraId="46669F08" w14:textId="77777777" w:rsidR="00B73ED0" w:rsidRPr="00D72F55" w:rsidRDefault="00B73ED0" w:rsidP="00D72F55">
      <w:pPr>
        <w:keepNext/>
        <w:spacing w:line="240" w:lineRule="auto"/>
        <w:jc w:val="both"/>
        <w:rPr>
          <w:rFonts w:ascii="Arial" w:hAnsi="Arial" w:cs="Arial"/>
          <w:sz w:val="20"/>
          <w:szCs w:val="20"/>
          <w:u w:val="single"/>
          <w:lang w:val="en-GB"/>
        </w:rPr>
      </w:pPr>
    </w:p>
    <w:p w14:paraId="69EFD5AA" w14:textId="77777777" w:rsidR="009E4B7C" w:rsidRPr="00D72F55" w:rsidRDefault="009E4B7C" w:rsidP="00D72F55">
      <w:pPr>
        <w:keepNext/>
        <w:spacing w:line="240" w:lineRule="auto"/>
        <w:jc w:val="both"/>
        <w:rPr>
          <w:rFonts w:ascii="Arial" w:hAnsi="Arial" w:cs="Arial"/>
          <w:sz w:val="20"/>
          <w:szCs w:val="20"/>
          <w:lang w:val="en-GB"/>
        </w:rPr>
      </w:pPr>
      <w:r w:rsidRPr="00D72F55">
        <w:rPr>
          <w:rFonts w:ascii="Arial" w:hAnsi="Arial" w:cs="Arial"/>
          <w:sz w:val="20"/>
          <w:szCs w:val="20"/>
          <w:u w:val="single"/>
          <w:lang w:val="en-GB"/>
        </w:rPr>
        <w:t>Acute/short-term qualitative assessment</w:t>
      </w:r>
    </w:p>
    <w:p w14:paraId="30E4D0D9" w14:textId="77777777" w:rsidR="009E4B7C" w:rsidRPr="00D72F55" w:rsidRDefault="009E4B7C" w:rsidP="00D72F55">
      <w:pPr>
        <w:spacing w:line="240" w:lineRule="auto"/>
        <w:rPr>
          <w:rFonts w:ascii="Arial" w:hAnsi="Arial" w:cs="Arial"/>
          <w:sz w:val="20"/>
          <w:szCs w:val="20"/>
          <w:lang w:val="en-GB"/>
        </w:rPr>
      </w:pPr>
      <w:r w:rsidRPr="00D72F55">
        <w:rPr>
          <w:rFonts w:ascii="Arial" w:hAnsi="Arial" w:cs="Arial"/>
          <w:sz w:val="20"/>
          <w:szCs w:val="20"/>
          <w:lang w:val="en-GB"/>
        </w:rPr>
        <w:t>Acute primary toxicity for birds and mammals is assessed only qualitatively in accordance with the decision from TMIII-06.</w:t>
      </w:r>
    </w:p>
    <w:p w14:paraId="552CD27F" w14:textId="77777777" w:rsidR="00B73ED0" w:rsidRPr="00D72F55" w:rsidRDefault="00B73ED0" w:rsidP="00D72F55">
      <w:pPr>
        <w:spacing w:line="240" w:lineRule="auto"/>
        <w:rPr>
          <w:rFonts w:ascii="Arial" w:hAnsi="Arial" w:cs="Arial"/>
          <w:b/>
          <w:sz w:val="20"/>
          <w:szCs w:val="20"/>
          <w:lang w:val="en-GB"/>
        </w:rPr>
      </w:pPr>
    </w:p>
    <w:p w14:paraId="33943EC9" w14:textId="77777777" w:rsidR="009E4B7C" w:rsidRPr="00D72F55" w:rsidRDefault="009E4B7C" w:rsidP="00D72F55">
      <w:pPr>
        <w:pStyle w:val="Default"/>
        <w:jc w:val="both"/>
        <w:rPr>
          <w:rFonts w:ascii="Arial" w:hAnsi="Arial" w:cs="Arial"/>
          <w:sz w:val="20"/>
          <w:szCs w:val="20"/>
          <w:lang w:val="en-GB"/>
        </w:rPr>
      </w:pPr>
      <w:r w:rsidRPr="00D72F55">
        <w:rPr>
          <w:rFonts w:ascii="Arial" w:hAnsi="Arial" w:cs="Arial"/>
          <w:b/>
          <w:sz w:val="20"/>
          <w:szCs w:val="20"/>
          <w:lang w:val="en-GB"/>
        </w:rPr>
        <w:t>For mammals</w:t>
      </w:r>
      <w:r w:rsidRPr="00D72F55">
        <w:rPr>
          <w:rFonts w:ascii="Arial" w:hAnsi="Arial" w:cs="Arial"/>
          <w:sz w:val="20"/>
          <w:szCs w:val="20"/>
          <w:lang w:val="en-GB"/>
        </w:rPr>
        <w:t xml:space="preserve"> the acute toxicity to rat: a LD</w:t>
      </w:r>
      <w:r w:rsidRPr="00D72F55">
        <w:rPr>
          <w:rFonts w:ascii="Arial" w:hAnsi="Arial" w:cs="Arial"/>
          <w:sz w:val="20"/>
          <w:szCs w:val="20"/>
          <w:vertAlign w:val="subscript"/>
          <w:lang w:val="en-GB"/>
        </w:rPr>
        <w:t>50</w:t>
      </w:r>
      <w:r w:rsidRPr="00D72F55">
        <w:rPr>
          <w:rFonts w:ascii="Arial" w:hAnsi="Arial" w:cs="Arial"/>
          <w:sz w:val="20"/>
          <w:szCs w:val="20"/>
          <w:lang w:val="en-GB"/>
        </w:rPr>
        <w:t xml:space="preserve"> value =&lt; 5 mg a.s. /kg bw</w:t>
      </w:r>
      <w:r w:rsidRPr="00D72F55">
        <w:rPr>
          <w:rFonts w:ascii="Arial" w:hAnsi="Arial" w:cs="Arial"/>
          <w:b/>
          <w:sz w:val="20"/>
          <w:szCs w:val="20"/>
          <w:lang w:val="en-GB"/>
        </w:rPr>
        <w:t xml:space="preserve"> </w:t>
      </w:r>
      <w:r w:rsidRPr="00D72F55">
        <w:rPr>
          <w:rFonts w:ascii="Arial" w:hAnsi="Arial" w:cs="Arial"/>
          <w:sz w:val="20"/>
          <w:szCs w:val="20"/>
          <w:lang w:val="en-GB"/>
        </w:rPr>
        <w:t>is provided.</w:t>
      </w:r>
    </w:p>
    <w:p w14:paraId="59396708" w14:textId="77777777" w:rsidR="009E4B7C" w:rsidRPr="00D72F55" w:rsidRDefault="009E4B7C" w:rsidP="00D72F55">
      <w:pPr>
        <w:pStyle w:val="Default"/>
        <w:jc w:val="both"/>
        <w:rPr>
          <w:rFonts w:ascii="Arial" w:hAnsi="Arial" w:cs="Arial"/>
          <w:sz w:val="20"/>
          <w:szCs w:val="20"/>
          <w:lang w:val="en-GB"/>
        </w:rPr>
      </w:pPr>
      <w:r w:rsidRPr="00D72F55">
        <w:rPr>
          <w:rFonts w:ascii="Arial" w:hAnsi="Arial" w:cs="Arial"/>
          <w:sz w:val="20"/>
          <w:szCs w:val="20"/>
          <w:lang w:val="en-GB"/>
        </w:rPr>
        <w:t>Additional endpoints:</w:t>
      </w:r>
    </w:p>
    <w:p w14:paraId="0A3278B9" w14:textId="77777777" w:rsidR="00B73ED0" w:rsidRPr="00D72F55" w:rsidRDefault="00B73ED0" w:rsidP="00D72F55">
      <w:pPr>
        <w:pStyle w:val="Default"/>
        <w:jc w:val="both"/>
        <w:rPr>
          <w:rFonts w:ascii="Arial" w:hAnsi="Arial" w:cs="Arial"/>
          <w:sz w:val="20"/>
          <w:szCs w:val="20"/>
          <w:lang w:val="en-GB"/>
        </w:rPr>
      </w:pPr>
    </w:p>
    <w:p w14:paraId="4D4E0A60" w14:textId="77777777" w:rsidR="009E4B7C" w:rsidRPr="00D72F55" w:rsidRDefault="009E4B7C" w:rsidP="00D72F55">
      <w:pPr>
        <w:spacing w:line="240" w:lineRule="auto"/>
        <w:jc w:val="both"/>
        <w:rPr>
          <w:rFonts w:ascii="Arial" w:hAnsi="Arial" w:cs="Arial"/>
          <w:sz w:val="20"/>
          <w:szCs w:val="20"/>
          <w:lang w:val="en-GB"/>
        </w:rPr>
      </w:pPr>
      <w:r w:rsidRPr="00D72F55">
        <w:rPr>
          <w:rFonts w:ascii="Arial" w:hAnsi="Arial" w:cs="Arial"/>
          <w:sz w:val="20"/>
          <w:szCs w:val="20"/>
          <w:lang w:val="en-GB"/>
        </w:rPr>
        <w:t xml:space="preserve">According to the combined AR of brodifacoum, a lower </w:t>
      </w:r>
      <w:r w:rsidRPr="00D72F55">
        <w:rPr>
          <w:rFonts w:ascii="Arial" w:hAnsi="Arial" w:cs="Arial"/>
          <w:b/>
          <w:sz w:val="20"/>
          <w:szCs w:val="20"/>
          <w:lang w:val="en-GB"/>
        </w:rPr>
        <w:t>LD</w:t>
      </w:r>
      <w:r w:rsidRPr="00D72F55">
        <w:rPr>
          <w:rFonts w:ascii="Arial" w:hAnsi="Arial" w:cs="Arial"/>
          <w:b/>
          <w:sz w:val="20"/>
          <w:szCs w:val="20"/>
          <w:vertAlign w:val="subscript"/>
          <w:lang w:val="en-GB"/>
        </w:rPr>
        <w:t>50</w:t>
      </w:r>
      <w:r w:rsidRPr="00D72F55">
        <w:rPr>
          <w:rFonts w:ascii="Arial" w:hAnsi="Arial" w:cs="Arial"/>
          <w:sz w:val="20"/>
          <w:szCs w:val="20"/>
          <w:lang w:val="en-GB"/>
        </w:rPr>
        <w:t xml:space="preserve"> value of </w:t>
      </w:r>
      <w:r w:rsidRPr="00D72F55">
        <w:rPr>
          <w:rFonts w:ascii="Arial" w:hAnsi="Arial" w:cs="Arial"/>
          <w:b/>
          <w:sz w:val="20"/>
          <w:szCs w:val="20"/>
          <w:lang w:val="en-GB"/>
        </w:rPr>
        <w:t>0.4</w:t>
      </w:r>
      <w:r w:rsidRPr="00D72F55">
        <w:rPr>
          <w:rFonts w:ascii="Arial" w:hAnsi="Arial" w:cs="Arial"/>
          <w:sz w:val="20"/>
          <w:szCs w:val="20"/>
          <w:lang w:val="en-GB"/>
        </w:rPr>
        <w:t xml:space="preserve"> </w:t>
      </w:r>
      <w:r w:rsidRPr="00D72F55">
        <w:rPr>
          <w:rFonts w:ascii="Arial" w:hAnsi="Arial" w:cs="Arial"/>
          <w:b/>
          <w:sz w:val="20"/>
          <w:szCs w:val="20"/>
          <w:lang w:val="en-GB"/>
        </w:rPr>
        <w:t>mg a.s. /kg bw (</w:t>
      </w:r>
      <w:r w:rsidRPr="00D72F55">
        <w:rPr>
          <w:rFonts w:ascii="Arial" w:hAnsi="Arial" w:cs="Arial"/>
          <w:sz w:val="20"/>
          <w:szCs w:val="20"/>
          <w:lang w:val="en-GB"/>
        </w:rPr>
        <w:t xml:space="preserve">recalculated into </w:t>
      </w:r>
      <w:r w:rsidRPr="00D72F55">
        <w:rPr>
          <w:rFonts w:ascii="Arial" w:hAnsi="Arial" w:cs="Arial"/>
          <w:b/>
          <w:sz w:val="20"/>
          <w:szCs w:val="20"/>
          <w:lang w:val="en-GB"/>
        </w:rPr>
        <w:t>LC</w:t>
      </w:r>
      <w:r w:rsidRPr="00D72F55">
        <w:rPr>
          <w:rFonts w:ascii="Arial" w:hAnsi="Arial" w:cs="Arial"/>
          <w:b/>
          <w:sz w:val="20"/>
          <w:szCs w:val="20"/>
          <w:vertAlign w:val="subscript"/>
          <w:lang w:val="en-GB"/>
        </w:rPr>
        <w:t>50</w:t>
      </w:r>
      <w:r w:rsidRPr="00D72F55">
        <w:rPr>
          <w:rFonts w:ascii="Arial" w:hAnsi="Arial" w:cs="Arial"/>
          <w:b/>
          <w:sz w:val="20"/>
          <w:szCs w:val="20"/>
          <w:lang w:val="en-GB"/>
        </w:rPr>
        <w:t xml:space="preserve"> = 8 mg/kg food</w:t>
      </w:r>
      <w:r w:rsidRPr="00D72F55">
        <w:rPr>
          <w:rFonts w:ascii="Arial" w:hAnsi="Arial" w:cs="Arial"/>
          <w:sz w:val="20"/>
          <w:szCs w:val="20"/>
          <w:lang w:val="en-GB"/>
        </w:rPr>
        <w:t>, using the conversion factor bw/dfi of 20 from table 22 in the GBPR II is the lowest value for the acute toxicity.</w:t>
      </w:r>
      <w:r w:rsidRPr="00D72F55">
        <w:rPr>
          <w:rFonts w:ascii="Arial" w:hAnsi="Arial" w:cs="Arial"/>
          <w:b/>
          <w:sz w:val="20"/>
          <w:szCs w:val="20"/>
          <w:lang w:val="en-GB"/>
        </w:rPr>
        <w:t xml:space="preserve">) </w:t>
      </w:r>
      <w:r w:rsidRPr="00D72F55">
        <w:rPr>
          <w:rFonts w:ascii="Arial" w:hAnsi="Arial" w:cs="Arial"/>
          <w:sz w:val="20"/>
          <w:szCs w:val="20"/>
          <w:lang w:val="en-GB"/>
        </w:rPr>
        <w:t>is provided by another notifier. Therefore, as the data set are considered equivalent, the worst case LD</w:t>
      </w:r>
      <w:r w:rsidRPr="00D72F55">
        <w:rPr>
          <w:rFonts w:ascii="Arial" w:hAnsi="Arial" w:cs="Arial"/>
          <w:sz w:val="20"/>
          <w:szCs w:val="20"/>
          <w:vertAlign w:val="subscript"/>
          <w:lang w:val="en-GB"/>
        </w:rPr>
        <w:t>50</w:t>
      </w:r>
      <w:r w:rsidRPr="00D72F55">
        <w:rPr>
          <w:rFonts w:ascii="Arial" w:hAnsi="Arial" w:cs="Arial"/>
          <w:sz w:val="20"/>
          <w:szCs w:val="20"/>
          <w:lang w:val="en-GB"/>
        </w:rPr>
        <w:t xml:space="preserve"> value from the combined AR is used in the qualitative assessment for comparisons with estimated daily uptakes of brodifacoum (ETE, mg a.s. /kg bw).</w:t>
      </w:r>
    </w:p>
    <w:p w14:paraId="45F0F56B" w14:textId="77777777" w:rsidR="001E5B6C" w:rsidRPr="00D72F55" w:rsidRDefault="001E5B6C" w:rsidP="00D72F55">
      <w:pPr>
        <w:spacing w:line="240" w:lineRule="auto"/>
        <w:jc w:val="both"/>
        <w:rPr>
          <w:rFonts w:ascii="Arial" w:hAnsi="Arial" w:cs="Arial"/>
          <w:b/>
          <w:sz w:val="20"/>
          <w:szCs w:val="20"/>
        </w:rPr>
      </w:pPr>
    </w:p>
    <w:p w14:paraId="4803DCF7" w14:textId="77777777" w:rsidR="009E4B7C" w:rsidRPr="00D72F55" w:rsidRDefault="009E4B7C" w:rsidP="00D72F55">
      <w:pPr>
        <w:pStyle w:val="Date1"/>
        <w:ind w:left="0" w:right="0"/>
        <w:jc w:val="both"/>
        <w:rPr>
          <w:rFonts w:ascii="Arial" w:hAnsi="Arial" w:cs="Arial"/>
          <w:sz w:val="20"/>
        </w:rPr>
      </w:pPr>
      <w:r w:rsidRPr="00D72F55">
        <w:rPr>
          <w:rFonts w:ascii="Arial" w:hAnsi="Arial" w:cs="Arial"/>
          <w:b/>
          <w:sz w:val="20"/>
        </w:rPr>
        <w:t xml:space="preserve">For birds </w:t>
      </w:r>
      <w:r w:rsidRPr="00D72F55">
        <w:rPr>
          <w:rFonts w:ascii="Arial" w:hAnsi="Arial" w:cs="Arial"/>
          <w:sz w:val="20"/>
        </w:rPr>
        <w:t xml:space="preserve">the acute toxicity to Japanese quail: </w:t>
      </w:r>
      <w:r w:rsidRPr="00D72F55">
        <w:rPr>
          <w:rFonts w:ascii="Arial" w:hAnsi="Arial" w:cs="Arial"/>
          <w:b/>
          <w:sz w:val="20"/>
        </w:rPr>
        <w:t>LD</w:t>
      </w:r>
      <w:r w:rsidRPr="00D72F55">
        <w:rPr>
          <w:rFonts w:ascii="Arial" w:hAnsi="Arial" w:cs="Arial"/>
          <w:b/>
          <w:sz w:val="20"/>
          <w:vertAlign w:val="subscript"/>
        </w:rPr>
        <w:t>50</w:t>
      </w:r>
      <w:r w:rsidRPr="00D72F55">
        <w:rPr>
          <w:rFonts w:ascii="Arial" w:hAnsi="Arial" w:cs="Arial"/>
          <w:b/>
          <w:sz w:val="20"/>
        </w:rPr>
        <w:t xml:space="preserve"> = 19 mg a.s. /kg bw </w:t>
      </w:r>
      <w:r w:rsidRPr="00D72F55">
        <w:rPr>
          <w:rFonts w:ascii="Arial" w:hAnsi="Arial" w:cs="Arial"/>
          <w:sz w:val="20"/>
        </w:rPr>
        <w:t>is provided.</w:t>
      </w:r>
    </w:p>
    <w:p w14:paraId="5740DA6D" w14:textId="77777777" w:rsidR="00B73ED0" w:rsidRPr="00D72F55" w:rsidRDefault="00B73ED0" w:rsidP="00D72F55">
      <w:pPr>
        <w:spacing w:line="240" w:lineRule="auto"/>
        <w:rPr>
          <w:rFonts w:ascii="Arial" w:hAnsi="Arial" w:cs="Arial"/>
          <w:sz w:val="20"/>
          <w:szCs w:val="20"/>
          <w:lang w:val="en-GB"/>
        </w:rPr>
      </w:pPr>
    </w:p>
    <w:p w14:paraId="6E087A9C" w14:textId="77777777" w:rsidR="009E4B7C" w:rsidRPr="008C0655" w:rsidRDefault="009E4B7C" w:rsidP="008C0655">
      <w:pPr>
        <w:pStyle w:val="Default"/>
        <w:keepNext/>
        <w:jc w:val="both"/>
        <w:rPr>
          <w:rFonts w:ascii="Arial" w:hAnsi="Arial" w:cs="Arial"/>
          <w:sz w:val="20"/>
          <w:szCs w:val="20"/>
          <w:lang w:val="en-GB"/>
        </w:rPr>
      </w:pPr>
      <w:r w:rsidRPr="008C0655">
        <w:rPr>
          <w:rFonts w:ascii="Arial" w:hAnsi="Arial" w:cs="Arial"/>
          <w:sz w:val="20"/>
          <w:szCs w:val="20"/>
          <w:lang w:val="en-GB"/>
        </w:rPr>
        <w:t>Additional endpoints:</w:t>
      </w:r>
    </w:p>
    <w:p w14:paraId="5654ABE8" w14:textId="77777777" w:rsidR="009E4B7C" w:rsidRPr="00D72F55" w:rsidRDefault="009E4B7C" w:rsidP="00CC10AF">
      <w:pPr>
        <w:pStyle w:val="Default"/>
        <w:keepNext/>
        <w:jc w:val="both"/>
        <w:rPr>
          <w:rFonts w:ascii="Arial" w:hAnsi="Arial" w:cs="Arial"/>
          <w:sz w:val="20"/>
          <w:szCs w:val="20"/>
          <w:lang w:val="en-GB"/>
        </w:rPr>
      </w:pPr>
      <w:r w:rsidRPr="00CC10AF">
        <w:rPr>
          <w:rFonts w:ascii="Arial" w:hAnsi="Arial" w:cs="Arial"/>
          <w:sz w:val="20"/>
          <w:szCs w:val="20"/>
          <w:lang w:val="en-GB"/>
        </w:rPr>
        <w:t>According to the combined AR</w:t>
      </w:r>
      <w:r w:rsidRPr="000B44E8">
        <w:rPr>
          <w:rFonts w:ascii="Arial" w:hAnsi="Arial" w:cs="Arial"/>
          <w:sz w:val="20"/>
          <w:szCs w:val="20"/>
          <w:lang w:val="en-GB"/>
        </w:rPr>
        <w:t xml:space="preserve"> of brodifacoum, a lower LD</w:t>
      </w:r>
      <w:r w:rsidRPr="00D72F55">
        <w:rPr>
          <w:rFonts w:ascii="Arial" w:hAnsi="Arial" w:cs="Arial"/>
          <w:sz w:val="20"/>
          <w:szCs w:val="20"/>
          <w:vertAlign w:val="subscript"/>
          <w:lang w:val="en-GB"/>
        </w:rPr>
        <w:t>50</w:t>
      </w:r>
      <w:r w:rsidRPr="00D72F55">
        <w:rPr>
          <w:rFonts w:ascii="Arial" w:hAnsi="Arial" w:cs="Arial"/>
          <w:sz w:val="20"/>
          <w:szCs w:val="20"/>
          <w:lang w:val="en-GB"/>
        </w:rPr>
        <w:t xml:space="preserve"> value of </w:t>
      </w:r>
      <w:r w:rsidRPr="00D72F55">
        <w:rPr>
          <w:rFonts w:ascii="Arial" w:hAnsi="Arial" w:cs="Arial"/>
          <w:b/>
          <w:sz w:val="20"/>
          <w:szCs w:val="20"/>
          <w:lang w:val="en-GB"/>
        </w:rPr>
        <w:t>0.31</w:t>
      </w:r>
      <w:r w:rsidRPr="00D72F55">
        <w:rPr>
          <w:rFonts w:ascii="Arial" w:hAnsi="Arial" w:cs="Arial"/>
          <w:sz w:val="20"/>
          <w:szCs w:val="20"/>
          <w:lang w:val="en-GB"/>
        </w:rPr>
        <w:t xml:space="preserve"> </w:t>
      </w:r>
      <w:r w:rsidRPr="00D72F55">
        <w:rPr>
          <w:rFonts w:ascii="Arial" w:hAnsi="Arial" w:cs="Arial"/>
          <w:b/>
          <w:sz w:val="20"/>
          <w:szCs w:val="20"/>
          <w:lang w:val="en-GB"/>
        </w:rPr>
        <w:t xml:space="preserve">mg a.s. /kg bw </w:t>
      </w:r>
      <w:r w:rsidRPr="00D72F55">
        <w:rPr>
          <w:rFonts w:ascii="Arial" w:hAnsi="Arial" w:cs="Arial"/>
          <w:sz w:val="20"/>
          <w:szCs w:val="20"/>
          <w:lang w:val="en-GB"/>
        </w:rPr>
        <w:t>is provided by another notifier. Therefore, as the data set are considered equivalent, the worst case LD</w:t>
      </w:r>
      <w:r w:rsidRPr="00D72F55">
        <w:rPr>
          <w:rFonts w:ascii="Arial" w:hAnsi="Arial" w:cs="Arial"/>
          <w:sz w:val="20"/>
          <w:szCs w:val="20"/>
          <w:vertAlign w:val="subscript"/>
          <w:lang w:val="en-GB"/>
        </w:rPr>
        <w:t>50</w:t>
      </w:r>
      <w:r w:rsidRPr="00D72F55">
        <w:rPr>
          <w:rFonts w:ascii="Arial" w:hAnsi="Arial" w:cs="Arial"/>
          <w:sz w:val="20"/>
          <w:szCs w:val="20"/>
          <w:lang w:val="en-GB"/>
        </w:rPr>
        <w:t xml:space="preserve"> value from the combined AR is used in the qualitative assessment for comparisons with estimated daily uptakes of brodifacoum (ETE, mg a.s. /kg bw).</w:t>
      </w:r>
    </w:p>
    <w:p w14:paraId="0953B93A" w14:textId="77777777" w:rsidR="00B73ED0" w:rsidRPr="00D72F55" w:rsidRDefault="00B73ED0" w:rsidP="000B44E8">
      <w:pPr>
        <w:pStyle w:val="Default"/>
        <w:keepNext/>
        <w:jc w:val="both"/>
        <w:rPr>
          <w:rFonts w:ascii="Arial" w:hAnsi="Arial" w:cs="Arial"/>
          <w:sz w:val="20"/>
          <w:szCs w:val="20"/>
          <w:lang w:val="en-US"/>
        </w:rPr>
      </w:pPr>
    </w:p>
    <w:p w14:paraId="6BF5A6A8" w14:textId="77777777" w:rsidR="009E4B7C" w:rsidRPr="00D72F55" w:rsidRDefault="009E4B7C" w:rsidP="00D72F55">
      <w:pPr>
        <w:spacing w:line="240" w:lineRule="auto"/>
        <w:jc w:val="both"/>
        <w:rPr>
          <w:rFonts w:ascii="Arial" w:hAnsi="Arial" w:cs="Arial"/>
          <w:sz w:val="20"/>
          <w:szCs w:val="20"/>
          <w:lang w:val="en-US"/>
        </w:rPr>
      </w:pPr>
      <w:r w:rsidRPr="00D72F55">
        <w:rPr>
          <w:rFonts w:ascii="Arial" w:hAnsi="Arial" w:cs="Arial"/>
          <w:sz w:val="20"/>
          <w:szCs w:val="20"/>
          <w:lang w:val="en-US"/>
        </w:rPr>
        <w:t xml:space="preserve">Studies on dietary toxicity were submitted by another notifier in the combined AR and provided a </w:t>
      </w:r>
      <w:r w:rsidRPr="00D72F55">
        <w:rPr>
          <w:rFonts w:ascii="Arial" w:hAnsi="Arial" w:cs="Arial"/>
          <w:b/>
          <w:sz w:val="20"/>
          <w:szCs w:val="20"/>
          <w:lang w:val="en-US"/>
        </w:rPr>
        <w:t>LC</w:t>
      </w:r>
      <w:r w:rsidRPr="00D72F55">
        <w:rPr>
          <w:rFonts w:ascii="Arial" w:hAnsi="Arial" w:cs="Arial"/>
          <w:b/>
          <w:sz w:val="20"/>
          <w:szCs w:val="20"/>
          <w:vertAlign w:val="subscript"/>
          <w:lang w:val="en-US"/>
        </w:rPr>
        <w:t>50</w:t>
      </w:r>
      <w:r w:rsidRPr="00D72F55">
        <w:rPr>
          <w:rFonts w:ascii="Arial" w:hAnsi="Arial" w:cs="Arial"/>
          <w:b/>
          <w:sz w:val="20"/>
          <w:szCs w:val="20"/>
          <w:lang w:val="en-US"/>
        </w:rPr>
        <w:t xml:space="preserve"> = 0.72 mg/kg food</w:t>
      </w:r>
      <w:r w:rsidRPr="00D72F55">
        <w:rPr>
          <w:rFonts w:ascii="Arial" w:hAnsi="Arial" w:cs="Arial"/>
          <w:sz w:val="20"/>
          <w:szCs w:val="20"/>
          <w:lang w:val="en-US"/>
        </w:rPr>
        <w:t>. No data about the dietary toxicity to birds was submitted by Activa / PelGar Brodifacoum and Difenacoum Task Force in the combined AR.</w:t>
      </w:r>
    </w:p>
    <w:p w14:paraId="4A076AE6" w14:textId="77777777" w:rsidR="00EF01F9" w:rsidRPr="00D72F55" w:rsidRDefault="00EF01F9" w:rsidP="00D72F55">
      <w:pPr>
        <w:spacing w:line="240" w:lineRule="auto"/>
        <w:jc w:val="both"/>
        <w:rPr>
          <w:rFonts w:ascii="Arial" w:hAnsi="Arial" w:cs="Arial"/>
          <w:sz w:val="20"/>
          <w:szCs w:val="20"/>
          <w:u w:val="single"/>
          <w:lang w:val="en-GB"/>
        </w:rPr>
      </w:pPr>
    </w:p>
    <w:p w14:paraId="199CDABD" w14:textId="77777777" w:rsidR="009E4B7C" w:rsidRPr="00D72F55" w:rsidRDefault="009E4B7C" w:rsidP="00D72F55">
      <w:pPr>
        <w:keepNext/>
        <w:spacing w:line="240" w:lineRule="auto"/>
        <w:jc w:val="both"/>
        <w:rPr>
          <w:rFonts w:ascii="Arial" w:hAnsi="Arial" w:cs="Arial"/>
          <w:sz w:val="20"/>
          <w:szCs w:val="20"/>
          <w:lang w:val="en-GB"/>
        </w:rPr>
      </w:pPr>
      <w:r w:rsidRPr="00D72F55">
        <w:rPr>
          <w:rFonts w:ascii="Arial" w:hAnsi="Arial" w:cs="Arial"/>
          <w:sz w:val="20"/>
          <w:szCs w:val="20"/>
          <w:u w:val="single"/>
          <w:lang w:val="en-GB"/>
        </w:rPr>
        <w:t xml:space="preserve">Long-term quantitative assessment </w:t>
      </w:r>
    </w:p>
    <w:p w14:paraId="31804EB1" w14:textId="77777777" w:rsidR="00EF01F9" w:rsidRPr="00D72F55" w:rsidRDefault="00EF01F9" w:rsidP="00D72F55">
      <w:pPr>
        <w:spacing w:line="240" w:lineRule="auto"/>
        <w:jc w:val="both"/>
        <w:rPr>
          <w:rFonts w:ascii="Arial" w:hAnsi="Arial" w:cs="Arial"/>
          <w:sz w:val="20"/>
          <w:szCs w:val="20"/>
          <w:lang w:val="en-GB"/>
        </w:rPr>
      </w:pPr>
    </w:p>
    <w:p w14:paraId="2257A176" w14:textId="77777777" w:rsidR="009E4B7C" w:rsidRPr="00D72F55" w:rsidRDefault="009E4B7C" w:rsidP="00D72F55">
      <w:pPr>
        <w:spacing w:line="240" w:lineRule="auto"/>
        <w:jc w:val="both"/>
        <w:rPr>
          <w:rFonts w:ascii="Arial" w:hAnsi="Arial" w:cs="Arial"/>
          <w:sz w:val="20"/>
          <w:szCs w:val="20"/>
          <w:lang w:val="en-GB"/>
        </w:rPr>
      </w:pPr>
      <w:r w:rsidRPr="00D72F55">
        <w:rPr>
          <w:rFonts w:ascii="Arial" w:hAnsi="Arial" w:cs="Arial"/>
          <w:sz w:val="20"/>
          <w:szCs w:val="20"/>
          <w:lang w:val="en-GB"/>
        </w:rPr>
        <w:t xml:space="preserve">For </w:t>
      </w:r>
      <w:r w:rsidRPr="00D72F55">
        <w:rPr>
          <w:rFonts w:ascii="Arial" w:hAnsi="Arial" w:cs="Arial"/>
          <w:b/>
          <w:sz w:val="20"/>
          <w:szCs w:val="20"/>
          <w:lang w:val="en-GB"/>
        </w:rPr>
        <w:t>mammals</w:t>
      </w:r>
      <w:r w:rsidRPr="00D72F55">
        <w:rPr>
          <w:rFonts w:ascii="Arial" w:hAnsi="Arial" w:cs="Arial"/>
          <w:sz w:val="20"/>
          <w:szCs w:val="20"/>
          <w:lang w:val="en-GB"/>
        </w:rPr>
        <w:t>, in a two-generation fertility study with rats, a NOAEL of 0.001 mg/kg bw/day was estimated. According to the GBPR, the NOAEL is transformed into a NOEC using a conversion factor of 20, and the AF</w:t>
      </w:r>
      <w:r w:rsidRPr="00D72F55">
        <w:rPr>
          <w:rFonts w:ascii="Arial" w:hAnsi="Arial" w:cs="Arial"/>
          <w:sz w:val="20"/>
          <w:szCs w:val="20"/>
          <w:vertAlign w:val="subscript"/>
          <w:lang w:val="en-GB"/>
        </w:rPr>
        <w:t>oral</w:t>
      </w:r>
      <w:r w:rsidRPr="00D72F55">
        <w:rPr>
          <w:rFonts w:ascii="Arial" w:hAnsi="Arial" w:cs="Arial"/>
          <w:sz w:val="20"/>
          <w:szCs w:val="20"/>
          <w:lang w:val="en-GB"/>
        </w:rPr>
        <w:t xml:space="preserve"> of 90 is applied to this NOEC, which results in a</w:t>
      </w:r>
    </w:p>
    <w:p w14:paraId="16D9F872" w14:textId="77777777" w:rsidR="00EF01F9" w:rsidRPr="00D72F55" w:rsidRDefault="00EF01F9" w:rsidP="00D72F55">
      <w:pPr>
        <w:spacing w:line="240" w:lineRule="auto"/>
        <w:jc w:val="both"/>
        <w:rPr>
          <w:rFonts w:ascii="Arial" w:hAnsi="Arial" w:cs="Arial"/>
          <w:b/>
          <w:sz w:val="20"/>
          <w:szCs w:val="20"/>
          <w:lang w:val="en-GB"/>
        </w:rPr>
      </w:pPr>
    </w:p>
    <w:p w14:paraId="431CF951" w14:textId="77777777" w:rsidR="009E4B7C" w:rsidRPr="00D72F55" w:rsidRDefault="009E4B7C" w:rsidP="00D72F55">
      <w:pPr>
        <w:spacing w:line="240" w:lineRule="auto"/>
        <w:jc w:val="center"/>
        <w:rPr>
          <w:rFonts w:ascii="Arial" w:hAnsi="Arial" w:cs="Arial"/>
          <w:b/>
          <w:sz w:val="20"/>
          <w:szCs w:val="20"/>
          <w:lang w:val="en-GB"/>
        </w:rPr>
      </w:pPr>
      <w:r w:rsidRPr="00D72F55">
        <w:rPr>
          <w:rFonts w:ascii="Arial" w:hAnsi="Arial" w:cs="Arial"/>
          <w:b/>
          <w:sz w:val="20"/>
          <w:szCs w:val="20"/>
          <w:lang w:val="en-GB"/>
        </w:rPr>
        <w:t>PNEC</w:t>
      </w:r>
      <w:r w:rsidRPr="00D72F55">
        <w:rPr>
          <w:rFonts w:ascii="Arial" w:hAnsi="Arial" w:cs="Arial"/>
          <w:b/>
          <w:sz w:val="20"/>
          <w:szCs w:val="20"/>
          <w:vertAlign w:val="subscript"/>
          <w:lang w:val="en-GB"/>
        </w:rPr>
        <w:t>oral</w:t>
      </w:r>
      <w:r w:rsidRPr="00D72F55">
        <w:rPr>
          <w:rFonts w:ascii="Arial" w:hAnsi="Arial" w:cs="Arial"/>
          <w:b/>
          <w:sz w:val="20"/>
          <w:szCs w:val="20"/>
          <w:lang w:val="en-GB"/>
        </w:rPr>
        <w:t xml:space="preserve"> (mammal) = 0.001/90 = 1.1E-05 mg/kg bw/day</w:t>
      </w:r>
    </w:p>
    <w:p w14:paraId="49957257" w14:textId="77777777" w:rsidR="009E4B7C" w:rsidRPr="00D72F55" w:rsidRDefault="009E4B7C" w:rsidP="00D72F55">
      <w:pPr>
        <w:spacing w:line="240" w:lineRule="auto"/>
        <w:jc w:val="center"/>
        <w:rPr>
          <w:rFonts w:ascii="Arial" w:hAnsi="Arial" w:cs="Arial"/>
          <w:b/>
          <w:sz w:val="20"/>
          <w:szCs w:val="20"/>
          <w:lang w:val="en-GB"/>
        </w:rPr>
      </w:pPr>
      <w:r w:rsidRPr="00D72F55">
        <w:rPr>
          <w:rFonts w:ascii="Arial" w:hAnsi="Arial" w:cs="Arial"/>
          <w:b/>
          <w:sz w:val="20"/>
          <w:szCs w:val="20"/>
          <w:lang w:val="en-GB"/>
        </w:rPr>
        <w:t>equivalent to</w:t>
      </w:r>
    </w:p>
    <w:p w14:paraId="05504C40" w14:textId="77777777" w:rsidR="009E4B7C" w:rsidRPr="00D72F55" w:rsidRDefault="009E4B7C" w:rsidP="00D72F55">
      <w:pPr>
        <w:spacing w:line="240" w:lineRule="auto"/>
        <w:jc w:val="center"/>
        <w:rPr>
          <w:rFonts w:ascii="Arial" w:hAnsi="Arial" w:cs="Arial"/>
          <w:color w:val="000000"/>
          <w:sz w:val="20"/>
          <w:szCs w:val="20"/>
          <w:lang w:val="en-GB"/>
        </w:rPr>
      </w:pPr>
      <w:r w:rsidRPr="00D72F55">
        <w:rPr>
          <w:rFonts w:ascii="Arial" w:hAnsi="Arial" w:cs="Arial"/>
          <w:b/>
          <w:sz w:val="20"/>
          <w:szCs w:val="20"/>
          <w:lang w:val="en-GB"/>
        </w:rPr>
        <w:t>PNEC</w:t>
      </w:r>
      <w:r w:rsidRPr="00D72F55">
        <w:rPr>
          <w:rFonts w:ascii="Arial" w:hAnsi="Arial" w:cs="Arial"/>
          <w:b/>
          <w:sz w:val="20"/>
          <w:szCs w:val="20"/>
          <w:vertAlign w:val="subscript"/>
          <w:lang w:val="en-GB"/>
        </w:rPr>
        <w:t>oral</w:t>
      </w:r>
      <w:r w:rsidRPr="00D72F55">
        <w:rPr>
          <w:rFonts w:ascii="Arial" w:hAnsi="Arial" w:cs="Arial"/>
          <w:b/>
          <w:sz w:val="20"/>
          <w:szCs w:val="20"/>
          <w:lang w:val="en-GB"/>
        </w:rPr>
        <w:t xml:space="preserve"> (mammal) = 0.001*20/90 = 2.22E-04 mg/kg food</w:t>
      </w:r>
    </w:p>
    <w:p w14:paraId="7489E227" w14:textId="77777777" w:rsidR="00EF01F9" w:rsidRPr="00D72F55" w:rsidRDefault="00EF01F9" w:rsidP="00D72F55">
      <w:pPr>
        <w:spacing w:line="240" w:lineRule="auto"/>
        <w:jc w:val="both"/>
        <w:rPr>
          <w:rFonts w:ascii="Arial" w:hAnsi="Arial" w:cs="Arial"/>
          <w:color w:val="000000"/>
          <w:sz w:val="20"/>
          <w:szCs w:val="20"/>
          <w:lang w:val="en-GB"/>
        </w:rPr>
      </w:pPr>
    </w:p>
    <w:p w14:paraId="68B5E721" w14:textId="77777777" w:rsidR="009E4B7C" w:rsidRPr="00D72F55" w:rsidRDefault="009E4B7C" w:rsidP="00D72F55">
      <w:pPr>
        <w:spacing w:line="240" w:lineRule="auto"/>
        <w:jc w:val="both"/>
        <w:rPr>
          <w:rFonts w:ascii="Arial" w:hAnsi="Arial" w:cs="Arial"/>
          <w:color w:val="000000"/>
          <w:sz w:val="20"/>
          <w:szCs w:val="20"/>
          <w:lang w:val="en-GB"/>
        </w:rPr>
      </w:pPr>
      <w:r w:rsidRPr="00D72F55">
        <w:rPr>
          <w:rFonts w:ascii="Arial" w:hAnsi="Arial" w:cs="Arial"/>
          <w:color w:val="000000"/>
          <w:sz w:val="20"/>
          <w:szCs w:val="20"/>
          <w:lang w:val="en-GB"/>
        </w:rPr>
        <w:t xml:space="preserve">For </w:t>
      </w:r>
      <w:r w:rsidRPr="00D72F55">
        <w:rPr>
          <w:rFonts w:ascii="Arial" w:hAnsi="Arial" w:cs="Arial"/>
          <w:b/>
          <w:color w:val="000000"/>
          <w:sz w:val="20"/>
          <w:szCs w:val="20"/>
          <w:lang w:val="en-GB"/>
        </w:rPr>
        <w:t>birds</w:t>
      </w:r>
      <w:r w:rsidRPr="00D72F55">
        <w:rPr>
          <w:rFonts w:ascii="Arial" w:hAnsi="Arial" w:cs="Arial"/>
          <w:color w:val="000000"/>
          <w:sz w:val="20"/>
          <w:szCs w:val="20"/>
          <w:lang w:val="en-GB"/>
        </w:rPr>
        <w:t xml:space="preserve"> the NOEC for brodifacoum is based on the results of the chronic toxicity study with difenacoum (on Japanese Quail), chosen as reference chemical for second generation anticoagulants (NOEC &gt; 0.1 mg difenacoum /kg diet). An extrapolation factor of 8.05 was applied to correct for differences in toxicity</w:t>
      </w:r>
      <w:r w:rsidRPr="00D72F55">
        <w:rPr>
          <w:rFonts w:ascii="Arial" w:hAnsi="Arial" w:cs="Arial"/>
          <w:sz w:val="20"/>
          <w:szCs w:val="20"/>
          <w:lang w:val="en-GB"/>
        </w:rPr>
        <w:t xml:space="preserve"> </w:t>
      </w:r>
      <w:r w:rsidRPr="00D72F55">
        <w:rPr>
          <w:rFonts w:ascii="Arial" w:hAnsi="Arial" w:cs="Arial"/>
          <w:color w:val="000000"/>
          <w:sz w:val="20"/>
          <w:szCs w:val="20"/>
          <w:lang w:val="en-GB"/>
        </w:rPr>
        <w:t>based on the acute test results for difenacoum (LD</w:t>
      </w:r>
      <w:r w:rsidRPr="00D72F55">
        <w:rPr>
          <w:rFonts w:ascii="Arial" w:hAnsi="Arial" w:cs="Arial"/>
          <w:color w:val="000000"/>
          <w:sz w:val="20"/>
          <w:szCs w:val="20"/>
          <w:vertAlign w:val="subscript"/>
          <w:lang w:val="en-GB"/>
        </w:rPr>
        <w:t>50</w:t>
      </w:r>
      <w:r w:rsidRPr="00D72F55">
        <w:rPr>
          <w:rFonts w:ascii="Arial" w:hAnsi="Arial" w:cs="Arial"/>
          <w:color w:val="000000"/>
          <w:sz w:val="20"/>
          <w:szCs w:val="20"/>
          <w:lang w:val="en-GB"/>
        </w:rPr>
        <w:t xml:space="preserve"> = 66 mg/kg, male and females) and brodifacoum (LD</w:t>
      </w:r>
      <w:r w:rsidRPr="00D72F55">
        <w:rPr>
          <w:rFonts w:ascii="Arial" w:hAnsi="Arial" w:cs="Arial"/>
          <w:color w:val="000000"/>
          <w:sz w:val="20"/>
          <w:szCs w:val="20"/>
          <w:vertAlign w:val="subscript"/>
          <w:lang w:val="en-GB"/>
        </w:rPr>
        <w:t>50</w:t>
      </w:r>
      <w:r w:rsidRPr="00D72F55">
        <w:rPr>
          <w:rFonts w:ascii="Arial" w:hAnsi="Arial" w:cs="Arial"/>
          <w:color w:val="000000"/>
          <w:sz w:val="20"/>
          <w:szCs w:val="20"/>
          <w:lang w:val="en-GB"/>
        </w:rPr>
        <w:t xml:space="preserve"> = 19 mg/kg bw), both related to Japanese quail. Brodifacoum results show high toxicity to birds, with NOEC = 0.012 mg brodifacoum/kg diet (obtained as NOEC &gt; 0.1 mg difenacoum /kg diet / 8.05) and NOEL = 0.0012 mg brodifacoum/kg bw/d.</w:t>
      </w:r>
    </w:p>
    <w:p w14:paraId="2570CBA9" w14:textId="77777777" w:rsidR="00EF01F9" w:rsidRPr="00D72F55" w:rsidRDefault="00EF01F9" w:rsidP="00D72F55">
      <w:pPr>
        <w:spacing w:line="240" w:lineRule="auto"/>
        <w:jc w:val="both"/>
        <w:rPr>
          <w:rFonts w:ascii="Arial" w:hAnsi="Arial" w:cs="Arial"/>
          <w:color w:val="000000"/>
          <w:sz w:val="20"/>
          <w:szCs w:val="20"/>
          <w:lang w:val="en-GB"/>
        </w:rPr>
      </w:pPr>
    </w:p>
    <w:p w14:paraId="7341D0BB" w14:textId="77777777" w:rsidR="009E4B7C" w:rsidRPr="00D72F55" w:rsidRDefault="009E4B7C" w:rsidP="00D72F55">
      <w:pPr>
        <w:spacing w:line="240" w:lineRule="auto"/>
        <w:jc w:val="both"/>
        <w:rPr>
          <w:rFonts w:ascii="Arial" w:hAnsi="Arial" w:cs="Arial"/>
          <w:color w:val="000000"/>
          <w:sz w:val="20"/>
          <w:szCs w:val="20"/>
          <w:lang w:val="en-GB"/>
        </w:rPr>
      </w:pPr>
      <w:r w:rsidRPr="00D72F55">
        <w:rPr>
          <w:rFonts w:ascii="Arial" w:hAnsi="Arial" w:cs="Arial"/>
          <w:color w:val="000000"/>
          <w:sz w:val="20"/>
          <w:szCs w:val="20"/>
          <w:lang w:val="en-GB"/>
        </w:rPr>
        <w:t xml:space="preserve">According to GBPR, </w:t>
      </w:r>
      <w:r w:rsidRPr="00D72F55">
        <w:rPr>
          <w:rFonts w:ascii="Arial" w:hAnsi="Arial" w:cs="Arial"/>
          <w:sz w:val="20"/>
          <w:szCs w:val="20"/>
          <w:lang w:val="en-GB"/>
        </w:rPr>
        <w:t>an assessment factor of 30 is applied to derive the PNEC:</w:t>
      </w:r>
    </w:p>
    <w:p w14:paraId="3EF19AEF" w14:textId="77777777" w:rsidR="009E4B7C" w:rsidRPr="00D72F55" w:rsidRDefault="009E4B7C" w:rsidP="00D72F55">
      <w:pPr>
        <w:spacing w:line="240" w:lineRule="auto"/>
        <w:jc w:val="center"/>
        <w:rPr>
          <w:rFonts w:ascii="Arial" w:hAnsi="Arial" w:cs="Arial"/>
          <w:b/>
          <w:bCs/>
          <w:sz w:val="20"/>
          <w:szCs w:val="20"/>
          <w:lang w:val="en-GB"/>
        </w:rPr>
      </w:pPr>
      <w:r w:rsidRPr="00D72F55">
        <w:rPr>
          <w:rFonts w:ascii="Arial" w:hAnsi="Arial" w:cs="Arial"/>
          <w:b/>
          <w:color w:val="000000"/>
          <w:sz w:val="20"/>
          <w:szCs w:val="20"/>
          <w:lang w:val="en-GB"/>
        </w:rPr>
        <w:t>PNEC</w:t>
      </w:r>
      <w:r w:rsidRPr="00D72F55">
        <w:rPr>
          <w:rFonts w:ascii="Arial" w:hAnsi="Arial" w:cs="Arial"/>
          <w:b/>
          <w:color w:val="000000"/>
          <w:sz w:val="20"/>
          <w:szCs w:val="20"/>
          <w:vertAlign w:val="subscript"/>
          <w:lang w:val="en-GB"/>
        </w:rPr>
        <w:t xml:space="preserve">oral  </w:t>
      </w:r>
      <w:r w:rsidRPr="00D72F55">
        <w:rPr>
          <w:rFonts w:ascii="Arial" w:hAnsi="Arial" w:cs="Arial"/>
          <w:b/>
          <w:color w:val="000000"/>
          <w:sz w:val="20"/>
          <w:szCs w:val="20"/>
          <w:lang w:val="en-GB"/>
        </w:rPr>
        <w:t xml:space="preserve">for birds (dose) = </w:t>
      </w:r>
      <w:r w:rsidRPr="00D72F55">
        <w:rPr>
          <w:rFonts w:ascii="Arial" w:hAnsi="Arial" w:cs="Arial"/>
          <w:b/>
          <w:sz w:val="20"/>
          <w:szCs w:val="20"/>
          <w:lang w:val="en-GB"/>
        </w:rPr>
        <w:t xml:space="preserve">0.0012/30 = 4E-05 </w:t>
      </w:r>
      <w:r w:rsidRPr="00D72F55">
        <w:rPr>
          <w:rFonts w:ascii="Arial" w:hAnsi="Arial" w:cs="Arial"/>
          <w:b/>
          <w:bCs/>
          <w:sz w:val="20"/>
          <w:szCs w:val="20"/>
          <w:lang w:val="en-GB"/>
        </w:rPr>
        <w:t>mg/ kg bw/ day</w:t>
      </w:r>
    </w:p>
    <w:p w14:paraId="55D1862F" w14:textId="77777777" w:rsidR="009E4B7C" w:rsidRPr="00D72F55" w:rsidRDefault="009E4B7C" w:rsidP="00D72F55">
      <w:pPr>
        <w:spacing w:line="240" w:lineRule="auto"/>
        <w:jc w:val="center"/>
        <w:rPr>
          <w:rFonts w:ascii="Arial" w:hAnsi="Arial" w:cs="Arial"/>
          <w:b/>
          <w:color w:val="000000"/>
          <w:sz w:val="20"/>
          <w:szCs w:val="20"/>
          <w:lang w:val="en-GB"/>
        </w:rPr>
      </w:pPr>
      <w:r w:rsidRPr="00D72F55">
        <w:rPr>
          <w:rFonts w:ascii="Arial" w:hAnsi="Arial" w:cs="Arial"/>
          <w:b/>
          <w:bCs/>
          <w:sz w:val="20"/>
          <w:szCs w:val="20"/>
          <w:lang w:val="en-GB"/>
        </w:rPr>
        <w:t>equivalent to</w:t>
      </w:r>
    </w:p>
    <w:p w14:paraId="62159E3A" w14:textId="77777777" w:rsidR="009E4B7C" w:rsidRPr="00D72F55" w:rsidRDefault="009E4B7C" w:rsidP="00D72F55">
      <w:pPr>
        <w:spacing w:line="240" w:lineRule="auto"/>
        <w:jc w:val="center"/>
        <w:rPr>
          <w:rFonts w:ascii="Arial" w:hAnsi="Arial" w:cs="Arial"/>
          <w:b/>
          <w:sz w:val="20"/>
          <w:szCs w:val="20"/>
          <w:lang w:val="en-GB"/>
        </w:rPr>
      </w:pPr>
      <w:r w:rsidRPr="00D72F55">
        <w:rPr>
          <w:rFonts w:ascii="Arial" w:hAnsi="Arial" w:cs="Arial"/>
          <w:b/>
          <w:color w:val="000000"/>
          <w:sz w:val="20"/>
          <w:szCs w:val="20"/>
          <w:lang w:val="en-GB"/>
        </w:rPr>
        <w:t>PNEC</w:t>
      </w:r>
      <w:r w:rsidRPr="00D72F55">
        <w:rPr>
          <w:rFonts w:ascii="Arial" w:hAnsi="Arial" w:cs="Arial"/>
          <w:b/>
          <w:color w:val="000000"/>
          <w:sz w:val="20"/>
          <w:szCs w:val="20"/>
          <w:vertAlign w:val="subscript"/>
          <w:lang w:val="en-GB"/>
        </w:rPr>
        <w:t xml:space="preserve">oral  </w:t>
      </w:r>
      <w:r w:rsidRPr="00D72F55">
        <w:rPr>
          <w:rFonts w:ascii="Arial" w:hAnsi="Arial" w:cs="Arial"/>
          <w:b/>
          <w:color w:val="000000"/>
          <w:sz w:val="20"/>
          <w:szCs w:val="20"/>
          <w:lang w:val="en-GB"/>
        </w:rPr>
        <w:t xml:space="preserve">for birds (conc. In food) = </w:t>
      </w:r>
      <w:r w:rsidRPr="00D72F55">
        <w:rPr>
          <w:rFonts w:ascii="Arial" w:hAnsi="Arial" w:cs="Arial"/>
          <w:b/>
          <w:sz w:val="20"/>
          <w:szCs w:val="20"/>
          <w:lang w:val="en-GB"/>
        </w:rPr>
        <w:t xml:space="preserve">0.012/30 = 43E-04 </w:t>
      </w:r>
      <w:r w:rsidRPr="00D72F55">
        <w:rPr>
          <w:rFonts w:ascii="Arial" w:hAnsi="Arial" w:cs="Arial"/>
          <w:b/>
          <w:bCs/>
          <w:sz w:val="20"/>
          <w:szCs w:val="20"/>
          <w:lang w:val="en-GB"/>
        </w:rPr>
        <w:t>mg/kg food</w:t>
      </w:r>
    </w:p>
    <w:p w14:paraId="7263F926" w14:textId="77777777" w:rsidR="00EF01F9" w:rsidRPr="00D72F55" w:rsidRDefault="00EF01F9" w:rsidP="00D72F55">
      <w:pPr>
        <w:pStyle w:val="Default"/>
        <w:jc w:val="both"/>
        <w:rPr>
          <w:rFonts w:ascii="Arial" w:hAnsi="Arial" w:cs="Arial"/>
          <w:sz w:val="20"/>
          <w:szCs w:val="20"/>
          <w:lang w:val="en-GB"/>
        </w:rPr>
      </w:pPr>
    </w:p>
    <w:p w14:paraId="005A1E18" w14:textId="77777777" w:rsidR="009E4B7C" w:rsidRPr="00D72F55" w:rsidRDefault="009E4B7C" w:rsidP="00D72F55">
      <w:pPr>
        <w:pStyle w:val="Default"/>
        <w:jc w:val="both"/>
        <w:rPr>
          <w:rFonts w:ascii="Arial" w:hAnsi="Arial" w:cs="Arial"/>
          <w:sz w:val="20"/>
          <w:szCs w:val="20"/>
          <w:lang w:val="en-GB"/>
        </w:rPr>
      </w:pPr>
      <w:r w:rsidRPr="00D72F55">
        <w:rPr>
          <w:rFonts w:ascii="Arial" w:hAnsi="Arial" w:cs="Arial"/>
          <w:sz w:val="20"/>
          <w:szCs w:val="20"/>
          <w:lang w:val="en-GB"/>
        </w:rPr>
        <w:t xml:space="preserve">Additional endpoints: according to the combined AR of brodifacoum, a lower </w:t>
      </w:r>
      <w:r w:rsidRPr="00D72F55">
        <w:rPr>
          <w:rFonts w:ascii="Arial" w:hAnsi="Arial" w:cs="Arial"/>
          <w:b/>
          <w:sz w:val="20"/>
          <w:szCs w:val="20"/>
          <w:lang w:val="en-GB"/>
        </w:rPr>
        <w:t>PNEC</w:t>
      </w:r>
      <w:r w:rsidRPr="00D72F55">
        <w:rPr>
          <w:rFonts w:ascii="Arial" w:hAnsi="Arial" w:cs="Arial"/>
          <w:b/>
          <w:sz w:val="20"/>
          <w:szCs w:val="20"/>
          <w:vertAlign w:val="subscript"/>
          <w:lang w:val="en-GB"/>
        </w:rPr>
        <w:t xml:space="preserve">oral </w:t>
      </w:r>
      <w:r w:rsidRPr="00D72F55">
        <w:rPr>
          <w:rFonts w:ascii="Arial" w:hAnsi="Arial" w:cs="Arial"/>
          <w:b/>
          <w:sz w:val="20"/>
          <w:szCs w:val="20"/>
          <w:lang w:val="en-GB"/>
        </w:rPr>
        <w:t>for birds</w:t>
      </w:r>
      <w:r w:rsidRPr="00D72F55">
        <w:rPr>
          <w:rFonts w:ascii="Arial" w:hAnsi="Arial" w:cs="Arial"/>
          <w:sz w:val="20"/>
          <w:szCs w:val="20"/>
          <w:lang w:val="en-GB"/>
        </w:rPr>
        <w:t xml:space="preserve"> is provided by another notifier. The long-term toxicity was extrapolated by read across to reproduction toxicity of difenacoum to Japanese Quail (NOEC &gt; 0.1 mg Difenacoum /kg diet), selected as representative compound of the second generation anticoagulants. A factor of 26 was applied to take into account differences in toxicity between the two compounds.</w:t>
      </w:r>
      <w:r w:rsidRPr="00D72F55">
        <w:rPr>
          <w:rFonts w:ascii="Arial" w:hAnsi="Arial" w:cs="Arial"/>
          <w:color w:val="00000A"/>
          <w:sz w:val="20"/>
          <w:szCs w:val="20"/>
          <w:lang w:val="en-GB"/>
        </w:rPr>
        <w:t xml:space="preserve"> A</w:t>
      </w:r>
      <w:r w:rsidRPr="00D72F55">
        <w:rPr>
          <w:rFonts w:ascii="Arial" w:hAnsi="Arial" w:cs="Arial"/>
          <w:color w:val="FF0101"/>
          <w:sz w:val="20"/>
          <w:szCs w:val="20"/>
          <w:lang w:val="en-GB"/>
        </w:rPr>
        <w:t xml:space="preserve"> </w:t>
      </w:r>
      <w:r w:rsidRPr="00D72F55">
        <w:rPr>
          <w:rFonts w:ascii="Arial" w:hAnsi="Arial" w:cs="Arial"/>
          <w:sz w:val="20"/>
          <w:szCs w:val="20"/>
          <w:lang w:val="en-GB"/>
        </w:rPr>
        <w:t xml:space="preserve">NOEC = 0.0038 mg </w:t>
      </w:r>
      <w:r w:rsidRPr="00D72F55">
        <w:rPr>
          <w:rFonts w:ascii="Arial" w:hAnsi="Arial" w:cs="Arial"/>
          <w:iCs/>
          <w:sz w:val="20"/>
          <w:szCs w:val="20"/>
          <w:lang w:val="en-GB"/>
        </w:rPr>
        <w:t xml:space="preserve">brodifacoum </w:t>
      </w:r>
      <w:r w:rsidRPr="00D72F55">
        <w:rPr>
          <w:rFonts w:ascii="Arial" w:hAnsi="Arial" w:cs="Arial"/>
          <w:sz w:val="20"/>
          <w:szCs w:val="20"/>
          <w:lang w:val="en-GB"/>
        </w:rPr>
        <w:t xml:space="preserve">/kg diet and a NOEL = 3.85E-04 mg </w:t>
      </w:r>
      <w:r w:rsidRPr="00D72F55">
        <w:rPr>
          <w:rFonts w:ascii="Arial" w:hAnsi="Arial" w:cs="Arial"/>
          <w:iCs/>
          <w:sz w:val="20"/>
          <w:szCs w:val="20"/>
          <w:lang w:val="en-GB"/>
        </w:rPr>
        <w:t>Brodifacoum</w:t>
      </w:r>
      <w:r w:rsidRPr="00D72F55">
        <w:rPr>
          <w:rFonts w:ascii="Arial" w:hAnsi="Arial" w:cs="Arial"/>
          <w:sz w:val="20"/>
          <w:szCs w:val="20"/>
          <w:lang w:val="en-GB"/>
        </w:rPr>
        <w:t>/kg bw/d are derived.</w:t>
      </w:r>
    </w:p>
    <w:p w14:paraId="1C4138CA" w14:textId="77777777" w:rsidR="00EF01F9" w:rsidRPr="00D72F55" w:rsidRDefault="00EF01F9" w:rsidP="00D72F55">
      <w:pPr>
        <w:pStyle w:val="Default"/>
        <w:jc w:val="both"/>
        <w:rPr>
          <w:rFonts w:ascii="Arial" w:hAnsi="Arial" w:cs="Arial"/>
          <w:sz w:val="20"/>
          <w:szCs w:val="20"/>
          <w:lang w:val="en-GB"/>
        </w:rPr>
      </w:pPr>
    </w:p>
    <w:p w14:paraId="0D2C6E76" w14:textId="77777777" w:rsidR="009E4B7C" w:rsidRPr="00D72F55" w:rsidRDefault="009E4B7C" w:rsidP="00D72F55">
      <w:pPr>
        <w:pStyle w:val="Default"/>
        <w:jc w:val="both"/>
        <w:rPr>
          <w:rFonts w:ascii="Arial" w:hAnsi="Arial" w:cs="Arial"/>
          <w:sz w:val="20"/>
          <w:szCs w:val="20"/>
          <w:lang w:val="en-GB"/>
        </w:rPr>
      </w:pPr>
      <w:r w:rsidRPr="00D72F55">
        <w:rPr>
          <w:rFonts w:ascii="Arial" w:hAnsi="Arial" w:cs="Arial"/>
          <w:sz w:val="20"/>
          <w:szCs w:val="20"/>
          <w:lang w:val="en-GB"/>
        </w:rPr>
        <w:t>According to GBPR, an assessment factor of 30</w:t>
      </w:r>
      <w:r w:rsidRPr="00D72F55">
        <w:rPr>
          <w:rFonts w:ascii="Arial" w:hAnsi="Arial" w:cs="Arial"/>
          <w:color w:val="00000A"/>
          <w:sz w:val="20"/>
          <w:szCs w:val="20"/>
          <w:lang w:val="en-GB"/>
        </w:rPr>
        <w:t xml:space="preserve"> </w:t>
      </w:r>
      <w:r w:rsidRPr="00D72F55">
        <w:rPr>
          <w:rFonts w:ascii="Arial" w:hAnsi="Arial" w:cs="Arial"/>
          <w:sz w:val="20"/>
          <w:szCs w:val="20"/>
          <w:lang w:val="en-GB"/>
        </w:rPr>
        <w:t>is applied to derive the PNEC:</w:t>
      </w:r>
    </w:p>
    <w:p w14:paraId="7C9654E5" w14:textId="77777777" w:rsidR="00EF01F9" w:rsidRPr="00D72F55" w:rsidRDefault="00EF01F9" w:rsidP="00D72F55">
      <w:pPr>
        <w:pStyle w:val="Default"/>
        <w:jc w:val="both"/>
        <w:rPr>
          <w:rFonts w:ascii="Arial" w:hAnsi="Arial" w:cs="Arial"/>
          <w:b/>
          <w:sz w:val="20"/>
          <w:szCs w:val="20"/>
          <w:lang w:val="en-GB"/>
        </w:rPr>
      </w:pPr>
    </w:p>
    <w:p w14:paraId="2E43BF97" w14:textId="77777777" w:rsidR="009E4B7C" w:rsidRPr="00D72F55" w:rsidRDefault="009E4B7C" w:rsidP="00D72F55">
      <w:pPr>
        <w:spacing w:line="240" w:lineRule="auto"/>
        <w:jc w:val="center"/>
        <w:rPr>
          <w:rFonts w:ascii="Arial" w:hAnsi="Arial" w:cs="Arial"/>
          <w:b/>
          <w:bCs/>
          <w:sz w:val="20"/>
          <w:szCs w:val="20"/>
          <w:lang w:val="en-GB"/>
        </w:rPr>
      </w:pPr>
      <w:r w:rsidRPr="00D72F55">
        <w:rPr>
          <w:rFonts w:ascii="Arial" w:hAnsi="Arial" w:cs="Arial"/>
          <w:b/>
          <w:color w:val="000000"/>
          <w:sz w:val="20"/>
          <w:szCs w:val="20"/>
          <w:lang w:val="en-GB"/>
        </w:rPr>
        <w:t>PNEC</w:t>
      </w:r>
      <w:r w:rsidRPr="00D72F55">
        <w:rPr>
          <w:rFonts w:ascii="Arial" w:hAnsi="Arial" w:cs="Arial"/>
          <w:b/>
          <w:color w:val="000000"/>
          <w:sz w:val="20"/>
          <w:szCs w:val="20"/>
          <w:vertAlign w:val="subscript"/>
          <w:lang w:val="en-GB"/>
        </w:rPr>
        <w:t xml:space="preserve">oral  </w:t>
      </w:r>
      <w:r w:rsidRPr="00D72F55">
        <w:rPr>
          <w:rFonts w:ascii="Arial" w:hAnsi="Arial" w:cs="Arial"/>
          <w:b/>
          <w:color w:val="000000"/>
          <w:sz w:val="20"/>
          <w:szCs w:val="20"/>
          <w:lang w:val="en-GB"/>
        </w:rPr>
        <w:t xml:space="preserve">for birds (dose) = </w:t>
      </w:r>
      <w:r w:rsidRPr="00D72F55">
        <w:rPr>
          <w:rFonts w:ascii="Arial" w:hAnsi="Arial" w:cs="Arial"/>
          <w:b/>
          <w:sz w:val="20"/>
          <w:szCs w:val="20"/>
          <w:lang w:val="en-GB"/>
        </w:rPr>
        <w:t xml:space="preserve">1.3E-05 </w:t>
      </w:r>
      <w:r w:rsidRPr="00D72F55">
        <w:rPr>
          <w:rFonts w:ascii="Arial" w:hAnsi="Arial" w:cs="Arial"/>
          <w:b/>
          <w:bCs/>
          <w:sz w:val="20"/>
          <w:szCs w:val="20"/>
          <w:lang w:val="en-GB"/>
        </w:rPr>
        <w:t>mg/ kg bw/ day</w:t>
      </w:r>
    </w:p>
    <w:p w14:paraId="7819DAFE" w14:textId="77777777" w:rsidR="009E4B7C" w:rsidRPr="00D72F55" w:rsidRDefault="009E4B7C" w:rsidP="00D72F55">
      <w:pPr>
        <w:spacing w:line="240" w:lineRule="auto"/>
        <w:jc w:val="center"/>
        <w:rPr>
          <w:rFonts w:ascii="Arial" w:hAnsi="Arial" w:cs="Arial"/>
          <w:b/>
          <w:color w:val="000000"/>
          <w:sz w:val="20"/>
          <w:szCs w:val="20"/>
          <w:lang w:val="en-GB"/>
        </w:rPr>
      </w:pPr>
      <w:r w:rsidRPr="00D72F55">
        <w:rPr>
          <w:rFonts w:ascii="Arial" w:hAnsi="Arial" w:cs="Arial"/>
          <w:b/>
          <w:bCs/>
          <w:sz w:val="20"/>
          <w:szCs w:val="20"/>
          <w:lang w:val="en-GB"/>
        </w:rPr>
        <w:t>equivalent to</w:t>
      </w:r>
    </w:p>
    <w:p w14:paraId="12F34BFF" w14:textId="77777777" w:rsidR="009E4B7C" w:rsidRPr="00D72F55" w:rsidRDefault="009E4B7C" w:rsidP="00D72F55">
      <w:pPr>
        <w:spacing w:line="240" w:lineRule="auto"/>
        <w:jc w:val="center"/>
        <w:rPr>
          <w:rFonts w:ascii="Arial" w:hAnsi="Arial" w:cs="Arial"/>
          <w:sz w:val="20"/>
          <w:szCs w:val="20"/>
          <w:lang w:val="en-GB"/>
        </w:rPr>
      </w:pPr>
      <w:r w:rsidRPr="00D72F55">
        <w:rPr>
          <w:rFonts w:ascii="Arial" w:hAnsi="Arial" w:cs="Arial"/>
          <w:b/>
          <w:color w:val="000000"/>
          <w:sz w:val="20"/>
          <w:szCs w:val="20"/>
          <w:lang w:val="en-GB"/>
        </w:rPr>
        <w:t>PNEC</w:t>
      </w:r>
      <w:r w:rsidRPr="00D72F55">
        <w:rPr>
          <w:rFonts w:ascii="Arial" w:hAnsi="Arial" w:cs="Arial"/>
          <w:b/>
          <w:color w:val="000000"/>
          <w:sz w:val="20"/>
          <w:szCs w:val="20"/>
          <w:vertAlign w:val="subscript"/>
          <w:lang w:val="en-GB"/>
        </w:rPr>
        <w:t xml:space="preserve">oral  </w:t>
      </w:r>
      <w:r w:rsidRPr="00D72F55">
        <w:rPr>
          <w:rFonts w:ascii="Arial" w:hAnsi="Arial" w:cs="Arial"/>
          <w:b/>
          <w:color w:val="000000"/>
          <w:sz w:val="20"/>
          <w:szCs w:val="20"/>
          <w:lang w:val="en-GB"/>
        </w:rPr>
        <w:t>for birds (conc. In food) = 1.3</w:t>
      </w:r>
      <w:r w:rsidRPr="00D72F55">
        <w:rPr>
          <w:rFonts w:ascii="Arial" w:hAnsi="Arial" w:cs="Arial"/>
          <w:b/>
          <w:sz w:val="20"/>
          <w:szCs w:val="20"/>
          <w:lang w:val="en-GB"/>
        </w:rPr>
        <w:t xml:space="preserve">E-04 </w:t>
      </w:r>
      <w:r w:rsidRPr="00D72F55">
        <w:rPr>
          <w:rFonts w:ascii="Arial" w:hAnsi="Arial" w:cs="Arial"/>
          <w:b/>
          <w:bCs/>
          <w:sz w:val="20"/>
          <w:szCs w:val="20"/>
          <w:lang w:val="en-GB"/>
        </w:rPr>
        <w:t>mg/kg food</w:t>
      </w:r>
    </w:p>
    <w:p w14:paraId="1AB723B8" w14:textId="77777777" w:rsidR="00EF01F9" w:rsidRPr="00D72F55" w:rsidRDefault="00EF01F9" w:rsidP="00D72F55">
      <w:pPr>
        <w:pStyle w:val="Default"/>
        <w:jc w:val="both"/>
        <w:rPr>
          <w:rFonts w:ascii="Arial" w:hAnsi="Arial" w:cs="Arial"/>
          <w:sz w:val="20"/>
          <w:szCs w:val="20"/>
          <w:lang w:val="en-GB"/>
        </w:rPr>
      </w:pPr>
    </w:p>
    <w:p w14:paraId="7EE21884" w14:textId="77777777" w:rsidR="009E4B7C" w:rsidRPr="00D72F55" w:rsidRDefault="009E4B7C" w:rsidP="00D72F55">
      <w:pPr>
        <w:pStyle w:val="Default"/>
        <w:jc w:val="both"/>
        <w:rPr>
          <w:rFonts w:ascii="Arial" w:hAnsi="Arial" w:cs="Arial"/>
          <w:sz w:val="20"/>
          <w:szCs w:val="20"/>
          <w:lang w:val="en-GB"/>
        </w:rPr>
      </w:pPr>
      <w:r w:rsidRPr="00D72F55">
        <w:rPr>
          <w:rFonts w:ascii="Arial" w:hAnsi="Arial" w:cs="Arial"/>
          <w:sz w:val="20"/>
          <w:szCs w:val="20"/>
          <w:lang w:val="en-GB"/>
        </w:rPr>
        <w:t>Therefore, as the data set are considered equivalent, the worst case PNEC from the combined AR is used in the risk assessment.</w:t>
      </w:r>
    </w:p>
    <w:p w14:paraId="42D37584" w14:textId="77777777" w:rsidR="00EF01F9" w:rsidRPr="00D72F55" w:rsidRDefault="00EF01F9" w:rsidP="00D72F55">
      <w:pPr>
        <w:pStyle w:val="Default"/>
        <w:jc w:val="both"/>
        <w:rPr>
          <w:rFonts w:ascii="Arial" w:hAnsi="Arial" w:cs="Arial"/>
          <w:sz w:val="20"/>
          <w:szCs w:val="20"/>
          <w:lang w:val="en-GB"/>
        </w:rPr>
      </w:pPr>
    </w:p>
    <w:p w14:paraId="455022A4" w14:textId="77777777" w:rsidR="009E4B7C" w:rsidRPr="00D72F55" w:rsidRDefault="009E4B7C" w:rsidP="00D72F55">
      <w:pPr>
        <w:pStyle w:val="Default"/>
        <w:jc w:val="both"/>
        <w:rPr>
          <w:rFonts w:ascii="Arial" w:hAnsi="Arial" w:cs="Arial"/>
          <w:sz w:val="20"/>
          <w:szCs w:val="20"/>
          <w:lang w:val="en-GB"/>
        </w:rPr>
      </w:pPr>
    </w:p>
    <w:p w14:paraId="2E4DD7AE" w14:textId="77777777" w:rsidR="001E5B6C" w:rsidRPr="00D72F55" w:rsidRDefault="001E5B6C" w:rsidP="00D72F55">
      <w:pPr>
        <w:pStyle w:val="Default"/>
        <w:jc w:val="both"/>
        <w:rPr>
          <w:rFonts w:ascii="Arial" w:hAnsi="Arial" w:cs="Arial"/>
          <w:sz w:val="20"/>
          <w:szCs w:val="20"/>
          <w:lang w:val="en-GB"/>
        </w:rPr>
      </w:pPr>
    </w:p>
    <w:p w14:paraId="7B57E97A" w14:textId="77777777" w:rsidR="009E4B7C" w:rsidRPr="00D72F55" w:rsidRDefault="009E4B7C" w:rsidP="00D72F55">
      <w:pPr>
        <w:pStyle w:val="Titre4"/>
        <w:spacing w:before="0" w:after="0"/>
        <w:rPr>
          <w:sz w:val="20"/>
          <w:szCs w:val="20"/>
        </w:rPr>
      </w:pPr>
      <w:bookmarkStart w:id="95" w:name="_Ref349041479"/>
      <w:bookmarkStart w:id="96" w:name="_Toc520192163"/>
      <w:r w:rsidRPr="00D72F55">
        <w:rPr>
          <w:sz w:val="20"/>
          <w:szCs w:val="20"/>
        </w:rPr>
        <w:lastRenderedPageBreak/>
        <w:t>Summary of PNECs of the active substance Brodifacoum</w:t>
      </w:r>
      <w:bookmarkEnd w:id="95"/>
      <w:bookmarkEnd w:id="96"/>
    </w:p>
    <w:p w14:paraId="76A4E128" w14:textId="77777777" w:rsidR="00EF01F9" w:rsidRPr="00D72F55" w:rsidRDefault="00EF01F9" w:rsidP="00D72F55">
      <w:pPr>
        <w:spacing w:line="240" w:lineRule="auto"/>
        <w:rPr>
          <w:rFonts w:ascii="Arial" w:hAnsi="Arial" w:cs="Arial"/>
          <w:sz w:val="20"/>
          <w:szCs w:val="20"/>
          <w:lang w:val="en-GB"/>
        </w:rPr>
      </w:pPr>
    </w:p>
    <w:p w14:paraId="2E5EB4D7" w14:textId="77777777" w:rsidR="009E4B7C" w:rsidRPr="00CC10AF" w:rsidRDefault="009E4B7C" w:rsidP="008C0655">
      <w:pPr>
        <w:pStyle w:val="Lgende2"/>
        <w:keepNext/>
        <w:spacing w:after="0" w:line="240" w:lineRule="auto"/>
        <w:ind w:left="142"/>
        <w:rPr>
          <w:rFonts w:ascii="Arial" w:hAnsi="Arial" w:cs="Arial"/>
          <w:sz w:val="20"/>
          <w:szCs w:val="20"/>
          <w:lang w:val="en-GB"/>
        </w:rPr>
      </w:pPr>
      <w:r w:rsidRPr="008C0655">
        <w:rPr>
          <w:rFonts w:ascii="Arial" w:hAnsi="Arial" w:cs="Arial"/>
          <w:color w:val="00000A"/>
          <w:sz w:val="20"/>
          <w:szCs w:val="20"/>
          <w:lang w:val="en-GB"/>
        </w:rPr>
        <w:t>Table 2.8.2</w:t>
      </w:r>
      <w:r w:rsidRPr="008C0655">
        <w:rPr>
          <w:rFonts w:ascii="Arial" w:hAnsi="Arial" w:cs="Arial"/>
          <w:color w:val="00000A"/>
          <w:sz w:val="20"/>
          <w:szCs w:val="20"/>
          <w:lang w:val="en-GB"/>
        </w:rPr>
        <w:noBreakHyphen/>
      </w:r>
      <w:r w:rsidRPr="00D72F55">
        <w:rPr>
          <w:rFonts w:ascii="Arial" w:hAnsi="Arial" w:cs="Arial"/>
          <w:sz w:val="20"/>
          <w:szCs w:val="20"/>
        </w:rPr>
        <w:fldChar w:fldCharType="begin"/>
      </w:r>
      <w:r w:rsidRPr="00D72F55">
        <w:rPr>
          <w:rFonts w:ascii="Arial" w:hAnsi="Arial" w:cs="Arial"/>
          <w:sz w:val="20"/>
          <w:szCs w:val="20"/>
        </w:rPr>
        <w:instrText xml:space="preserve"> SEQ "Tableau" </w:instrText>
      </w:r>
      <w:r w:rsidRPr="00D72F55">
        <w:rPr>
          <w:rFonts w:ascii="Arial" w:hAnsi="Arial" w:cs="Arial"/>
          <w:sz w:val="20"/>
          <w:szCs w:val="20"/>
        </w:rPr>
        <w:fldChar w:fldCharType="separate"/>
      </w:r>
      <w:r w:rsidR="00D36C82">
        <w:rPr>
          <w:rFonts w:ascii="Arial" w:hAnsi="Arial" w:cs="Arial"/>
          <w:noProof/>
          <w:sz w:val="20"/>
          <w:szCs w:val="20"/>
        </w:rPr>
        <w:t>5</w:t>
      </w:r>
      <w:r w:rsidRPr="00D72F55">
        <w:rPr>
          <w:rFonts w:ascii="Arial" w:hAnsi="Arial" w:cs="Arial"/>
          <w:sz w:val="20"/>
          <w:szCs w:val="20"/>
        </w:rPr>
        <w:fldChar w:fldCharType="end"/>
      </w:r>
      <w:r w:rsidRPr="008C0655">
        <w:rPr>
          <w:rFonts w:ascii="Arial" w:hAnsi="Arial" w:cs="Arial"/>
          <w:color w:val="00000A"/>
          <w:sz w:val="20"/>
          <w:szCs w:val="20"/>
          <w:lang w:val="en-GB"/>
        </w:rPr>
        <w:t xml:space="preserve"> Summary of the brodifacoum (a.s.) PNECs used for risk assessment</w:t>
      </w:r>
    </w:p>
    <w:tbl>
      <w:tblPr>
        <w:tblW w:w="975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418"/>
        <w:gridCol w:w="2693"/>
        <w:gridCol w:w="709"/>
        <w:gridCol w:w="2512"/>
        <w:gridCol w:w="1145"/>
      </w:tblGrid>
      <w:tr w:rsidR="003A08E5" w:rsidRPr="00D72F55" w14:paraId="4FAA4EBC" w14:textId="77777777" w:rsidTr="00DB7CA0">
        <w:trPr>
          <w:trHeight w:val="397"/>
        </w:trPr>
        <w:tc>
          <w:tcPr>
            <w:tcW w:w="2694" w:type="dxa"/>
            <w:gridSpan w:val="2"/>
            <w:tcBorders>
              <w:top w:val="double" w:sz="4" w:space="0" w:color="auto"/>
              <w:left w:val="double" w:sz="4" w:space="0" w:color="auto"/>
            </w:tcBorders>
            <w:vAlign w:val="center"/>
          </w:tcPr>
          <w:p w14:paraId="024C78F2" w14:textId="77777777" w:rsidR="003A08E5" w:rsidRPr="00CC10AF" w:rsidRDefault="003A08E5" w:rsidP="00CC10AF">
            <w:pPr>
              <w:suppressAutoHyphens w:val="0"/>
              <w:spacing w:line="240" w:lineRule="auto"/>
              <w:jc w:val="center"/>
              <w:rPr>
                <w:rFonts w:ascii="Arial" w:hAnsi="Arial" w:cs="Arial"/>
                <w:b/>
                <w:sz w:val="20"/>
                <w:szCs w:val="20"/>
                <w:lang w:val="en-GB" w:eastAsia="sv-SE"/>
              </w:rPr>
            </w:pPr>
            <w:r w:rsidRPr="00CC10AF">
              <w:rPr>
                <w:rFonts w:ascii="Arial" w:hAnsi="Arial" w:cs="Arial"/>
                <w:b/>
                <w:sz w:val="20"/>
                <w:szCs w:val="20"/>
                <w:lang w:val="en-GB" w:eastAsia="sv-SE"/>
              </w:rPr>
              <w:t>Compartment</w:t>
            </w:r>
          </w:p>
        </w:tc>
        <w:tc>
          <w:tcPr>
            <w:tcW w:w="2693" w:type="dxa"/>
            <w:tcBorders>
              <w:top w:val="double" w:sz="4" w:space="0" w:color="auto"/>
            </w:tcBorders>
            <w:vAlign w:val="center"/>
          </w:tcPr>
          <w:p w14:paraId="4AC8916A" w14:textId="77777777" w:rsidR="003A08E5" w:rsidRPr="000B44E8" w:rsidRDefault="003A08E5" w:rsidP="000B44E8">
            <w:pPr>
              <w:suppressAutoHyphens w:val="0"/>
              <w:spacing w:line="240" w:lineRule="auto"/>
              <w:jc w:val="center"/>
              <w:rPr>
                <w:rFonts w:ascii="Arial" w:hAnsi="Arial" w:cs="Arial"/>
                <w:b/>
                <w:sz w:val="20"/>
                <w:szCs w:val="20"/>
                <w:lang w:val="en-GB" w:eastAsia="sv-SE"/>
              </w:rPr>
            </w:pPr>
            <w:r w:rsidRPr="000B44E8">
              <w:rPr>
                <w:rFonts w:ascii="Arial" w:hAnsi="Arial" w:cs="Arial"/>
                <w:b/>
                <w:sz w:val="20"/>
                <w:szCs w:val="20"/>
                <w:lang w:val="en-GB" w:eastAsia="sv-SE"/>
              </w:rPr>
              <w:t>Test Value</w:t>
            </w:r>
          </w:p>
        </w:tc>
        <w:tc>
          <w:tcPr>
            <w:tcW w:w="709" w:type="dxa"/>
            <w:tcBorders>
              <w:top w:val="double" w:sz="4" w:space="0" w:color="auto"/>
            </w:tcBorders>
            <w:vAlign w:val="center"/>
          </w:tcPr>
          <w:p w14:paraId="0B7F5D84" w14:textId="77777777" w:rsidR="003A08E5" w:rsidRPr="00D72F55" w:rsidRDefault="003A08E5" w:rsidP="00D72F55">
            <w:pPr>
              <w:suppressAutoHyphens w:val="0"/>
              <w:spacing w:line="240" w:lineRule="auto"/>
              <w:jc w:val="center"/>
              <w:rPr>
                <w:rFonts w:ascii="Arial" w:hAnsi="Arial" w:cs="Arial"/>
                <w:b/>
                <w:sz w:val="20"/>
                <w:szCs w:val="20"/>
                <w:lang w:val="en-GB" w:eastAsia="sv-SE"/>
              </w:rPr>
            </w:pPr>
            <w:r w:rsidRPr="00D72F55">
              <w:rPr>
                <w:rFonts w:ascii="Arial" w:hAnsi="Arial" w:cs="Arial"/>
                <w:b/>
                <w:sz w:val="20"/>
                <w:szCs w:val="20"/>
                <w:lang w:val="en-GB" w:eastAsia="sv-SE"/>
              </w:rPr>
              <w:t>AF</w:t>
            </w:r>
          </w:p>
        </w:tc>
        <w:tc>
          <w:tcPr>
            <w:tcW w:w="2512" w:type="dxa"/>
            <w:tcBorders>
              <w:top w:val="double" w:sz="4" w:space="0" w:color="auto"/>
            </w:tcBorders>
            <w:vAlign w:val="center"/>
          </w:tcPr>
          <w:p w14:paraId="30333871" w14:textId="77777777" w:rsidR="003A08E5" w:rsidRPr="00D72F55" w:rsidRDefault="003A08E5" w:rsidP="00D72F55">
            <w:pPr>
              <w:suppressAutoHyphens w:val="0"/>
              <w:spacing w:line="240" w:lineRule="auto"/>
              <w:jc w:val="center"/>
              <w:rPr>
                <w:rFonts w:ascii="Arial" w:hAnsi="Arial" w:cs="Arial"/>
                <w:b/>
                <w:sz w:val="20"/>
                <w:szCs w:val="20"/>
                <w:lang w:val="en-GB" w:eastAsia="sv-SE"/>
              </w:rPr>
            </w:pPr>
            <w:r w:rsidRPr="00D72F55">
              <w:rPr>
                <w:rFonts w:ascii="Arial" w:hAnsi="Arial" w:cs="Arial"/>
                <w:b/>
                <w:sz w:val="20"/>
                <w:szCs w:val="20"/>
                <w:lang w:val="en-GB" w:eastAsia="sv-SE"/>
              </w:rPr>
              <w:t>PNEC</w:t>
            </w:r>
          </w:p>
        </w:tc>
        <w:tc>
          <w:tcPr>
            <w:tcW w:w="1145" w:type="dxa"/>
            <w:tcBorders>
              <w:top w:val="double" w:sz="4" w:space="0" w:color="auto"/>
              <w:right w:val="double" w:sz="4" w:space="0" w:color="auto"/>
            </w:tcBorders>
            <w:vAlign w:val="center"/>
          </w:tcPr>
          <w:p w14:paraId="38091653" w14:textId="77777777" w:rsidR="003A08E5" w:rsidRPr="00D72F55" w:rsidRDefault="003A08E5" w:rsidP="00D72F55">
            <w:pPr>
              <w:suppressAutoHyphens w:val="0"/>
              <w:spacing w:line="240" w:lineRule="auto"/>
              <w:jc w:val="center"/>
              <w:rPr>
                <w:rFonts w:ascii="Arial" w:hAnsi="Arial" w:cs="Arial"/>
                <w:b/>
                <w:sz w:val="20"/>
                <w:szCs w:val="20"/>
                <w:lang w:val="en-GB" w:eastAsia="sv-SE"/>
              </w:rPr>
            </w:pPr>
            <w:r w:rsidRPr="00D72F55">
              <w:rPr>
                <w:rFonts w:ascii="Arial" w:hAnsi="Arial" w:cs="Arial"/>
                <w:b/>
                <w:sz w:val="20"/>
                <w:szCs w:val="20"/>
                <w:lang w:val="en-GB" w:eastAsia="sv-SE"/>
              </w:rPr>
              <w:t>Source</w:t>
            </w:r>
          </w:p>
        </w:tc>
      </w:tr>
      <w:tr w:rsidR="003A08E5" w:rsidRPr="00D72F55" w14:paraId="7FA24251" w14:textId="77777777" w:rsidTr="00DB7CA0">
        <w:trPr>
          <w:trHeight w:val="567"/>
        </w:trPr>
        <w:tc>
          <w:tcPr>
            <w:tcW w:w="1276" w:type="dxa"/>
            <w:vMerge w:val="restart"/>
            <w:tcBorders>
              <w:left w:val="double" w:sz="4" w:space="0" w:color="auto"/>
            </w:tcBorders>
            <w:vAlign w:val="center"/>
          </w:tcPr>
          <w:p w14:paraId="539B614E" w14:textId="77777777" w:rsidR="003A08E5" w:rsidRPr="00D72F55" w:rsidRDefault="003A08E5" w:rsidP="008C0655">
            <w:pPr>
              <w:suppressAutoHyphens w:val="0"/>
              <w:spacing w:line="240" w:lineRule="auto"/>
              <w:rPr>
                <w:rFonts w:ascii="Arial" w:hAnsi="Arial" w:cs="Arial"/>
                <w:sz w:val="20"/>
                <w:szCs w:val="20"/>
                <w:lang w:val="en-GB" w:eastAsia="sv-SE"/>
              </w:rPr>
            </w:pPr>
            <w:r w:rsidRPr="00D72F55">
              <w:rPr>
                <w:rFonts w:ascii="Arial" w:hAnsi="Arial" w:cs="Arial"/>
                <w:sz w:val="20"/>
                <w:szCs w:val="20"/>
                <w:lang w:val="en-GB" w:eastAsia="sv-SE"/>
              </w:rPr>
              <w:t>Aquatic</w:t>
            </w:r>
          </w:p>
        </w:tc>
        <w:tc>
          <w:tcPr>
            <w:tcW w:w="1418" w:type="dxa"/>
            <w:vAlign w:val="center"/>
          </w:tcPr>
          <w:p w14:paraId="0AF0D377" w14:textId="77777777" w:rsidR="003A08E5" w:rsidRPr="00D72F55" w:rsidRDefault="003A08E5" w:rsidP="00CC10AF">
            <w:pPr>
              <w:suppressAutoHyphens w:val="0"/>
              <w:spacing w:line="240" w:lineRule="auto"/>
              <w:rPr>
                <w:rFonts w:ascii="Arial" w:hAnsi="Arial" w:cs="Arial"/>
                <w:sz w:val="20"/>
                <w:szCs w:val="20"/>
                <w:lang w:val="en-GB" w:eastAsia="sv-SE"/>
              </w:rPr>
            </w:pPr>
            <w:r w:rsidRPr="00D72F55">
              <w:rPr>
                <w:rFonts w:ascii="Arial" w:hAnsi="Arial" w:cs="Arial"/>
                <w:sz w:val="20"/>
                <w:szCs w:val="20"/>
                <w:lang w:val="en-GB" w:eastAsia="sv-SE"/>
              </w:rPr>
              <w:t>PNECwater</w:t>
            </w:r>
          </w:p>
        </w:tc>
        <w:tc>
          <w:tcPr>
            <w:tcW w:w="2693" w:type="dxa"/>
            <w:vAlign w:val="center"/>
          </w:tcPr>
          <w:p w14:paraId="53ED45CF" w14:textId="77777777" w:rsidR="003A08E5" w:rsidRPr="00D72F55" w:rsidRDefault="003A08E5" w:rsidP="000B44E8">
            <w:pPr>
              <w:suppressAutoHyphens w:val="0"/>
              <w:spacing w:line="240" w:lineRule="auto"/>
              <w:rPr>
                <w:rFonts w:ascii="Arial" w:hAnsi="Arial" w:cs="Arial"/>
                <w:sz w:val="20"/>
                <w:szCs w:val="20"/>
                <w:lang w:val="en-GB" w:eastAsia="sv-SE"/>
              </w:rPr>
            </w:pPr>
            <w:r w:rsidRPr="00D72F55">
              <w:rPr>
                <w:rFonts w:ascii="Arial" w:hAnsi="Arial" w:cs="Arial"/>
                <w:sz w:val="20"/>
                <w:szCs w:val="20"/>
                <w:lang w:val="en-GB" w:eastAsia="sv-SE"/>
              </w:rPr>
              <w:t>72h E</w:t>
            </w:r>
            <w:r w:rsidRPr="00D72F55">
              <w:rPr>
                <w:rFonts w:ascii="Arial" w:hAnsi="Arial" w:cs="Arial"/>
                <w:sz w:val="20"/>
                <w:szCs w:val="20"/>
                <w:vertAlign w:val="subscript"/>
                <w:lang w:val="en-GB" w:eastAsia="sv-SE"/>
              </w:rPr>
              <w:t>r</w:t>
            </w:r>
            <w:r w:rsidRPr="00D72F55">
              <w:rPr>
                <w:rFonts w:ascii="Arial" w:hAnsi="Arial" w:cs="Arial"/>
                <w:sz w:val="20"/>
                <w:szCs w:val="20"/>
                <w:lang w:val="en-GB" w:eastAsia="sv-SE"/>
              </w:rPr>
              <w:t>C</w:t>
            </w:r>
            <w:r w:rsidRPr="00D72F55">
              <w:rPr>
                <w:rFonts w:ascii="Arial" w:hAnsi="Arial" w:cs="Arial"/>
                <w:sz w:val="20"/>
                <w:szCs w:val="20"/>
                <w:vertAlign w:val="subscript"/>
                <w:lang w:val="en-GB" w:eastAsia="sv-SE"/>
              </w:rPr>
              <w:t xml:space="preserve">50 </w:t>
            </w:r>
            <w:r w:rsidRPr="00D72F55">
              <w:rPr>
                <w:rFonts w:ascii="Arial" w:hAnsi="Arial" w:cs="Arial"/>
                <w:sz w:val="20"/>
                <w:szCs w:val="20"/>
                <w:lang w:val="en-GB" w:eastAsia="sv-SE"/>
              </w:rPr>
              <w:t>= 0.04 mg a.s./L</w:t>
            </w:r>
          </w:p>
        </w:tc>
        <w:tc>
          <w:tcPr>
            <w:tcW w:w="709" w:type="dxa"/>
            <w:vAlign w:val="center"/>
          </w:tcPr>
          <w:p w14:paraId="509BFE46" w14:textId="77777777" w:rsidR="003A08E5" w:rsidRPr="00D72F55" w:rsidRDefault="003A08E5" w:rsidP="00D72F55">
            <w:pPr>
              <w:suppressAutoHyphens w:val="0"/>
              <w:spacing w:line="240" w:lineRule="auto"/>
              <w:jc w:val="center"/>
              <w:rPr>
                <w:rFonts w:ascii="Arial" w:hAnsi="Arial" w:cs="Arial"/>
                <w:sz w:val="20"/>
                <w:szCs w:val="20"/>
                <w:lang w:val="en-GB" w:eastAsia="sv-SE"/>
              </w:rPr>
            </w:pPr>
            <w:r w:rsidRPr="00D72F55">
              <w:rPr>
                <w:rFonts w:ascii="Arial" w:hAnsi="Arial" w:cs="Arial"/>
                <w:sz w:val="20"/>
                <w:szCs w:val="20"/>
                <w:lang w:val="en-GB" w:eastAsia="sv-SE"/>
              </w:rPr>
              <w:t>1000</w:t>
            </w:r>
          </w:p>
        </w:tc>
        <w:tc>
          <w:tcPr>
            <w:tcW w:w="2512" w:type="dxa"/>
            <w:vAlign w:val="center"/>
          </w:tcPr>
          <w:p w14:paraId="0B76A8BC" w14:textId="77777777" w:rsidR="003A08E5" w:rsidRPr="00D72F55" w:rsidRDefault="003A08E5" w:rsidP="00D72F55">
            <w:pPr>
              <w:suppressAutoHyphens w:val="0"/>
              <w:autoSpaceDE w:val="0"/>
              <w:autoSpaceDN w:val="0"/>
              <w:adjustRightInd w:val="0"/>
              <w:spacing w:line="240" w:lineRule="auto"/>
              <w:rPr>
                <w:rFonts w:ascii="Arial" w:hAnsi="Arial" w:cs="Arial"/>
                <w:color w:val="000000"/>
                <w:sz w:val="20"/>
                <w:szCs w:val="20"/>
                <w:lang w:val="en-GB" w:eastAsia="fr-FR"/>
              </w:rPr>
            </w:pPr>
            <w:r w:rsidRPr="00D72F55">
              <w:rPr>
                <w:rFonts w:ascii="Arial" w:hAnsi="Arial" w:cs="Arial"/>
                <w:bCs/>
                <w:color w:val="000000"/>
                <w:sz w:val="20"/>
                <w:szCs w:val="20"/>
                <w:lang w:val="en-GB" w:eastAsia="fr-FR"/>
              </w:rPr>
              <w:t>0.04 µg a.s./L</w:t>
            </w:r>
          </w:p>
        </w:tc>
        <w:tc>
          <w:tcPr>
            <w:tcW w:w="1145" w:type="dxa"/>
            <w:tcBorders>
              <w:right w:val="double" w:sz="4" w:space="0" w:color="auto"/>
            </w:tcBorders>
            <w:vAlign w:val="center"/>
          </w:tcPr>
          <w:p w14:paraId="6233FDF3" w14:textId="77777777" w:rsidR="003A08E5" w:rsidRPr="00D72F55" w:rsidRDefault="003A08E5" w:rsidP="00D72F55">
            <w:pPr>
              <w:suppressAutoHyphens w:val="0"/>
              <w:autoSpaceDE w:val="0"/>
              <w:autoSpaceDN w:val="0"/>
              <w:adjustRightInd w:val="0"/>
              <w:spacing w:line="240" w:lineRule="auto"/>
              <w:rPr>
                <w:rFonts w:ascii="Arial" w:hAnsi="Arial" w:cs="Arial"/>
                <w:color w:val="000000"/>
                <w:sz w:val="20"/>
                <w:szCs w:val="20"/>
                <w:lang w:val="en-GB" w:eastAsia="fr-FR"/>
              </w:rPr>
            </w:pPr>
            <w:r w:rsidRPr="00D72F55">
              <w:rPr>
                <w:rFonts w:ascii="Arial" w:hAnsi="Arial" w:cs="Arial"/>
                <w:color w:val="000000"/>
                <w:sz w:val="20"/>
                <w:szCs w:val="20"/>
                <w:lang w:val="en-GB" w:eastAsia="fr-FR"/>
              </w:rPr>
              <w:t>Combined AR</w:t>
            </w:r>
          </w:p>
        </w:tc>
      </w:tr>
      <w:tr w:rsidR="003A08E5" w:rsidRPr="00D72F55" w14:paraId="7DE48F15" w14:textId="77777777" w:rsidTr="00DB7CA0">
        <w:trPr>
          <w:trHeight w:val="567"/>
        </w:trPr>
        <w:tc>
          <w:tcPr>
            <w:tcW w:w="1276" w:type="dxa"/>
            <w:vMerge/>
            <w:tcBorders>
              <w:left w:val="double" w:sz="4" w:space="0" w:color="auto"/>
            </w:tcBorders>
            <w:vAlign w:val="center"/>
          </w:tcPr>
          <w:p w14:paraId="0ED724F9" w14:textId="77777777" w:rsidR="003A08E5" w:rsidRPr="00D72F55" w:rsidRDefault="003A08E5" w:rsidP="00D72F55">
            <w:pPr>
              <w:suppressAutoHyphens w:val="0"/>
              <w:spacing w:line="240" w:lineRule="auto"/>
              <w:rPr>
                <w:rFonts w:ascii="Arial" w:hAnsi="Arial" w:cs="Arial"/>
                <w:sz w:val="20"/>
                <w:szCs w:val="20"/>
                <w:lang w:val="en-GB" w:eastAsia="sv-SE"/>
              </w:rPr>
            </w:pPr>
          </w:p>
        </w:tc>
        <w:tc>
          <w:tcPr>
            <w:tcW w:w="1418" w:type="dxa"/>
            <w:vAlign w:val="center"/>
          </w:tcPr>
          <w:p w14:paraId="6EB22E8F" w14:textId="77777777" w:rsidR="003A08E5" w:rsidRPr="00D72F55" w:rsidRDefault="003A08E5" w:rsidP="00D72F55">
            <w:pPr>
              <w:suppressAutoHyphens w:val="0"/>
              <w:spacing w:line="240" w:lineRule="auto"/>
              <w:rPr>
                <w:rFonts w:ascii="Arial" w:hAnsi="Arial" w:cs="Arial"/>
                <w:sz w:val="20"/>
                <w:szCs w:val="20"/>
                <w:lang w:val="en-GB" w:eastAsia="sv-SE"/>
              </w:rPr>
            </w:pPr>
            <w:r w:rsidRPr="00D72F55">
              <w:rPr>
                <w:rFonts w:ascii="Arial" w:hAnsi="Arial" w:cs="Arial"/>
                <w:sz w:val="20"/>
                <w:szCs w:val="20"/>
                <w:lang w:val="en-GB" w:eastAsia="sv-SE"/>
              </w:rPr>
              <w:t>PNEC</w:t>
            </w:r>
            <w:r w:rsidRPr="00D72F55">
              <w:rPr>
                <w:rFonts w:ascii="Arial" w:hAnsi="Arial" w:cs="Arial"/>
                <w:sz w:val="20"/>
                <w:szCs w:val="20"/>
                <w:vertAlign w:val="subscript"/>
                <w:lang w:val="en-GB" w:eastAsia="sv-SE"/>
              </w:rPr>
              <w:t>STP</w:t>
            </w:r>
            <w:r w:rsidRPr="00D72F55">
              <w:rPr>
                <w:rFonts w:ascii="Arial" w:hAnsi="Arial" w:cs="Arial"/>
                <w:b/>
                <w:sz w:val="20"/>
                <w:szCs w:val="20"/>
                <w:lang w:val="en-GB" w:eastAsia="sv-SE"/>
              </w:rPr>
              <w:t xml:space="preserve"> </w:t>
            </w:r>
          </w:p>
        </w:tc>
        <w:tc>
          <w:tcPr>
            <w:tcW w:w="2693" w:type="dxa"/>
            <w:vAlign w:val="center"/>
          </w:tcPr>
          <w:p w14:paraId="44B11671" w14:textId="77777777" w:rsidR="003A08E5" w:rsidRPr="00D72F55" w:rsidRDefault="003A08E5" w:rsidP="00D72F55">
            <w:pPr>
              <w:suppressAutoHyphens w:val="0"/>
              <w:spacing w:line="240" w:lineRule="auto"/>
              <w:rPr>
                <w:rFonts w:ascii="Arial" w:hAnsi="Arial" w:cs="Arial"/>
                <w:sz w:val="20"/>
                <w:szCs w:val="20"/>
                <w:lang w:val="en-GB" w:eastAsia="sv-SE"/>
              </w:rPr>
            </w:pPr>
            <w:r w:rsidRPr="00D72F55">
              <w:rPr>
                <w:rFonts w:ascii="Arial" w:hAnsi="Arial" w:cs="Arial"/>
                <w:sz w:val="20"/>
                <w:szCs w:val="20"/>
                <w:lang w:val="en-GB" w:eastAsia="sv-SE"/>
              </w:rPr>
              <w:t>EC</w:t>
            </w:r>
            <w:r w:rsidRPr="00D72F55">
              <w:rPr>
                <w:rFonts w:ascii="Arial" w:hAnsi="Arial" w:cs="Arial"/>
                <w:sz w:val="20"/>
                <w:szCs w:val="20"/>
                <w:vertAlign w:val="subscript"/>
                <w:lang w:val="en-GB" w:eastAsia="sv-SE"/>
              </w:rPr>
              <w:t>10</w:t>
            </w:r>
            <w:r w:rsidRPr="00D72F55">
              <w:rPr>
                <w:rFonts w:ascii="Arial" w:hAnsi="Arial" w:cs="Arial"/>
                <w:sz w:val="20"/>
                <w:szCs w:val="20"/>
                <w:lang w:val="en-GB" w:eastAsia="sv-SE"/>
              </w:rPr>
              <w:t xml:space="preserve"> &gt; 0.0038 mg a.s. /L</w:t>
            </w:r>
          </w:p>
        </w:tc>
        <w:tc>
          <w:tcPr>
            <w:tcW w:w="709" w:type="dxa"/>
            <w:vAlign w:val="center"/>
          </w:tcPr>
          <w:p w14:paraId="58B6B581" w14:textId="77777777" w:rsidR="003A08E5" w:rsidRPr="00D72F55" w:rsidRDefault="003A08E5" w:rsidP="00D72F55">
            <w:pPr>
              <w:suppressAutoHyphens w:val="0"/>
              <w:spacing w:line="240" w:lineRule="auto"/>
              <w:jc w:val="center"/>
              <w:rPr>
                <w:rFonts w:ascii="Arial" w:hAnsi="Arial" w:cs="Arial"/>
                <w:sz w:val="20"/>
                <w:szCs w:val="20"/>
                <w:lang w:val="en-GB" w:eastAsia="sv-SE"/>
              </w:rPr>
            </w:pPr>
            <w:r w:rsidRPr="00D72F55">
              <w:rPr>
                <w:rFonts w:ascii="Arial" w:hAnsi="Arial" w:cs="Arial"/>
                <w:sz w:val="20"/>
                <w:szCs w:val="20"/>
                <w:lang w:val="en-GB" w:eastAsia="sv-SE"/>
              </w:rPr>
              <w:t>100</w:t>
            </w:r>
          </w:p>
        </w:tc>
        <w:tc>
          <w:tcPr>
            <w:tcW w:w="2512" w:type="dxa"/>
            <w:vAlign w:val="center"/>
          </w:tcPr>
          <w:p w14:paraId="745E0880" w14:textId="77777777" w:rsidR="003A08E5" w:rsidRPr="00D72F55" w:rsidRDefault="003A08E5" w:rsidP="00D72F55">
            <w:pPr>
              <w:suppressAutoHyphens w:val="0"/>
              <w:spacing w:line="240" w:lineRule="auto"/>
              <w:rPr>
                <w:rFonts w:ascii="Arial" w:hAnsi="Arial" w:cs="Arial"/>
                <w:sz w:val="20"/>
                <w:szCs w:val="20"/>
                <w:lang w:val="en-GB" w:eastAsia="sv-SE"/>
              </w:rPr>
            </w:pPr>
            <w:r w:rsidRPr="00D72F55">
              <w:rPr>
                <w:rFonts w:ascii="Arial" w:hAnsi="Arial" w:cs="Arial"/>
                <w:sz w:val="20"/>
                <w:szCs w:val="20"/>
                <w:lang w:val="en-GB" w:eastAsia="sv-SE"/>
              </w:rPr>
              <w:t>&gt; 0.0038 mg a.s/L</w:t>
            </w:r>
          </w:p>
        </w:tc>
        <w:tc>
          <w:tcPr>
            <w:tcW w:w="1145" w:type="dxa"/>
            <w:tcBorders>
              <w:right w:val="double" w:sz="4" w:space="0" w:color="auto"/>
            </w:tcBorders>
            <w:vAlign w:val="center"/>
          </w:tcPr>
          <w:p w14:paraId="56791341" w14:textId="77777777" w:rsidR="003A08E5" w:rsidRPr="00D72F55" w:rsidRDefault="003A08E5" w:rsidP="00D72F55">
            <w:pPr>
              <w:suppressAutoHyphens w:val="0"/>
              <w:spacing w:line="240" w:lineRule="auto"/>
              <w:rPr>
                <w:rFonts w:ascii="Arial" w:hAnsi="Arial" w:cs="Arial"/>
                <w:sz w:val="20"/>
                <w:szCs w:val="20"/>
                <w:lang w:val="en-GB" w:eastAsia="sv-SE"/>
              </w:rPr>
            </w:pPr>
            <w:r w:rsidRPr="00D72F55">
              <w:rPr>
                <w:rFonts w:ascii="Arial" w:hAnsi="Arial" w:cs="Arial"/>
                <w:sz w:val="20"/>
                <w:szCs w:val="20"/>
                <w:lang w:val="en-GB" w:eastAsia="sv-SE"/>
              </w:rPr>
              <w:t>combined AR</w:t>
            </w:r>
          </w:p>
        </w:tc>
      </w:tr>
      <w:tr w:rsidR="003A08E5" w:rsidRPr="00D72F55" w14:paraId="164C4DDA" w14:textId="77777777" w:rsidTr="00DB7CA0">
        <w:trPr>
          <w:trHeight w:val="794"/>
        </w:trPr>
        <w:tc>
          <w:tcPr>
            <w:tcW w:w="1276" w:type="dxa"/>
            <w:tcBorders>
              <w:left w:val="double" w:sz="4" w:space="0" w:color="auto"/>
            </w:tcBorders>
            <w:vAlign w:val="center"/>
          </w:tcPr>
          <w:p w14:paraId="44521D1A" w14:textId="77777777" w:rsidR="003A08E5" w:rsidRPr="00D72F55" w:rsidRDefault="003A08E5" w:rsidP="008C0655">
            <w:pPr>
              <w:suppressAutoHyphens w:val="0"/>
              <w:spacing w:line="240" w:lineRule="auto"/>
              <w:rPr>
                <w:rFonts w:ascii="Arial" w:hAnsi="Arial" w:cs="Arial"/>
                <w:sz w:val="20"/>
                <w:szCs w:val="20"/>
                <w:lang w:val="en-GB" w:eastAsia="sv-SE"/>
              </w:rPr>
            </w:pPr>
            <w:r w:rsidRPr="00D72F55">
              <w:rPr>
                <w:rFonts w:ascii="Arial" w:hAnsi="Arial" w:cs="Arial"/>
                <w:sz w:val="20"/>
                <w:szCs w:val="20"/>
                <w:lang w:val="en-GB" w:eastAsia="sv-SE"/>
              </w:rPr>
              <w:t>Terrestrial</w:t>
            </w:r>
          </w:p>
        </w:tc>
        <w:tc>
          <w:tcPr>
            <w:tcW w:w="1418" w:type="dxa"/>
            <w:vAlign w:val="center"/>
          </w:tcPr>
          <w:p w14:paraId="1D334DAE" w14:textId="77777777" w:rsidR="003A08E5" w:rsidRPr="00D72F55" w:rsidRDefault="003A08E5" w:rsidP="00CC10AF">
            <w:pPr>
              <w:suppressAutoHyphens w:val="0"/>
              <w:spacing w:line="240" w:lineRule="auto"/>
              <w:rPr>
                <w:rFonts w:ascii="Arial" w:hAnsi="Arial" w:cs="Arial"/>
                <w:sz w:val="20"/>
                <w:szCs w:val="20"/>
                <w:lang w:val="en-GB" w:eastAsia="sv-SE"/>
              </w:rPr>
            </w:pPr>
            <w:r w:rsidRPr="00D72F55">
              <w:rPr>
                <w:rFonts w:ascii="Arial" w:hAnsi="Arial" w:cs="Arial"/>
                <w:sz w:val="20"/>
                <w:szCs w:val="20"/>
                <w:lang w:val="en-GB" w:eastAsia="sv-SE"/>
              </w:rPr>
              <w:t>PNEC</w:t>
            </w:r>
            <w:r w:rsidRPr="00D72F55">
              <w:rPr>
                <w:rFonts w:ascii="Arial" w:hAnsi="Arial" w:cs="Arial"/>
                <w:sz w:val="20"/>
                <w:szCs w:val="20"/>
                <w:vertAlign w:val="subscript"/>
                <w:lang w:val="en-GB" w:eastAsia="sv-SE"/>
              </w:rPr>
              <w:t>soil</w:t>
            </w:r>
          </w:p>
        </w:tc>
        <w:tc>
          <w:tcPr>
            <w:tcW w:w="2693" w:type="dxa"/>
            <w:vAlign w:val="center"/>
          </w:tcPr>
          <w:p w14:paraId="5437E0E1" w14:textId="77777777" w:rsidR="003A08E5" w:rsidRPr="00D72F55" w:rsidRDefault="003A08E5" w:rsidP="000B44E8">
            <w:pPr>
              <w:suppressAutoHyphens w:val="0"/>
              <w:spacing w:line="240" w:lineRule="auto"/>
              <w:rPr>
                <w:rFonts w:ascii="Arial" w:hAnsi="Arial" w:cs="Arial"/>
                <w:sz w:val="20"/>
                <w:szCs w:val="20"/>
                <w:lang w:val="en-GB" w:eastAsia="sv-SE"/>
              </w:rPr>
            </w:pPr>
            <w:r w:rsidRPr="00D72F55">
              <w:rPr>
                <w:rFonts w:ascii="Arial" w:hAnsi="Arial" w:cs="Arial"/>
                <w:sz w:val="20"/>
                <w:szCs w:val="20"/>
                <w:lang w:val="en-GB" w:eastAsia="sv-SE"/>
              </w:rPr>
              <w:t>14-d LC</w:t>
            </w:r>
            <w:r w:rsidRPr="00D72F55">
              <w:rPr>
                <w:rFonts w:ascii="Arial" w:hAnsi="Arial" w:cs="Arial"/>
                <w:sz w:val="20"/>
                <w:szCs w:val="20"/>
                <w:vertAlign w:val="subscript"/>
                <w:lang w:val="en-GB" w:eastAsia="sv-SE"/>
              </w:rPr>
              <w:t>50</w:t>
            </w:r>
            <w:r w:rsidRPr="00D72F55">
              <w:rPr>
                <w:rFonts w:ascii="Arial" w:hAnsi="Arial" w:cs="Arial"/>
                <w:sz w:val="20"/>
                <w:szCs w:val="20"/>
                <w:lang w:val="en-GB" w:eastAsia="sv-SE"/>
              </w:rPr>
              <w:t xml:space="preserve"> &gt; 879.6 mg a.s. /kg ww soil</w:t>
            </w:r>
          </w:p>
        </w:tc>
        <w:tc>
          <w:tcPr>
            <w:tcW w:w="709" w:type="dxa"/>
            <w:vAlign w:val="center"/>
          </w:tcPr>
          <w:p w14:paraId="7EBAFB51" w14:textId="77777777" w:rsidR="003A08E5" w:rsidRPr="00D72F55" w:rsidRDefault="003A08E5" w:rsidP="00D72F55">
            <w:pPr>
              <w:suppressAutoHyphens w:val="0"/>
              <w:spacing w:line="240" w:lineRule="auto"/>
              <w:jc w:val="center"/>
              <w:rPr>
                <w:rFonts w:ascii="Arial" w:hAnsi="Arial" w:cs="Arial"/>
                <w:sz w:val="20"/>
                <w:szCs w:val="20"/>
                <w:lang w:val="en-GB" w:eastAsia="sv-SE"/>
              </w:rPr>
            </w:pPr>
            <w:r w:rsidRPr="00D72F55">
              <w:rPr>
                <w:rFonts w:ascii="Arial" w:hAnsi="Arial" w:cs="Arial"/>
                <w:sz w:val="20"/>
                <w:szCs w:val="20"/>
                <w:lang w:val="en-GB" w:eastAsia="sv-SE"/>
              </w:rPr>
              <w:t>1000</w:t>
            </w:r>
          </w:p>
        </w:tc>
        <w:tc>
          <w:tcPr>
            <w:tcW w:w="2512" w:type="dxa"/>
            <w:vAlign w:val="center"/>
          </w:tcPr>
          <w:p w14:paraId="66483BA0" w14:textId="77777777" w:rsidR="003A08E5" w:rsidRPr="00D72F55" w:rsidRDefault="003A08E5" w:rsidP="00D72F55">
            <w:pPr>
              <w:suppressAutoHyphens w:val="0"/>
              <w:spacing w:line="240" w:lineRule="auto"/>
              <w:rPr>
                <w:rFonts w:ascii="Arial" w:hAnsi="Arial" w:cs="Arial"/>
                <w:sz w:val="20"/>
                <w:szCs w:val="20"/>
                <w:lang w:val="en-GB" w:eastAsia="sv-SE"/>
              </w:rPr>
            </w:pPr>
            <w:r w:rsidRPr="00D72F55">
              <w:rPr>
                <w:rFonts w:ascii="Arial" w:hAnsi="Arial" w:cs="Arial"/>
                <w:sz w:val="20"/>
                <w:szCs w:val="20"/>
                <w:lang w:val="en-GB" w:eastAsia="sv-SE"/>
              </w:rPr>
              <w:t>&gt; 0.88 mg/kg wet weight</w:t>
            </w:r>
          </w:p>
        </w:tc>
        <w:tc>
          <w:tcPr>
            <w:tcW w:w="1145" w:type="dxa"/>
            <w:tcBorders>
              <w:right w:val="double" w:sz="4" w:space="0" w:color="auto"/>
            </w:tcBorders>
            <w:vAlign w:val="center"/>
          </w:tcPr>
          <w:p w14:paraId="7C2443DC" w14:textId="77777777" w:rsidR="003A08E5" w:rsidRPr="00D72F55" w:rsidRDefault="003A08E5" w:rsidP="00D72F55">
            <w:pPr>
              <w:suppressAutoHyphens w:val="0"/>
              <w:spacing w:line="240" w:lineRule="auto"/>
              <w:rPr>
                <w:rFonts w:ascii="Arial" w:hAnsi="Arial" w:cs="Arial"/>
                <w:sz w:val="20"/>
                <w:szCs w:val="20"/>
                <w:lang w:val="en-GB" w:eastAsia="sv-SE"/>
              </w:rPr>
            </w:pPr>
            <w:r w:rsidRPr="00D72F55">
              <w:rPr>
                <w:rFonts w:ascii="Arial" w:hAnsi="Arial" w:cs="Arial"/>
                <w:sz w:val="20"/>
                <w:szCs w:val="20"/>
                <w:lang w:val="en-GB" w:eastAsia="sv-SE"/>
              </w:rPr>
              <w:t>Combined AR</w:t>
            </w:r>
          </w:p>
        </w:tc>
      </w:tr>
      <w:tr w:rsidR="003A08E5" w:rsidRPr="00D72F55" w14:paraId="0DDD2ED1" w14:textId="77777777" w:rsidTr="00DB7CA0">
        <w:trPr>
          <w:trHeight w:val="794"/>
        </w:trPr>
        <w:tc>
          <w:tcPr>
            <w:tcW w:w="1276" w:type="dxa"/>
            <w:vMerge w:val="restart"/>
            <w:tcBorders>
              <w:left w:val="double" w:sz="4" w:space="0" w:color="auto"/>
            </w:tcBorders>
            <w:vAlign w:val="center"/>
          </w:tcPr>
          <w:p w14:paraId="085372A6" w14:textId="77777777" w:rsidR="003A08E5" w:rsidRPr="00D72F55" w:rsidRDefault="003A08E5" w:rsidP="008C0655">
            <w:pPr>
              <w:suppressAutoHyphens w:val="0"/>
              <w:spacing w:line="240" w:lineRule="auto"/>
              <w:rPr>
                <w:rFonts w:ascii="Arial" w:hAnsi="Arial" w:cs="Arial"/>
                <w:sz w:val="20"/>
                <w:szCs w:val="20"/>
                <w:lang w:val="en-GB" w:eastAsia="sv-SE"/>
              </w:rPr>
            </w:pPr>
            <w:r w:rsidRPr="00D72F55">
              <w:rPr>
                <w:rFonts w:ascii="Arial" w:hAnsi="Arial" w:cs="Arial"/>
                <w:sz w:val="20"/>
                <w:szCs w:val="20"/>
                <w:lang w:val="en-GB" w:eastAsia="sv-SE"/>
              </w:rPr>
              <w:t>Primary and secondary poisoning</w:t>
            </w:r>
          </w:p>
        </w:tc>
        <w:tc>
          <w:tcPr>
            <w:tcW w:w="1418" w:type="dxa"/>
            <w:vAlign w:val="center"/>
          </w:tcPr>
          <w:p w14:paraId="0462049A" w14:textId="77777777" w:rsidR="003A08E5" w:rsidRPr="00D72F55" w:rsidRDefault="003A08E5" w:rsidP="00CC10AF">
            <w:pPr>
              <w:suppressAutoHyphens w:val="0"/>
              <w:spacing w:line="240" w:lineRule="auto"/>
              <w:rPr>
                <w:rFonts w:ascii="Arial" w:hAnsi="Arial" w:cs="Arial"/>
                <w:sz w:val="20"/>
                <w:szCs w:val="20"/>
                <w:lang w:val="en-GB" w:eastAsia="sv-SE"/>
              </w:rPr>
            </w:pPr>
            <w:r w:rsidRPr="00D72F55">
              <w:rPr>
                <w:rFonts w:ascii="Arial" w:hAnsi="Arial" w:cs="Arial"/>
                <w:sz w:val="20"/>
                <w:szCs w:val="20"/>
                <w:lang w:val="en-GB" w:eastAsia="sv-SE"/>
              </w:rPr>
              <w:t>PNEC</w:t>
            </w:r>
            <w:r w:rsidRPr="00D72F55">
              <w:rPr>
                <w:rFonts w:ascii="Arial" w:hAnsi="Arial" w:cs="Arial"/>
                <w:sz w:val="20"/>
                <w:szCs w:val="20"/>
                <w:vertAlign w:val="subscript"/>
                <w:lang w:val="en-GB" w:eastAsia="sv-SE"/>
              </w:rPr>
              <w:t>oral for birds</w:t>
            </w:r>
          </w:p>
        </w:tc>
        <w:tc>
          <w:tcPr>
            <w:tcW w:w="2693" w:type="dxa"/>
            <w:vAlign w:val="center"/>
          </w:tcPr>
          <w:p w14:paraId="3F57478F" w14:textId="77777777" w:rsidR="003A08E5" w:rsidRPr="00D72F55" w:rsidRDefault="003A08E5" w:rsidP="000B44E8">
            <w:pPr>
              <w:suppressAutoHyphens w:val="0"/>
              <w:autoSpaceDE w:val="0"/>
              <w:autoSpaceDN w:val="0"/>
              <w:adjustRightInd w:val="0"/>
              <w:spacing w:line="240" w:lineRule="auto"/>
              <w:rPr>
                <w:rFonts w:ascii="Arial" w:hAnsi="Arial" w:cs="Arial"/>
                <w:color w:val="000000"/>
                <w:sz w:val="20"/>
                <w:szCs w:val="20"/>
                <w:lang w:val="en-GB" w:eastAsia="fr-FR"/>
              </w:rPr>
            </w:pPr>
            <w:r w:rsidRPr="00D72F55">
              <w:rPr>
                <w:rFonts w:ascii="Arial" w:hAnsi="Arial" w:cs="Arial"/>
                <w:color w:val="000000"/>
                <w:sz w:val="20"/>
                <w:szCs w:val="20"/>
                <w:lang w:val="en-GB" w:eastAsia="fr-FR"/>
              </w:rPr>
              <w:t>NOEC = 0.0038 mg/kg food</w:t>
            </w:r>
          </w:p>
          <w:p w14:paraId="12611AF5" w14:textId="77777777" w:rsidR="003A08E5" w:rsidRPr="00D72F55" w:rsidRDefault="003A08E5" w:rsidP="00D72F55">
            <w:pPr>
              <w:suppressAutoHyphens w:val="0"/>
              <w:autoSpaceDE w:val="0"/>
              <w:autoSpaceDN w:val="0"/>
              <w:adjustRightInd w:val="0"/>
              <w:spacing w:line="240" w:lineRule="auto"/>
              <w:rPr>
                <w:rFonts w:ascii="Arial" w:hAnsi="Arial" w:cs="Arial"/>
                <w:color w:val="000000"/>
                <w:sz w:val="20"/>
                <w:szCs w:val="20"/>
                <w:lang w:val="en-GB" w:eastAsia="fr-FR"/>
              </w:rPr>
            </w:pPr>
            <w:r w:rsidRPr="00D72F55">
              <w:rPr>
                <w:rFonts w:ascii="Arial" w:hAnsi="Arial" w:cs="Arial"/>
                <w:color w:val="000000"/>
                <w:sz w:val="20"/>
                <w:szCs w:val="20"/>
                <w:lang w:val="en-GB" w:eastAsia="fr-FR"/>
              </w:rPr>
              <w:t xml:space="preserve">NOEL = 3.85E-04 mg/kg bw/day </w:t>
            </w:r>
          </w:p>
        </w:tc>
        <w:tc>
          <w:tcPr>
            <w:tcW w:w="709" w:type="dxa"/>
            <w:vAlign w:val="center"/>
          </w:tcPr>
          <w:p w14:paraId="3253F2F6" w14:textId="77777777" w:rsidR="003A08E5" w:rsidRPr="00D72F55" w:rsidRDefault="003A08E5" w:rsidP="00D72F55">
            <w:pPr>
              <w:suppressAutoHyphens w:val="0"/>
              <w:spacing w:line="240" w:lineRule="auto"/>
              <w:jc w:val="center"/>
              <w:rPr>
                <w:rFonts w:ascii="Arial" w:hAnsi="Arial" w:cs="Arial"/>
                <w:sz w:val="20"/>
                <w:szCs w:val="20"/>
                <w:lang w:val="en-GB" w:eastAsia="sv-SE"/>
              </w:rPr>
            </w:pPr>
            <w:r w:rsidRPr="00D72F55">
              <w:rPr>
                <w:rFonts w:ascii="Arial" w:hAnsi="Arial" w:cs="Arial"/>
                <w:sz w:val="20"/>
                <w:szCs w:val="20"/>
                <w:lang w:val="en-GB" w:eastAsia="sv-SE"/>
              </w:rPr>
              <w:t>30</w:t>
            </w:r>
          </w:p>
        </w:tc>
        <w:tc>
          <w:tcPr>
            <w:tcW w:w="2512" w:type="dxa"/>
            <w:vAlign w:val="center"/>
          </w:tcPr>
          <w:p w14:paraId="599C858E" w14:textId="77777777" w:rsidR="003A08E5" w:rsidRPr="00D72F55" w:rsidRDefault="003A08E5" w:rsidP="00D72F55">
            <w:pPr>
              <w:suppressAutoHyphens w:val="0"/>
              <w:spacing w:line="240" w:lineRule="auto"/>
              <w:rPr>
                <w:rFonts w:ascii="Arial" w:hAnsi="Arial" w:cs="Arial"/>
                <w:sz w:val="20"/>
                <w:szCs w:val="20"/>
                <w:lang w:val="en-GB" w:eastAsia="sv-SE"/>
              </w:rPr>
            </w:pPr>
            <w:r w:rsidRPr="00D72F55">
              <w:rPr>
                <w:rFonts w:ascii="Arial" w:hAnsi="Arial" w:cs="Arial"/>
                <w:sz w:val="20"/>
                <w:szCs w:val="20"/>
                <w:lang w:val="en-GB" w:eastAsia="sv-SE"/>
              </w:rPr>
              <w:t>1.3E-04 mg/kg food</w:t>
            </w:r>
          </w:p>
          <w:p w14:paraId="64BC8FA5" w14:textId="77777777" w:rsidR="003A08E5" w:rsidRPr="00D72F55" w:rsidRDefault="003A08E5" w:rsidP="00D72F55">
            <w:pPr>
              <w:suppressAutoHyphens w:val="0"/>
              <w:spacing w:line="240" w:lineRule="auto"/>
              <w:rPr>
                <w:rFonts w:ascii="Arial" w:hAnsi="Arial" w:cs="Arial"/>
                <w:sz w:val="20"/>
                <w:szCs w:val="20"/>
                <w:lang w:val="en-GB" w:eastAsia="sv-SE"/>
              </w:rPr>
            </w:pPr>
            <w:r w:rsidRPr="00D72F55">
              <w:rPr>
                <w:rFonts w:ascii="Arial" w:hAnsi="Arial" w:cs="Arial"/>
                <w:sz w:val="20"/>
                <w:szCs w:val="20"/>
                <w:lang w:val="en-GB" w:eastAsia="sv-SE"/>
              </w:rPr>
              <w:t>1.3E-05 mg/ kg bw/ day</w:t>
            </w:r>
          </w:p>
        </w:tc>
        <w:tc>
          <w:tcPr>
            <w:tcW w:w="1145" w:type="dxa"/>
            <w:tcBorders>
              <w:right w:val="double" w:sz="4" w:space="0" w:color="auto"/>
            </w:tcBorders>
            <w:vAlign w:val="center"/>
          </w:tcPr>
          <w:p w14:paraId="30DF9ED5" w14:textId="77777777" w:rsidR="003A08E5" w:rsidRPr="00D72F55" w:rsidRDefault="003A08E5" w:rsidP="00D72F55">
            <w:pPr>
              <w:suppressAutoHyphens w:val="0"/>
              <w:spacing w:line="240" w:lineRule="auto"/>
              <w:rPr>
                <w:rFonts w:ascii="Arial" w:hAnsi="Arial" w:cs="Arial"/>
                <w:sz w:val="20"/>
                <w:szCs w:val="20"/>
                <w:lang w:val="en-GB" w:eastAsia="sv-SE"/>
              </w:rPr>
            </w:pPr>
            <w:r w:rsidRPr="00D72F55">
              <w:rPr>
                <w:rFonts w:ascii="Arial" w:hAnsi="Arial" w:cs="Arial"/>
                <w:sz w:val="20"/>
                <w:szCs w:val="20"/>
                <w:lang w:val="en-GB" w:eastAsia="sv-SE"/>
              </w:rPr>
              <w:t>Combined AR</w:t>
            </w:r>
          </w:p>
        </w:tc>
      </w:tr>
      <w:tr w:rsidR="003A08E5" w:rsidRPr="00D72F55" w14:paraId="39C51646" w14:textId="77777777" w:rsidTr="00DB7CA0">
        <w:trPr>
          <w:trHeight w:val="794"/>
        </w:trPr>
        <w:tc>
          <w:tcPr>
            <w:tcW w:w="1276" w:type="dxa"/>
            <w:vMerge/>
            <w:tcBorders>
              <w:left w:val="double" w:sz="4" w:space="0" w:color="auto"/>
              <w:bottom w:val="double" w:sz="4" w:space="0" w:color="auto"/>
            </w:tcBorders>
            <w:vAlign w:val="center"/>
          </w:tcPr>
          <w:p w14:paraId="7959CECE" w14:textId="77777777" w:rsidR="003A08E5" w:rsidRPr="00D72F55" w:rsidRDefault="003A08E5" w:rsidP="00D72F55">
            <w:pPr>
              <w:suppressAutoHyphens w:val="0"/>
              <w:spacing w:line="240" w:lineRule="auto"/>
              <w:rPr>
                <w:rFonts w:ascii="Arial" w:hAnsi="Arial" w:cs="Arial"/>
                <w:sz w:val="20"/>
                <w:szCs w:val="20"/>
                <w:lang w:val="en-GB" w:eastAsia="sv-SE"/>
              </w:rPr>
            </w:pPr>
          </w:p>
        </w:tc>
        <w:tc>
          <w:tcPr>
            <w:tcW w:w="1418" w:type="dxa"/>
            <w:tcBorders>
              <w:bottom w:val="double" w:sz="4" w:space="0" w:color="auto"/>
            </w:tcBorders>
            <w:vAlign w:val="center"/>
          </w:tcPr>
          <w:p w14:paraId="055FAE99" w14:textId="77777777" w:rsidR="003A08E5" w:rsidRPr="00D72F55" w:rsidRDefault="003A08E5" w:rsidP="00D72F55">
            <w:pPr>
              <w:suppressAutoHyphens w:val="0"/>
              <w:spacing w:line="240" w:lineRule="auto"/>
              <w:rPr>
                <w:rFonts w:ascii="Arial" w:hAnsi="Arial" w:cs="Arial"/>
                <w:sz w:val="20"/>
                <w:szCs w:val="20"/>
                <w:lang w:val="en-GB" w:eastAsia="sv-SE"/>
              </w:rPr>
            </w:pPr>
            <w:r w:rsidRPr="00D72F55">
              <w:rPr>
                <w:rFonts w:ascii="Arial" w:hAnsi="Arial" w:cs="Arial"/>
                <w:sz w:val="20"/>
                <w:szCs w:val="20"/>
                <w:lang w:val="en-GB" w:eastAsia="sv-SE"/>
              </w:rPr>
              <w:t>PNEC</w:t>
            </w:r>
            <w:r w:rsidRPr="00D72F55">
              <w:rPr>
                <w:rFonts w:ascii="Arial" w:hAnsi="Arial" w:cs="Arial"/>
                <w:sz w:val="20"/>
                <w:szCs w:val="20"/>
                <w:vertAlign w:val="subscript"/>
                <w:lang w:val="en-GB" w:eastAsia="sv-SE"/>
              </w:rPr>
              <w:t>oral for mammals</w:t>
            </w:r>
          </w:p>
        </w:tc>
        <w:tc>
          <w:tcPr>
            <w:tcW w:w="2693" w:type="dxa"/>
            <w:tcBorders>
              <w:bottom w:val="double" w:sz="4" w:space="0" w:color="auto"/>
            </w:tcBorders>
            <w:vAlign w:val="center"/>
          </w:tcPr>
          <w:p w14:paraId="42B9DD80" w14:textId="77777777" w:rsidR="003A08E5" w:rsidRPr="00D72F55" w:rsidRDefault="003A08E5" w:rsidP="00D72F55">
            <w:pPr>
              <w:suppressAutoHyphens w:val="0"/>
              <w:spacing w:line="240" w:lineRule="auto"/>
              <w:rPr>
                <w:rFonts w:ascii="Arial" w:hAnsi="Arial" w:cs="Arial"/>
                <w:sz w:val="20"/>
                <w:szCs w:val="20"/>
                <w:lang w:val="en-GB" w:eastAsia="sv-SE"/>
              </w:rPr>
            </w:pPr>
            <w:r w:rsidRPr="00D72F55">
              <w:rPr>
                <w:rFonts w:ascii="Arial" w:hAnsi="Arial" w:cs="Arial"/>
                <w:sz w:val="20"/>
                <w:szCs w:val="20"/>
                <w:lang w:val="en-GB" w:eastAsia="sv-SE"/>
              </w:rPr>
              <w:t>NO(A)EL=0.001mg a.s/kg bw/day</w:t>
            </w:r>
          </w:p>
          <w:p w14:paraId="6F7360FF" w14:textId="77777777" w:rsidR="003A08E5" w:rsidRPr="00D72F55" w:rsidRDefault="003A08E5" w:rsidP="00D72F55">
            <w:pPr>
              <w:suppressAutoHyphens w:val="0"/>
              <w:spacing w:line="240" w:lineRule="auto"/>
              <w:rPr>
                <w:rFonts w:ascii="Arial" w:hAnsi="Arial" w:cs="Arial"/>
                <w:sz w:val="20"/>
                <w:szCs w:val="20"/>
                <w:lang w:val="en-GB" w:eastAsia="sv-SE"/>
              </w:rPr>
            </w:pPr>
            <w:r w:rsidRPr="00D72F55">
              <w:rPr>
                <w:rFonts w:ascii="Arial" w:hAnsi="Arial" w:cs="Arial"/>
                <w:sz w:val="20"/>
                <w:szCs w:val="20"/>
                <w:lang w:val="en-GB" w:eastAsia="sv-SE"/>
              </w:rPr>
              <w:t>NOEC= (0.001*20)=0.02 mg a.s/kg food</w:t>
            </w:r>
          </w:p>
        </w:tc>
        <w:tc>
          <w:tcPr>
            <w:tcW w:w="709" w:type="dxa"/>
            <w:tcBorders>
              <w:bottom w:val="double" w:sz="4" w:space="0" w:color="auto"/>
            </w:tcBorders>
            <w:vAlign w:val="center"/>
          </w:tcPr>
          <w:p w14:paraId="385D0D40" w14:textId="77777777" w:rsidR="003A08E5" w:rsidRPr="00D72F55" w:rsidRDefault="003A08E5" w:rsidP="00D72F55">
            <w:pPr>
              <w:suppressAutoHyphens w:val="0"/>
              <w:spacing w:line="240" w:lineRule="auto"/>
              <w:jc w:val="center"/>
              <w:rPr>
                <w:rFonts w:ascii="Arial" w:hAnsi="Arial" w:cs="Arial"/>
                <w:sz w:val="20"/>
                <w:szCs w:val="20"/>
                <w:lang w:val="en-GB" w:eastAsia="sv-SE"/>
              </w:rPr>
            </w:pPr>
            <w:r w:rsidRPr="00D72F55">
              <w:rPr>
                <w:rFonts w:ascii="Arial" w:hAnsi="Arial" w:cs="Arial"/>
                <w:sz w:val="20"/>
                <w:szCs w:val="20"/>
                <w:lang w:val="en-GB" w:eastAsia="sv-SE"/>
              </w:rPr>
              <w:t>90</w:t>
            </w:r>
          </w:p>
        </w:tc>
        <w:tc>
          <w:tcPr>
            <w:tcW w:w="2512" w:type="dxa"/>
            <w:tcBorders>
              <w:bottom w:val="double" w:sz="4" w:space="0" w:color="auto"/>
            </w:tcBorders>
            <w:vAlign w:val="center"/>
          </w:tcPr>
          <w:p w14:paraId="64D21867" w14:textId="77777777" w:rsidR="003A08E5" w:rsidRPr="00D72F55" w:rsidRDefault="003A08E5" w:rsidP="00D72F55">
            <w:pPr>
              <w:suppressAutoHyphens w:val="0"/>
              <w:spacing w:line="240" w:lineRule="auto"/>
              <w:rPr>
                <w:rFonts w:ascii="Arial" w:hAnsi="Arial" w:cs="Arial"/>
                <w:sz w:val="20"/>
                <w:szCs w:val="20"/>
                <w:lang w:val="en-GB" w:eastAsia="sv-SE"/>
              </w:rPr>
            </w:pPr>
            <w:r w:rsidRPr="00D72F55">
              <w:rPr>
                <w:rFonts w:ascii="Arial" w:hAnsi="Arial" w:cs="Arial"/>
                <w:sz w:val="20"/>
                <w:szCs w:val="20"/>
                <w:lang w:val="en-GB" w:eastAsia="sv-SE"/>
              </w:rPr>
              <w:t>1.1E-05 mg/kg bw/day</w:t>
            </w:r>
          </w:p>
          <w:p w14:paraId="6AFF248C" w14:textId="77777777" w:rsidR="003A08E5" w:rsidRPr="00D72F55" w:rsidRDefault="003A08E5" w:rsidP="00D72F55">
            <w:pPr>
              <w:suppressAutoHyphens w:val="0"/>
              <w:spacing w:line="240" w:lineRule="auto"/>
              <w:rPr>
                <w:rFonts w:ascii="Arial" w:hAnsi="Arial" w:cs="Arial"/>
                <w:sz w:val="20"/>
                <w:szCs w:val="20"/>
                <w:lang w:val="en-GB" w:eastAsia="sv-SE"/>
              </w:rPr>
            </w:pPr>
            <w:r w:rsidRPr="00D72F55">
              <w:rPr>
                <w:rFonts w:ascii="Arial" w:hAnsi="Arial" w:cs="Arial"/>
                <w:sz w:val="20"/>
                <w:szCs w:val="20"/>
                <w:lang w:val="en-GB" w:eastAsia="sv-SE"/>
              </w:rPr>
              <w:t>2.22E-04 mg/kg food</w:t>
            </w:r>
          </w:p>
        </w:tc>
        <w:tc>
          <w:tcPr>
            <w:tcW w:w="1145" w:type="dxa"/>
            <w:tcBorders>
              <w:bottom w:val="double" w:sz="4" w:space="0" w:color="auto"/>
              <w:right w:val="double" w:sz="4" w:space="0" w:color="auto"/>
            </w:tcBorders>
            <w:vAlign w:val="center"/>
          </w:tcPr>
          <w:p w14:paraId="5929F5BC" w14:textId="77777777" w:rsidR="003A08E5" w:rsidRPr="00D72F55" w:rsidRDefault="003A08E5" w:rsidP="00D72F55">
            <w:pPr>
              <w:suppressAutoHyphens w:val="0"/>
              <w:spacing w:line="240" w:lineRule="auto"/>
              <w:rPr>
                <w:rFonts w:ascii="Arial" w:hAnsi="Arial" w:cs="Arial"/>
                <w:sz w:val="20"/>
                <w:szCs w:val="20"/>
                <w:lang w:val="en-GB" w:eastAsia="sv-SE"/>
              </w:rPr>
            </w:pPr>
            <w:r w:rsidRPr="00D72F55">
              <w:rPr>
                <w:rFonts w:ascii="Arial" w:hAnsi="Arial" w:cs="Arial"/>
                <w:sz w:val="20"/>
                <w:szCs w:val="20"/>
                <w:lang w:val="en-GB" w:eastAsia="sv-SE"/>
              </w:rPr>
              <w:t>Combined AR</w:t>
            </w:r>
          </w:p>
        </w:tc>
      </w:tr>
    </w:tbl>
    <w:p w14:paraId="58F44143" w14:textId="77777777" w:rsidR="001E5B6C" w:rsidRPr="00D72F55" w:rsidRDefault="001E5B6C" w:rsidP="008C0655">
      <w:pPr>
        <w:spacing w:line="240" w:lineRule="auto"/>
        <w:jc w:val="both"/>
        <w:rPr>
          <w:rFonts w:ascii="Arial" w:hAnsi="Arial" w:cs="Arial"/>
          <w:sz w:val="20"/>
          <w:szCs w:val="20"/>
          <w:lang w:val="en-GB"/>
        </w:rPr>
      </w:pPr>
    </w:p>
    <w:p w14:paraId="2D788C45" w14:textId="77777777" w:rsidR="009E4B7C" w:rsidRPr="00CC10AF" w:rsidRDefault="009E4B7C" w:rsidP="00CC10AF">
      <w:pPr>
        <w:spacing w:line="240" w:lineRule="auto"/>
        <w:jc w:val="both"/>
        <w:rPr>
          <w:rFonts w:ascii="Arial" w:hAnsi="Arial" w:cs="Arial"/>
          <w:sz w:val="20"/>
          <w:szCs w:val="20"/>
          <w:lang w:val="en-GB"/>
        </w:rPr>
      </w:pPr>
      <w:r w:rsidRPr="00D72F55">
        <w:rPr>
          <w:rFonts w:ascii="Arial" w:hAnsi="Arial" w:cs="Arial"/>
          <w:sz w:val="20"/>
          <w:szCs w:val="20"/>
          <w:lang w:val="en-GB"/>
        </w:rPr>
        <w:t xml:space="preserve">According to the combined AR, the lowest PNEC values (from Syngenta limited or Activa / PelGar </w:t>
      </w:r>
      <w:r w:rsidR="00CC10AF">
        <w:rPr>
          <w:rFonts w:ascii="Arial" w:hAnsi="Arial" w:cs="Arial"/>
          <w:sz w:val="20"/>
          <w:szCs w:val="20"/>
          <w:lang w:val="en-GB"/>
        </w:rPr>
        <w:t>b</w:t>
      </w:r>
      <w:r w:rsidRPr="00CC10AF">
        <w:rPr>
          <w:rFonts w:ascii="Arial" w:hAnsi="Arial" w:cs="Arial"/>
          <w:sz w:val="20"/>
          <w:szCs w:val="20"/>
          <w:lang w:val="en-GB"/>
        </w:rPr>
        <w:t xml:space="preserve">rodifacoum and </w:t>
      </w:r>
      <w:r w:rsidR="00CC10AF">
        <w:rPr>
          <w:rFonts w:ascii="Arial" w:hAnsi="Arial" w:cs="Arial"/>
          <w:sz w:val="20"/>
          <w:szCs w:val="20"/>
          <w:lang w:val="en-GB"/>
        </w:rPr>
        <w:t>d</w:t>
      </w:r>
      <w:r w:rsidRPr="00CC10AF">
        <w:rPr>
          <w:rFonts w:ascii="Arial" w:hAnsi="Arial" w:cs="Arial"/>
          <w:sz w:val="20"/>
          <w:szCs w:val="20"/>
          <w:lang w:val="en-GB"/>
        </w:rPr>
        <w:t>ifenacoum Task Force) are used in the risk assessment.</w:t>
      </w:r>
    </w:p>
    <w:p w14:paraId="04AA003F" w14:textId="77777777" w:rsidR="00EF01F9" w:rsidRPr="000B44E8" w:rsidRDefault="00EF01F9" w:rsidP="000B44E8">
      <w:pPr>
        <w:spacing w:line="240" w:lineRule="auto"/>
        <w:jc w:val="both"/>
        <w:rPr>
          <w:rFonts w:ascii="Arial" w:hAnsi="Arial" w:cs="Arial"/>
          <w:sz w:val="20"/>
          <w:szCs w:val="20"/>
          <w:lang w:val="en-GB"/>
        </w:rPr>
      </w:pPr>
    </w:p>
    <w:p w14:paraId="08D827D0" w14:textId="77777777" w:rsidR="00EF01F9" w:rsidRPr="00D72F55" w:rsidRDefault="00EF01F9" w:rsidP="00D72F55">
      <w:pPr>
        <w:spacing w:line="240" w:lineRule="auto"/>
        <w:jc w:val="both"/>
        <w:rPr>
          <w:rFonts w:ascii="Arial" w:hAnsi="Arial" w:cs="Arial"/>
          <w:sz w:val="20"/>
          <w:szCs w:val="20"/>
          <w:lang w:val="en-GB"/>
        </w:rPr>
      </w:pPr>
    </w:p>
    <w:p w14:paraId="677C0F82" w14:textId="77777777" w:rsidR="009E4B7C" w:rsidRPr="00D72F55" w:rsidRDefault="009E4B7C" w:rsidP="00D72F55">
      <w:pPr>
        <w:pStyle w:val="Titre4"/>
        <w:spacing w:before="0" w:after="0"/>
        <w:rPr>
          <w:sz w:val="20"/>
          <w:szCs w:val="20"/>
          <w:u w:val="single"/>
        </w:rPr>
      </w:pPr>
      <w:bookmarkStart w:id="97" w:name="_Toc520192164"/>
      <w:r w:rsidRPr="00D72F55">
        <w:rPr>
          <w:sz w:val="20"/>
          <w:szCs w:val="20"/>
        </w:rPr>
        <w:t>PBT and ED Assessment</w:t>
      </w:r>
      <w:bookmarkEnd w:id="97"/>
      <w:r w:rsidRPr="00D72F55">
        <w:rPr>
          <w:sz w:val="20"/>
          <w:szCs w:val="20"/>
        </w:rPr>
        <w:t xml:space="preserve"> </w:t>
      </w:r>
    </w:p>
    <w:p w14:paraId="1D6BC9DE" w14:textId="77777777" w:rsidR="00EF01F9" w:rsidRPr="00D72F55" w:rsidRDefault="00EF01F9" w:rsidP="00D72F55">
      <w:pPr>
        <w:spacing w:line="240" w:lineRule="auto"/>
        <w:rPr>
          <w:rFonts w:ascii="Arial" w:hAnsi="Arial" w:cs="Arial"/>
          <w:sz w:val="20"/>
          <w:szCs w:val="20"/>
          <w:u w:val="single"/>
          <w:lang w:val="en-GB"/>
        </w:rPr>
      </w:pPr>
    </w:p>
    <w:p w14:paraId="4B2C02BE" w14:textId="77777777" w:rsidR="009E4B7C" w:rsidRPr="00D72F55" w:rsidRDefault="009E4B7C" w:rsidP="00D72F55">
      <w:pPr>
        <w:spacing w:line="240" w:lineRule="auto"/>
        <w:rPr>
          <w:rFonts w:ascii="Arial" w:hAnsi="Arial" w:cs="Arial"/>
          <w:sz w:val="20"/>
          <w:szCs w:val="20"/>
          <w:lang w:val="en-GB"/>
        </w:rPr>
      </w:pPr>
      <w:r w:rsidRPr="00D72F55">
        <w:rPr>
          <w:rFonts w:ascii="Arial" w:hAnsi="Arial" w:cs="Arial"/>
          <w:sz w:val="20"/>
          <w:szCs w:val="20"/>
          <w:u w:val="single"/>
          <w:lang w:val="en-GB"/>
        </w:rPr>
        <w:t>Persistence</w:t>
      </w:r>
    </w:p>
    <w:p w14:paraId="72721C98" w14:textId="77777777" w:rsidR="009E4B7C" w:rsidRPr="00D72F55" w:rsidRDefault="009E4B7C" w:rsidP="00D72F55">
      <w:pPr>
        <w:spacing w:line="240" w:lineRule="auto"/>
        <w:jc w:val="both"/>
        <w:rPr>
          <w:rFonts w:ascii="Arial" w:hAnsi="Arial" w:cs="Arial"/>
          <w:sz w:val="20"/>
          <w:szCs w:val="20"/>
          <w:lang w:val="en-US"/>
        </w:rPr>
      </w:pPr>
      <w:r w:rsidRPr="00D72F55">
        <w:rPr>
          <w:rFonts w:ascii="Arial" w:hAnsi="Arial" w:cs="Arial"/>
          <w:sz w:val="20"/>
          <w:szCs w:val="20"/>
          <w:lang w:val="en-GB"/>
        </w:rPr>
        <w:t>According to results given in the combined AR,</w:t>
      </w:r>
      <w:r w:rsidRPr="00D72F55">
        <w:rPr>
          <w:rFonts w:ascii="Arial" w:hAnsi="Arial" w:cs="Arial"/>
          <w:sz w:val="20"/>
          <w:szCs w:val="20"/>
          <w:lang w:val="en-US"/>
        </w:rPr>
        <w:t xml:space="preserve"> brodifacoum is not readily, inherently or anaerobically biodegradable. In addition, brodifacoum is hydrolytically stable, but undergoes rapid photolysis in water. These results indicate, according to screening criteria, that brodifacoum can be considered as potentially persistent (P) and very persistent (vP).</w:t>
      </w:r>
    </w:p>
    <w:p w14:paraId="1EBFF0CD" w14:textId="77777777" w:rsidR="00EF01F9" w:rsidRPr="00D72F55" w:rsidRDefault="00EF01F9" w:rsidP="00D72F55">
      <w:pPr>
        <w:spacing w:line="240" w:lineRule="auto"/>
        <w:jc w:val="both"/>
        <w:rPr>
          <w:rFonts w:ascii="Arial" w:hAnsi="Arial" w:cs="Arial"/>
          <w:sz w:val="20"/>
          <w:szCs w:val="20"/>
          <w:u w:val="single"/>
          <w:lang w:val="en-US"/>
        </w:rPr>
      </w:pPr>
    </w:p>
    <w:p w14:paraId="4485AC6F" w14:textId="77777777" w:rsidR="009E4B7C" w:rsidRPr="00D72F55" w:rsidRDefault="009E4B7C" w:rsidP="00D72F55">
      <w:pPr>
        <w:spacing w:line="240" w:lineRule="auto"/>
        <w:jc w:val="both"/>
        <w:rPr>
          <w:rFonts w:ascii="Arial" w:hAnsi="Arial" w:cs="Arial"/>
          <w:sz w:val="20"/>
          <w:szCs w:val="20"/>
          <w:lang w:val="en-US"/>
        </w:rPr>
      </w:pPr>
      <w:r w:rsidRPr="00D72F55">
        <w:rPr>
          <w:rFonts w:ascii="Arial" w:hAnsi="Arial" w:cs="Arial"/>
          <w:sz w:val="20"/>
          <w:szCs w:val="20"/>
          <w:u w:val="single"/>
          <w:lang w:val="en-US"/>
        </w:rPr>
        <w:t>Bioaccumulation</w:t>
      </w:r>
    </w:p>
    <w:p w14:paraId="5734EE7F" w14:textId="77777777" w:rsidR="009E4B7C" w:rsidRPr="00D72F55" w:rsidRDefault="009E4B7C" w:rsidP="00D72F55">
      <w:pPr>
        <w:spacing w:line="240" w:lineRule="auto"/>
        <w:jc w:val="both"/>
        <w:rPr>
          <w:rFonts w:ascii="Arial" w:hAnsi="Arial" w:cs="Arial"/>
          <w:sz w:val="20"/>
          <w:szCs w:val="20"/>
          <w:lang w:val="en-US"/>
        </w:rPr>
      </w:pPr>
      <w:r w:rsidRPr="00D72F55">
        <w:rPr>
          <w:rFonts w:ascii="Arial" w:hAnsi="Arial" w:cs="Arial"/>
          <w:sz w:val="20"/>
          <w:szCs w:val="20"/>
          <w:lang w:val="en-US"/>
        </w:rPr>
        <w:t>Based on log Kow = 6.12 and BCFfish = 35 645 L.Kg</w:t>
      </w:r>
      <w:r w:rsidRPr="00D72F55">
        <w:rPr>
          <w:rFonts w:ascii="Arial" w:hAnsi="Arial" w:cs="Arial"/>
          <w:sz w:val="20"/>
          <w:szCs w:val="20"/>
          <w:vertAlign w:val="superscript"/>
          <w:lang w:val="en-US"/>
        </w:rPr>
        <w:t xml:space="preserve">-1 </w:t>
      </w:r>
      <w:r w:rsidRPr="00D72F55">
        <w:rPr>
          <w:rFonts w:ascii="Arial" w:hAnsi="Arial" w:cs="Arial"/>
          <w:sz w:val="20"/>
          <w:szCs w:val="20"/>
          <w:lang w:val="en-US"/>
        </w:rPr>
        <w:t>(according to Equation 75; GBPR), brodifacoum potentially fulfils the B criterion and vB criterion.</w:t>
      </w:r>
    </w:p>
    <w:p w14:paraId="24AE659D" w14:textId="77777777" w:rsidR="00EF01F9" w:rsidRPr="00D72F55" w:rsidRDefault="00EF01F9" w:rsidP="00D72F55">
      <w:pPr>
        <w:spacing w:line="240" w:lineRule="auto"/>
        <w:jc w:val="both"/>
        <w:rPr>
          <w:rFonts w:ascii="Arial" w:hAnsi="Arial" w:cs="Arial"/>
          <w:sz w:val="20"/>
          <w:szCs w:val="20"/>
          <w:u w:val="single"/>
          <w:lang w:val="en-US"/>
        </w:rPr>
      </w:pPr>
    </w:p>
    <w:p w14:paraId="517D0BF4" w14:textId="77777777" w:rsidR="009E4B7C" w:rsidRPr="00D72F55" w:rsidRDefault="009E4B7C" w:rsidP="00D72F55">
      <w:pPr>
        <w:spacing w:line="240" w:lineRule="auto"/>
        <w:jc w:val="both"/>
        <w:rPr>
          <w:rFonts w:ascii="Arial" w:hAnsi="Arial" w:cs="Arial"/>
          <w:sz w:val="20"/>
          <w:szCs w:val="20"/>
          <w:lang w:val="en-US"/>
        </w:rPr>
      </w:pPr>
      <w:r w:rsidRPr="00D72F55">
        <w:rPr>
          <w:rFonts w:ascii="Arial" w:hAnsi="Arial" w:cs="Arial"/>
          <w:sz w:val="20"/>
          <w:szCs w:val="20"/>
          <w:u w:val="single"/>
          <w:lang w:val="en-US"/>
        </w:rPr>
        <w:t>Toxicity</w:t>
      </w:r>
    </w:p>
    <w:p w14:paraId="45407A43" w14:textId="77777777" w:rsidR="009E4B7C" w:rsidRPr="00D72F55" w:rsidRDefault="009E4B7C" w:rsidP="00D72F55">
      <w:pPr>
        <w:spacing w:line="240" w:lineRule="auto"/>
        <w:jc w:val="both"/>
        <w:rPr>
          <w:rFonts w:ascii="Arial" w:hAnsi="Arial" w:cs="Arial"/>
          <w:sz w:val="20"/>
          <w:szCs w:val="20"/>
          <w:lang w:val="en-US"/>
        </w:rPr>
      </w:pPr>
      <w:r w:rsidRPr="00D72F55">
        <w:rPr>
          <w:rFonts w:ascii="Arial" w:hAnsi="Arial" w:cs="Arial"/>
          <w:sz w:val="20"/>
          <w:szCs w:val="20"/>
          <w:lang w:val="en-US"/>
        </w:rPr>
        <w:t xml:space="preserve">Brodifacoum is proposed to be classified as Repr. Cat 1 or 2, R61. </w:t>
      </w:r>
      <w:r w:rsidR="00CC10AF">
        <w:rPr>
          <w:rFonts w:ascii="Arial" w:hAnsi="Arial" w:cs="Arial"/>
          <w:sz w:val="20"/>
          <w:szCs w:val="20"/>
          <w:lang w:val="en-US"/>
        </w:rPr>
        <w:t>b</w:t>
      </w:r>
      <w:r w:rsidRPr="000B44E8">
        <w:rPr>
          <w:rFonts w:ascii="Arial" w:hAnsi="Arial" w:cs="Arial"/>
          <w:sz w:val="20"/>
          <w:szCs w:val="20"/>
          <w:lang w:val="en-US"/>
        </w:rPr>
        <w:t>rodifacoum is also proposed to be classifi</w:t>
      </w:r>
      <w:r w:rsidRPr="00D72F55">
        <w:rPr>
          <w:rFonts w:ascii="Arial" w:hAnsi="Arial" w:cs="Arial"/>
          <w:sz w:val="20"/>
          <w:szCs w:val="20"/>
          <w:lang w:val="en-US"/>
        </w:rPr>
        <w:t>ed as T+;R26/27/28, R43, R48/23/24/25, R61, N;R50/53. According to the GBPR, brodifacoum fulfils the T criterion.</w:t>
      </w:r>
    </w:p>
    <w:p w14:paraId="559F4863" w14:textId="77777777" w:rsidR="001E5B6C" w:rsidRPr="00D72F55" w:rsidRDefault="001E5B6C" w:rsidP="00D72F55">
      <w:pPr>
        <w:spacing w:line="240" w:lineRule="auto"/>
        <w:jc w:val="both"/>
        <w:rPr>
          <w:rFonts w:ascii="Arial" w:hAnsi="Arial" w:cs="Arial"/>
          <w:b/>
          <w:sz w:val="20"/>
          <w:szCs w:val="20"/>
          <w:lang w:val="en-US"/>
        </w:rPr>
      </w:pPr>
    </w:p>
    <w:p w14:paraId="5AA8D4F5" w14:textId="77777777" w:rsidR="009E4B7C" w:rsidRPr="00D72F55" w:rsidRDefault="009E4B7C" w:rsidP="00D72F55">
      <w:pPr>
        <w:spacing w:line="240" w:lineRule="auto"/>
        <w:jc w:val="both"/>
        <w:rPr>
          <w:rFonts w:ascii="Arial" w:hAnsi="Arial" w:cs="Arial"/>
          <w:sz w:val="20"/>
          <w:szCs w:val="20"/>
          <w:lang w:val="en-US"/>
        </w:rPr>
      </w:pPr>
      <w:r w:rsidRPr="00D72F55">
        <w:rPr>
          <w:rFonts w:ascii="Arial" w:hAnsi="Arial" w:cs="Arial"/>
          <w:b/>
          <w:sz w:val="20"/>
          <w:szCs w:val="20"/>
          <w:lang w:val="en-US"/>
        </w:rPr>
        <w:t>Brodifacoum is considered as a potential PBT, according to the GBPR on Risk Assessment (2003)</w:t>
      </w:r>
      <w:r w:rsidRPr="00D72F55">
        <w:rPr>
          <w:rFonts w:ascii="Arial" w:hAnsi="Arial" w:cs="Arial"/>
          <w:sz w:val="20"/>
          <w:szCs w:val="20"/>
          <w:lang w:val="en-US"/>
        </w:rPr>
        <w:t>.</w:t>
      </w:r>
    </w:p>
    <w:p w14:paraId="19FE906D" w14:textId="77777777" w:rsidR="00EF01F9" w:rsidRPr="00D72F55" w:rsidRDefault="00EF01F9" w:rsidP="00D72F55">
      <w:pPr>
        <w:spacing w:line="240" w:lineRule="auto"/>
        <w:jc w:val="both"/>
        <w:rPr>
          <w:rFonts w:ascii="Arial" w:hAnsi="Arial" w:cs="Arial"/>
          <w:sz w:val="20"/>
          <w:szCs w:val="20"/>
          <w:lang w:val="en-GB"/>
        </w:rPr>
      </w:pPr>
    </w:p>
    <w:p w14:paraId="55F75BC5" w14:textId="77777777" w:rsidR="001E5B6C" w:rsidRPr="00D72F55" w:rsidRDefault="001E5B6C" w:rsidP="00D72F55">
      <w:pPr>
        <w:spacing w:line="240" w:lineRule="auto"/>
        <w:jc w:val="both"/>
        <w:rPr>
          <w:rFonts w:ascii="Arial" w:hAnsi="Arial" w:cs="Arial"/>
          <w:sz w:val="20"/>
          <w:szCs w:val="20"/>
          <w:lang w:val="en-GB"/>
        </w:rPr>
      </w:pPr>
    </w:p>
    <w:p w14:paraId="0D887AEC" w14:textId="77777777" w:rsidR="009E4B7C" w:rsidRPr="00D72F55" w:rsidRDefault="009E4B7C" w:rsidP="00D72F55">
      <w:pPr>
        <w:pStyle w:val="Titre3"/>
        <w:spacing w:before="0" w:after="0"/>
        <w:rPr>
          <w:sz w:val="20"/>
          <w:szCs w:val="20"/>
        </w:rPr>
      </w:pPr>
      <w:bookmarkStart w:id="98" w:name="_Toc520192165"/>
      <w:r w:rsidRPr="00D72F55">
        <w:rPr>
          <w:sz w:val="20"/>
          <w:szCs w:val="20"/>
        </w:rPr>
        <w:t>Effects on environmental organisms for biocidal product</w:t>
      </w:r>
      <w:bookmarkEnd w:id="98"/>
    </w:p>
    <w:p w14:paraId="47E067DB" w14:textId="77777777" w:rsidR="009E4B7C" w:rsidRPr="00D72F55" w:rsidRDefault="009E4B7C" w:rsidP="00D72F55">
      <w:pPr>
        <w:spacing w:line="240" w:lineRule="auto"/>
        <w:jc w:val="both"/>
        <w:rPr>
          <w:rFonts w:ascii="Arial" w:hAnsi="Arial" w:cs="Arial"/>
          <w:sz w:val="20"/>
          <w:szCs w:val="20"/>
          <w:lang w:val="en-GB"/>
        </w:rPr>
      </w:pPr>
      <w:r w:rsidRPr="00D72F55">
        <w:rPr>
          <w:rFonts w:ascii="Arial" w:hAnsi="Arial" w:cs="Arial"/>
          <w:sz w:val="20"/>
          <w:szCs w:val="20"/>
          <w:lang w:val="en-GB"/>
        </w:rPr>
        <w:t>It is important to note that the applicant did not provide ecotoxicological data about the biocidal product FANGA B+ RONGEUR. So the whole effect assessment for the product  is based on the data obtained from the active substance brodifacoum (Combined Assessment Report According to Directive 98/8EC, Active substance in Biocidal Products, Brodifacoum CAS 56073-10-0, Product Type 14 (Rodenticides), RMS Italy, Revision 2: November 2010).</w:t>
      </w:r>
    </w:p>
    <w:p w14:paraId="06FD1846" w14:textId="77777777" w:rsidR="00EF01F9" w:rsidRPr="00D72F55" w:rsidRDefault="00EF01F9" w:rsidP="00D72F55">
      <w:pPr>
        <w:spacing w:line="240" w:lineRule="auto"/>
        <w:jc w:val="both"/>
        <w:rPr>
          <w:rFonts w:ascii="Arial" w:hAnsi="Arial" w:cs="Arial"/>
          <w:sz w:val="20"/>
          <w:szCs w:val="20"/>
          <w:lang w:val="en-GB"/>
        </w:rPr>
      </w:pPr>
    </w:p>
    <w:p w14:paraId="3698F57F" w14:textId="77777777" w:rsidR="009E4B7C" w:rsidRPr="00D72F55" w:rsidRDefault="009E4B7C" w:rsidP="00D72F55">
      <w:pPr>
        <w:spacing w:line="240" w:lineRule="auto"/>
        <w:jc w:val="both"/>
        <w:rPr>
          <w:rFonts w:ascii="Arial" w:hAnsi="Arial" w:cs="Arial"/>
          <w:sz w:val="20"/>
          <w:szCs w:val="20"/>
          <w:lang w:val="en-GB"/>
        </w:rPr>
      </w:pPr>
      <w:r w:rsidRPr="00D72F55">
        <w:rPr>
          <w:rFonts w:ascii="Arial" w:hAnsi="Arial" w:cs="Arial"/>
          <w:sz w:val="20"/>
          <w:szCs w:val="20"/>
          <w:lang w:val="en-GB"/>
        </w:rPr>
        <w:t>Denatonium benzoate is used in the biocidal product as bittering agent. This substance is classified as “</w:t>
      </w:r>
      <w:r w:rsidRPr="00D72F55">
        <w:rPr>
          <w:rStyle w:val="highlightedsearchterm"/>
          <w:rFonts w:ascii="Arial" w:hAnsi="Arial" w:cs="Arial"/>
          <w:sz w:val="20"/>
          <w:szCs w:val="20"/>
          <w:lang w:val="en-GB"/>
        </w:rPr>
        <w:t>Toxic</w:t>
      </w:r>
      <w:r w:rsidRPr="00D72F55">
        <w:rPr>
          <w:rFonts w:ascii="Arial" w:hAnsi="Arial" w:cs="Arial"/>
          <w:sz w:val="20"/>
          <w:szCs w:val="20"/>
          <w:lang w:val="en-GB"/>
        </w:rPr>
        <w:t xml:space="preserve"> </w:t>
      </w:r>
      <w:r w:rsidRPr="00D72F55">
        <w:rPr>
          <w:rStyle w:val="highlightedsearchterm"/>
          <w:rFonts w:ascii="Arial" w:hAnsi="Arial" w:cs="Arial"/>
          <w:sz w:val="20"/>
          <w:szCs w:val="20"/>
          <w:lang w:val="en-GB"/>
        </w:rPr>
        <w:t>to</w:t>
      </w:r>
      <w:r w:rsidRPr="00D72F55">
        <w:rPr>
          <w:rFonts w:ascii="Arial" w:hAnsi="Arial" w:cs="Arial"/>
          <w:sz w:val="20"/>
          <w:szCs w:val="20"/>
          <w:lang w:val="en-GB"/>
        </w:rPr>
        <w:t xml:space="preserve"> aquatic organisms, may cause long-term adverse effects in the aquatic environment” in the frame of the Directive 91/414/EEC. Nevertheless at the concentration used in FANGA B+ RONGEUR, the substance does not contribute to the classification of the biocidal product.</w:t>
      </w:r>
    </w:p>
    <w:p w14:paraId="250EC83A" w14:textId="77777777" w:rsidR="00EF01F9" w:rsidRPr="00D72F55" w:rsidRDefault="00EF01F9" w:rsidP="00D72F55">
      <w:pPr>
        <w:spacing w:line="240" w:lineRule="auto"/>
        <w:jc w:val="both"/>
        <w:rPr>
          <w:rFonts w:ascii="Arial" w:hAnsi="Arial" w:cs="Arial"/>
          <w:sz w:val="20"/>
          <w:szCs w:val="20"/>
          <w:lang w:val="en-GB"/>
        </w:rPr>
      </w:pPr>
    </w:p>
    <w:p w14:paraId="432430A9" w14:textId="77777777" w:rsidR="00CC0261" w:rsidRPr="00D72F55" w:rsidRDefault="00CC0261" w:rsidP="00D72F55">
      <w:pPr>
        <w:spacing w:line="240" w:lineRule="auto"/>
        <w:jc w:val="both"/>
        <w:rPr>
          <w:rFonts w:ascii="Arial" w:hAnsi="Arial" w:cs="Arial"/>
          <w:sz w:val="20"/>
          <w:szCs w:val="20"/>
          <w:lang w:val="en-GB"/>
        </w:rPr>
      </w:pPr>
      <w:r w:rsidRPr="00D72F55">
        <w:rPr>
          <w:rFonts w:ascii="Arial" w:hAnsi="Arial" w:cs="Arial"/>
          <w:sz w:val="20"/>
          <w:szCs w:val="20"/>
          <w:lang w:eastAsia="en-US"/>
        </w:rPr>
        <w:t>The 2,6−di−tert.−butyl−p−crésol as ”BHT”</w:t>
      </w:r>
      <w:r w:rsidRPr="00D72F55">
        <w:rPr>
          <w:rFonts w:ascii="Arial" w:hAnsi="Arial" w:cs="Arial"/>
          <w:sz w:val="20"/>
          <w:szCs w:val="20"/>
          <w:lang w:val="en-GB"/>
        </w:rPr>
        <w:t xml:space="preserve"> is used in the biocidal product as antioxydant.</w:t>
      </w:r>
      <w:r w:rsidRPr="00D72F55">
        <w:rPr>
          <w:rFonts w:ascii="Arial" w:hAnsi="Arial" w:cs="Arial"/>
          <w:sz w:val="20"/>
          <w:szCs w:val="20"/>
        </w:rPr>
        <w:t xml:space="preserve"> This substance is classified as </w:t>
      </w:r>
      <w:r w:rsidRPr="00D72F55">
        <w:rPr>
          <w:rStyle w:val="highlightedsearchterm"/>
          <w:rFonts w:ascii="Arial" w:hAnsi="Arial" w:cs="Arial"/>
          <w:sz w:val="20"/>
          <w:szCs w:val="20"/>
        </w:rPr>
        <w:t>Toxic</w:t>
      </w:r>
      <w:r w:rsidRPr="00D72F55">
        <w:rPr>
          <w:rFonts w:ascii="Arial" w:hAnsi="Arial" w:cs="Arial"/>
          <w:sz w:val="20"/>
          <w:szCs w:val="20"/>
        </w:rPr>
        <w:t xml:space="preserve"> </w:t>
      </w:r>
      <w:r w:rsidRPr="00D72F55">
        <w:rPr>
          <w:rStyle w:val="highlightedsearchterm"/>
          <w:rFonts w:ascii="Arial" w:hAnsi="Arial" w:cs="Arial"/>
          <w:sz w:val="20"/>
          <w:szCs w:val="20"/>
        </w:rPr>
        <w:t>to</w:t>
      </w:r>
      <w:r w:rsidRPr="00D72F55">
        <w:rPr>
          <w:rFonts w:ascii="Arial" w:hAnsi="Arial" w:cs="Arial"/>
          <w:sz w:val="20"/>
          <w:szCs w:val="20"/>
        </w:rPr>
        <w:t xml:space="preserve"> aquatic organisms, may cause long-term adverse effects in the aquatic environment” according to the product Data Sheet.</w:t>
      </w:r>
      <w:r w:rsidRPr="00D72F55">
        <w:rPr>
          <w:rFonts w:ascii="Arial" w:hAnsi="Arial" w:cs="Arial"/>
          <w:sz w:val="20"/>
          <w:szCs w:val="20"/>
          <w:lang w:val="en-GB"/>
        </w:rPr>
        <w:t xml:space="preserve"> Nevertheless in the concentration used in the product </w:t>
      </w:r>
      <w:r w:rsidRPr="00D72F55">
        <w:rPr>
          <w:rFonts w:ascii="Arial" w:eastAsia="Times New Roman" w:hAnsi="Arial" w:cs="Arial"/>
          <w:sz w:val="20"/>
          <w:szCs w:val="20"/>
          <w:lang w:val="en-GB"/>
        </w:rPr>
        <w:t>FANGA B+</w:t>
      </w:r>
      <w:r w:rsidRPr="00D72F55">
        <w:rPr>
          <w:rFonts w:ascii="Arial" w:hAnsi="Arial" w:cs="Arial"/>
          <w:sz w:val="20"/>
          <w:szCs w:val="20"/>
          <w:lang w:val="en-GB"/>
        </w:rPr>
        <w:t>, the substance does not contribute to the classification of the biocidal product.</w:t>
      </w:r>
    </w:p>
    <w:p w14:paraId="5E6BAA32" w14:textId="77777777" w:rsidR="00CC0261" w:rsidRPr="00D72F55" w:rsidRDefault="00CC0261" w:rsidP="00D72F55">
      <w:pPr>
        <w:spacing w:line="240" w:lineRule="auto"/>
        <w:jc w:val="both"/>
        <w:rPr>
          <w:rFonts w:ascii="Arial" w:hAnsi="Arial" w:cs="Arial"/>
          <w:sz w:val="20"/>
          <w:szCs w:val="20"/>
          <w:lang w:val="en-GB"/>
        </w:rPr>
      </w:pPr>
    </w:p>
    <w:p w14:paraId="636D2218" w14:textId="77777777" w:rsidR="009E4B7C" w:rsidRPr="00D72F55" w:rsidRDefault="009E4B7C" w:rsidP="00D72F55">
      <w:pPr>
        <w:spacing w:line="240" w:lineRule="auto"/>
        <w:rPr>
          <w:rFonts w:ascii="Arial" w:hAnsi="Arial" w:cs="Arial"/>
          <w:sz w:val="20"/>
          <w:szCs w:val="20"/>
          <w:lang w:val="en-GB"/>
        </w:rPr>
      </w:pPr>
      <w:r w:rsidRPr="00D72F55">
        <w:rPr>
          <w:rFonts w:ascii="Arial" w:hAnsi="Arial" w:cs="Arial"/>
          <w:sz w:val="20"/>
          <w:szCs w:val="20"/>
          <w:lang w:val="en-GB"/>
        </w:rPr>
        <w:lastRenderedPageBreak/>
        <w:t>No other substance used in the biocidal product is classified for the environment.</w:t>
      </w:r>
    </w:p>
    <w:p w14:paraId="6CC1DC11" w14:textId="77777777" w:rsidR="00EF01F9" w:rsidRPr="00D72F55" w:rsidRDefault="00EF01F9" w:rsidP="00D72F55">
      <w:pPr>
        <w:spacing w:line="240" w:lineRule="auto"/>
        <w:rPr>
          <w:rFonts w:ascii="Arial" w:hAnsi="Arial" w:cs="Arial"/>
          <w:sz w:val="20"/>
          <w:szCs w:val="20"/>
          <w:lang w:val="en-GB"/>
        </w:rPr>
      </w:pPr>
    </w:p>
    <w:p w14:paraId="642460D9" w14:textId="77777777" w:rsidR="009E4B7C" w:rsidRPr="00D72F55" w:rsidRDefault="009E4B7C" w:rsidP="00D72F55">
      <w:pPr>
        <w:pStyle w:val="Titre4"/>
        <w:spacing w:before="0" w:after="0"/>
        <w:rPr>
          <w:sz w:val="20"/>
          <w:szCs w:val="20"/>
        </w:rPr>
      </w:pPr>
      <w:bookmarkStart w:id="99" w:name="_Toc520192166"/>
      <w:r w:rsidRPr="00D72F55">
        <w:rPr>
          <w:sz w:val="20"/>
          <w:szCs w:val="20"/>
        </w:rPr>
        <w:t>Aquatic compartment (including water, sediment and STP)</w:t>
      </w:r>
      <w:bookmarkEnd w:id="99"/>
    </w:p>
    <w:p w14:paraId="62A45B97" w14:textId="77777777" w:rsidR="00EF01F9" w:rsidRPr="00D72F55" w:rsidRDefault="00EF01F9" w:rsidP="00D72F55">
      <w:pPr>
        <w:spacing w:line="240" w:lineRule="auto"/>
        <w:rPr>
          <w:rFonts w:ascii="Arial" w:hAnsi="Arial" w:cs="Arial"/>
          <w:sz w:val="20"/>
          <w:szCs w:val="20"/>
          <w:lang w:val="en-GB"/>
        </w:rPr>
      </w:pPr>
    </w:p>
    <w:p w14:paraId="565AAC3C" w14:textId="77777777" w:rsidR="00EF01F9" w:rsidRPr="00CC10AF" w:rsidRDefault="009E4B7C" w:rsidP="008C0655">
      <w:pPr>
        <w:pStyle w:val="Titre5"/>
        <w:spacing w:before="0" w:after="0"/>
        <w:rPr>
          <w:sz w:val="20"/>
          <w:szCs w:val="20"/>
        </w:rPr>
      </w:pPr>
      <w:r w:rsidRPr="008C0655">
        <w:rPr>
          <w:sz w:val="20"/>
          <w:szCs w:val="20"/>
        </w:rPr>
        <w:t>Aquatic organisms</w:t>
      </w:r>
    </w:p>
    <w:p w14:paraId="6F8E67B7" w14:textId="77777777" w:rsidR="009E4B7C" w:rsidRPr="008C0655" w:rsidRDefault="009E4B7C" w:rsidP="00CC10AF">
      <w:pPr>
        <w:spacing w:line="240" w:lineRule="auto"/>
        <w:rPr>
          <w:rFonts w:ascii="Arial" w:hAnsi="Arial" w:cs="Arial"/>
          <w:sz w:val="20"/>
          <w:szCs w:val="20"/>
        </w:rPr>
      </w:pPr>
      <w:r w:rsidRPr="00CC10AF">
        <w:rPr>
          <w:rFonts w:ascii="Arial" w:hAnsi="Arial" w:cs="Arial"/>
          <w:sz w:val="20"/>
          <w:szCs w:val="20"/>
          <w:lang w:val="en-GB"/>
        </w:rPr>
        <w:t xml:space="preserve">Refers to section </w:t>
      </w:r>
      <w:r w:rsidRPr="00CC10AF">
        <w:rPr>
          <w:rFonts w:ascii="Arial" w:hAnsi="Arial" w:cs="Arial"/>
          <w:sz w:val="20"/>
          <w:szCs w:val="20"/>
        </w:rPr>
        <w:fldChar w:fldCharType="begin"/>
      </w:r>
      <w:r w:rsidRPr="00D72F55">
        <w:rPr>
          <w:rFonts w:ascii="Arial" w:hAnsi="Arial" w:cs="Arial"/>
          <w:sz w:val="20"/>
          <w:szCs w:val="20"/>
        </w:rPr>
        <w:instrText xml:space="preserve"> REF _Ref425762494 \h </w:instrText>
      </w:r>
      <w:r w:rsidR="00E63FF9" w:rsidRPr="00D72F55">
        <w:rPr>
          <w:rFonts w:ascii="Arial" w:hAnsi="Arial" w:cs="Arial"/>
          <w:sz w:val="20"/>
          <w:szCs w:val="20"/>
        </w:rPr>
        <w:instrText xml:space="preserve"> \* MERGEFORMAT </w:instrText>
      </w:r>
      <w:r w:rsidRPr="00CC10AF">
        <w:rPr>
          <w:rFonts w:ascii="Arial" w:hAnsi="Arial" w:cs="Arial"/>
          <w:sz w:val="20"/>
          <w:szCs w:val="20"/>
        </w:rPr>
      </w:r>
      <w:r w:rsidRPr="00CC10AF">
        <w:rPr>
          <w:rFonts w:ascii="Arial" w:hAnsi="Arial" w:cs="Arial"/>
          <w:sz w:val="20"/>
          <w:szCs w:val="20"/>
        </w:rPr>
        <w:fldChar w:fldCharType="separate"/>
      </w:r>
      <w:r w:rsidR="00D36C82" w:rsidRPr="00D36C82">
        <w:rPr>
          <w:rFonts w:ascii="Arial" w:hAnsi="Arial" w:cs="Arial"/>
          <w:sz w:val="20"/>
          <w:szCs w:val="20"/>
        </w:rPr>
        <w:t>Aquatic compartment (including water, sediment and STP)</w:t>
      </w:r>
      <w:r w:rsidRPr="00CC10AF">
        <w:rPr>
          <w:rFonts w:ascii="Arial" w:hAnsi="Arial" w:cs="Arial"/>
          <w:sz w:val="20"/>
          <w:szCs w:val="20"/>
        </w:rPr>
        <w:fldChar w:fldCharType="end"/>
      </w:r>
    </w:p>
    <w:p w14:paraId="452DC33A" w14:textId="77777777" w:rsidR="00EF01F9" w:rsidRPr="00CC10AF" w:rsidRDefault="00EF01F9" w:rsidP="00CC10AF">
      <w:pPr>
        <w:spacing w:line="240" w:lineRule="auto"/>
        <w:rPr>
          <w:rFonts w:ascii="Arial" w:hAnsi="Arial" w:cs="Arial"/>
          <w:sz w:val="20"/>
          <w:szCs w:val="20"/>
          <w:lang w:val="en-GB"/>
        </w:rPr>
      </w:pPr>
    </w:p>
    <w:p w14:paraId="07A769B5" w14:textId="77777777" w:rsidR="009E4B7C" w:rsidRPr="000B44E8" w:rsidRDefault="009E4B7C" w:rsidP="000B44E8">
      <w:pPr>
        <w:pStyle w:val="Titre5"/>
        <w:spacing w:before="0" w:after="0"/>
        <w:rPr>
          <w:sz w:val="20"/>
          <w:szCs w:val="20"/>
        </w:rPr>
      </w:pPr>
      <w:r w:rsidRPr="000B44E8">
        <w:rPr>
          <w:sz w:val="20"/>
          <w:szCs w:val="20"/>
        </w:rPr>
        <w:t>Sediment dwelling organisms</w:t>
      </w:r>
    </w:p>
    <w:p w14:paraId="3C8EEBDE" w14:textId="77777777" w:rsidR="009E4B7C" w:rsidRPr="008C0655" w:rsidRDefault="009E4B7C" w:rsidP="00D72F55">
      <w:pPr>
        <w:spacing w:line="240" w:lineRule="auto"/>
        <w:rPr>
          <w:rFonts w:ascii="Arial" w:hAnsi="Arial" w:cs="Arial"/>
          <w:sz w:val="20"/>
          <w:szCs w:val="20"/>
        </w:rPr>
      </w:pPr>
      <w:r w:rsidRPr="00D72F55">
        <w:rPr>
          <w:rFonts w:ascii="Arial" w:hAnsi="Arial" w:cs="Arial"/>
          <w:sz w:val="20"/>
          <w:szCs w:val="20"/>
          <w:lang w:val="en-GB"/>
        </w:rPr>
        <w:t xml:space="preserve">Refers to section </w:t>
      </w:r>
      <w:r w:rsidRPr="00CC10AF">
        <w:rPr>
          <w:rFonts w:ascii="Arial" w:hAnsi="Arial" w:cs="Arial"/>
          <w:sz w:val="20"/>
          <w:szCs w:val="20"/>
        </w:rPr>
        <w:fldChar w:fldCharType="begin"/>
      </w:r>
      <w:r w:rsidRPr="00D72F55">
        <w:rPr>
          <w:rFonts w:ascii="Arial" w:hAnsi="Arial" w:cs="Arial"/>
          <w:sz w:val="20"/>
          <w:szCs w:val="20"/>
        </w:rPr>
        <w:instrText xml:space="preserve"> REF _Ref425762494 \h </w:instrText>
      </w:r>
      <w:r w:rsidR="00E63FF9" w:rsidRPr="00D72F55">
        <w:rPr>
          <w:rFonts w:ascii="Arial" w:hAnsi="Arial" w:cs="Arial"/>
          <w:sz w:val="20"/>
          <w:szCs w:val="20"/>
        </w:rPr>
        <w:instrText xml:space="preserve"> \* MERGEFORMAT </w:instrText>
      </w:r>
      <w:r w:rsidRPr="00CC10AF">
        <w:rPr>
          <w:rFonts w:ascii="Arial" w:hAnsi="Arial" w:cs="Arial"/>
          <w:sz w:val="20"/>
          <w:szCs w:val="20"/>
        </w:rPr>
      </w:r>
      <w:r w:rsidRPr="00CC10AF">
        <w:rPr>
          <w:rFonts w:ascii="Arial" w:hAnsi="Arial" w:cs="Arial"/>
          <w:sz w:val="20"/>
          <w:szCs w:val="20"/>
        </w:rPr>
        <w:fldChar w:fldCharType="separate"/>
      </w:r>
      <w:r w:rsidR="00D36C82" w:rsidRPr="00D36C82">
        <w:rPr>
          <w:rFonts w:ascii="Arial" w:hAnsi="Arial" w:cs="Arial"/>
          <w:sz w:val="20"/>
          <w:szCs w:val="20"/>
        </w:rPr>
        <w:t>Aquatic compartment (including water, sediment and STP)</w:t>
      </w:r>
      <w:r w:rsidRPr="00CC10AF">
        <w:rPr>
          <w:rFonts w:ascii="Arial" w:hAnsi="Arial" w:cs="Arial"/>
          <w:sz w:val="20"/>
          <w:szCs w:val="20"/>
        </w:rPr>
        <w:fldChar w:fldCharType="end"/>
      </w:r>
    </w:p>
    <w:p w14:paraId="51FB7672" w14:textId="77777777" w:rsidR="00EF01F9" w:rsidRPr="00CC10AF" w:rsidRDefault="00EF01F9" w:rsidP="00D72F55">
      <w:pPr>
        <w:spacing w:line="240" w:lineRule="auto"/>
        <w:rPr>
          <w:rFonts w:ascii="Arial" w:hAnsi="Arial" w:cs="Arial"/>
          <w:sz w:val="20"/>
          <w:szCs w:val="20"/>
          <w:lang w:val="en-GB"/>
        </w:rPr>
      </w:pPr>
    </w:p>
    <w:p w14:paraId="36FBC23D" w14:textId="77777777" w:rsidR="009E4B7C" w:rsidRPr="000B44E8" w:rsidRDefault="009E4B7C" w:rsidP="00D72F55">
      <w:pPr>
        <w:pStyle w:val="Titre5"/>
        <w:spacing w:before="0" w:after="0"/>
        <w:rPr>
          <w:sz w:val="20"/>
          <w:szCs w:val="20"/>
        </w:rPr>
      </w:pPr>
      <w:r w:rsidRPr="000B44E8">
        <w:rPr>
          <w:sz w:val="20"/>
          <w:szCs w:val="20"/>
        </w:rPr>
        <w:t xml:space="preserve">STP micro-organisms </w:t>
      </w:r>
    </w:p>
    <w:p w14:paraId="73577B4B" w14:textId="77777777" w:rsidR="009E4B7C" w:rsidRPr="008C0655" w:rsidRDefault="009E4B7C" w:rsidP="00D72F55">
      <w:pPr>
        <w:spacing w:line="240" w:lineRule="auto"/>
        <w:rPr>
          <w:rFonts w:ascii="Arial" w:hAnsi="Arial" w:cs="Arial"/>
          <w:sz w:val="20"/>
          <w:szCs w:val="20"/>
        </w:rPr>
      </w:pPr>
      <w:r w:rsidRPr="00D72F55">
        <w:rPr>
          <w:rFonts w:ascii="Arial" w:hAnsi="Arial" w:cs="Arial"/>
          <w:sz w:val="20"/>
          <w:szCs w:val="20"/>
          <w:lang w:val="en-GB"/>
        </w:rPr>
        <w:t xml:space="preserve">Refers to section </w:t>
      </w:r>
      <w:r w:rsidRPr="00CC10AF">
        <w:rPr>
          <w:rFonts w:ascii="Arial" w:hAnsi="Arial" w:cs="Arial"/>
          <w:sz w:val="20"/>
          <w:szCs w:val="20"/>
        </w:rPr>
        <w:fldChar w:fldCharType="begin"/>
      </w:r>
      <w:r w:rsidRPr="00D72F55">
        <w:rPr>
          <w:rFonts w:ascii="Arial" w:hAnsi="Arial" w:cs="Arial"/>
          <w:sz w:val="20"/>
          <w:szCs w:val="20"/>
        </w:rPr>
        <w:instrText xml:space="preserve"> REF _Ref425762494 \h </w:instrText>
      </w:r>
      <w:r w:rsidR="00E63FF9" w:rsidRPr="00D72F55">
        <w:rPr>
          <w:rFonts w:ascii="Arial" w:hAnsi="Arial" w:cs="Arial"/>
          <w:sz w:val="20"/>
          <w:szCs w:val="20"/>
        </w:rPr>
        <w:instrText xml:space="preserve"> \* MERGEFORMAT </w:instrText>
      </w:r>
      <w:r w:rsidRPr="00CC10AF">
        <w:rPr>
          <w:rFonts w:ascii="Arial" w:hAnsi="Arial" w:cs="Arial"/>
          <w:sz w:val="20"/>
          <w:szCs w:val="20"/>
        </w:rPr>
      </w:r>
      <w:r w:rsidRPr="00CC10AF">
        <w:rPr>
          <w:rFonts w:ascii="Arial" w:hAnsi="Arial" w:cs="Arial"/>
          <w:sz w:val="20"/>
          <w:szCs w:val="20"/>
        </w:rPr>
        <w:fldChar w:fldCharType="separate"/>
      </w:r>
      <w:r w:rsidR="00D36C82" w:rsidRPr="00D36C82">
        <w:rPr>
          <w:rFonts w:ascii="Arial" w:hAnsi="Arial" w:cs="Arial"/>
          <w:sz w:val="20"/>
          <w:szCs w:val="20"/>
        </w:rPr>
        <w:t>Aquatic compartment (including water, sediment and STP)</w:t>
      </w:r>
      <w:r w:rsidRPr="00CC10AF">
        <w:rPr>
          <w:rFonts w:ascii="Arial" w:hAnsi="Arial" w:cs="Arial"/>
          <w:sz w:val="20"/>
          <w:szCs w:val="20"/>
        </w:rPr>
        <w:fldChar w:fldCharType="end"/>
      </w:r>
    </w:p>
    <w:p w14:paraId="7E21E3FA" w14:textId="77777777" w:rsidR="00EF01F9" w:rsidRPr="00CC10AF" w:rsidRDefault="00EF01F9" w:rsidP="00D72F55">
      <w:pPr>
        <w:spacing w:line="240" w:lineRule="auto"/>
        <w:rPr>
          <w:rFonts w:ascii="Arial" w:hAnsi="Arial" w:cs="Arial"/>
          <w:sz w:val="20"/>
          <w:szCs w:val="20"/>
          <w:lang w:val="en-GB"/>
        </w:rPr>
      </w:pPr>
    </w:p>
    <w:p w14:paraId="7533F836" w14:textId="77777777" w:rsidR="009E4B7C" w:rsidRPr="00D72F55" w:rsidRDefault="009E4B7C" w:rsidP="00D72F55">
      <w:pPr>
        <w:pStyle w:val="Titre4"/>
        <w:keepNext w:val="0"/>
        <w:spacing w:before="0" w:after="0"/>
        <w:ind w:left="2580" w:firstLine="0"/>
        <w:rPr>
          <w:sz w:val="20"/>
          <w:szCs w:val="20"/>
        </w:rPr>
      </w:pPr>
      <w:bookmarkStart w:id="100" w:name="_Toc520192167"/>
      <w:r w:rsidRPr="000B44E8">
        <w:rPr>
          <w:sz w:val="20"/>
          <w:szCs w:val="20"/>
        </w:rPr>
        <w:t>Atmo</w:t>
      </w:r>
      <w:r w:rsidRPr="00D72F55">
        <w:rPr>
          <w:sz w:val="20"/>
          <w:szCs w:val="20"/>
        </w:rPr>
        <w:t>sphere</w:t>
      </w:r>
      <w:bookmarkEnd w:id="100"/>
    </w:p>
    <w:p w14:paraId="65C61C56" w14:textId="77777777" w:rsidR="009E4B7C" w:rsidRPr="008C0655" w:rsidRDefault="009E4B7C" w:rsidP="00D72F55">
      <w:pPr>
        <w:spacing w:line="240" w:lineRule="auto"/>
        <w:rPr>
          <w:rFonts w:ascii="Arial" w:hAnsi="Arial" w:cs="Arial"/>
          <w:sz w:val="20"/>
          <w:szCs w:val="20"/>
        </w:rPr>
      </w:pPr>
      <w:r w:rsidRPr="00D72F55">
        <w:rPr>
          <w:rFonts w:ascii="Arial" w:hAnsi="Arial" w:cs="Arial"/>
          <w:sz w:val="20"/>
          <w:szCs w:val="20"/>
          <w:lang w:val="en-GB"/>
        </w:rPr>
        <w:t xml:space="preserve">Refers to section </w:t>
      </w:r>
      <w:r w:rsidRPr="00CC10AF">
        <w:rPr>
          <w:rFonts w:ascii="Arial" w:hAnsi="Arial" w:cs="Arial"/>
          <w:sz w:val="20"/>
          <w:szCs w:val="20"/>
        </w:rPr>
        <w:fldChar w:fldCharType="begin"/>
      </w:r>
      <w:r w:rsidRPr="00D72F55">
        <w:rPr>
          <w:rFonts w:ascii="Arial" w:hAnsi="Arial" w:cs="Arial"/>
          <w:sz w:val="20"/>
          <w:szCs w:val="20"/>
        </w:rPr>
        <w:instrText xml:space="preserve"> REF _Ref425762654 \h </w:instrText>
      </w:r>
      <w:r w:rsidR="00E63FF9" w:rsidRPr="00D72F55">
        <w:rPr>
          <w:rFonts w:ascii="Arial" w:hAnsi="Arial" w:cs="Arial"/>
          <w:sz w:val="20"/>
          <w:szCs w:val="20"/>
        </w:rPr>
        <w:instrText xml:space="preserve"> \* MERGEFORMAT </w:instrText>
      </w:r>
      <w:r w:rsidRPr="00CC10AF">
        <w:rPr>
          <w:rFonts w:ascii="Arial" w:hAnsi="Arial" w:cs="Arial"/>
          <w:sz w:val="20"/>
          <w:szCs w:val="20"/>
        </w:rPr>
      </w:r>
      <w:r w:rsidRPr="00CC10AF">
        <w:rPr>
          <w:rFonts w:ascii="Arial" w:hAnsi="Arial" w:cs="Arial"/>
          <w:sz w:val="20"/>
          <w:szCs w:val="20"/>
        </w:rPr>
        <w:fldChar w:fldCharType="separate"/>
      </w:r>
      <w:r w:rsidR="00D36C82" w:rsidRPr="00D36C82">
        <w:rPr>
          <w:rFonts w:ascii="Arial" w:hAnsi="Arial" w:cs="Arial"/>
          <w:sz w:val="20"/>
          <w:szCs w:val="20"/>
        </w:rPr>
        <w:t>Atmosphere</w:t>
      </w:r>
      <w:r w:rsidRPr="00CC10AF">
        <w:rPr>
          <w:rFonts w:ascii="Arial" w:hAnsi="Arial" w:cs="Arial"/>
          <w:sz w:val="20"/>
          <w:szCs w:val="20"/>
        </w:rPr>
        <w:fldChar w:fldCharType="end"/>
      </w:r>
    </w:p>
    <w:p w14:paraId="7C39FEA8" w14:textId="77777777" w:rsidR="00EF01F9" w:rsidRPr="00CC10AF" w:rsidRDefault="00EF01F9" w:rsidP="00D72F55">
      <w:pPr>
        <w:spacing w:line="240" w:lineRule="auto"/>
        <w:rPr>
          <w:rFonts w:ascii="Arial" w:hAnsi="Arial" w:cs="Arial"/>
          <w:sz w:val="20"/>
          <w:szCs w:val="20"/>
          <w:lang w:val="en-GB"/>
        </w:rPr>
      </w:pPr>
    </w:p>
    <w:p w14:paraId="57EB770E" w14:textId="77777777" w:rsidR="009E4B7C" w:rsidRPr="000B44E8" w:rsidRDefault="009E4B7C" w:rsidP="00D72F55">
      <w:pPr>
        <w:pStyle w:val="Titre4"/>
        <w:spacing w:before="0" w:after="0"/>
        <w:rPr>
          <w:sz w:val="20"/>
          <w:szCs w:val="20"/>
        </w:rPr>
      </w:pPr>
      <w:bookmarkStart w:id="101" w:name="_Toc520192168"/>
      <w:r w:rsidRPr="000B44E8">
        <w:rPr>
          <w:sz w:val="20"/>
          <w:szCs w:val="20"/>
        </w:rPr>
        <w:t>Terrestrial compartment</w:t>
      </w:r>
      <w:bookmarkEnd w:id="101"/>
    </w:p>
    <w:p w14:paraId="7F433005" w14:textId="77777777" w:rsidR="009E4B7C" w:rsidRPr="008C0655" w:rsidRDefault="009E4B7C" w:rsidP="00D72F55">
      <w:pPr>
        <w:spacing w:line="240" w:lineRule="auto"/>
        <w:rPr>
          <w:rFonts w:ascii="Arial" w:hAnsi="Arial" w:cs="Arial"/>
          <w:sz w:val="20"/>
          <w:szCs w:val="20"/>
        </w:rPr>
      </w:pPr>
      <w:r w:rsidRPr="00D72F55">
        <w:rPr>
          <w:rFonts w:ascii="Arial" w:hAnsi="Arial" w:cs="Arial"/>
          <w:sz w:val="20"/>
          <w:szCs w:val="20"/>
          <w:lang w:val="en-GB"/>
        </w:rPr>
        <w:t xml:space="preserve">Refers to section </w:t>
      </w:r>
      <w:r w:rsidRPr="00CC10AF">
        <w:rPr>
          <w:rFonts w:ascii="Arial" w:hAnsi="Arial" w:cs="Arial"/>
          <w:sz w:val="20"/>
          <w:szCs w:val="20"/>
        </w:rPr>
        <w:fldChar w:fldCharType="begin"/>
      </w:r>
      <w:r w:rsidRPr="00D72F55">
        <w:rPr>
          <w:rFonts w:ascii="Arial" w:hAnsi="Arial" w:cs="Arial"/>
          <w:sz w:val="20"/>
          <w:szCs w:val="20"/>
        </w:rPr>
        <w:instrText xml:space="preserve"> REF _Ref425762692 \h </w:instrText>
      </w:r>
      <w:r w:rsidR="00E63FF9" w:rsidRPr="00D72F55">
        <w:rPr>
          <w:rFonts w:ascii="Arial" w:hAnsi="Arial" w:cs="Arial"/>
          <w:sz w:val="20"/>
          <w:szCs w:val="20"/>
        </w:rPr>
        <w:instrText xml:space="preserve"> \* MERGEFORMAT </w:instrText>
      </w:r>
      <w:r w:rsidRPr="00CC10AF">
        <w:rPr>
          <w:rFonts w:ascii="Arial" w:hAnsi="Arial" w:cs="Arial"/>
          <w:sz w:val="20"/>
          <w:szCs w:val="20"/>
        </w:rPr>
      </w:r>
      <w:r w:rsidRPr="00CC10AF">
        <w:rPr>
          <w:rFonts w:ascii="Arial" w:hAnsi="Arial" w:cs="Arial"/>
          <w:sz w:val="20"/>
          <w:szCs w:val="20"/>
        </w:rPr>
        <w:fldChar w:fldCharType="separate"/>
      </w:r>
      <w:r w:rsidR="00D36C82" w:rsidRPr="00D36C82">
        <w:rPr>
          <w:rFonts w:ascii="Arial" w:hAnsi="Arial" w:cs="Arial"/>
          <w:sz w:val="20"/>
          <w:szCs w:val="20"/>
        </w:rPr>
        <w:t>Terrestrial compartment</w:t>
      </w:r>
      <w:r w:rsidRPr="00CC10AF">
        <w:rPr>
          <w:rFonts w:ascii="Arial" w:hAnsi="Arial" w:cs="Arial"/>
          <w:sz w:val="20"/>
          <w:szCs w:val="20"/>
        </w:rPr>
        <w:fldChar w:fldCharType="end"/>
      </w:r>
    </w:p>
    <w:p w14:paraId="4F962B26" w14:textId="77777777" w:rsidR="00EF01F9" w:rsidRPr="00CC10AF" w:rsidRDefault="00EF01F9" w:rsidP="00D72F55">
      <w:pPr>
        <w:spacing w:line="240" w:lineRule="auto"/>
        <w:rPr>
          <w:rFonts w:ascii="Arial" w:hAnsi="Arial" w:cs="Arial"/>
          <w:sz w:val="20"/>
          <w:szCs w:val="20"/>
          <w:lang w:val="en-GB"/>
        </w:rPr>
      </w:pPr>
    </w:p>
    <w:p w14:paraId="4F022A0B" w14:textId="77777777" w:rsidR="009E4B7C" w:rsidRPr="000B44E8" w:rsidRDefault="009E4B7C" w:rsidP="00D72F55">
      <w:pPr>
        <w:pStyle w:val="Titre4"/>
        <w:spacing w:before="0" w:after="0"/>
        <w:rPr>
          <w:sz w:val="20"/>
          <w:szCs w:val="20"/>
        </w:rPr>
      </w:pPr>
      <w:bookmarkStart w:id="102" w:name="_Toc520192169"/>
      <w:r w:rsidRPr="000B44E8">
        <w:rPr>
          <w:sz w:val="20"/>
          <w:szCs w:val="20"/>
        </w:rPr>
        <w:t>Non compartment specific effect relevant to the food chain</w:t>
      </w:r>
      <w:bookmarkEnd w:id="102"/>
    </w:p>
    <w:p w14:paraId="2113CEA6" w14:textId="77777777" w:rsidR="009E4B7C" w:rsidRPr="008C0655" w:rsidRDefault="009E4B7C" w:rsidP="00D72F55">
      <w:pPr>
        <w:spacing w:line="240" w:lineRule="auto"/>
        <w:rPr>
          <w:rFonts w:ascii="Arial" w:hAnsi="Arial" w:cs="Arial"/>
          <w:sz w:val="20"/>
          <w:szCs w:val="20"/>
        </w:rPr>
      </w:pPr>
      <w:r w:rsidRPr="00D36C82">
        <w:rPr>
          <w:rFonts w:ascii="Arial" w:hAnsi="Arial" w:cs="Arial"/>
          <w:sz w:val="20"/>
          <w:szCs w:val="20"/>
          <w:lang w:val="fr-FR"/>
        </w:rPr>
        <w:t xml:space="preserve">Refers to section </w:t>
      </w:r>
      <w:r w:rsidRPr="00CC10AF">
        <w:rPr>
          <w:rFonts w:ascii="Arial" w:hAnsi="Arial" w:cs="Arial"/>
          <w:sz w:val="20"/>
          <w:szCs w:val="20"/>
        </w:rPr>
        <w:fldChar w:fldCharType="begin"/>
      </w:r>
      <w:r w:rsidRPr="00D72F55">
        <w:rPr>
          <w:rFonts w:ascii="Arial" w:hAnsi="Arial" w:cs="Arial"/>
          <w:sz w:val="20"/>
          <w:szCs w:val="20"/>
        </w:rPr>
        <w:instrText xml:space="preserve"> REF _Ref349041417 \h </w:instrText>
      </w:r>
      <w:r w:rsidR="00E63FF9" w:rsidRPr="00D72F55">
        <w:rPr>
          <w:rFonts w:ascii="Arial" w:hAnsi="Arial" w:cs="Arial"/>
          <w:sz w:val="20"/>
          <w:szCs w:val="20"/>
        </w:rPr>
        <w:instrText xml:space="preserve"> \* MERGEFORMAT </w:instrText>
      </w:r>
      <w:r w:rsidRPr="00CC10AF">
        <w:rPr>
          <w:rFonts w:ascii="Arial" w:hAnsi="Arial" w:cs="Arial"/>
          <w:sz w:val="20"/>
          <w:szCs w:val="20"/>
        </w:rPr>
      </w:r>
      <w:r w:rsidRPr="00CC10AF">
        <w:rPr>
          <w:rFonts w:ascii="Arial" w:hAnsi="Arial" w:cs="Arial"/>
          <w:sz w:val="20"/>
          <w:szCs w:val="20"/>
        </w:rPr>
        <w:fldChar w:fldCharType="separate"/>
      </w:r>
      <w:r w:rsidR="00D36C82">
        <w:rPr>
          <w:rFonts w:ascii="Arial" w:hAnsi="Arial" w:cs="Arial"/>
          <w:b/>
          <w:bCs/>
          <w:sz w:val="20"/>
          <w:szCs w:val="20"/>
          <w:lang w:val="fr-FR"/>
        </w:rPr>
        <w:t>Erreur ! Source du renvoi introuvable.</w:t>
      </w:r>
      <w:r w:rsidRPr="00CC10AF">
        <w:rPr>
          <w:rFonts w:ascii="Arial" w:hAnsi="Arial" w:cs="Arial"/>
          <w:sz w:val="20"/>
          <w:szCs w:val="20"/>
        </w:rPr>
        <w:fldChar w:fldCharType="end"/>
      </w:r>
    </w:p>
    <w:p w14:paraId="0FEB8A4D" w14:textId="77777777" w:rsidR="00EF01F9" w:rsidRPr="00D36C82" w:rsidRDefault="00EF01F9" w:rsidP="00D72F55">
      <w:pPr>
        <w:spacing w:line="240" w:lineRule="auto"/>
        <w:rPr>
          <w:rFonts w:ascii="Arial" w:hAnsi="Arial" w:cs="Arial"/>
          <w:sz w:val="20"/>
          <w:szCs w:val="20"/>
          <w:lang w:val="fr-FR"/>
        </w:rPr>
      </w:pPr>
    </w:p>
    <w:p w14:paraId="5A257733" w14:textId="77777777" w:rsidR="009E4B7C" w:rsidRPr="000B44E8" w:rsidRDefault="009E4B7C" w:rsidP="00D72F55">
      <w:pPr>
        <w:pStyle w:val="Titre4"/>
        <w:spacing w:before="0" w:after="0"/>
        <w:rPr>
          <w:sz w:val="20"/>
          <w:szCs w:val="20"/>
        </w:rPr>
      </w:pPr>
      <w:bookmarkStart w:id="103" w:name="_Toc520192170"/>
      <w:r w:rsidRPr="000B44E8">
        <w:rPr>
          <w:sz w:val="20"/>
          <w:szCs w:val="20"/>
        </w:rPr>
        <w:t>Summary of PNECs</w:t>
      </w:r>
      <w:bookmarkEnd w:id="103"/>
    </w:p>
    <w:p w14:paraId="6A5AC773" w14:textId="77777777" w:rsidR="009E4B7C" w:rsidRPr="008C0655" w:rsidRDefault="009E4B7C" w:rsidP="00D72F55">
      <w:pPr>
        <w:spacing w:line="240" w:lineRule="auto"/>
        <w:rPr>
          <w:rFonts w:ascii="Arial" w:hAnsi="Arial" w:cs="Arial"/>
          <w:sz w:val="20"/>
          <w:szCs w:val="20"/>
        </w:rPr>
      </w:pPr>
      <w:r w:rsidRPr="00D72F55">
        <w:rPr>
          <w:rFonts w:ascii="Arial" w:hAnsi="Arial" w:cs="Arial"/>
          <w:sz w:val="20"/>
          <w:szCs w:val="20"/>
          <w:lang w:val="en-GB"/>
        </w:rPr>
        <w:t xml:space="preserve">Refers to section </w:t>
      </w:r>
      <w:r w:rsidRPr="00CC10AF">
        <w:rPr>
          <w:rFonts w:ascii="Arial" w:hAnsi="Arial" w:cs="Arial"/>
          <w:sz w:val="20"/>
          <w:szCs w:val="20"/>
        </w:rPr>
        <w:fldChar w:fldCharType="begin"/>
      </w:r>
      <w:r w:rsidRPr="00D72F55">
        <w:rPr>
          <w:rFonts w:ascii="Arial" w:hAnsi="Arial" w:cs="Arial"/>
          <w:sz w:val="20"/>
          <w:szCs w:val="20"/>
        </w:rPr>
        <w:instrText xml:space="preserve"> REF _Ref349041479 \h </w:instrText>
      </w:r>
      <w:r w:rsidR="00E63FF9" w:rsidRPr="00D72F55">
        <w:rPr>
          <w:rFonts w:ascii="Arial" w:hAnsi="Arial" w:cs="Arial"/>
          <w:sz w:val="20"/>
          <w:szCs w:val="20"/>
        </w:rPr>
        <w:instrText xml:space="preserve"> \* MERGEFORMAT </w:instrText>
      </w:r>
      <w:r w:rsidRPr="00CC10AF">
        <w:rPr>
          <w:rFonts w:ascii="Arial" w:hAnsi="Arial" w:cs="Arial"/>
          <w:sz w:val="20"/>
          <w:szCs w:val="20"/>
        </w:rPr>
      </w:r>
      <w:r w:rsidRPr="00CC10AF">
        <w:rPr>
          <w:rFonts w:ascii="Arial" w:hAnsi="Arial" w:cs="Arial"/>
          <w:sz w:val="20"/>
          <w:szCs w:val="20"/>
        </w:rPr>
        <w:fldChar w:fldCharType="separate"/>
      </w:r>
      <w:r w:rsidR="00D36C82" w:rsidRPr="00D36C82">
        <w:rPr>
          <w:rFonts w:ascii="Arial" w:hAnsi="Arial" w:cs="Arial"/>
          <w:sz w:val="20"/>
          <w:szCs w:val="20"/>
        </w:rPr>
        <w:t>Summary of PNECs of the active substance Brodifacoum</w:t>
      </w:r>
      <w:r w:rsidRPr="00CC10AF">
        <w:rPr>
          <w:rFonts w:ascii="Arial" w:hAnsi="Arial" w:cs="Arial"/>
          <w:sz w:val="20"/>
          <w:szCs w:val="20"/>
        </w:rPr>
        <w:fldChar w:fldCharType="end"/>
      </w:r>
    </w:p>
    <w:p w14:paraId="37A28482" w14:textId="77777777" w:rsidR="00EF01F9" w:rsidRPr="00CC10AF" w:rsidRDefault="00EF01F9" w:rsidP="00D72F55">
      <w:pPr>
        <w:spacing w:line="240" w:lineRule="auto"/>
        <w:rPr>
          <w:rFonts w:ascii="Arial" w:hAnsi="Arial" w:cs="Arial"/>
          <w:sz w:val="20"/>
          <w:szCs w:val="20"/>
          <w:lang w:val="en-GB"/>
        </w:rPr>
      </w:pPr>
    </w:p>
    <w:p w14:paraId="70C2411F" w14:textId="77777777" w:rsidR="009E4B7C" w:rsidRPr="00D72F55" w:rsidRDefault="009E4B7C" w:rsidP="00D72F55">
      <w:pPr>
        <w:pStyle w:val="Titre3"/>
        <w:spacing w:before="0" w:after="0"/>
        <w:rPr>
          <w:rFonts w:eastAsia="Times New Roman"/>
          <w:sz w:val="20"/>
          <w:szCs w:val="20"/>
        </w:rPr>
      </w:pPr>
      <w:bookmarkStart w:id="104" w:name="_Toc520192171"/>
      <w:r w:rsidRPr="000B44E8">
        <w:rPr>
          <w:sz w:val="20"/>
          <w:szCs w:val="20"/>
        </w:rPr>
        <w:t xml:space="preserve">Environmental </w:t>
      </w:r>
      <w:r w:rsidRPr="00D72F55">
        <w:rPr>
          <w:sz w:val="20"/>
          <w:szCs w:val="20"/>
        </w:rPr>
        <w:t>exposure assessment</w:t>
      </w:r>
      <w:bookmarkEnd w:id="104"/>
    </w:p>
    <w:p w14:paraId="6749308E" w14:textId="77777777" w:rsidR="001E5B6C" w:rsidRPr="00D72F55" w:rsidRDefault="001E5B6C" w:rsidP="00D72F55">
      <w:pPr>
        <w:spacing w:line="240" w:lineRule="auto"/>
        <w:jc w:val="both"/>
        <w:rPr>
          <w:rFonts w:ascii="Arial" w:eastAsia="Times New Roman" w:hAnsi="Arial" w:cs="Arial"/>
          <w:sz w:val="20"/>
          <w:szCs w:val="20"/>
          <w:lang w:val="en-GB"/>
        </w:rPr>
      </w:pPr>
    </w:p>
    <w:p w14:paraId="7DD89FCF" w14:textId="77777777" w:rsidR="009E4B7C" w:rsidRPr="00D72F55" w:rsidRDefault="009E4B7C" w:rsidP="00D72F55">
      <w:pPr>
        <w:spacing w:line="240" w:lineRule="auto"/>
        <w:jc w:val="both"/>
        <w:rPr>
          <w:rFonts w:ascii="Arial" w:eastAsia="Times New Roman" w:hAnsi="Arial" w:cs="Arial"/>
          <w:sz w:val="20"/>
          <w:szCs w:val="20"/>
          <w:lang w:val="en-GB"/>
        </w:rPr>
      </w:pPr>
      <w:r w:rsidRPr="00D72F55">
        <w:rPr>
          <w:rFonts w:ascii="Arial" w:eastAsia="Times New Roman" w:hAnsi="Arial" w:cs="Arial"/>
          <w:sz w:val="20"/>
          <w:szCs w:val="20"/>
          <w:lang w:val="en-GB"/>
        </w:rPr>
        <w:t>As the product contains no substances of concern except brodifacoum, it is considered that risks posed to environment following the use of FANGA B+ RONGEUR can adequately be assessed based on the evaluation conducted for the active substance. Therefore the exposure assessment is carried out with the data obtained from the active substance brodifacoum only.</w:t>
      </w:r>
    </w:p>
    <w:p w14:paraId="7A77BB70" w14:textId="77777777" w:rsidR="00EF01F9" w:rsidRPr="00D72F55" w:rsidRDefault="00EF01F9" w:rsidP="00D72F55">
      <w:pPr>
        <w:spacing w:line="240" w:lineRule="auto"/>
        <w:jc w:val="both"/>
        <w:rPr>
          <w:rFonts w:ascii="Arial" w:eastAsia="Times New Roman" w:hAnsi="Arial" w:cs="Arial"/>
          <w:sz w:val="20"/>
          <w:szCs w:val="20"/>
          <w:lang w:val="en-GB"/>
        </w:rPr>
      </w:pPr>
    </w:p>
    <w:p w14:paraId="5E5E9F9D" w14:textId="77777777" w:rsidR="009E4B7C" w:rsidRPr="00D72F55" w:rsidRDefault="009E4B7C" w:rsidP="00D72F55">
      <w:pPr>
        <w:spacing w:line="240" w:lineRule="auto"/>
        <w:jc w:val="both"/>
        <w:rPr>
          <w:rFonts w:ascii="Arial" w:eastAsia="Times New Roman" w:hAnsi="Arial" w:cs="Arial"/>
          <w:sz w:val="20"/>
          <w:szCs w:val="20"/>
          <w:lang w:val="en-GB"/>
        </w:rPr>
      </w:pPr>
      <w:r w:rsidRPr="00D72F55">
        <w:rPr>
          <w:rFonts w:ascii="Arial" w:eastAsia="Times New Roman" w:hAnsi="Arial" w:cs="Arial"/>
          <w:sz w:val="20"/>
          <w:szCs w:val="20"/>
          <w:lang w:val="en-GB"/>
        </w:rPr>
        <w:t>The product FANGA B+ RONGEUR is a rodenticide bait containing 0.001% brodifacoum (0.01 g/kg). The product is in the form of a paste (individually packaged in sachet). Baits are placed in secured bait box for professional and non-professional users. The product is used as 40 g for mouse and 200 g for rat / bait point. The secured bait points are refilled 4 times over 28 days. Dead rodents and unconsumed baits are removed each week.</w:t>
      </w:r>
    </w:p>
    <w:p w14:paraId="6F1E2179" w14:textId="77777777" w:rsidR="00EF01F9" w:rsidRPr="00D72F55" w:rsidRDefault="00EF01F9" w:rsidP="00D72F55">
      <w:pPr>
        <w:spacing w:line="240" w:lineRule="auto"/>
        <w:jc w:val="both"/>
        <w:rPr>
          <w:rFonts w:ascii="Arial" w:eastAsia="Times New Roman" w:hAnsi="Arial" w:cs="Arial"/>
          <w:sz w:val="20"/>
          <w:szCs w:val="20"/>
          <w:lang w:val="en-GB"/>
        </w:rPr>
      </w:pPr>
    </w:p>
    <w:p w14:paraId="71F71E2F" w14:textId="77777777" w:rsidR="009E4B7C" w:rsidRPr="00D72F55" w:rsidRDefault="009E4B7C" w:rsidP="00D72F55">
      <w:pPr>
        <w:spacing w:line="240" w:lineRule="auto"/>
        <w:jc w:val="both"/>
        <w:rPr>
          <w:rFonts w:ascii="Arial" w:eastAsia="Times New Roman" w:hAnsi="Arial" w:cs="Arial"/>
          <w:sz w:val="20"/>
          <w:szCs w:val="20"/>
          <w:lang w:val="en-GB"/>
        </w:rPr>
      </w:pPr>
      <w:r w:rsidRPr="00D72F55">
        <w:rPr>
          <w:rFonts w:ascii="Arial" w:eastAsia="Times New Roman" w:hAnsi="Arial" w:cs="Arial"/>
          <w:sz w:val="20"/>
          <w:szCs w:val="20"/>
          <w:lang w:val="en-GB"/>
        </w:rPr>
        <w:t>FANGA B+ RONGEUR is used in the following areas:</w:t>
      </w:r>
    </w:p>
    <w:p w14:paraId="304DDB66" w14:textId="77777777" w:rsidR="009E4B7C" w:rsidRPr="00D72F55" w:rsidRDefault="009E4B7C" w:rsidP="009857EB">
      <w:pPr>
        <w:pStyle w:val="Paragraphedeliste1"/>
        <w:numPr>
          <w:ilvl w:val="0"/>
          <w:numId w:val="13"/>
        </w:numPr>
        <w:spacing w:line="240" w:lineRule="auto"/>
        <w:jc w:val="both"/>
        <w:rPr>
          <w:rFonts w:ascii="Arial" w:eastAsia="Times New Roman" w:hAnsi="Arial" w:cs="Arial"/>
          <w:sz w:val="20"/>
          <w:szCs w:val="20"/>
          <w:lang w:val="en-GB"/>
        </w:rPr>
      </w:pPr>
      <w:r w:rsidRPr="00D72F55">
        <w:rPr>
          <w:rFonts w:ascii="Arial" w:eastAsia="Times New Roman" w:hAnsi="Arial" w:cs="Arial"/>
          <w:sz w:val="20"/>
          <w:szCs w:val="20"/>
          <w:lang w:val="en-GB"/>
        </w:rPr>
        <w:t>In and around buildings (professional and non-professional use);</w:t>
      </w:r>
    </w:p>
    <w:p w14:paraId="35E6A84E" w14:textId="77777777" w:rsidR="009E4B7C" w:rsidRPr="00D72F55" w:rsidRDefault="009E4B7C" w:rsidP="009857EB">
      <w:pPr>
        <w:pStyle w:val="Paragraphedeliste1"/>
        <w:numPr>
          <w:ilvl w:val="0"/>
          <w:numId w:val="13"/>
        </w:numPr>
        <w:spacing w:line="240" w:lineRule="auto"/>
        <w:jc w:val="both"/>
        <w:rPr>
          <w:rFonts w:ascii="Arial" w:eastAsia="Times New Roman" w:hAnsi="Arial" w:cs="Arial"/>
          <w:sz w:val="20"/>
          <w:szCs w:val="20"/>
          <w:lang w:val="en-GB"/>
        </w:rPr>
      </w:pPr>
      <w:r w:rsidRPr="00D72F55">
        <w:rPr>
          <w:rFonts w:ascii="Arial" w:eastAsia="Times New Roman" w:hAnsi="Arial" w:cs="Arial"/>
          <w:sz w:val="20"/>
          <w:szCs w:val="20"/>
          <w:lang w:val="en-GB"/>
        </w:rPr>
        <w:t>Open areas (professional and non-professional use);</w:t>
      </w:r>
    </w:p>
    <w:p w14:paraId="6CD3806A" w14:textId="77777777" w:rsidR="009E4B7C" w:rsidRPr="00D72F55" w:rsidRDefault="009E4B7C" w:rsidP="009857EB">
      <w:pPr>
        <w:pStyle w:val="Paragraphedeliste1"/>
        <w:numPr>
          <w:ilvl w:val="0"/>
          <w:numId w:val="13"/>
        </w:numPr>
        <w:spacing w:line="240" w:lineRule="auto"/>
        <w:jc w:val="both"/>
        <w:rPr>
          <w:rFonts w:ascii="Arial" w:eastAsia="Times New Roman" w:hAnsi="Arial" w:cs="Arial"/>
          <w:sz w:val="20"/>
          <w:szCs w:val="20"/>
          <w:lang w:val="en-GB"/>
        </w:rPr>
      </w:pPr>
      <w:r w:rsidRPr="00D72F55">
        <w:rPr>
          <w:rFonts w:ascii="Arial" w:eastAsia="Times New Roman" w:hAnsi="Arial" w:cs="Arial"/>
          <w:sz w:val="20"/>
          <w:szCs w:val="20"/>
          <w:lang w:val="en-GB"/>
        </w:rPr>
        <w:t>Waste dumps area (professional use only).</w:t>
      </w:r>
    </w:p>
    <w:p w14:paraId="08F258AC" w14:textId="77777777" w:rsidR="00CC10AF" w:rsidRDefault="00CC10AF" w:rsidP="00D72F55">
      <w:pPr>
        <w:spacing w:line="240" w:lineRule="auto"/>
        <w:jc w:val="both"/>
        <w:rPr>
          <w:rFonts w:ascii="Arial" w:eastAsia="Times New Roman" w:hAnsi="Arial" w:cs="Arial"/>
          <w:sz w:val="20"/>
          <w:szCs w:val="20"/>
          <w:lang w:val="en-GB"/>
        </w:rPr>
      </w:pPr>
    </w:p>
    <w:p w14:paraId="54408331" w14:textId="77777777" w:rsidR="009E4B7C" w:rsidRPr="00CC10AF" w:rsidRDefault="009E4B7C" w:rsidP="00D72F55">
      <w:pPr>
        <w:spacing w:line="240" w:lineRule="auto"/>
        <w:jc w:val="both"/>
        <w:rPr>
          <w:rFonts w:ascii="Arial" w:eastAsia="Times New Roman" w:hAnsi="Arial" w:cs="Arial"/>
          <w:sz w:val="20"/>
          <w:szCs w:val="20"/>
          <w:lang w:val="en-GB"/>
        </w:rPr>
      </w:pPr>
      <w:r w:rsidRPr="00CC10AF">
        <w:rPr>
          <w:rFonts w:ascii="Arial" w:eastAsia="Times New Roman" w:hAnsi="Arial" w:cs="Arial"/>
          <w:sz w:val="20"/>
          <w:szCs w:val="20"/>
          <w:lang w:val="en-GB"/>
        </w:rPr>
        <w:t>For the intended uses, the terrestrial (including groundwater) compartment is the only relevant compartment of release. The risks are also calculated for primary and secondary poisoning.</w:t>
      </w:r>
    </w:p>
    <w:p w14:paraId="49F5DE4B" w14:textId="77777777" w:rsidR="00EF01F9" w:rsidRPr="000B44E8" w:rsidRDefault="00EF01F9" w:rsidP="00D72F55">
      <w:pPr>
        <w:spacing w:line="240" w:lineRule="auto"/>
        <w:jc w:val="both"/>
        <w:rPr>
          <w:rFonts w:ascii="Arial" w:hAnsi="Arial" w:cs="Arial"/>
          <w:sz w:val="20"/>
          <w:szCs w:val="20"/>
        </w:rPr>
      </w:pPr>
    </w:p>
    <w:p w14:paraId="785DC7DF" w14:textId="77777777" w:rsidR="009E4B7C" w:rsidRPr="00D72F55" w:rsidRDefault="009E4B7C" w:rsidP="00D72F55">
      <w:pPr>
        <w:pStyle w:val="Titre4"/>
        <w:spacing w:before="0" w:after="0"/>
        <w:rPr>
          <w:color w:val="000000"/>
          <w:sz w:val="20"/>
          <w:szCs w:val="20"/>
          <w:lang w:val="en-US"/>
        </w:rPr>
      </w:pPr>
      <w:bookmarkStart w:id="105" w:name="_Toc281929699"/>
      <w:bookmarkStart w:id="106" w:name="_Toc520192172"/>
      <w:r w:rsidRPr="00D72F55">
        <w:rPr>
          <w:sz w:val="20"/>
          <w:szCs w:val="20"/>
        </w:rPr>
        <w:t>Aquatic compartment (surface water, sediment</w:t>
      </w:r>
      <w:bookmarkEnd w:id="105"/>
      <w:r w:rsidRPr="00D72F55">
        <w:rPr>
          <w:sz w:val="20"/>
          <w:szCs w:val="20"/>
        </w:rPr>
        <w:t>, STP)</w:t>
      </w:r>
      <w:bookmarkStart w:id="107" w:name="_Toc281929700"/>
      <w:bookmarkEnd w:id="106"/>
    </w:p>
    <w:p w14:paraId="40C9B40B" w14:textId="77777777" w:rsidR="009E4B7C" w:rsidRPr="00D72F55" w:rsidRDefault="009E4B7C" w:rsidP="00D72F55">
      <w:pPr>
        <w:spacing w:line="240" w:lineRule="auto"/>
        <w:jc w:val="both"/>
        <w:rPr>
          <w:rFonts w:ascii="Arial" w:hAnsi="Arial" w:cs="Arial"/>
          <w:color w:val="000000"/>
          <w:sz w:val="20"/>
          <w:szCs w:val="20"/>
          <w:lang w:val="en-US"/>
        </w:rPr>
      </w:pPr>
      <w:r w:rsidRPr="00D72F55">
        <w:rPr>
          <w:rFonts w:ascii="Arial" w:hAnsi="Arial" w:cs="Arial"/>
          <w:color w:val="000000"/>
          <w:sz w:val="20"/>
          <w:szCs w:val="20"/>
          <w:lang w:val="en-US"/>
        </w:rPr>
        <w:t xml:space="preserve">Exposure of the aquatic compartment </w:t>
      </w:r>
      <w:r w:rsidRPr="00D72F55">
        <w:rPr>
          <w:rFonts w:ascii="Arial" w:hAnsi="Arial" w:cs="Arial"/>
          <w:i/>
          <w:color w:val="000000"/>
          <w:sz w:val="20"/>
          <w:szCs w:val="20"/>
          <w:lang w:val="en-US"/>
        </w:rPr>
        <w:t>via</w:t>
      </w:r>
      <w:r w:rsidRPr="00D72F55">
        <w:rPr>
          <w:rFonts w:ascii="Arial" w:hAnsi="Arial" w:cs="Arial"/>
          <w:color w:val="000000"/>
          <w:sz w:val="20"/>
          <w:szCs w:val="20"/>
          <w:lang w:val="en-US"/>
        </w:rPr>
        <w:t xml:space="preserve"> the STP after the treatment with rodenticides is only relevant for sewers. Contamination of surface water, STP or sediment with brodifacoum from the placing of bait in and around buildings, in open areas or in waste dumps is considered negligible according to the ESD PT14.</w:t>
      </w:r>
    </w:p>
    <w:p w14:paraId="150CD18E" w14:textId="77777777" w:rsidR="00EF01F9" w:rsidRPr="00D72F55" w:rsidRDefault="00EF01F9" w:rsidP="00D72F55">
      <w:pPr>
        <w:spacing w:line="240" w:lineRule="auto"/>
        <w:jc w:val="both"/>
        <w:rPr>
          <w:rFonts w:ascii="Arial" w:hAnsi="Arial" w:cs="Arial"/>
          <w:sz w:val="20"/>
          <w:szCs w:val="20"/>
        </w:rPr>
      </w:pPr>
    </w:p>
    <w:p w14:paraId="27CFF9F9" w14:textId="77777777" w:rsidR="009E4B7C" w:rsidRPr="00D72F55" w:rsidRDefault="009E4B7C" w:rsidP="00D72F55">
      <w:pPr>
        <w:pStyle w:val="Titre4"/>
        <w:spacing w:before="0" w:after="0"/>
        <w:rPr>
          <w:sz w:val="20"/>
          <w:szCs w:val="20"/>
        </w:rPr>
      </w:pPr>
      <w:bookmarkStart w:id="108" w:name="_Toc520192173"/>
      <w:bookmarkEnd w:id="107"/>
      <w:r w:rsidRPr="00D72F55">
        <w:rPr>
          <w:sz w:val="20"/>
          <w:szCs w:val="20"/>
        </w:rPr>
        <w:t>Atmospheric compartment</w:t>
      </w:r>
      <w:bookmarkEnd w:id="108"/>
    </w:p>
    <w:p w14:paraId="70B58093" w14:textId="77777777" w:rsidR="009E4B7C" w:rsidRPr="00D72F55" w:rsidRDefault="009E4B7C" w:rsidP="00D72F55">
      <w:pPr>
        <w:spacing w:line="240" w:lineRule="auto"/>
        <w:jc w:val="both"/>
        <w:rPr>
          <w:rFonts w:ascii="Arial" w:hAnsi="Arial" w:cs="Arial"/>
          <w:sz w:val="20"/>
          <w:szCs w:val="20"/>
          <w:lang w:val="en-GB"/>
        </w:rPr>
      </w:pPr>
      <w:r w:rsidRPr="00D72F55">
        <w:rPr>
          <w:rFonts w:ascii="Arial" w:hAnsi="Arial" w:cs="Arial"/>
          <w:sz w:val="20"/>
          <w:szCs w:val="20"/>
          <w:lang w:val="en-GB"/>
        </w:rPr>
        <w:t>Due to its physico-chemical properties (low vapour pressure of 2.6 x 10</w:t>
      </w:r>
      <w:r w:rsidRPr="00D72F55">
        <w:rPr>
          <w:rFonts w:ascii="Arial" w:hAnsi="Arial" w:cs="Arial"/>
          <w:sz w:val="20"/>
          <w:szCs w:val="20"/>
          <w:vertAlign w:val="superscript"/>
          <w:lang w:val="en-GB"/>
        </w:rPr>
        <w:t>-22</w:t>
      </w:r>
      <w:r w:rsidRPr="00D72F55">
        <w:rPr>
          <w:rFonts w:ascii="Arial" w:hAnsi="Arial" w:cs="Arial"/>
          <w:sz w:val="20"/>
          <w:szCs w:val="20"/>
          <w:lang w:val="en-GB"/>
        </w:rPr>
        <w:t xml:space="preserve"> Pa at 20°C and low Henry’s law constant of 2.35 x 10</w:t>
      </w:r>
      <w:r w:rsidRPr="00D72F55">
        <w:rPr>
          <w:rFonts w:ascii="Arial" w:hAnsi="Arial" w:cs="Arial"/>
          <w:sz w:val="20"/>
          <w:szCs w:val="20"/>
          <w:vertAlign w:val="superscript"/>
          <w:lang w:val="en-GB"/>
        </w:rPr>
        <w:t>-18</w:t>
      </w:r>
      <w:r w:rsidRPr="00D72F55">
        <w:rPr>
          <w:rFonts w:ascii="Arial" w:hAnsi="Arial" w:cs="Arial"/>
          <w:sz w:val="20"/>
          <w:szCs w:val="20"/>
          <w:lang w:val="en-GB"/>
        </w:rPr>
        <w:t xml:space="preserve"> Pa.m</w:t>
      </w:r>
      <w:r w:rsidRPr="00D72F55">
        <w:rPr>
          <w:rFonts w:ascii="Arial" w:hAnsi="Arial" w:cs="Arial"/>
          <w:sz w:val="20"/>
          <w:szCs w:val="20"/>
          <w:vertAlign w:val="superscript"/>
          <w:lang w:val="en-GB"/>
        </w:rPr>
        <w:t>3</w:t>
      </w:r>
      <w:r w:rsidRPr="00D72F55">
        <w:rPr>
          <w:rFonts w:ascii="Arial" w:hAnsi="Arial" w:cs="Arial"/>
          <w:sz w:val="20"/>
          <w:szCs w:val="20"/>
          <w:lang w:val="en-GB"/>
        </w:rPr>
        <w:t>.mol</w:t>
      </w:r>
      <w:r w:rsidRPr="00D72F55">
        <w:rPr>
          <w:rFonts w:ascii="Arial" w:hAnsi="Arial" w:cs="Arial"/>
          <w:sz w:val="20"/>
          <w:szCs w:val="20"/>
          <w:vertAlign w:val="superscript"/>
          <w:lang w:val="en-GB"/>
        </w:rPr>
        <w:t>-1</w:t>
      </w:r>
      <w:r w:rsidRPr="00D72F55">
        <w:rPr>
          <w:rFonts w:ascii="Arial" w:hAnsi="Arial" w:cs="Arial"/>
          <w:sz w:val="20"/>
          <w:szCs w:val="20"/>
          <w:lang w:val="en-GB"/>
        </w:rPr>
        <w:t xml:space="preserve">), brodifacoum is not expected to be present in the atmosphere in significant quantities. The exposure of air is therefore considered negligible for the application of </w:t>
      </w:r>
      <w:r w:rsidRPr="00D72F55">
        <w:rPr>
          <w:rFonts w:ascii="Arial" w:eastAsia="Times New Roman" w:hAnsi="Arial" w:cs="Arial"/>
          <w:sz w:val="20"/>
          <w:szCs w:val="20"/>
          <w:lang w:val="en-GB"/>
        </w:rPr>
        <w:t>FANGA B+ RONGEUR</w:t>
      </w:r>
      <w:r w:rsidRPr="00D72F55">
        <w:rPr>
          <w:rFonts w:ascii="Arial" w:hAnsi="Arial" w:cs="Arial"/>
          <w:sz w:val="20"/>
          <w:szCs w:val="20"/>
          <w:lang w:val="en-GB"/>
        </w:rPr>
        <w:t xml:space="preserve"> biocidal product.</w:t>
      </w:r>
    </w:p>
    <w:p w14:paraId="7E126D4D" w14:textId="77777777" w:rsidR="00EF01F9" w:rsidRDefault="00EF01F9" w:rsidP="00D72F55">
      <w:pPr>
        <w:spacing w:line="240" w:lineRule="auto"/>
        <w:jc w:val="both"/>
        <w:rPr>
          <w:rFonts w:ascii="Arial" w:hAnsi="Arial" w:cs="Arial"/>
          <w:sz w:val="20"/>
          <w:szCs w:val="20"/>
        </w:rPr>
      </w:pPr>
    </w:p>
    <w:p w14:paraId="23F82460" w14:textId="77777777" w:rsidR="00CC10AF" w:rsidRDefault="00CC10AF" w:rsidP="00D72F55">
      <w:pPr>
        <w:spacing w:line="240" w:lineRule="auto"/>
        <w:jc w:val="both"/>
        <w:rPr>
          <w:rFonts w:ascii="Arial" w:hAnsi="Arial" w:cs="Arial"/>
          <w:sz w:val="20"/>
          <w:szCs w:val="20"/>
        </w:rPr>
      </w:pPr>
    </w:p>
    <w:p w14:paraId="01984508" w14:textId="77777777" w:rsidR="00CC10AF" w:rsidRDefault="00CC10AF" w:rsidP="00D72F55">
      <w:pPr>
        <w:spacing w:line="240" w:lineRule="auto"/>
        <w:jc w:val="both"/>
        <w:rPr>
          <w:rFonts w:ascii="Arial" w:hAnsi="Arial" w:cs="Arial"/>
          <w:sz w:val="20"/>
          <w:szCs w:val="20"/>
        </w:rPr>
      </w:pPr>
    </w:p>
    <w:p w14:paraId="499CE254" w14:textId="77777777" w:rsidR="00CC10AF" w:rsidRDefault="00CC10AF" w:rsidP="00D72F55">
      <w:pPr>
        <w:spacing w:line="240" w:lineRule="auto"/>
        <w:jc w:val="both"/>
        <w:rPr>
          <w:rFonts w:ascii="Arial" w:hAnsi="Arial" w:cs="Arial"/>
          <w:sz w:val="20"/>
          <w:szCs w:val="20"/>
        </w:rPr>
      </w:pPr>
    </w:p>
    <w:p w14:paraId="22A3809E" w14:textId="77777777" w:rsidR="00CC10AF" w:rsidRDefault="00CC10AF" w:rsidP="00D72F55">
      <w:pPr>
        <w:spacing w:line="240" w:lineRule="auto"/>
        <w:jc w:val="both"/>
        <w:rPr>
          <w:rFonts w:ascii="Arial" w:hAnsi="Arial" w:cs="Arial"/>
          <w:sz w:val="20"/>
          <w:szCs w:val="20"/>
        </w:rPr>
      </w:pPr>
    </w:p>
    <w:p w14:paraId="7589F301" w14:textId="77777777" w:rsidR="00CC10AF" w:rsidRDefault="00CC10AF" w:rsidP="00D72F55">
      <w:pPr>
        <w:spacing w:line="240" w:lineRule="auto"/>
        <w:jc w:val="both"/>
        <w:rPr>
          <w:rFonts w:ascii="Arial" w:hAnsi="Arial" w:cs="Arial"/>
          <w:sz w:val="20"/>
          <w:szCs w:val="20"/>
        </w:rPr>
      </w:pPr>
    </w:p>
    <w:p w14:paraId="483C63C0" w14:textId="77777777" w:rsidR="00CC10AF" w:rsidRPr="00CC10AF" w:rsidRDefault="00CC10AF" w:rsidP="00D72F55">
      <w:pPr>
        <w:spacing w:line="240" w:lineRule="auto"/>
        <w:jc w:val="both"/>
        <w:rPr>
          <w:rFonts w:ascii="Arial" w:hAnsi="Arial" w:cs="Arial"/>
          <w:sz w:val="20"/>
          <w:szCs w:val="20"/>
        </w:rPr>
      </w:pPr>
    </w:p>
    <w:p w14:paraId="4FCB964A" w14:textId="77777777" w:rsidR="009E4B7C" w:rsidRPr="00CC10AF" w:rsidRDefault="009E4B7C" w:rsidP="00D72F55">
      <w:pPr>
        <w:pStyle w:val="Titre4"/>
        <w:spacing w:before="0" w:after="0"/>
        <w:rPr>
          <w:sz w:val="20"/>
          <w:szCs w:val="20"/>
        </w:rPr>
      </w:pPr>
      <w:bookmarkStart w:id="109" w:name="_Toc520192174"/>
      <w:r w:rsidRPr="00CC10AF">
        <w:rPr>
          <w:sz w:val="20"/>
          <w:szCs w:val="20"/>
        </w:rPr>
        <w:lastRenderedPageBreak/>
        <w:t>Terrestrial compartment (soil and groundwater)</w:t>
      </w:r>
      <w:bookmarkEnd w:id="109"/>
    </w:p>
    <w:p w14:paraId="5051710B" w14:textId="77777777" w:rsidR="009E4B7C" w:rsidRPr="000B44E8" w:rsidRDefault="009E4B7C" w:rsidP="00D72F55">
      <w:pPr>
        <w:pStyle w:val="Titre5"/>
        <w:spacing w:before="0" w:after="0"/>
        <w:rPr>
          <w:sz w:val="20"/>
          <w:szCs w:val="20"/>
        </w:rPr>
      </w:pPr>
      <w:bookmarkStart w:id="110" w:name="_Ref327961985"/>
      <w:r w:rsidRPr="000B44E8">
        <w:rPr>
          <w:sz w:val="20"/>
          <w:szCs w:val="20"/>
        </w:rPr>
        <w:t>In and around buildings</w:t>
      </w:r>
    </w:p>
    <w:p w14:paraId="5F6A9CDE" w14:textId="77777777" w:rsidR="009E4B7C" w:rsidRPr="00D72F55" w:rsidRDefault="009E4B7C" w:rsidP="00D72F55">
      <w:pPr>
        <w:spacing w:line="240" w:lineRule="auto"/>
        <w:jc w:val="both"/>
        <w:rPr>
          <w:rFonts w:ascii="Arial" w:hAnsi="Arial" w:cs="Arial"/>
          <w:sz w:val="20"/>
          <w:szCs w:val="20"/>
          <w:lang w:val="en-GB"/>
        </w:rPr>
      </w:pPr>
    </w:p>
    <w:p w14:paraId="1810E3BE" w14:textId="77777777" w:rsidR="009E4B7C" w:rsidRPr="008C0655" w:rsidRDefault="009E4B7C" w:rsidP="00D72F55">
      <w:pPr>
        <w:spacing w:line="240" w:lineRule="auto"/>
        <w:jc w:val="both"/>
        <w:rPr>
          <w:rFonts w:ascii="Arial" w:hAnsi="Arial" w:cs="Arial"/>
          <w:sz w:val="20"/>
          <w:szCs w:val="20"/>
          <w:lang w:val="en-GB"/>
        </w:rPr>
      </w:pPr>
      <w:r w:rsidRPr="00D72F55">
        <w:rPr>
          <w:rFonts w:ascii="Arial" w:hAnsi="Arial" w:cs="Arial"/>
          <w:sz w:val="20"/>
          <w:szCs w:val="20"/>
          <w:lang w:val="en-GB"/>
        </w:rPr>
        <w:t xml:space="preserve">The exposure assessment has been carried out according to the </w:t>
      </w:r>
      <w:r w:rsidRPr="00D72F55">
        <w:rPr>
          <w:rFonts w:ascii="Arial" w:hAnsi="Arial" w:cs="Arial"/>
          <w:bCs/>
          <w:color w:val="000000"/>
          <w:sz w:val="20"/>
          <w:szCs w:val="20"/>
          <w:lang w:val="en-GB"/>
        </w:rPr>
        <w:t>ESD (Larsen, 2003)</w:t>
      </w:r>
      <w:r w:rsidRPr="00D72F55">
        <w:rPr>
          <w:rFonts w:ascii="Arial" w:hAnsi="Arial" w:cs="Arial"/>
          <w:sz w:val="20"/>
          <w:szCs w:val="20"/>
          <w:lang w:val="en-GB"/>
        </w:rPr>
        <w:t xml:space="preserve"> for rodenticides (ESD PT14)</w:t>
      </w:r>
      <w:r w:rsidR="001E5B6C" w:rsidRPr="008C0655">
        <w:rPr>
          <w:rStyle w:val="Appelnotedebasdep"/>
          <w:rFonts w:ascii="Arial" w:hAnsi="Arial" w:cs="Arial"/>
          <w:sz w:val="20"/>
          <w:szCs w:val="20"/>
          <w:lang w:val="en-GB"/>
        </w:rPr>
        <w:footnoteReference w:id="16"/>
      </w:r>
      <w:r w:rsidRPr="008C0655">
        <w:rPr>
          <w:rFonts w:ascii="Arial" w:hAnsi="Arial" w:cs="Arial"/>
          <w:sz w:val="20"/>
          <w:szCs w:val="20"/>
          <w:lang w:val="en-GB"/>
        </w:rPr>
        <w:t xml:space="preserve"> and the GBPR IV Part B</w:t>
      </w:r>
      <w:r w:rsidRPr="008C0655">
        <w:rPr>
          <w:rStyle w:val="Appelnotedebasdep"/>
          <w:rFonts w:ascii="Arial" w:hAnsi="Arial" w:cs="Arial"/>
          <w:sz w:val="20"/>
          <w:szCs w:val="20"/>
        </w:rPr>
        <w:footnoteReference w:id="17"/>
      </w:r>
      <w:r w:rsidRPr="008C0655">
        <w:rPr>
          <w:rFonts w:ascii="Arial" w:hAnsi="Arial" w:cs="Arial"/>
          <w:sz w:val="20"/>
          <w:szCs w:val="20"/>
          <w:lang w:val="en-GB"/>
        </w:rPr>
        <w:t>. The ESD PT14 indicates that the only primary compartment to be exposed during a use in and around buildings is the terrestrial compartment. Emission calculations to soil and groundwater were conducted with the default parameters of the ESD PT14 as well as the specific information on the product provided by the applicant:</w:t>
      </w:r>
    </w:p>
    <w:p w14:paraId="5AFDA37F" w14:textId="77777777" w:rsidR="009E4B7C" w:rsidRPr="00CC10AF" w:rsidRDefault="009E4B7C" w:rsidP="009857EB">
      <w:pPr>
        <w:numPr>
          <w:ilvl w:val="0"/>
          <w:numId w:val="14"/>
        </w:numPr>
        <w:spacing w:line="240" w:lineRule="auto"/>
        <w:jc w:val="both"/>
        <w:rPr>
          <w:rFonts w:ascii="Arial" w:hAnsi="Arial" w:cs="Arial"/>
          <w:sz w:val="20"/>
          <w:szCs w:val="20"/>
          <w:lang w:val="en-GB"/>
        </w:rPr>
      </w:pPr>
      <w:r w:rsidRPr="00CC10AF">
        <w:rPr>
          <w:rFonts w:ascii="Arial" w:hAnsi="Arial" w:cs="Arial"/>
          <w:sz w:val="20"/>
          <w:szCs w:val="20"/>
          <w:lang w:val="en-GB"/>
        </w:rPr>
        <w:t>A brodifacoum concentration of 0.001% (w/w),</w:t>
      </w:r>
    </w:p>
    <w:p w14:paraId="4F76372C" w14:textId="77777777" w:rsidR="009E4B7C" w:rsidRPr="00D72F55" w:rsidRDefault="009E4B7C" w:rsidP="009857EB">
      <w:pPr>
        <w:pStyle w:val="Paragraphedeliste1"/>
        <w:numPr>
          <w:ilvl w:val="0"/>
          <w:numId w:val="14"/>
        </w:numPr>
        <w:spacing w:line="240" w:lineRule="auto"/>
        <w:jc w:val="both"/>
        <w:rPr>
          <w:rFonts w:ascii="Arial" w:hAnsi="Arial" w:cs="Arial"/>
          <w:sz w:val="20"/>
          <w:szCs w:val="20"/>
          <w:lang w:val="en-GB"/>
        </w:rPr>
      </w:pPr>
      <w:r w:rsidRPr="000B44E8">
        <w:rPr>
          <w:rFonts w:ascii="Arial" w:hAnsi="Arial" w:cs="Arial"/>
          <w:sz w:val="20"/>
          <w:szCs w:val="20"/>
          <w:lang w:val="en-GB"/>
        </w:rPr>
        <w:t>The protection of baits in bait stat</w:t>
      </w:r>
      <w:r w:rsidRPr="00D72F55">
        <w:rPr>
          <w:rFonts w:ascii="Arial" w:hAnsi="Arial" w:cs="Arial"/>
          <w:sz w:val="20"/>
          <w:szCs w:val="20"/>
          <w:lang w:val="en-GB"/>
        </w:rPr>
        <w:t>ions,</w:t>
      </w:r>
    </w:p>
    <w:p w14:paraId="052F6C61" w14:textId="77777777" w:rsidR="009E4B7C" w:rsidRPr="00D72F55" w:rsidRDefault="009E4B7C" w:rsidP="009857EB">
      <w:pPr>
        <w:numPr>
          <w:ilvl w:val="0"/>
          <w:numId w:val="14"/>
        </w:numPr>
        <w:spacing w:line="240" w:lineRule="auto"/>
        <w:jc w:val="both"/>
        <w:rPr>
          <w:rFonts w:ascii="Arial" w:hAnsi="Arial" w:cs="Arial"/>
          <w:sz w:val="20"/>
          <w:szCs w:val="20"/>
          <w:lang w:val="en-GB"/>
        </w:rPr>
      </w:pPr>
      <w:r w:rsidRPr="00D72F55">
        <w:rPr>
          <w:rFonts w:ascii="Arial" w:hAnsi="Arial" w:cs="Arial"/>
          <w:sz w:val="20"/>
          <w:szCs w:val="20"/>
          <w:lang w:val="en-GB"/>
        </w:rPr>
        <w:t>Maximal dose rates: 200 g for rats and 40 g for mice,</w:t>
      </w:r>
    </w:p>
    <w:p w14:paraId="075D6D1B" w14:textId="77777777" w:rsidR="009E4B7C" w:rsidRPr="00D72F55" w:rsidRDefault="009E4B7C" w:rsidP="009857EB">
      <w:pPr>
        <w:numPr>
          <w:ilvl w:val="0"/>
          <w:numId w:val="14"/>
        </w:numPr>
        <w:spacing w:line="240" w:lineRule="auto"/>
        <w:jc w:val="both"/>
        <w:rPr>
          <w:rFonts w:ascii="Arial" w:hAnsi="Arial" w:cs="Arial"/>
          <w:sz w:val="20"/>
          <w:szCs w:val="20"/>
          <w:lang w:val="en-GB"/>
        </w:rPr>
      </w:pPr>
      <w:r w:rsidRPr="00D72F55">
        <w:rPr>
          <w:rFonts w:ascii="Arial" w:hAnsi="Arial" w:cs="Arial"/>
          <w:sz w:val="20"/>
          <w:szCs w:val="20"/>
          <w:lang w:val="en-GB"/>
        </w:rPr>
        <w:t>Minimal distance between two bait points: 4 m for rats and 1 m for mice (default value) / 5 m for rats and 1 m for mice (specific parameter),</w:t>
      </w:r>
    </w:p>
    <w:p w14:paraId="262F4A33" w14:textId="77777777" w:rsidR="009E4B7C" w:rsidRPr="00D72F55" w:rsidRDefault="009E4B7C" w:rsidP="009857EB">
      <w:pPr>
        <w:numPr>
          <w:ilvl w:val="0"/>
          <w:numId w:val="14"/>
        </w:numPr>
        <w:spacing w:line="240" w:lineRule="auto"/>
        <w:jc w:val="both"/>
        <w:rPr>
          <w:rFonts w:ascii="Arial" w:hAnsi="Arial" w:cs="Arial"/>
          <w:sz w:val="20"/>
          <w:szCs w:val="20"/>
          <w:lang w:val="en-GB"/>
        </w:rPr>
      </w:pPr>
      <w:r w:rsidRPr="00D72F55">
        <w:rPr>
          <w:rFonts w:ascii="Arial" w:hAnsi="Arial" w:cs="Arial"/>
          <w:sz w:val="20"/>
          <w:szCs w:val="20"/>
          <w:lang w:val="en-GB"/>
        </w:rPr>
        <w:t>Number of refilling times: 5 (default value) / 4 (specific parameter).</w:t>
      </w:r>
    </w:p>
    <w:p w14:paraId="7F3E5280" w14:textId="77777777" w:rsidR="00EF01F9" w:rsidRPr="00D72F55" w:rsidRDefault="00EF01F9" w:rsidP="00D72F55">
      <w:pPr>
        <w:spacing w:line="240" w:lineRule="auto"/>
        <w:ind w:right="-187"/>
        <w:jc w:val="both"/>
        <w:rPr>
          <w:rFonts w:ascii="Arial" w:hAnsi="Arial" w:cs="Arial"/>
          <w:sz w:val="20"/>
          <w:szCs w:val="20"/>
          <w:lang w:val="en-GB"/>
        </w:rPr>
      </w:pPr>
    </w:p>
    <w:p w14:paraId="14EFFFC0" w14:textId="77777777" w:rsidR="009E4B7C" w:rsidRPr="00D72F55" w:rsidRDefault="009E4B7C" w:rsidP="00D72F55">
      <w:pPr>
        <w:spacing w:line="240" w:lineRule="auto"/>
        <w:ind w:right="-187"/>
        <w:jc w:val="both"/>
        <w:rPr>
          <w:rFonts w:ascii="Arial" w:hAnsi="Arial" w:cs="Arial"/>
          <w:iCs/>
          <w:sz w:val="20"/>
          <w:szCs w:val="20"/>
          <w:lang w:val="en-GB"/>
        </w:rPr>
      </w:pPr>
      <w:r w:rsidRPr="00D72F55">
        <w:rPr>
          <w:rFonts w:ascii="Arial" w:hAnsi="Arial" w:cs="Arial"/>
          <w:sz w:val="20"/>
          <w:szCs w:val="20"/>
          <w:lang w:val="en-GB"/>
        </w:rPr>
        <w:t xml:space="preserve">Exposure of the terrestrial compartment (soil) will occur when brodifacoum bait is deployed outdoors. </w:t>
      </w:r>
      <w:r w:rsidRPr="00D72F55">
        <w:rPr>
          <w:rFonts w:ascii="Arial" w:hAnsi="Arial" w:cs="Arial"/>
          <w:bCs/>
          <w:color w:val="000000"/>
          <w:sz w:val="20"/>
          <w:szCs w:val="20"/>
          <w:lang w:val="en-GB"/>
        </w:rPr>
        <w:t>ESD (Larsen, 2003)</w:t>
      </w:r>
      <w:r w:rsidRPr="00D72F55">
        <w:rPr>
          <w:rFonts w:ascii="Arial" w:hAnsi="Arial" w:cs="Arial"/>
          <w:sz w:val="20"/>
          <w:szCs w:val="20"/>
          <w:lang w:val="en-GB"/>
        </w:rPr>
        <w:t xml:space="preserve"> considers a scenario that entails outdoor baiting with bait blocks around a farm building. In this situation, exposure is assumed to arise through a combination of transfer (direct release) and deposition </w:t>
      </w:r>
      <w:r w:rsidRPr="00D72F55">
        <w:rPr>
          <w:rFonts w:ascii="Arial" w:hAnsi="Arial" w:cs="Arial"/>
          <w:i/>
          <w:sz w:val="20"/>
          <w:szCs w:val="20"/>
          <w:lang w:val="en-GB"/>
        </w:rPr>
        <w:t>via</w:t>
      </w:r>
      <w:r w:rsidRPr="00D72F55">
        <w:rPr>
          <w:rFonts w:ascii="Arial" w:hAnsi="Arial" w:cs="Arial"/>
          <w:sz w:val="20"/>
          <w:szCs w:val="20"/>
          <w:lang w:val="en-GB"/>
        </w:rPr>
        <w:t xml:space="preserve"> urine and faeces (disperse release) onto soil.</w:t>
      </w:r>
      <w:r w:rsidRPr="00D72F55">
        <w:rPr>
          <w:rFonts w:ascii="Arial" w:hAnsi="Arial" w:cs="Arial"/>
          <w:iCs/>
          <w:sz w:val="20"/>
          <w:szCs w:val="20"/>
          <w:lang w:val="en-GB"/>
        </w:rPr>
        <w:t xml:space="preserve"> The active substance metabolism is taken into account; </w:t>
      </w:r>
      <w:r w:rsidRPr="00D72F55">
        <w:rPr>
          <w:rFonts w:ascii="Arial" w:hAnsi="Arial" w:cs="Arial"/>
          <w:bCs/>
          <w:color w:val="000000"/>
          <w:sz w:val="20"/>
          <w:szCs w:val="20"/>
          <w:lang w:val="en-GB"/>
        </w:rPr>
        <w:t>ESD (Larsen, 2003)</w:t>
      </w:r>
      <w:r w:rsidRPr="00D72F55">
        <w:rPr>
          <w:rFonts w:ascii="Arial" w:hAnsi="Arial" w:cs="Arial"/>
          <w:iCs/>
          <w:sz w:val="20"/>
          <w:szCs w:val="20"/>
          <w:lang w:val="en-GB"/>
        </w:rPr>
        <w:t xml:space="preserve"> considers that, in general, 90% of the total amount of rodenticide consumed by the target rodents over the duration of the outdoor baiting campaign enters soil via urine and faeces.</w:t>
      </w:r>
    </w:p>
    <w:p w14:paraId="563316FB" w14:textId="77777777" w:rsidR="00EF01F9" w:rsidRPr="00D72F55" w:rsidRDefault="00EF01F9" w:rsidP="00D72F55">
      <w:pPr>
        <w:spacing w:line="240" w:lineRule="auto"/>
        <w:ind w:right="-187"/>
        <w:jc w:val="both"/>
        <w:rPr>
          <w:rFonts w:ascii="Arial" w:hAnsi="Arial" w:cs="Arial"/>
          <w:sz w:val="20"/>
          <w:szCs w:val="20"/>
          <w:lang w:val="en-GB"/>
        </w:rPr>
      </w:pPr>
    </w:p>
    <w:p w14:paraId="010577CD" w14:textId="77777777" w:rsidR="009E4B7C" w:rsidRPr="00D72F55" w:rsidRDefault="009E4B7C" w:rsidP="00D72F55">
      <w:pPr>
        <w:spacing w:line="240" w:lineRule="auto"/>
        <w:ind w:right="-188"/>
        <w:jc w:val="both"/>
        <w:rPr>
          <w:rFonts w:ascii="Arial" w:hAnsi="Arial" w:cs="Arial"/>
          <w:sz w:val="20"/>
          <w:szCs w:val="20"/>
          <w:lang w:val="en-GB"/>
        </w:rPr>
      </w:pPr>
      <w:r w:rsidRPr="00D72F55">
        <w:rPr>
          <w:rFonts w:ascii="Arial" w:hAnsi="Arial" w:cs="Arial"/>
          <w:sz w:val="20"/>
          <w:szCs w:val="20"/>
          <w:lang w:val="en-GB"/>
        </w:rPr>
        <w:t>In both scenarios, the direct and disperse brodifacoum releases (Elocal</w:t>
      </w:r>
      <w:r w:rsidRPr="00D72F55">
        <w:rPr>
          <w:rFonts w:ascii="Arial" w:hAnsi="Arial" w:cs="Arial"/>
          <w:sz w:val="20"/>
          <w:szCs w:val="20"/>
          <w:vertAlign w:val="subscript"/>
          <w:lang w:val="en-GB"/>
        </w:rPr>
        <w:t>soil</w:t>
      </w:r>
      <w:r w:rsidRPr="00D72F55">
        <w:rPr>
          <w:rFonts w:ascii="Arial" w:hAnsi="Arial" w:cs="Arial"/>
          <w:sz w:val="20"/>
          <w:szCs w:val="20"/>
          <w:lang w:val="en-GB"/>
        </w:rPr>
        <w:t>, mg) to the relevant soil surfaces may be calculated according to the input values presented in the table below. The different PEC values are calculated using the GBPR equations. The degradation in soil was not considered in the calculations.</w:t>
      </w:r>
    </w:p>
    <w:p w14:paraId="49D19411" w14:textId="77777777" w:rsidR="00EF01F9" w:rsidRPr="00D72F55" w:rsidRDefault="00EF01F9" w:rsidP="00D72F55">
      <w:pPr>
        <w:spacing w:line="240" w:lineRule="auto"/>
        <w:ind w:right="-188"/>
        <w:jc w:val="both"/>
        <w:rPr>
          <w:rFonts w:ascii="Arial" w:hAnsi="Arial" w:cs="Arial"/>
          <w:color w:val="00000A"/>
          <w:sz w:val="20"/>
          <w:szCs w:val="20"/>
          <w:lang w:val="en-GB"/>
        </w:rPr>
      </w:pPr>
    </w:p>
    <w:p w14:paraId="082A2A8B" w14:textId="77777777" w:rsidR="009E4B7C" w:rsidRPr="00CC10AF" w:rsidRDefault="009E4B7C" w:rsidP="00D72F55">
      <w:pPr>
        <w:pStyle w:val="Lgende2"/>
        <w:spacing w:after="0" w:line="240" w:lineRule="auto"/>
        <w:rPr>
          <w:rFonts w:ascii="Arial" w:hAnsi="Arial" w:cs="Arial"/>
          <w:sz w:val="20"/>
          <w:szCs w:val="20"/>
          <w:lang w:val="en-GB"/>
        </w:rPr>
      </w:pPr>
      <w:r w:rsidRPr="00D72F55">
        <w:rPr>
          <w:rFonts w:ascii="Arial" w:hAnsi="Arial" w:cs="Arial"/>
          <w:color w:val="00000A"/>
          <w:sz w:val="20"/>
          <w:szCs w:val="20"/>
          <w:lang w:val="en-GB"/>
        </w:rPr>
        <w:t>Table 2.8.4</w:t>
      </w:r>
      <w:r w:rsidRPr="00D72F55">
        <w:rPr>
          <w:rFonts w:ascii="Arial" w:hAnsi="Arial" w:cs="Arial"/>
          <w:color w:val="00000A"/>
          <w:sz w:val="20"/>
          <w:szCs w:val="20"/>
          <w:lang w:val="en-GB"/>
        </w:rPr>
        <w:noBreakHyphen/>
      </w:r>
      <w:r w:rsidRPr="00CC10AF">
        <w:rPr>
          <w:rFonts w:ascii="Arial" w:hAnsi="Arial" w:cs="Arial"/>
          <w:sz w:val="20"/>
          <w:szCs w:val="20"/>
        </w:rPr>
        <w:fldChar w:fldCharType="begin"/>
      </w:r>
      <w:r w:rsidRPr="00D72F55">
        <w:rPr>
          <w:rFonts w:ascii="Arial" w:hAnsi="Arial" w:cs="Arial"/>
          <w:sz w:val="20"/>
          <w:szCs w:val="20"/>
        </w:rPr>
        <w:instrText xml:space="preserve"> SEQ "Tableau" </w:instrText>
      </w:r>
      <w:r w:rsidRPr="00CC10AF">
        <w:rPr>
          <w:rFonts w:ascii="Arial" w:hAnsi="Arial" w:cs="Arial"/>
          <w:sz w:val="20"/>
          <w:szCs w:val="20"/>
        </w:rPr>
        <w:fldChar w:fldCharType="separate"/>
      </w:r>
      <w:r w:rsidR="00D36C82">
        <w:rPr>
          <w:rFonts w:ascii="Arial" w:hAnsi="Arial" w:cs="Arial"/>
          <w:noProof/>
          <w:sz w:val="20"/>
          <w:szCs w:val="20"/>
        </w:rPr>
        <w:t>6</w:t>
      </w:r>
      <w:r w:rsidRPr="00CC10AF">
        <w:rPr>
          <w:rFonts w:ascii="Arial" w:hAnsi="Arial" w:cs="Arial"/>
          <w:sz w:val="20"/>
          <w:szCs w:val="20"/>
        </w:rPr>
        <w:fldChar w:fldCharType="end"/>
      </w:r>
      <w:r w:rsidRPr="008C0655">
        <w:rPr>
          <w:rFonts w:ascii="Arial" w:hAnsi="Arial" w:cs="Arial"/>
          <w:color w:val="00000A"/>
          <w:sz w:val="20"/>
          <w:szCs w:val="20"/>
          <w:lang w:val="en-GB"/>
        </w:rPr>
        <w:t xml:space="preserve"> </w:t>
      </w:r>
      <w:r w:rsidRPr="00CC10AF">
        <w:rPr>
          <w:rFonts w:ascii="Arial" w:hAnsi="Arial" w:cs="Arial"/>
          <w:color w:val="000000"/>
          <w:sz w:val="20"/>
          <w:szCs w:val="20"/>
          <w:lang w:val="en-GB"/>
        </w:rPr>
        <w:t>PEC brodifacoum in soil and groundwater for uses in and around buildings</w:t>
      </w:r>
    </w:p>
    <w:tbl>
      <w:tblPr>
        <w:tblW w:w="10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2"/>
        <w:gridCol w:w="24"/>
        <w:gridCol w:w="2149"/>
        <w:gridCol w:w="1199"/>
        <w:gridCol w:w="1247"/>
        <w:gridCol w:w="1162"/>
        <w:gridCol w:w="1134"/>
        <w:gridCol w:w="1704"/>
        <w:gridCol w:w="93"/>
      </w:tblGrid>
      <w:tr w:rsidR="009E4B7C" w:rsidRPr="00D72F55" w14:paraId="60D7A067" w14:textId="77777777" w:rsidTr="00AE6EAC">
        <w:trPr>
          <w:gridAfter w:val="1"/>
          <w:wAfter w:w="93" w:type="dxa"/>
          <w:trHeight w:val="360"/>
        </w:trPr>
        <w:tc>
          <w:tcPr>
            <w:tcW w:w="1436" w:type="dxa"/>
            <w:gridSpan w:val="2"/>
            <w:shd w:val="clear" w:color="auto" w:fill="auto"/>
          </w:tcPr>
          <w:p w14:paraId="54AED7AF" w14:textId="77777777" w:rsidR="009E4B7C" w:rsidRPr="000B44E8" w:rsidRDefault="009E4B7C" w:rsidP="00D72F55">
            <w:pPr>
              <w:spacing w:line="240" w:lineRule="auto"/>
              <w:rPr>
                <w:rFonts w:ascii="Arial" w:hAnsi="Arial" w:cs="Arial"/>
                <w:b/>
                <w:bCs/>
                <w:sz w:val="20"/>
                <w:szCs w:val="20"/>
                <w:lang w:val="en-GB"/>
              </w:rPr>
            </w:pPr>
          </w:p>
        </w:tc>
        <w:tc>
          <w:tcPr>
            <w:tcW w:w="2149" w:type="dxa"/>
            <w:shd w:val="clear" w:color="auto" w:fill="auto"/>
          </w:tcPr>
          <w:p w14:paraId="52952F76" w14:textId="77777777" w:rsidR="009E4B7C" w:rsidRPr="00D72F55" w:rsidRDefault="009E4B7C" w:rsidP="00D72F55">
            <w:pPr>
              <w:spacing w:line="240" w:lineRule="auto"/>
              <w:rPr>
                <w:rFonts w:ascii="Arial" w:hAnsi="Arial" w:cs="Arial"/>
                <w:b/>
                <w:bCs/>
                <w:sz w:val="20"/>
                <w:szCs w:val="20"/>
                <w:lang w:val="en-GB"/>
              </w:rPr>
            </w:pPr>
          </w:p>
        </w:tc>
        <w:tc>
          <w:tcPr>
            <w:tcW w:w="2446" w:type="dxa"/>
            <w:gridSpan w:val="2"/>
            <w:shd w:val="clear" w:color="auto" w:fill="D9D9D9"/>
            <w:vAlign w:val="center"/>
          </w:tcPr>
          <w:p w14:paraId="404AA85F" w14:textId="77777777" w:rsidR="009E4B7C" w:rsidRPr="00D72F55" w:rsidRDefault="009E4B7C" w:rsidP="00D72F55">
            <w:pPr>
              <w:spacing w:line="240" w:lineRule="auto"/>
              <w:jc w:val="center"/>
              <w:rPr>
                <w:rFonts w:ascii="Arial" w:hAnsi="Arial" w:cs="Arial"/>
                <w:b/>
                <w:bCs/>
                <w:sz w:val="20"/>
                <w:szCs w:val="20"/>
                <w:lang w:val="en-GB"/>
              </w:rPr>
            </w:pPr>
            <w:r w:rsidRPr="00D72F55">
              <w:rPr>
                <w:rFonts w:ascii="Arial" w:hAnsi="Arial" w:cs="Arial"/>
                <w:b/>
                <w:bCs/>
                <w:sz w:val="20"/>
                <w:szCs w:val="20"/>
                <w:lang w:val="en-GB"/>
              </w:rPr>
              <w:t xml:space="preserve">ESD Default parameters: </w:t>
            </w:r>
            <w:r w:rsidRPr="00D72F55">
              <w:rPr>
                <w:rFonts w:ascii="Arial" w:hAnsi="Arial" w:cs="Arial"/>
                <w:b/>
                <w:sz w:val="20"/>
                <w:szCs w:val="20"/>
                <w:lang w:val="en-GB"/>
              </w:rPr>
              <w:t>realistic worst-case</w:t>
            </w:r>
          </w:p>
        </w:tc>
        <w:tc>
          <w:tcPr>
            <w:tcW w:w="2296" w:type="dxa"/>
            <w:gridSpan w:val="2"/>
            <w:shd w:val="clear" w:color="auto" w:fill="D9D9D9"/>
            <w:vAlign w:val="center"/>
          </w:tcPr>
          <w:p w14:paraId="0B2A0A93" w14:textId="77777777" w:rsidR="009E4B7C" w:rsidRPr="00D72F55" w:rsidRDefault="009E4B7C" w:rsidP="00D72F55">
            <w:pPr>
              <w:spacing w:line="240" w:lineRule="auto"/>
              <w:jc w:val="center"/>
              <w:rPr>
                <w:rFonts w:ascii="Arial" w:hAnsi="Arial" w:cs="Arial"/>
                <w:b/>
                <w:bCs/>
                <w:sz w:val="20"/>
                <w:szCs w:val="20"/>
                <w:lang w:val="en-GB"/>
              </w:rPr>
            </w:pPr>
            <w:r w:rsidRPr="00D72F55">
              <w:rPr>
                <w:rFonts w:ascii="Arial" w:hAnsi="Arial" w:cs="Arial"/>
                <w:b/>
                <w:bCs/>
                <w:sz w:val="20"/>
                <w:szCs w:val="20"/>
                <w:lang w:val="en-GB"/>
              </w:rPr>
              <w:t>Refined and specific parameters: typical scenario</w:t>
            </w:r>
          </w:p>
        </w:tc>
        <w:tc>
          <w:tcPr>
            <w:tcW w:w="1704" w:type="dxa"/>
            <w:shd w:val="clear" w:color="auto" w:fill="auto"/>
          </w:tcPr>
          <w:p w14:paraId="66E45682" w14:textId="77777777" w:rsidR="009E4B7C" w:rsidRPr="00D72F55" w:rsidRDefault="009E4B7C" w:rsidP="00D72F55">
            <w:pPr>
              <w:spacing w:line="240" w:lineRule="auto"/>
              <w:rPr>
                <w:rFonts w:ascii="Arial" w:hAnsi="Arial" w:cs="Arial"/>
                <w:b/>
                <w:bCs/>
                <w:sz w:val="20"/>
                <w:szCs w:val="20"/>
                <w:lang w:val="en-GB"/>
              </w:rPr>
            </w:pPr>
          </w:p>
        </w:tc>
      </w:tr>
      <w:tr w:rsidR="009E4B7C" w:rsidRPr="00D72F55" w14:paraId="5D81B255" w14:textId="77777777" w:rsidTr="00AE6EAC">
        <w:trPr>
          <w:trHeight w:val="360"/>
        </w:trPr>
        <w:tc>
          <w:tcPr>
            <w:tcW w:w="1436" w:type="dxa"/>
            <w:gridSpan w:val="2"/>
            <w:shd w:val="clear" w:color="auto" w:fill="D9D9D9"/>
            <w:vAlign w:val="center"/>
          </w:tcPr>
          <w:p w14:paraId="4B316DD4" w14:textId="77777777" w:rsidR="009E4B7C" w:rsidRPr="00D72F55" w:rsidRDefault="009E4B7C" w:rsidP="008C0655">
            <w:pPr>
              <w:spacing w:line="240" w:lineRule="auto"/>
              <w:jc w:val="center"/>
              <w:rPr>
                <w:rFonts w:ascii="Arial" w:hAnsi="Arial" w:cs="Arial"/>
                <w:b/>
                <w:bCs/>
                <w:sz w:val="20"/>
                <w:szCs w:val="20"/>
                <w:lang w:val="en-GB"/>
              </w:rPr>
            </w:pPr>
            <w:r w:rsidRPr="00D72F55">
              <w:rPr>
                <w:rFonts w:ascii="Arial" w:hAnsi="Arial" w:cs="Arial"/>
                <w:b/>
                <w:bCs/>
                <w:sz w:val="20"/>
                <w:szCs w:val="20"/>
                <w:lang w:val="en-GB"/>
              </w:rPr>
              <w:t>Symbol</w:t>
            </w:r>
          </w:p>
        </w:tc>
        <w:tc>
          <w:tcPr>
            <w:tcW w:w="2149" w:type="dxa"/>
            <w:shd w:val="clear" w:color="auto" w:fill="D9D9D9"/>
            <w:vAlign w:val="center"/>
          </w:tcPr>
          <w:p w14:paraId="424F32C2" w14:textId="77777777" w:rsidR="009E4B7C" w:rsidRPr="00D72F55" w:rsidRDefault="009E4B7C" w:rsidP="00CC10AF">
            <w:pPr>
              <w:spacing w:line="240" w:lineRule="auto"/>
              <w:jc w:val="center"/>
              <w:rPr>
                <w:rFonts w:ascii="Arial" w:hAnsi="Arial" w:cs="Arial"/>
                <w:b/>
                <w:bCs/>
                <w:sz w:val="20"/>
                <w:szCs w:val="20"/>
                <w:lang w:val="en-GB"/>
              </w:rPr>
            </w:pPr>
            <w:r w:rsidRPr="00D72F55">
              <w:rPr>
                <w:rFonts w:ascii="Arial" w:hAnsi="Arial" w:cs="Arial"/>
                <w:b/>
                <w:bCs/>
                <w:sz w:val="20"/>
                <w:szCs w:val="20"/>
                <w:lang w:val="en-GB"/>
              </w:rPr>
              <w:t>Variable/parameters</w:t>
            </w:r>
          </w:p>
        </w:tc>
        <w:tc>
          <w:tcPr>
            <w:tcW w:w="1199" w:type="dxa"/>
            <w:shd w:val="clear" w:color="auto" w:fill="D9D9D9"/>
            <w:vAlign w:val="center"/>
          </w:tcPr>
          <w:p w14:paraId="735B2706" w14:textId="77777777" w:rsidR="009E4B7C" w:rsidRPr="00D72F55" w:rsidRDefault="009E4B7C" w:rsidP="000B44E8">
            <w:pPr>
              <w:spacing w:line="240" w:lineRule="auto"/>
              <w:jc w:val="center"/>
              <w:rPr>
                <w:rFonts w:ascii="Arial" w:hAnsi="Arial" w:cs="Arial"/>
                <w:b/>
                <w:bCs/>
                <w:sz w:val="20"/>
                <w:szCs w:val="20"/>
                <w:lang w:val="en-GB"/>
              </w:rPr>
            </w:pPr>
            <w:r w:rsidRPr="00D72F55">
              <w:rPr>
                <w:rFonts w:ascii="Arial" w:hAnsi="Arial" w:cs="Arial"/>
                <w:b/>
                <w:bCs/>
                <w:sz w:val="20"/>
                <w:szCs w:val="20"/>
                <w:lang w:val="en-GB"/>
              </w:rPr>
              <w:t>Rat</w:t>
            </w:r>
          </w:p>
        </w:tc>
        <w:tc>
          <w:tcPr>
            <w:tcW w:w="1247" w:type="dxa"/>
            <w:shd w:val="clear" w:color="auto" w:fill="D9D9D9"/>
            <w:vAlign w:val="center"/>
          </w:tcPr>
          <w:p w14:paraId="0AF4F643" w14:textId="77777777" w:rsidR="009E4B7C" w:rsidRPr="00D72F55" w:rsidRDefault="009E4B7C" w:rsidP="00D72F55">
            <w:pPr>
              <w:spacing w:line="240" w:lineRule="auto"/>
              <w:jc w:val="center"/>
              <w:rPr>
                <w:rFonts w:ascii="Arial" w:hAnsi="Arial" w:cs="Arial"/>
                <w:b/>
                <w:bCs/>
                <w:sz w:val="20"/>
                <w:szCs w:val="20"/>
                <w:lang w:val="en-GB"/>
              </w:rPr>
            </w:pPr>
            <w:r w:rsidRPr="00D72F55">
              <w:rPr>
                <w:rFonts w:ascii="Arial" w:hAnsi="Arial" w:cs="Arial"/>
                <w:b/>
                <w:bCs/>
                <w:sz w:val="20"/>
                <w:szCs w:val="20"/>
                <w:lang w:val="en-GB"/>
              </w:rPr>
              <w:t>Mouse</w:t>
            </w:r>
          </w:p>
        </w:tc>
        <w:tc>
          <w:tcPr>
            <w:tcW w:w="1162" w:type="dxa"/>
            <w:shd w:val="clear" w:color="auto" w:fill="D9D9D9"/>
            <w:vAlign w:val="center"/>
          </w:tcPr>
          <w:p w14:paraId="72981D29" w14:textId="77777777" w:rsidR="009E4B7C" w:rsidRPr="00D72F55" w:rsidRDefault="009E4B7C" w:rsidP="00D72F55">
            <w:pPr>
              <w:spacing w:line="240" w:lineRule="auto"/>
              <w:jc w:val="center"/>
              <w:rPr>
                <w:rFonts w:ascii="Arial" w:hAnsi="Arial" w:cs="Arial"/>
                <w:b/>
                <w:bCs/>
                <w:sz w:val="20"/>
                <w:szCs w:val="20"/>
                <w:lang w:val="en-GB"/>
              </w:rPr>
            </w:pPr>
            <w:r w:rsidRPr="00D72F55">
              <w:rPr>
                <w:rFonts w:ascii="Arial" w:hAnsi="Arial" w:cs="Arial"/>
                <w:b/>
                <w:bCs/>
                <w:sz w:val="20"/>
                <w:szCs w:val="20"/>
                <w:lang w:val="en-GB"/>
              </w:rPr>
              <w:t>Rat</w:t>
            </w:r>
          </w:p>
        </w:tc>
        <w:tc>
          <w:tcPr>
            <w:tcW w:w="1134" w:type="dxa"/>
            <w:shd w:val="clear" w:color="auto" w:fill="D9D9D9"/>
            <w:vAlign w:val="center"/>
          </w:tcPr>
          <w:p w14:paraId="50A3B045" w14:textId="77777777" w:rsidR="009E4B7C" w:rsidRPr="00D72F55" w:rsidRDefault="009E4B7C" w:rsidP="00D72F55">
            <w:pPr>
              <w:spacing w:line="240" w:lineRule="auto"/>
              <w:jc w:val="center"/>
              <w:rPr>
                <w:rFonts w:ascii="Arial" w:hAnsi="Arial" w:cs="Arial"/>
                <w:b/>
                <w:bCs/>
                <w:sz w:val="20"/>
                <w:szCs w:val="20"/>
                <w:lang w:val="en-GB"/>
              </w:rPr>
            </w:pPr>
            <w:r w:rsidRPr="00D72F55">
              <w:rPr>
                <w:rFonts w:ascii="Arial" w:hAnsi="Arial" w:cs="Arial"/>
                <w:b/>
                <w:bCs/>
                <w:sz w:val="20"/>
                <w:szCs w:val="20"/>
                <w:lang w:val="en-GB"/>
              </w:rPr>
              <w:t>Mouse</w:t>
            </w:r>
          </w:p>
        </w:tc>
        <w:tc>
          <w:tcPr>
            <w:tcW w:w="1797" w:type="dxa"/>
            <w:gridSpan w:val="2"/>
            <w:shd w:val="clear" w:color="auto" w:fill="D9D9D9"/>
            <w:vAlign w:val="center"/>
          </w:tcPr>
          <w:p w14:paraId="32AE2301" w14:textId="77777777" w:rsidR="009E4B7C" w:rsidRPr="00D72F55" w:rsidRDefault="009E4B7C" w:rsidP="00D72F55">
            <w:pPr>
              <w:spacing w:line="240" w:lineRule="auto"/>
              <w:jc w:val="center"/>
              <w:rPr>
                <w:rFonts w:ascii="Arial" w:hAnsi="Arial" w:cs="Arial"/>
                <w:sz w:val="20"/>
                <w:szCs w:val="20"/>
              </w:rPr>
            </w:pPr>
            <w:r w:rsidRPr="00D72F55">
              <w:rPr>
                <w:rFonts w:ascii="Arial" w:hAnsi="Arial" w:cs="Arial"/>
                <w:b/>
                <w:bCs/>
                <w:sz w:val="20"/>
                <w:szCs w:val="20"/>
                <w:lang w:val="en-GB"/>
              </w:rPr>
              <w:t>Unit</w:t>
            </w:r>
          </w:p>
        </w:tc>
      </w:tr>
      <w:tr w:rsidR="009E4B7C" w:rsidRPr="00D72F55" w14:paraId="38D9E5CF" w14:textId="77777777" w:rsidTr="00AE6EAC">
        <w:trPr>
          <w:gridAfter w:val="8"/>
          <w:wAfter w:w="8712" w:type="dxa"/>
          <w:trHeight w:val="405"/>
        </w:trPr>
        <w:tc>
          <w:tcPr>
            <w:tcW w:w="1412" w:type="dxa"/>
            <w:shd w:val="clear" w:color="auto" w:fill="auto"/>
            <w:vAlign w:val="center"/>
          </w:tcPr>
          <w:p w14:paraId="53A33FF8" w14:textId="77777777" w:rsidR="009E4B7C" w:rsidRPr="00D72F55" w:rsidRDefault="009E4B7C" w:rsidP="008C0655">
            <w:pPr>
              <w:spacing w:line="240" w:lineRule="auto"/>
              <w:rPr>
                <w:rFonts w:ascii="Arial" w:hAnsi="Arial" w:cs="Arial"/>
                <w:sz w:val="20"/>
                <w:szCs w:val="20"/>
              </w:rPr>
            </w:pPr>
            <w:r w:rsidRPr="00D72F55">
              <w:rPr>
                <w:rFonts w:ascii="Arial" w:hAnsi="Arial" w:cs="Arial"/>
                <w:b/>
                <w:sz w:val="20"/>
                <w:szCs w:val="20"/>
                <w:lang w:val="en-GB"/>
              </w:rPr>
              <w:t>INPUTS</w:t>
            </w:r>
          </w:p>
        </w:tc>
      </w:tr>
      <w:tr w:rsidR="009E4B7C" w:rsidRPr="00D72F55" w14:paraId="5699F195" w14:textId="77777777" w:rsidTr="00AE6EAC">
        <w:trPr>
          <w:trHeight w:val="405"/>
        </w:trPr>
        <w:tc>
          <w:tcPr>
            <w:tcW w:w="1436" w:type="dxa"/>
            <w:gridSpan w:val="2"/>
            <w:shd w:val="clear" w:color="auto" w:fill="auto"/>
            <w:vAlign w:val="center"/>
          </w:tcPr>
          <w:p w14:paraId="1A521270" w14:textId="77777777" w:rsidR="009E4B7C" w:rsidRPr="00D72F55" w:rsidRDefault="009E4B7C" w:rsidP="008C0655">
            <w:pPr>
              <w:spacing w:line="240" w:lineRule="auto"/>
              <w:rPr>
                <w:rFonts w:ascii="Arial" w:hAnsi="Arial" w:cs="Arial"/>
                <w:sz w:val="20"/>
                <w:szCs w:val="20"/>
                <w:lang w:val="en-GB"/>
              </w:rPr>
            </w:pPr>
            <w:r w:rsidRPr="00D72F55">
              <w:rPr>
                <w:rFonts w:ascii="Arial" w:hAnsi="Arial" w:cs="Arial"/>
                <w:sz w:val="20"/>
                <w:szCs w:val="20"/>
                <w:lang w:val="en-GB"/>
              </w:rPr>
              <w:t>Q</w:t>
            </w:r>
            <w:r w:rsidRPr="00D72F55">
              <w:rPr>
                <w:rFonts w:ascii="Arial" w:hAnsi="Arial" w:cs="Arial"/>
                <w:i/>
                <w:iCs/>
                <w:sz w:val="20"/>
                <w:szCs w:val="20"/>
                <w:vertAlign w:val="subscript"/>
                <w:lang w:val="en-GB"/>
              </w:rPr>
              <w:t>prod:</w:t>
            </w:r>
          </w:p>
        </w:tc>
        <w:tc>
          <w:tcPr>
            <w:tcW w:w="2149" w:type="dxa"/>
            <w:shd w:val="clear" w:color="auto" w:fill="auto"/>
            <w:vAlign w:val="center"/>
          </w:tcPr>
          <w:p w14:paraId="599A1D2A" w14:textId="77777777" w:rsidR="009E4B7C" w:rsidRPr="00D72F55" w:rsidRDefault="009E4B7C" w:rsidP="00CC10AF">
            <w:pPr>
              <w:spacing w:line="240" w:lineRule="auto"/>
              <w:rPr>
                <w:rFonts w:ascii="Arial" w:hAnsi="Arial" w:cs="Arial"/>
                <w:sz w:val="20"/>
                <w:szCs w:val="20"/>
                <w:lang w:val="en-GB"/>
              </w:rPr>
            </w:pPr>
            <w:r w:rsidRPr="00D72F55">
              <w:rPr>
                <w:rFonts w:ascii="Arial" w:hAnsi="Arial" w:cs="Arial"/>
                <w:sz w:val="20"/>
                <w:szCs w:val="20"/>
                <w:lang w:val="en-GB"/>
              </w:rPr>
              <w:t>Amount of product used in control operation for each bait box</w:t>
            </w:r>
          </w:p>
        </w:tc>
        <w:tc>
          <w:tcPr>
            <w:tcW w:w="1199" w:type="dxa"/>
            <w:shd w:val="clear" w:color="auto" w:fill="auto"/>
            <w:vAlign w:val="center"/>
          </w:tcPr>
          <w:p w14:paraId="085DC33B" w14:textId="77777777" w:rsidR="009E4B7C" w:rsidRPr="00D72F55" w:rsidRDefault="009E4B7C" w:rsidP="000B44E8">
            <w:pPr>
              <w:spacing w:line="240" w:lineRule="auto"/>
              <w:jc w:val="center"/>
              <w:rPr>
                <w:rFonts w:ascii="Arial" w:hAnsi="Arial" w:cs="Arial"/>
                <w:sz w:val="20"/>
                <w:szCs w:val="20"/>
                <w:lang w:val="en-GB"/>
              </w:rPr>
            </w:pPr>
            <w:r w:rsidRPr="00D72F55">
              <w:rPr>
                <w:rFonts w:ascii="Arial" w:hAnsi="Arial" w:cs="Arial"/>
                <w:sz w:val="20"/>
                <w:szCs w:val="20"/>
                <w:lang w:val="en-GB"/>
              </w:rPr>
              <w:t>200</w:t>
            </w:r>
          </w:p>
        </w:tc>
        <w:tc>
          <w:tcPr>
            <w:tcW w:w="1247" w:type="dxa"/>
            <w:shd w:val="clear" w:color="auto" w:fill="auto"/>
            <w:vAlign w:val="center"/>
          </w:tcPr>
          <w:p w14:paraId="1017624A" w14:textId="77777777" w:rsidR="009E4B7C" w:rsidRPr="00D72F55" w:rsidRDefault="009E4B7C" w:rsidP="00D72F55">
            <w:pPr>
              <w:spacing w:line="240" w:lineRule="auto"/>
              <w:jc w:val="center"/>
              <w:rPr>
                <w:rFonts w:ascii="Arial" w:hAnsi="Arial" w:cs="Arial"/>
                <w:sz w:val="20"/>
                <w:szCs w:val="20"/>
                <w:lang w:val="en-GB"/>
              </w:rPr>
            </w:pPr>
            <w:r w:rsidRPr="00D72F55">
              <w:rPr>
                <w:rFonts w:ascii="Arial" w:hAnsi="Arial" w:cs="Arial"/>
                <w:sz w:val="20"/>
                <w:szCs w:val="20"/>
                <w:lang w:val="en-GB"/>
              </w:rPr>
              <w:t>40</w:t>
            </w:r>
          </w:p>
        </w:tc>
        <w:tc>
          <w:tcPr>
            <w:tcW w:w="1162" w:type="dxa"/>
            <w:shd w:val="clear" w:color="auto" w:fill="auto"/>
            <w:vAlign w:val="center"/>
          </w:tcPr>
          <w:p w14:paraId="6C2258AB" w14:textId="77777777" w:rsidR="009E4B7C" w:rsidRPr="00D72F55" w:rsidRDefault="009E4B7C" w:rsidP="00D72F55">
            <w:pPr>
              <w:spacing w:line="240" w:lineRule="auto"/>
              <w:jc w:val="center"/>
              <w:rPr>
                <w:rFonts w:ascii="Arial" w:hAnsi="Arial" w:cs="Arial"/>
                <w:sz w:val="20"/>
                <w:szCs w:val="20"/>
                <w:lang w:val="en-GB"/>
              </w:rPr>
            </w:pPr>
            <w:r w:rsidRPr="00D72F55">
              <w:rPr>
                <w:rFonts w:ascii="Arial" w:hAnsi="Arial" w:cs="Arial"/>
                <w:sz w:val="20"/>
                <w:szCs w:val="20"/>
                <w:lang w:val="en-GB"/>
              </w:rPr>
              <w:t>200</w:t>
            </w:r>
          </w:p>
        </w:tc>
        <w:tc>
          <w:tcPr>
            <w:tcW w:w="1134" w:type="dxa"/>
            <w:shd w:val="clear" w:color="auto" w:fill="auto"/>
            <w:vAlign w:val="center"/>
          </w:tcPr>
          <w:p w14:paraId="7CB08344" w14:textId="77777777" w:rsidR="009E4B7C" w:rsidRPr="00D72F55" w:rsidRDefault="009E4B7C" w:rsidP="00D72F55">
            <w:pPr>
              <w:spacing w:line="240" w:lineRule="auto"/>
              <w:jc w:val="center"/>
              <w:rPr>
                <w:rFonts w:ascii="Arial" w:hAnsi="Arial" w:cs="Arial"/>
                <w:sz w:val="20"/>
                <w:szCs w:val="20"/>
                <w:lang w:val="en-GB"/>
              </w:rPr>
            </w:pPr>
            <w:r w:rsidRPr="00D72F55">
              <w:rPr>
                <w:rFonts w:ascii="Arial" w:hAnsi="Arial" w:cs="Arial"/>
                <w:sz w:val="20"/>
                <w:szCs w:val="20"/>
                <w:lang w:val="en-GB"/>
              </w:rPr>
              <w:t>40</w:t>
            </w:r>
          </w:p>
        </w:tc>
        <w:tc>
          <w:tcPr>
            <w:tcW w:w="1797" w:type="dxa"/>
            <w:gridSpan w:val="2"/>
            <w:shd w:val="clear" w:color="auto" w:fill="auto"/>
            <w:vAlign w:val="center"/>
          </w:tcPr>
          <w:p w14:paraId="1AA8BE51" w14:textId="77777777" w:rsidR="009E4B7C" w:rsidRPr="00D72F55" w:rsidRDefault="009E4B7C" w:rsidP="00D72F55">
            <w:pPr>
              <w:spacing w:line="240" w:lineRule="auto"/>
              <w:jc w:val="center"/>
              <w:rPr>
                <w:rFonts w:ascii="Arial" w:hAnsi="Arial" w:cs="Arial"/>
                <w:sz w:val="20"/>
                <w:szCs w:val="20"/>
              </w:rPr>
            </w:pPr>
            <w:r w:rsidRPr="00D72F55">
              <w:rPr>
                <w:rFonts w:ascii="Arial" w:hAnsi="Arial" w:cs="Arial"/>
                <w:sz w:val="20"/>
                <w:szCs w:val="20"/>
                <w:lang w:val="en-GB"/>
              </w:rPr>
              <w:t>[g]</w:t>
            </w:r>
          </w:p>
        </w:tc>
      </w:tr>
      <w:tr w:rsidR="009E4B7C" w:rsidRPr="00D72F55" w14:paraId="090E9CD0" w14:textId="77777777" w:rsidTr="00AE6EAC">
        <w:trPr>
          <w:trHeight w:val="405"/>
        </w:trPr>
        <w:tc>
          <w:tcPr>
            <w:tcW w:w="1436" w:type="dxa"/>
            <w:gridSpan w:val="2"/>
            <w:shd w:val="clear" w:color="auto" w:fill="auto"/>
            <w:vAlign w:val="center"/>
          </w:tcPr>
          <w:p w14:paraId="6AD5B7E5" w14:textId="77777777" w:rsidR="009E4B7C" w:rsidRPr="00D72F55" w:rsidRDefault="009E4B7C" w:rsidP="008C0655">
            <w:pPr>
              <w:spacing w:line="240" w:lineRule="auto"/>
              <w:rPr>
                <w:rFonts w:ascii="Arial" w:hAnsi="Arial" w:cs="Arial"/>
                <w:sz w:val="20"/>
                <w:szCs w:val="20"/>
                <w:lang w:val="en-GB"/>
              </w:rPr>
            </w:pPr>
            <w:r w:rsidRPr="00D72F55">
              <w:rPr>
                <w:rFonts w:ascii="Arial" w:hAnsi="Arial" w:cs="Arial"/>
                <w:sz w:val="20"/>
                <w:szCs w:val="20"/>
                <w:lang w:val="en-GB"/>
              </w:rPr>
              <w:t>Fc</w:t>
            </w:r>
            <w:r w:rsidRPr="00D72F55">
              <w:rPr>
                <w:rFonts w:ascii="Arial" w:hAnsi="Arial" w:cs="Arial"/>
                <w:i/>
                <w:iCs/>
                <w:sz w:val="20"/>
                <w:szCs w:val="20"/>
                <w:vertAlign w:val="subscript"/>
                <w:lang w:val="en-GB"/>
              </w:rPr>
              <w:t>product</w:t>
            </w:r>
            <w:r w:rsidRPr="00D72F55">
              <w:rPr>
                <w:rFonts w:ascii="Arial" w:hAnsi="Arial" w:cs="Arial"/>
                <w:sz w:val="20"/>
                <w:szCs w:val="20"/>
                <w:lang w:val="en-GB"/>
              </w:rPr>
              <w:t xml:space="preserve">: </w:t>
            </w:r>
          </w:p>
        </w:tc>
        <w:tc>
          <w:tcPr>
            <w:tcW w:w="2149" w:type="dxa"/>
            <w:shd w:val="clear" w:color="auto" w:fill="auto"/>
            <w:vAlign w:val="center"/>
          </w:tcPr>
          <w:p w14:paraId="23FCB312" w14:textId="77777777" w:rsidR="009E4B7C" w:rsidRPr="00D72F55" w:rsidRDefault="009E4B7C" w:rsidP="00CC10AF">
            <w:pPr>
              <w:spacing w:line="240" w:lineRule="auto"/>
              <w:rPr>
                <w:rFonts w:ascii="Arial" w:hAnsi="Arial" w:cs="Arial"/>
                <w:sz w:val="20"/>
                <w:szCs w:val="20"/>
                <w:lang w:val="en-GB"/>
              </w:rPr>
            </w:pPr>
            <w:r w:rsidRPr="00D72F55">
              <w:rPr>
                <w:rFonts w:ascii="Arial" w:hAnsi="Arial" w:cs="Arial"/>
                <w:sz w:val="20"/>
                <w:szCs w:val="20"/>
                <w:lang w:val="en-GB"/>
              </w:rPr>
              <w:t>Concentration of active substance in product</w:t>
            </w:r>
          </w:p>
        </w:tc>
        <w:tc>
          <w:tcPr>
            <w:tcW w:w="1199" w:type="dxa"/>
            <w:shd w:val="clear" w:color="auto" w:fill="auto"/>
            <w:vAlign w:val="center"/>
          </w:tcPr>
          <w:p w14:paraId="306E7C27" w14:textId="77777777" w:rsidR="009E4B7C" w:rsidRPr="00D72F55" w:rsidRDefault="009E4B7C" w:rsidP="000B44E8">
            <w:pPr>
              <w:spacing w:line="240" w:lineRule="auto"/>
              <w:jc w:val="center"/>
              <w:rPr>
                <w:rFonts w:ascii="Arial" w:hAnsi="Arial" w:cs="Arial"/>
                <w:sz w:val="20"/>
                <w:szCs w:val="20"/>
                <w:lang w:val="en-GB"/>
              </w:rPr>
            </w:pPr>
            <w:r w:rsidRPr="00D72F55">
              <w:rPr>
                <w:rFonts w:ascii="Arial" w:hAnsi="Arial" w:cs="Arial"/>
                <w:sz w:val="20"/>
                <w:szCs w:val="20"/>
                <w:lang w:val="en-GB"/>
              </w:rPr>
              <w:t>0.01</w:t>
            </w:r>
          </w:p>
        </w:tc>
        <w:tc>
          <w:tcPr>
            <w:tcW w:w="1247" w:type="dxa"/>
            <w:shd w:val="clear" w:color="auto" w:fill="auto"/>
            <w:vAlign w:val="center"/>
          </w:tcPr>
          <w:p w14:paraId="199DAA01" w14:textId="77777777" w:rsidR="009E4B7C" w:rsidRPr="00D72F55" w:rsidRDefault="009E4B7C" w:rsidP="00D72F55">
            <w:pPr>
              <w:spacing w:line="240" w:lineRule="auto"/>
              <w:jc w:val="center"/>
              <w:rPr>
                <w:rFonts w:ascii="Arial" w:hAnsi="Arial" w:cs="Arial"/>
                <w:sz w:val="20"/>
                <w:szCs w:val="20"/>
                <w:lang w:val="en-GB"/>
              </w:rPr>
            </w:pPr>
            <w:r w:rsidRPr="00D72F55">
              <w:rPr>
                <w:rFonts w:ascii="Arial" w:hAnsi="Arial" w:cs="Arial"/>
                <w:sz w:val="20"/>
                <w:szCs w:val="20"/>
                <w:lang w:val="en-GB"/>
              </w:rPr>
              <w:t>0.01</w:t>
            </w:r>
          </w:p>
        </w:tc>
        <w:tc>
          <w:tcPr>
            <w:tcW w:w="1162" w:type="dxa"/>
            <w:shd w:val="clear" w:color="auto" w:fill="auto"/>
            <w:vAlign w:val="center"/>
          </w:tcPr>
          <w:p w14:paraId="508FA6ED" w14:textId="77777777" w:rsidR="009E4B7C" w:rsidRPr="00D72F55" w:rsidRDefault="009E4B7C" w:rsidP="00D72F55">
            <w:pPr>
              <w:spacing w:line="240" w:lineRule="auto"/>
              <w:jc w:val="center"/>
              <w:rPr>
                <w:rFonts w:ascii="Arial" w:hAnsi="Arial" w:cs="Arial"/>
                <w:sz w:val="20"/>
                <w:szCs w:val="20"/>
                <w:lang w:val="en-GB"/>
              </w:rPr>
            </w:pPr>
            <w:r w:rsidRPr="00D72F55">
              <w:rPr>
                <w:rFonts w:ascii="Arial" w:hAnsi="Arial" w:cs="Arial"/>
                <w:sz w:val="20"/>
                <w:szCs w:val="20"/>
                <w:lang w:val="en-GB"/>
              </w:rPr>
              <w:t>0.01</w:t>
            </w:r>
          </w:p>
        </w:tc>
        <w:tc>
          <w:tcPr>
            <w:tcW w:w="1134" w:type="dxa"/>
            <w:shd w:val="clear" w:color="auto" w:fill="auto"/>
            <w:vAlign w:val="center"/>
          </w:tcPr>
          <w:p w14:paraId="3203C5A3" w14:textId="77777777" w:rsidR="009E4B7C" w:rsidRPr="00D72F55" w:rsidRDefault="009E4B7C" w:rsidP="00D72F55">
            <w:pPr>
              <w:spacing w:line="240" w:lineRule="auto"/>
              <w:jc w:val="center"/>
              <w:rPr>
                <w:rFonts w:ascii="Arial" w:hAnsi="Arial" w:cs="Arial"/>
                <w:sz w:val="20"/>
                <w:szCs w:val="20"/>
                <w:lang w:val="en-GB"/>
              </w:rPr>
            </w:pPr>
            <w:r w:rsidRPr="00D72F55">
              <w:rPr>
                <w:rFonts w:ascii="Arial" w:hAnsi="Arial" w:cs="Arial"/>
                <w:sz w:val="20"/>
                <w:szCs w:val="20"/>
                <w:lang w:val="en-GB"/>
              </w:rPr>
              <w:t>0.01</w:t>
            </w:r>
          </w:p>
        </w:tc>
        <w:tc>
          <w:tcPr>
            <w:tcW w:w="1797" w:type="dxa"/>
            <w:gridSpan w:val="2"/>
            <w:shd w:val="clear" w:color="auto" w:fill="auto"/>
            <w:vAlign w:val="center"/>
          </w:tcPr>
          <w:p w14:paraId="55C1DB80" w14:textId="77777777" w:rsidR="009E4B7C" w:rsidRPr="00D72F55" w:rsidRDefault="009E4B7C" w:rsidP="00D72F55">
            <w:pPr>
              <w:spacing w:line="240" w:lineRule="auto"/>
              <w:jc w:val="center"/>
              <w:rPr>
                <w:rFonts w:ascii="Arial" w:hAnsi="Arial" w:cs="Arial"/>
                <w:sz w:val="20"/>
                <w:szCs w:val="20"/>
              </w:rPr>
            </w:pPr>
            <w:r w:rsidRPr="00D72F55">
              <w:rPr>
                <w:rFonts w:ascii="Arial" w:hAnsi="Arial" w:cs="Arial"/>
                <w:sz w:val="20"/>
                <w:szCs w:val="20"/>
                <w:lang w:val="en-GB"/>
              </w:rPr>
              <w:t>[g.kg</w:t>
            </w:r>
            <w:r w:rsidRPr="00D72F55">
              <w:rPr>
                <w:rFonts w:ascii="Arial" w:hAnsi="Arial" w:cs="Arial"/>
                <w:sz w:val="20"/>
                <w:szCs w:val="20"/>
                <w:vertAlign w:val="superscript"/>
                <w:lang w:val="en-GB"/>
              </w:rPr>
              <w:t>-1</w:t>
            </w:r>
            <w:r w:rsidRPr="00D72F55">
              <w:rPr>
                <w:rFonts w:ascii="Arial" w:hAnsi="Arial" w:cs="Arial"/>
                <w:sz w:val="20"/>
                <w:szCs w:val="20"/>
                <w:lang w:val="en-GB"/>
              </w:rPr>
              <w:t>]</w:t>
            </w:r>
          </w:p>
        </w:tc>
      </w:tr>
      <w:tr w:rsidR="009E4B7C" w:rsidRPr="00D72F55" w14:paraId="08A5E176" w14:textId="77777777" w:rsidTr="00AE6EAC">
        <w:trPr>
          <w:trHeight w:val="405"/>
        </w:trPr>
        <w:tc>
          <w:tcPr>
            <w:tcW w:w="1436" w:type="dxa"/>
            <w:gridSpan w:val="2"/>
            <w:shd w:val="clear" w:color="auto" w:fill="auto"/>
            <w:vAlign w:val="center"/>
          </w:tcPr>
          <w:p w14:paraId="10A28CD7" w14:textId="77777777" w:rsidR="009E4B7C" w:rsidRPr="00D72F55" w:rsidRDefault="009E4B7C" w:rsidP="008C0655">
            <w:pPr>
              <w:spacing w:line="240" w:lineRule="auto"/>
              <w:rPr>
                <w:rFonts w:ascii="Arial" w:hAnsi="Arial" w:cs="Arial"/>
                <w:sz w:val="20"/>
                <w:szCs w:val="20"/>
                <w:lang w:val="en-GB"/>
              </w:rPr>
            </w:pPr>
            <w:r w:rsidRPr="00D72F55">
              <w:rPr>
                <w:rFonts w:ascii="Arial" w:hAnsi="Arial" w:cs="Arial"/>
                <w:sz w:val="20"/>
                <w:szCs w:val="20"/>
                <w:lang w:val="en-GB"/>
              </w:rPr>
              <w:t xml:space="preserve">Nsites: </w:t>
            </w:r>
          </w:p>
        </w:tc>
        <w:tc>
          <w:tcPr>
            <w:tcW w:w="2149" w:type="dxa"/>
            <w:shd w:val="clear" w:color="auto" w:fill="auto"/>
            <w:vAlign w:val="center"/>
          </w:tcPr>
          <w:p w14:paraId="4701CD33" w14:textId="77777777" w:rsidR="009E4B7C" w:rsidRPr="00D72F55" w:rsidRDefault="009E4B7C" w:rsidP="00CC10AF">
            <w:pPr>
              <w:spacing w:line="240" w:lineRule="auto"/>
              <w:rPr>
                <w:rFonts w:ascii="Arial" w:hAnsi="Arial" w:cs="Arial"/>
                <w:sz w:val="20"/>
                <w:szCs w:val="20"/>
                <w:lang w:val="en-GB"/>
              </w:rPr>
            </w:pPr>
            <w:r w:rsidRPr="00D72F55">
              <w:rPr>
                <w:rFonts w:ascii="Arial" w:hAnsi="Arial" w:cs="Arial"/>
                <w:sz w:val="20"/>
                <w:szCs w:val="20"/>
                <w:lang w:val="en-GB"/>
              </w:rPr>
              <w:t>Number of application sites</w:t>
            </w:r>
          </w:p>
        </w:tc>
        <w:tc>
          <w:tcPr>
            <w:tcW w:w="1199" w:type="dxa"/>
            <w:shd w:val="clear" w:color="auto" w:fill="auto"/>
            <w:vAlign w:val="center"/>
          </w:tcPr>
          <w:p w14:paraId="2B2A071A" w14:textId="77777777" w:rsidR="009E4B7C" w:rsidRPr="00D72F55" w:rsidRDefault="009E4B7C" w:rsidP="000B44E8">
            <w:pPr>
              <w:spacing w:line="240" w:lineRule="auto"/>
              <w:jc w:val="center"/>
              <w:rPr>
                <w:rFonts w:ascii="Arial" w:hAnsi="Arial" w:cs="Arial"/>
                <w:sz w:val="20"/>
                <w:szCs w:val="20"/>
                <w:lang w:val="en-GB"/>
              </w:rPr>
            </w:pPr>
            <w:r w:rsidRPr="00D72F55">
              <w:rPr>
                <w:rFonts w:ascii="Arial" w:hAnsi="Arial" w:cs="Arial"/>
                <w:sz w:val="20"/>
                <w:szCs w:val="20"/>
                <w:lang w:val="en-GB"/>
              </w:rPr>
              <w:t>10</w:t>
            </w:r>
          </w:p>
        </w:tc>
        <w:tc>
          <w:tcPr>
            <w:tcW w:w="1247" w:type="dxa"/>
            <w:shd w:val="clear" w:color="auto" w:fill="auto"/>
            <w:vAlign w:val="center"/>
          </w:tcPr>
          <w:p w14:paraId="065F47AA" w14:textId="77777777" w:rsidR="009E4B7C" w:rsidRPr="00D72F55" w:rsidRDefault="009E4B7C" w:rsidP="00D72F55">
            <w:pPr>
              <w:spacing w:line="240" w:lineRule="auto"/>
              <w:jc w:val="center"/>
              <w:rPr>
                <w:rFonts w:ascii="Arial" w:hAnsi="Arial" w:cs="Arial"/>
                <w:sz w:val="20"/>
                <w:szCs w:val="20"/>
                <w:lang w:val="en-GB"/>
              </w:rPr>
            </w:pPr>
            <w:r w:rsidRPr="00D72F55">
              <w:rPr>
                <w:rFonts w:ascii="Arial" w:hAnsi="Arial" w:cs="Arial"/>
                <w:sz w:val="20"/>
                <w:szCs w:val="20"/>
                <w:lang w:val="en-GB"/>
              </w:rPr>
              <w:t>10</w:t>
            </w:r>
          </w:p>
        </w:tc>
        <w:tc>
          <w:tcPr>
            <w:tcW w:w="1162" w:type="dxa"/>
            <w:shd w:val="clear" w:color="auto" w:fill="auto"/>
            <w:vAlign w:val="center"/>
          </w:tcPr>
          <w:p w14:paraId="104D08B9" w14:textId="77777777" w:rsidR="009E4B7C" w:rsidRPr="00D72F55" w:rsidRDefault="009E4B7C" w:rsidP="00D72F55">
            <w:pPr>
              <w:spacing w:line="240" w:lineRule="auto"/>
              <w:jc w:val="center"/>
              <w:rPr>
                <w:rFonts w:ascii="Arial" w:hAnsi="Arial" w:cs="Arial"/>
                <w:sz w:val="20"/>
                <w:szCs w:val="20"/>
                <w:lang w:val="en-GB"/>
              </w:rPr>
            </w:pPr>
            <w:r w:rsidRPr="00D72F55">
              <w:rPr>
                <w:rFonts w:ascii="Arial" w:hAnsi="Arial" w:cs="Arial"/>
                <w:sz w:val="20"/>
                <w:szCs w:val="20"/>
                <w:lang w:val="en-GB"/>
              </w:rPr>
              <w:t>10</w:t>
            </w:r>
          </w:p>
        </w:tc>
        <w:tc>
          <w:tcPr>
            <w:tcW w:w="1134" w:type="dxa"/>
            <w:shd w:val="clear" w:color="auto" w:fill="auto"/>
            <w:vAlign w:val="center"/>
          </w:tcPr>
          <w:p w14:paraId="76544B04" w14:textId="77777777" w:rsidR="009E4B7C" w:rsidRPr="00D72F55" w:rsidRDefault="009E4B7C" w:rsidP="00D72F55">
            <w:pPr>
              <w:spacing w:line="240" w:lineRule="auto"/>
              <w:jc w:val="center"/>
              <w:rPr>
                <w:rFonts w:ascii="Arial" w:hAnsi="Arial" w:cs="Arial"/>
                <w:sz w:val="20"/>
                <w:szCs w:val="20"/>
                <w:lang w:val="en-GB"/>
              </w:rPr>
            </w:pPr>
            <w:r w:rsidRPr="00D72F55">
              <w:rPr>
                <w:rFonts w:ascii="Arial" w:hAnsi="Arial" w:cs="Arial"/>
                <w:sz w:val="20"/>
                <w:szCs w:val="20"/>
                <w:lang w:val="en-GB"/>
              </w:rPr>
              <w:t>10</w:t>
            </w:r>
          </w:p>
        </w:tc>
        <w:tc>
          <w:tcPr>
            <w:tcW w:w="1797" w:type="dxa"/>
            <w:gridSpan w:val="2"/>
            <w:shd w:val="clear" w:color="auto" w:fill="auto"/>
            <w:vAlign w:val="center"/>
          </w:tcPr>
          <w:p w14:paraId="1ACEBFEF" w14:textId="77777777" w:rsidR="009E4B7C" w:rsidRPr="00D72F55" w:rsidRDefault="009E4B7C" w:rsidP="00D72F55">
            <w:pPr>
              <w:spacing w:line="240" w:lineRule="auto"/>
              <w:jc w:val="center"/>
              <w:rPr>
                <w:rFonts w:ascii="Arial" w:hAnsi="Arial" w:cs="Arial"/>
                <w:sz w:val="20"/>
                <w:szCs w:val="20"/>
              </w:rPr>
            </w:pPr>
            <w:r w:rsidRPr="00D72F55">
              <w:rPr>
                <w:rFonts w:ascii="Arial" w:hAnsi="Arial" w:cs="Arial"/>
                <w:sz w:val="20"/>
                <w:szCs w:val="20"/>
                <w:lang w:val="en-GB"/>
              </w:rPr>
              <w:t>[-]</w:t>
            </w:r>
          </w:p>
        </w:tc>
      </w:tr>
      <w:tr w:rsidR="009E4B7C" w:rsidRPr="00D72F55" w14:paraId="2A012F9F" w14:textId="77777777" w:rsidTr="00AE6EAC">
        <w:trPr>
          <w:trHeight w:val="405"/>
        </w:trPr>
        <w:tc>
          <w:tcPr>
            <w:tcW w:w="1436" w:type="dxa"/>
            <w:gridSpan w:val="2"/>
            <w:shd w:val="clear" w:color="auto" w:fill="auto"/>
            <w:vAlign w:val="center"/>
          </w:tcPr>
          <w:p w14:paraId="5EC710BB" w14:textId="77777777" w:rsidR="009E4B7C" w:rsidRPr="00D72F55" w:rsidRDefault="009E4B7C" w:rsidP="008C0655">
            <w:pPr>
              <w:spacing w:line="240" w:lineRule="auto"/>
              <w:rPr>
                <w:rFonts w:ascii="Arial" w:hAnsi="Arial" w:cs="Arial"/>
                <w:sz w:val="20"/>
                <w:szCs w:val="20"/>
                <w:lang w:val="en-GB"/>
              </w:rPr>
            </w:pPr>
            <w:r w:rsidRPr="00D72F55">
              <w:rPr>
                <w:rFonts w:ascii="Arial" w:hAnsi="Arial" w:cs="Arial"/>
                <w:sz w:val="20"/>
                <w:szCs w:val="20"/>
                <w:lang w:val="en-GB"/>
              </w:rPr>
              <w:t>N</w:t>
            </w:r>
            <w:r w:rsidRPr="00D72F55">
              <w:rPr>
                <w:rFonts w:ascii="Arial" w:hAnsi="Arial" w:cs="Arial"/>
                <w:i/>
                <w:iCs/>
                <w:sz w:val="20"/>
                <w:szCs w:val="20"/>
                <w:vertAlign w:val="subscript"/>
                <w:lang w:val="en-GB"/>
              </w:rPr>
              <w:t>refil</w:t>
            </w:r>
            <w:r w:rsidRPr="00D72F55">
              <w:rPr>
                <w:rFonts w:ascii="Arial" w:hAnsi="Arial" w:cs="Arial"/>
                <w:sz w:val="20"/>
                <w:szCs w:val="20"/>
                <w:lang w:val="en-GB"/>
              </w:rPr>
              <w:t xml:space="preserve">: </w:t>
            </w:r>
          </w:p>
        </w:tc>
        <w:tc>
          <w:tcPr>
            <w:tcW w:w="2149" w:type="dxa"/>
            <w:shd w:val="clear" w:color="auto" w:fill="auto"/>
            <w:vAlign w:val="center"/>
          </w:tcPr>
          <w:p w14:paraId="15D9BDDD" w14:textId="77777777" w:rsidR="009E4B7C" w:rsidRPr="00D72F55" w:rsidRDefault="009E4B7C" w:rsidP="00CC10AF">
            <w:pPr>
              <w:spacing w:line="240" w:lineRule="auto"/>
              <w:rPr>
                <w:rFonts w:ascii="Arial" w:hAnsi="Arial" w:cs="Arial"/>
                <w:sz w:val="20"/>
                <w:szCs w:val="20"/>
                <w:lang w:val="en-GB"/>
              </w:rPr>
            </w:pPr>
            <w:r w:rsidRPr="00D72F55">
              <w:rPr>
                <w:rFonts w:ascii="Arial" w:hAnsi="Arial" w:cs="Arial"/>
                <w:sz w:val="20"/>
                <w:szCs w:val="20"/>
                <w:lang w:val="en-GB"/>
              </w:rPr>
              <w:t>Number of refilling times</w:t>
            </w:r>
          </w:p>
        </w:tc>
        <w:tc>
          <w:tcPr>
            <w:tcW w:w="1199" w:type="dxa"/>
            <w:shd w:val="clear" w:color="auto" w:fill="auto"/>
            <w:vAlign w:val="center"/>
          </w:tcPr>
          <w:p w14:paraId="5D557849" w14:textId="77777777" w:rsidR="009E4B7C" w:rsidRPr="00D72F55" w:rsidRDefault="009E4B7C" w:rsidP="000B44E8">
            <w:pPr>
              <w:spacing w:line="240" w:lineRule="auto"/>
              <w:jc w:val="center"/>
              <w:rPr>
                <w:rFonts w:ascii="Arial" w:hAnsi="Arial" w:cs="Arial"/>
                <w:sz w:val="20"/>
                <w:szCs w:val="20"/>
                <w:lang w:val="en-GB"/>
              </w:rPr>
            </w:pPr>
            <w:r w:rsidRPr="00D72F55">
              <w:rPr>
                <w:rFonts w:ascii="Arial" w:hAnsi="Arial" w:cs="Arial"/>
                <w:sz w:val="20"/>
                <w:szCs w:val="20"/>
                <w:lang w:val="en-GB"/>
              </w:rPr>
              <w:t>5</w:t>
            </w:r>
          </w:p>
        </w:tc>
        <w:tc>
          <w:tcPr>
            <w:tcW w:w="1247" w:type="dxa"/>
            <w:shd w:val="clear" w:color="auto" w:fill="auto"/>
            <w:vAlign w:val="center"/>
          </w:tcPr>
          <w:p w14:paraId="32F480C8" w14:textId="77777777" w:rsidR="009E4B7C" w:rsidRPr="00D72F55" w:rsidRDefault="009E4B7C" w:rsidP="00D72F55">
            <w:pPr>
              <w:spacing w:line="240" w:lineRule="auto"/>
              <w:jc w:val="center"/>
              <w:rPr>
                <w:rFonts w:ascii="Arial" w:hAnsi="Arial" w:cs="Arial"/>
                <w:sz w:val="20"/>
                <w:szCs w:val="20"/>
                <w:lang w:val="en-GB"/>
              </w:rPr>
            </w:pPr>
            <w:r w:rsidRPr="00D72F55">
              <w:rPr>
                <w:rFonts w:ascii="Arial" w:hAnsi="Arial" w:cs="Arial"/>
                <w:sz w:val="20"/>
                <w:szCs w:val="20"/>
                <w:lang w:val="en-GB"/>
              </w:rPr>
              <w:t>5</w:t>
            </w:r>
          </w:p>
        </w:tc>
        <w:tc>
          <w:tcPr>
            <w:tcW w:w="1162" w:type="dxa"/>
            <w:shd w:val="clear" w:color="auto" w:fill="auto"/>
            <w:vAlign w:val="center"/>
          </w:tcPr>
          <w:p w14:paraId="68FD4096" w14:textId="77777777" w:rsidR="009E4B7C" w:rsidRPr="00D72F55" w:rsidRDefault="009E4B7C" w:rsidP="00D72F55">
            <w:pPr>
              <w:spacing w:line="240" w:lineRule="auto"/>
              <w:jc w:val="center"/>
              <w:rPr>
                <w:rFonts w:ascii="Arial" w:hAnsi="Arial" w:cs="Arial"/>
                <w:sz w:val="20"/>
                <w:szCs w:val="20"/>
                <w:lang w:val="en-GB"/>
              </w:rPr>
            </w:pPr>
            <w:r w:rsidRPr="00D72F55">
              <w:rPr>
                <w:rFonts w:ascii="Arial" w:hAnsi="Arial" w:cs="Arial"/>
                <w:sz w:val="20"/>
                <w:szCs w:val="20"/>
                <w:lang w:val="en-GB"/>
              </w:rPr>
              <w:t>4</w:t>
            </w:r>
          </w:p>
        </w:tc>
        <w:tc>
          <w:tcPr>
            <w:tcW w:w="1134" w:type="dxa"/>
            <w:shd w:val="clear" w:color="auto" w:fill="auto"/>
            <w:vAlign w:val="center"/>
          </w:tcPr>
          <w:p w14:paraId="56A3A2B7" w14:textId="77777777" w:rsidR="009E4B7C" w:rsidRPr="00D72F55" w:rsidRDefault="009E4B7C" w:rsidP="00D72F55">
            <w:pPr>
              <w:spacing w:line="240" w:lineRule="auto"/>
              <w:jc w:val="center"/>
              <w:rPr>
                <w:rFonts w:ascii="Arial" w:hAnsi="Arial" w:cs="Arial"/>
                <w:sz w:val="20"/>
                <w:szCs w:val="20"/>
                <w:lang w:val="en-GB"/>
              </w:rPr>
            </w:pPr>
            <w:r w:rsidRPr="00D72F55">
              <w:rPr>
                <w:rFonts w:ascii="Arial" w:hAnsi="Arial" w:cs="Arial"/>
                <w:sz w:val="20"/>
                <w:szCs w:val="20"/>
                <w:lang w:val="en-GB"/>
              </w:rPr>
              <w:t>4</w:t>
            </w:r>
          </w:p>
        </w:tc>
        <w:tc>
          <w:tcPr>
            <w:tcW w:w="1797" w:type="dxa"/>
            <w:gridSpan w:val="2"/>
            <w:shd w:val="clear" w:color="auto" w:fill="auto"/>
            <w:vAlign w:val="center"/>
          </w:tcPr>
          <w:p w14:paraId="5EA639B8" w14:textId="77777777" w:rsidR="009E4B7C" w:rsidRPr="00D72F55" w:rsidRDefault="009E4B7C" w:rsidP="00D72F55">
            <w:pPr>
              <w:spacing w:line="240" w:lineRule="auto"/>
              <w:jc w:val="center"/>
              <w:rPr>
                <w:rFonts w:ascii="Arial" w:hAnsi="Arial" w:cs="Arial"/>
                <w:sz w:val="20"/>
                <w:szCs w:val="20"/>
              </w:rPr>
            </w:pPr>
            <w:r w:rsidRPr="00D72F55">
              <w:rPr>
                <w:rFonts w:ascii="Arial" w:hAnsi="Arial" w:cs="Arial"/>
                <w:sz w:val="20"/>
                <w:szCs w:val="20"/>
                <w:lang w:val="en-GB"/>
              </w:rPr>
              <w:t>[-]</w:t>
            </w:r>
          </w:p>
        </w:tc>
      </w:tr>
      <w:tr w:rsidR="009E4B7C" w:rsidRPr="00D72F55" w14:paraId="678291E0" w14:textId="77777777" w:rsidTr="00AE6EAC">
        <w:trPr>
          <w:trHeight w:val="405"/>
        </w:trPr>
        <w:tc>
          <w:tcPr>
            <w:tcW w:w="1436" w:type="dxa"/>
            <w:gridSpan w:val="2"/>
            <w:shd w:val="clear" w:color="auto" w:fill="auto"/>
            <w:vAlign w:val="center"/>
          </w:tcPr>
          <w:p w14:paraId="0A8CB032" w14:textId="77777777" w:rsidR="009E4B7C" w:rsidRPr="00D72F55" w:rsidRDefault="009E4B7C" w:rsidP="008C0655">
            <w:pPr>
              <w:spacing w:line="240" w:lineRule="auto"/>
              <w:rPr>
                <w:rFonts w:ascii="Arial" w:hAnsi="Arial" w:cs="Arial"/>
                <w:sz w:val="20"/>
                <w:szCs w:val="20"/>
                <w:lang w:val="en-GB"/>
              </w:rPr>
            </w:pPr>
            <w:r w:rsidRPr="00D72F55">
              <w:rPr>
                <w:rFonts w:ascii="Arial" w:hAnsi="Arial" w:cs="Arial"/>
                <w:sz w:val="20"/>
                <w:szCs w:val="20"/>
                <w:lang w:val="en-GB"/>
              </w:rPr>
              <w:t>F</w:t>
            </w:r>
            <w:r w:rsidRPr="00D72F55">
              <w:rPr>
                <w:rFonts w:ascii="Arial" w:hAnsi="Arial" w:cs="Arial"/>
                <w:i/>
                <w:iCs/>
                <w:sz w:val="20"/>
                <w:szCs w:val="20"/>
                <w:vertAlign w:val="subscript"/>
                <w:lang w:val="en-GB"/>
              </w:rPr>
              <w:t>release-D, soil</w:t>
            </w:r>
            <w:r w:rsidRPr="00D72F55">
              <w:rPr>
                <w:rFonts w:ascii="Arial" w:hAnsi="Arial" w:cs="Arial"/>
                <w:sz w:val="20"/>
                <w:szCs w:val="20"/>
                <w:lang w:val="en-GB"/>
              </w:rPr>
              <w:t xml:space="preserve">: </w:t>
            </w:r>
          </w:p>
        </w:tc>
        <w:tc>
          <w:tcPr>
            <w:tcW w:w="2149" w:type="dxa"/>
            <w:shd w:val="clear" w:color="auto" w:fill="auto"/>
            <w:vAlign w:val="center"/>
          </w:tcPr>
          <w:p w14:paraId="525021F0" w14:textId="77777777" w:rsidR="009E4B7C" w:rsidRPr="00D72F55" w:rsidRDefault="009E4B7C" w:rsidP="00CC10AF">
            <w:pPr>
              <w:spacing w:line="240" w:lineRule="auto"/>
              <w:rPr>
                <w:rFonts w:ascii="Arial" w:hAnsi="Arial" w:cs="Arial"/>
                <w:sz w:val="20"/>
                <w:szCs w:val="20"/>
                <w:lang w:val="en-GB"/>
              </w:rPr>
            </w:pPr>
            <w:r w:rsidRPr="00D72F55">
              <w:rPr>
                <w:rFonts w:ascii="Arial" w:hAnsi="Arial" w:cs="Arial"/>
                <w:sz w:val="20"/>
                <w:szCs w:val="20"/>
                <w:lang w:val="en-GB"/>
              </w:rPr>
              <w:t>Fraction of product released directly to soil</w:t>
            </w:r>
          </w:p>
        </w:tc>
        <w:tc>
          <w:tcPr>
            <w:tcW w:w="1199" w:type="dxa"/>
            <w:shd w:val="clear" w:color="auto" w:fill="auto"/>
            <w:vAlign w:val="center"/>
          </w:tcPr>
          <w:p w14:paraId="6732E1BB" w14:textId="77777777" w:rsidR="009E4B7C" w:rsidRPr="00D72F55" w:rsidRDefault="009E4B7C" w:rsidP="000B44E8">
            <w:pPr>
              <w:spacing w:line="240" w:lineRule="auto"/>
              <w:jc w:val="center"/>
              <w:rPr>
                <w:rFonts w:ascii="Arial" w:hAnsi="Arial" w:cs="Arial"/>
                <w:sz w:val="20"/>
                <w:szCs w:val="20"/>
                <w:lang w:val="en-GB"/>
              </w:rPr>
            </w:pPr>
            <w:r w:rsidRPr="00D72F55">
              <w:rPr>
                <w:rFonts w:ascii="Arial" w:hAnsi="Arial" w:cs="Arial"/>
                <w:sz w:val="20"/>
                <w:szCs w:val="20"/>
                <w:lang w:val="en-GB"/>
              </w:rPr>
              <w:t>0.01</w:t>
            </w:r>
          </w:p>
        </w:tc>
        <w:tc>
          <w:tcPr>
            <w:tcW w:w="1247" w:type="dxa"/>
            <w:shd w:val="clear" w:color="auto" w:fill="auto"/>
            <w:vAlign w:val="center"/>
          </w:tcPr>
          <w:p w14:paraId="260AB234" w14:textId="77777777" w:rsidR="009E4B7C" w:rsidRPr="00D72F55" w:rsidRDefault="009E4B7C" w:rsidP="00D72F55">
            <w:pPr>
              <w:spacing w:line="240" w:lineRule="auto"/>
              <w:jc w:val="center"/>
              <w:rPr>
                <w:rFonts w:ascii="Arial" w:hAnsi="Arial" w:cs="Arial"/>
                <w:sz w:val="20"/>
                <w:szCs w:val="20"/>
                <w:lang w:val="en-GB"/>
              </w:rPr>
            </w:pPr>
            <w:r w:rsidRPr="00D72F55">
              <w:rPr>
                <w:rFonts w:ascii="Arial" w:hAnsi="Arial" w:cs="Arial"/>
                <w:sz w:val="20"/>
                <w:szCs w:val="20"/>
                <w:lang w:val="en-GB"/>
              </w:rPr>
              <w:t>0.01</w:t>
            </w:r>
          </w:p>
        </w:tc>
        <w:tc>
          <w:tcPr>
            <w:tcW w:w="1162" w:type="dxa"/>
            <w:shd w:val="clear" w:color="auto" w:fill="auto"/>
            <w:vAlign w:val="center"/>
          </w:tcPr>
          <w:p w14:paraId="0363449E" w14:textId="77777777" w:rsidR="009E4B7C" w:rsidRPr="00D72F55" w:rsidRDefault="009E4B7C" w:rsidP="00D72F55">
            <w:pPr>
              <w:spacing w:line="240" w:lineRule="auto"/>
              <w:jc w:val="center"/>
              <w:rPr>
                <w:rFonts w:ascii="Arial" w:hAnsi="Arial" w:cs="Arial"/>
                <w:sz w:val="20"/>
                <w:szCs w:val="20"/>
                <w:lang w:val="en-GB"/>
              </w:rPr>
            </w:pPr>
            <w:r w:rsidRPr="00D72F55">
              <w:rPr>
                <w:rFonts w:ascii="Arial" w:hAnsi="Arial" w:cs="Arial"/>
                <w:sz w:val="20"/>
                <w:szCs w:val="20"/>
                <w:lang w:val="en-GB"/>
              </w:rPr>
              <w:t>0.01</w:t>
            </w:r>
          </w:p>
        </w:tc>
        <w:tc>
          <w:tcPr>
            <w:tcW w:w="1134" w:type="dxa"/>
            <w:shd w:val="clear" w:color="auto" w:fill="auto"/>
            <w:vAlign w:val="center"/>
          </w:tcPr>
          <w:p w14:paraId="124C1F11" w14:textId="77777777" w:rsidR="009E4B7C" w:rsidRPr="00D72F55" w:rsidRDefault="009E4B7C" w:rsidP="00D72F55">
            <w:pPr>
              <w:spacing w:line="240" w:lineRule="auto"/>
              <w:jc w:val="center"/>
              <w:rPr>
                <w:rFonts w:ascii="Arial" w:hAnsi="Arial" w:cs="Arial"/>
                <w:sz w:val="20"/>
                <w:szCs w:val="20"/>
                <w:lang w:val="en-GB"/>
              </w:rPr>
            </w:pPr>
            <w:r w:rsidRPr="00D72F55">
              <w:rPr>
                <w:rFonts w:ascii="Arial" w:hAnsi="Arial" w:cs="Arial"/>
                <w:sz w:val="20"/>
                <w:szCs w:val="20"/>
                <w:lang w:val="en-GB"/>
              </w:rPr>
              <w:t>0.01</w:t>
            </w:r>
          </w:p>
        </w:tc>
        <w:tc>
          <w:tcPr>
            <w:tcW w:w="1797" w:type="dxa"/>
            <w:gridSpan w:val="2"/>
            <w:shd w:val="clear" w:color="auto" w:fill="auto"/>
            <w:vAlign w:val="center"/>
          </w:tcPr>
          <w:p w14:paraId="0D509576" w14:textId="77777777" w:rsidR="009E4B7C" w:rsidRPr="00D72F55" w:rsidRDefault="009E4B7C" w:rsidP="00D72F55">
            <w:pPr>
              <w:spacing w:line="240" w:lineRule="auto"/>
              <w:jc w:val="center"/>
              <w:rPr>
                <w:rFonts w:ascii="Arial" w:hAnsi="Arial" w:cs="Arial"/>
                <w:sz w:val="20"/>
                <w:szCs w:val="20"/>
              </w:rPr>
            </w:pPr>
            <w:r w:rsidRPr="00D72F55">
              <w:rPr>
                <w:rFonts w:ascii="Arial" w:hAnsi="Arial" w:cs="Arial"/>
                <w:sz w:val="20"/>
                <w:szCs w:val="20"/>
                <w:lang w:val="en-GB"/>
              </w:rPr>
              <w:t>[-]</w:t>
            </w:r>
          </w:p>
        </w:tc>
      </w:tr>
      <w:tr w:rsidR="009E4B7C" w:rsidRPr="00D72F55" w14:paraId="6FA8D1B9" w14:textId="77777777" w:rsidTr="00AE6EAC">
        <w:trPr>
          <w:trHeight w:val="405"/>
        </w:trPr>
        <w:tc>
          <w:tcPr>
            <w:tcW w:w="1436" w:type="dxa"/>
            <w:gridSpan w:val="2"/>
            <w:shd w:val="clear" w:color="auto" w:fill="auto"/>
            <w:vAlign w:val="center"/>
          </w:tcPr>
          <w:p w14:paraId="17233F8E" w14:textId="77777777" w:rsidR="009E4B7C" w:rsidRPr="00D72F55" w:rsidRDefault="009E4B7C" w:rsidP="008C0655">
            <w:pPr>
              <w:spacing w:line="240" w:lineRule="auto"/>
              <w:rPr>
                <w:rFonts w:ascii="Arial" w:hAnsi="Arial" w:cs="Arial"/>
                <w:sz w:val="20"/>
                <w:szCs w:val="20"/>
                <w:lang w:val="en-GB"/>
              </w:rPr>
            </w:pPr>
            <w:r w:rsidRPr="00D72F55">
              <w:rPr>
                <w:rFonts w:ascii="Arial" w:hAnsi="Arial" w:cs="Arial"/>
                <w:sz w:val="20"/>
                <w:szCs w:val="20"/>
                <w:lang w:val="en-GB"/>
              </w:rPr>
              <w:t>F</w:t>
            </w:r>
            <w:r w:rsidRPr="00D72F55">
              <w:rPr>
                <w:rFonts w:ascii="Arial" w:hAnsi="Arial" w:cs="Arial"/>
                <w:i/>
                <w:iCs/>
                <w:sz w:val="20"/>
                <w:szCs w:val="20"/>
                <w:vertAlign w:val="subscript"/>
                <w:lang w:val="en-GB"/>
              </w:rPr>
              <w:t>release-ID, soil</w:t>
            </w:r>
            <w:r w:rsidRPr="00D72F55">
              <w:rPr>
                <w:rFonts w:ascii="Arial" w:hAnsi="Arial" w:cs="Arial"/>
                <w:sz w:val="20"/>
                <w:szCs w:val="20"/>
                <w:lang w:val="en-GB"/>
              </w:rPr>
              <w:t>:</w:t>
            </w:r>
          </w:p>
        </w:tc>
        <w:tc>
          <w:tcPr>
            <w:tcW w:w="2149" w:type="dxa"/>
            <w:shd w:val="clear" w:color="auto" w:fill="auto"/>
            <w:vAlign w:val="center"/>
          </w:tcPr>
          <w:p w14:paraId="3E49E3C2" w14:textId="77777777" w:rsidR="009E4B7C" w:rsidRPr="00D72F55" w:rsidRDefault="009E4B7C" w:rsidP="00CC10AF">
            <w:pPr>
              <w:spacing w:line="240" w:lineRule="auto"/>
              <w:rPr>
                <w:rFonts w:ascii="Arial" w:hAnsi="Arial" w:cs="Arial"/>
                <w:sz w:val="20"/>
                <w:szCs w:val="20"/>
                <w:lang w:val="en-GB"/>
              </w:rPr>
            </w:pPr>
            <w:r w:rsidRPr="00D72F55">
              <w:rPr>
                <w:rFonts w:ascii="Arial" w:hAnsi="Arial" w:cs="Arial"/>
                <w:sz w:val="20"/>
                <w:szCs w:val="20"/>
                <w:lang w:val="en-GB"/>
              </w:rPr>
              <w:t>Fraction released indirectly to soil</w:t>
            </w:r>
          </w:p>
        </w:tc>
        <w:tc>
          <w:tcPr>
            <w:tcW w:w="1199" w:type="dxa"/>
            <w:shd w:val="clear" w:color="auto" w:fill="auto"/>
            <w:vAlign w:val="center"/>
          </w:tcPr>
          <w:p w14:paraId="33B353A8" w14:textId="77777777" w:rsidR="009E4B7C" w:rsidRPr="00D72F55" w:rsidRDefault="009E4B7C" w:rsidP="000B44E8">
            <w:pPr>
              <w:spacing w:line="240" w:lineRule="auto"/>
              <w:jc w:val="center"/>
              <w:rPr>
                <w:rFonts w:ascii="Arial" w:hAnsi="Arial" w:cs="Arial"/>
                <w:sz w:val="20"/>
                <w:szCs w:val="20"/>
                <w:lang w:val="en-GB"/>
              </w:rPr>
            </w:pPr>
            <w:r w:rsidRPr="00D72F55">
              <w:rPr>
                <w:rFonts w:ascii="Arial" w:hAnsi="Arial" w:cs="Arial"/>
                <w:sz w:val="20"/>
                <w:szCs w:val="20"/>
                <w:lang w:val="en-GB"/>
              </w:rPr>
              <w:t>0.9</w:t>
            </w:r>
          </w:p>
        </w:tc>
        <w:tc>
          <w:tcPr>
            <w:tcW w:w="1247" w:type="dxa"/>
            <w:shd w:val="clear" w:color="auto" w:fill="auto"/>
            <w:vAlign w:val="center"/>
          </w:tcPr>
          <w:p w14:paraId="019D2722" w14:textId="77777777" w:rsidR="009E4B7C" w:rsidRPr="00D72F55" w:rsidRDefault="009E4B7C" w:rsidP="00D72F55">
            <w:pPr>
              <w:spacing w:line="240" w:lineRule="auto"/>
              <w:jc w:val="center"/>
              <w:rPr>
                <w:rFonts w:ascii="Arial" w:hAnsi="Arial" w:cs="Arial"/>
                <w:sz w:val="20"/>
                <w:szCs w:val="20"/>
                <w:lang w:val="en-GB"/>
              </w:rPr>
            </w:pPr>
            <w:r w:rsidRPr="00D72F55">
              <w:rPr>
                <w:rFonts w:ascii="Arial" w:hAnsi="Arial" w:cs="Arial"/>
                <w:sz w:val="20"/>
                <w:szCs w:val="20"/>
                <w:lang w:val="en-GB"/>
              </w:rPr>
              <w:t>0.9</w:t>
            </w:r>
          </w:p>
        </w:tc>
        <w:tc>
          <w:tcPr>
            <w:tcW w:w="1162" w:type="dxa"/>
            <w:shd w:val="clear" w:color="auto" w:fill="auto"/>
            <w:vAlign w:val="center"/>
          </w:tcPr>
          <w:p w14:paraId="04F2E154" w14:textId="77777777" w:rsidR="009E4B7C" w:rsidRPr="00D72F55" w:rsidRDefault="009E4B7C" w:rsidP="00D72F55">
            <w:pPr>
              <w:spacing w:line="240" w:lineRule="auto"/>
              <w:jc w:val="center"/>
              <w:rPr>
                <w:rFonts w:ascii="Arial" w:hAnsi="Arial" w:cs="Arial"/>
                <w:sz w:val="20"/>
                <w:szCs w:val="20"/>
                <w:lang w:val="en-GB"/>
              </w:rPr>
            </w:pPr>
            <w:r w:rsidRPr="00D72F55">
              <w:rPr>
                <w:rFonts w:ascii="Arial" w:hAnsi="Arial" w:cs="Arial"/>
                <w:sz w:val="20"/>
                <w:szCs w:val="20"/>
                <w:lang w:val="en-GB"/>
              </w:rPr>
              <w:t>0.9</w:t>
            </w:r>
          </w:p>
        </w:tc>
        <w:tc>
          <w:tcPr>
            <w:tcW w:w="1134" w:type="dxa"/>
            <w:shd w:val="clear" w:color="auto" w:fill="auto"/>
            <w:vAlign w:val="center"/>
          </w:tcPr>
          <w:p w14:paraId="74BAF9CD" w14:textId="77777777" w:rsidR="009E4B7C" w:rsidRPr="00D72F55" w:rsidRDefault="009E4B7C" w:rsidP="00D72F55">
            <w:pPr>
              <w:spacing w:line="240" w:lineRule="auto"/>
              <w:jc w:val="center"/>
              <w:rPr>
                <w:rFonts w:ascii="Arial" w:hAnsi="Arial" w:cs="Arial"/>
                <w:sz w:val="20"/>
                <w:szCs w:val="20"/>
                <w:lang w:val="en-GB"/>
              </w:rPr>
            </w:pPr>
            <w:r w:rsidRPr="00D72F55">
              <w:rPr>
                <w:rFonts w:ascii="Arial" w:hAnsi="Arial" w:cs="Arial"/>
                <w:sz w:val="20"/>
                <w:szCs w:val="20"/>
                <w:lang w:val="en-GB"/>
              </w:rPr>
              <w:t>0.9</w:t>
            </w:r>
          </w:p>
        </w:tc>
        <w:tc>
          <w:tcPr>
            <w:tcW w:w="1797" w:type="dxa"/>
            <w:gridSpan w:val="2"/>
            <w:shd w:val="clear" w:color="auto" w:fill="auto"/>
            <w:vAlign w:val="center"/>
          </w:tcPr>
          <w:p w14:paraId="440E3234" w14:textId="77777777" w:rsidR="009E4B7C" w:rsidRPr="00D72F55" w:rsidRDefault="009E4B7C" w:rsidP="00D72F55">
            <w:pPr>
              <w:spacing w:line="240" w:lineRule="auto"/>
              <w:jc w:val="center"/>
              <w:rPr>
                <w:rFonts w:ascii="Arial" w:hAnsi="Arial" w:cs="Arial"/>
                <w:sz w:val="20"/>
                <w:szCs w:val="20"/>
              </w:rPr>
            </w:pPr>
            <w:r w:rsidRPr="00D72F55">
              <w:rPr>
                <w:rFonts w:ascii="Arial" w:hAnsi="Arial" w:cs="Arial"/>
                <w:sz w:val="20"/>
                <w:szCs w:val="20"/>
                <w:lang w:val="en-GB"/>
              </w:rPr>
              <w:t>[-]</w:t>
            </w:r>
          </w:p>
        </w:tc>
      </w:tr>
      <w:tr w:rsidR="009E4B7C" w:rsidRPr="00D72F55" w14:paraId="5E52F866" w14:textId="77777777" w:rsidTr="00AE6EAC">
        <w:trPr>
          <w:trHeight w:val="405"/>
        </w:trPr>
        <w:tc>
          <w:tcPr>
            <w:tcW w:w="1436" w:type="dxa"/>
            <w:gridSpan w:val="2"/>
            <w:shd w:val="clear" w:color="auto" w:fill="auto"/>
            <w:vAlign w:val="center"/>
          </w:tcPr>
          <w:p w14:paraId="3A82A86F" w14:textId="77777777" w:rsidR="009E4B7C" w:rsidRPr="00D72F55" w:rsidRDefault="009E4B7C" w:rsidP="008C0655">
            <w:pPr>
              <w:spacing w:line="240" w:lineRule="auto"/>
              <w:rPr>
                <w:rFonts w:ascii="Arial" w:hAnsi="Arial" w:cs="Arial"/>
                <w:sz w:val="20"/>
                <w:szCs w:val="20"/>
                <w:lang w:val="en-GB"/>
              </w:rPr>
            </w:pPr>
            <w:r w:rsidRPr="00D72F55">
              <w:rPr>
                <w:rFonts w:ascii="Arial" w:hAnsi="Arial" w:cs="Arial"/>
                <w:sz w:val="20"/>
                <w:szCs w:val="20"/>
                <w:lang w:val="en-GB"/>
              </w:rPr>
              <w:t>K</w:t>
            </w:r>
            <w:r w:rsidRPr="00D72F55">
              <w:rPr>
                <w:rFonts w:ascii="Arial" w:hAnsi="Arial" w:cs="Arial"/>
                <w:sz w:val="20"/>
                <w:szCs w:val="20"/>
                <w:vertAlign w:val="subscript"/>
                <w:lang w:val="en-GB"/>
              </w:rPr>
              <w:t>oc</w:t>
            </w:r>
          </w:p>
        </w:tc>
        <w:tc>
          <w:tcPr>
            <w:tcW w:w="2149" w:type="dxa"/>
            <w:shd w:val="clear" w:color="auto" w:fill="auto"/>
            <w:vAlign w:val="center"/>
          </w:tcPr>
          <w:p w14:paraId="4184787A" w14:textId="77777777" w:rsidR="009E4B7C" w:rsidRPr="00D72F55" w:rsidRDefault="009E4B7C" w:rsidP="00CC10AF">
            <w:pPr>
              <w:spacing w:line="240" w:lineRule="auto"/>
              <w:rPr>
                <w:rFonts w:ascii="Arial" w:hAnsi="Arial" w:cs="Arial"/>
                <w:sz w:val="20"/>
                <w:szCs w:val="20"/>
                <w:lang w:val="en-GB"/>
              </w:rPr>
            </w:pPr>
            <w:r w:rsidRPr="00D72F55">
              <w:rPr>
                <w:rFonts w:ascii="Arial" w:hAnsi="Arial" w:cs="Arial"/>
                <w:sz w:val="20"/>
                <w:szCs w:val="20"/>
                <w:lang w:val="en-GB"/>
              </w:rPr>
              <w:t>Organic carbon adorption coefficient</w:t>
            </w:r>
          </w:p>
        </w:tc>
        <w:tc>
          <w:tcPr>
            <w:tcW w:w="1199" w:type="dxa"/>
            <w:shd w:val="clear" w:color="auto" w:fill="auto"/>
            <w:vAlign w:val="center"/>
          </w:tcPr>
          <w:p w14:paraId="120EA51C" w14:textId="77777777" w:rsidR="009E4B7C" w:rsidRPr="00D72F55" w:rsidRDefault="009E4B7C" w:rsidP="000B44E8">
            <w:pPr>
              <w:spacing w:line="240" w:lineRule="auto"/>
              <w:jc w:val="center"/>
              <w:rPr>
                <w:rFonts w:ascii="Arial" w:hAnsi="Arial" w:cs="Arial"/>
                <w:sz w:val="20"/>
                <w:szCs w:val="20"/>
                <w:lang w:val="en-GB"/>
              </w:rPr>
            </w:pPr>
            <w:r w:rsidRPr="00D72F55">
              <w:rPr>
                <w:rFonts w:ascii="Arial" w:hAnsi="Arial" w:cs="Arial"/>
                <w:sz w:val="20"/>
                <w:szCs w:val="20"/>
                <w:lang w:val="en-GB"/>
              </w:rPr>
              <w:t>9 155</w:t>
            </w:r>
          </w:p>
        </w:tc>
        <w:tc>
          <w:tcPr>
            <w:tcW w:w="1247" w:type="dxa"/>
            <w:shd w:val="clear" w:color="auto" w:fill="auto"/>
            <w:vAlign w:val="center"/>
          </w:tcPr>
          <w:p w14:paraId="56E0CCE8" w14:textId="77777777" w:rsidR="009E4B7C" w:rsidRPr="00D72F55" w:rsidRDefault="009E4B7C" w:rsidP="00D72F55">
            <w:pPr>
              <w:spacing w:line="240" w:lineRule="auto"/>
              <w:jc w:val="center"/>
              <w:rPr>
                <w:rFonts w:ascii="Arial" w:hAnsi="Arial" w:cs="Arial"/>
                <w:sz w:val="20"/>
                <w:szCs w:val="20"/>
                <w:lang w:val="en-GB"/>
              </w:rPr>
            </w:pPr>
            <w:r w:rsidRPr="00D72F55">
              <w:rPr>
                <w:rFonts w:ascii="Arial" w:hAnsi="Arial" w:cs="Arial"/>
                <w:sz w:val="20"/>
                <w:szCs w:val="20"/>
                <w:lang w:val="en-GB"/>
              </w:rPr>
              <w:t>9 155</w:t>
            </w:r>
          </w:p>
        </w:tc>
        <w:tc>
          <w:tcPr>
            <w:tcW w:w="1162" w:type="dxa"/>
            <w:shd w:val="clear" w:color="auto" w:fill="auto"/>
            <w:vAlign w:val="center"/>
          </w:tcPr>
          <w:p w14:paraId="0921C0CB" w14:textId="77777777" w:rsidR="009E4B7C" w:rsidRPr="00D72F55" w:rsidRDefault="009E4B7C" w:rsidP="00D72F55">
            <w:pPr>
              <w:spacing w:line="240" w:lineRule="auto"/>
              <w:jc w:val="center"/>
              <w:rPr>
                <w:rFonts w:ascii="Arial" w:hAnsi="Arial" w:cs="Arial"/>
                <w:sz w:val="20"/>
                <w:szCs w:val="20"/>
                <w:lang w:val="en-GB"/>
              </w:rPr>
            </w:pPr>
            <w:r w:rsidRPr="00D72F55">
              <w:rPr>
                <w:rFonts w:ascii="Arial" w:hAnsi="Arial" w:cs="Arial"/>
                <w:sz w:val="20"/>
                <w:szCs w:val="20"/>
                <w:lang w:val="en-GB"/>
              </w:rPr>
              <w:t>9 155</w:t>
            </w:r>
          </w:p>
        </w:tc>
        <w:tc>
          <w:tcPr>
            <w:tcW w:w="1134" w:type="dxa"/>
            <w:shd w:val="clear" w:color="auto" w:fill="auto"/>
            <w:vAlign w:val="center"/>
          </w:tcPr>
          <w:p w14:paraId="6EEDDD6C" w14:textId="77777777" w:rsidR="009E4B7C" w:rsidRPr="00D72F55" w:rsidRDefault="009E4B7C" w:rsidP="00D72F55">
            <w:pPr>
              <w:spacing w:line="240" w:lineRule="auto"/>
              <w:jc w:val="center"/>
              <w:rPr>
                <w:rFonts w:ascii="Arial" w:hAnsi="Arial" w:cs="Arial"/>
                <w:sz w:val="20"/>
                <w:szCs w:val="20"/>
                <w:lang w:val="en-GB"/>
              </w:rPr>
            </w:pPr>
            <w:r w:rsidRPr="00D72F55">
              <w:rPr>
                <w:rFonts w:ascii="Arial" w:hAnsi="Arial" w:cs="Arial"/>
                <w:sz w:val="20"/>
                <w:szCs w:val="20"/>
                <w:lang w:val="en-GB"/>
              </w:rPr>
              <w:t>9 155</w:t>
            </w:r>
          </w:p>
        </w:tc>
        <w:tc>
          <w:tcPr>
            <w:tcW w:w="1797" w:type="dxa"/>
            <w:gridSpan w:val="2"/>
            <w:shd w:val="clear" w:color="auto" w:fill="auto"/>
            <w:vAlign w:val="center"/>
          </w:tcPr>
          <w:p w14:paraId="3654627C" w14:textId="77777777" w:rsidR="009E4B7C" w:rsidRPr="00D72F55" w:rsidRDefault="009E4B7C" w:rsidP="00D72F55">
            <w:pPr>
              <w:spacing w:line="240" w:lineRule="auto"/>
              <w:jc w:val="center"/>
              <w:rPr>
                <w:rFonts w:ascii="Arial" w:hAnsi="Arial" w:cs="Arial"/>
                <w:sz w:val="20"/>
                <w:szCs w:val="20"/>
              </w:rPr>
            </w:pPr>
            <w:r w:rsidRPr="00D72F55">
              <w:rPr>
                <w:rFonts w:ascii="Arial" w:hAnsi="Arial" w:cs="Arial"/>
                <w:sz w:val="20"/>
                <w:szCs w:val="20"/>
                <w:lang w:val="en-GB"/>
              </w:rPr>
              <w:t>[L.kg-1]</w:t>
            </w:r>
          </w:p>
        </w:tc>
      </w:tr>
      <w:tr w:rsidR="009E4B7C" w:rsidRPr="00D72F55" w14:paraId="73D867A9" w14:textId="77777777" w:rsidTr="00AE6EAC">
        <w:trPr>
          <w:trHeight w:val="405"/>
        </w:trPr>
        <w:tc>
          <w:tcPr>
            <w:tcW w:w="1436" w:type="dxa"/>
            <w:gridSpan w:val="2"/>
            <w:shd w:val="clear" w:color="auto" w:fill="auto"/>
            <w:vAlign w:val="center"/>
          </w:tcPr>
          <w:p w14:paraId="30105A97" w14:textId="77777777" w:rsidR="009E4B7C" w:rsidRPr="00D72F55" w:rsidRDefault="009E4B7C" w:rsidP="008C0655">
            <w:pPr>
              <w:spacing w:line="240" w:lineRule="auto"/>
              <w:rPr>
                <w:rFonts w:ascii="Arial" w:hAnsi="Arial" w:cs="Arial"/>
                <w:sz w:val="20"/>
                <w:szCs w:val="20"/>
                <w:lang w:val="en-GB"/>
              </w:rPr>
            </w:pPr>
            <w:r w:rsidRPr="00D72F55">
              <w:rPr>
                <w:rFonts w:ascii="Arial" w:hAnsi="Arial" w:cs="Arial"/>
                <w:sz w:val="20"/>
                <w:szCs w:val="20"/>
                <w:lang w:val="en-GB"/>
              </w:rPr>
              <w:t>Distance</w:t>
            </w:r>
          </w:p>
        </w:tc>
        <w:tc>
          <w:tcPr>
            <w:tcW w:w="2149" w:type="dxa"/>
            <w:shd w:val="clear" w:color="auto" w:fill="auto"/>
            <w:vAlign w:val="center"/>
          </w:tcPr>
          <w:p w14:paraId="7E701E28" w14:textId="77777777" w:rsidR="009E4B7C" w:rsidRPr="00D72F55" w:rsidRDefault="009E4B7C" w:rsidP="00CC10AF">
            <w:pPr>
              <w:spacing w:line="240" w:lineRule="auto"/>
              <w:rPr>
                <w:rFonts w:ascii="Arial" w:hAnsi="Arial" w:cs="Arial"/>
                <w:sz w:val="20"/>
                <w:szCs w:val="20"/>
                <w:lang w:val="en-GB"/>
              </w:rPr>
            </w:pPr>
            <w:r w:rsidRPr="00D72F55">
              <w:rPr>
                <w:rFonts w:ascii="Arial" w:hAnsi="Arial" w:cs="Arial"/>
                <w:sz w:val="20"/>
                <w:szCs w:val="20"/>
                <w:lang w:val="en-GB"/>
              </w:rPr>
              <w:t>Distance between 2 bait points</w:t>
            </w:r>
          </w:p>
        </w:tc>
        <w:tc>
          <w:tcPr>
            <w:tcW w:w="1199" w:type="dxa"/>
            <w:shd w:val="clear" w:color="auto" w:fill="auto"/>
            <w:vAlign w:val="center"/>
          </w:tcPr>
          <w:p w14:paraId="2E41D36D" w14:textId="77777777" w:rsidR="009E4B7C" w:rsidRPr="00D72F55" w:rsidRDefault="009E4B7C" w:rsidP="000B44E8">
            <w:pPr>
              <w:spacing w:line="240" w:lineRule="auto"/>
              <w:jc w:val="center"/>
              <w:rPr>
                <w:rFonts w:ascii="Arial" w:hAnsi="Arial" w:cs="Arial"/>
                <w:sz w:val="20"/>
                <w:szCs w:val="20"/>
                <w:lang w:val="en-GB"/>
              </w:rPr>
            </w:pPr>
            <w:r w:rsidRPr="00D72F55">
              <w:rPr>
                <w:rFonts w:ascii="Arial" w:hAnsi="Arial" w:cs="Arial"/>
                <w:sz w:val="20"/>
                <w:szCs w:val="20"/>
                <w:lang w:val="en-GB"/>
              </w:rPr>
              <w:t>4</w:t>
            </w:r>
          </w:p>
        </w:tc>
        <w:tc>
          <w:tcPr>
            <w:tcW w:w="1247" w:type="dxa"/>
            <w:shd w:val="clear" w:color="auto" w:fill="auto"/>
            <w:vAlign w:val="center"/>
          </w:tcPr>
          <w:p w14:paraId="2E58CFD8" w14:textId="77777777" w:rsidR="009E4B7C" w:rsidRPr="00D72F55" w:rsidRDefault="009E4B7C" w:rsidP="00D72F55">
            <w:pPr>
              <w:spacing w:line="240" w:lineRule="auto"/>
              <w:jc w:val="center"/>
              <w:rPr>
                <w:rFonts w:ascii="Arial" w:hAnsi="Arial" w:cs="Arial"/>
                <w:sz w:val="20"/>
                <w:szCs w:val="20"/>
                <w:lang w:val="en-GB"/>
              </w:rPr>
            </w:pPr>
            <w:r w:rsidRPr="00D72F55">
              <w:rPr>
                <w:rFonts w:ascii="Arial" w:hAnsi="Arial" w:cs="Arial"/>
                <w:sz w:val="20"/>
                <w:szCs w:val="20"/>
                <w:lang w:val="en-GB"/>
              </w:rPr>
              <w:t>1</w:t>
            </w:r>
          </w:p>
        </w:tc>
        <w:tc>
          <w:tcPr>
            <w:tcW w:w="1162" w:type="dxa"/>
            <w:shd w:val="clear" w:color="auto" w:fill="auto"/>
            <w:vAlign w:val="center"/>
          </w:tcPr>
          <w:p w14:paraId="202A63BE" w14:textId="77777777" w:rsidR="009E4B7C" w:rsidRPr="00D72F55" w:rsidRDefault="009E4B7C" w:rsidP="00D72F55">
            <w:pPr>
              <w:spacing w:line="240" w:lineRule="auto"/>
              <w:jc w:val="center"/>
              <w:rPr>
                <w:rFonts w:ascii="Arial" w:hAnsi="Arial" w:cs="Arial"/>
                <w:sz w:val="20"/>
                <w:szCs w:val="20"/>
                <w:lang w:val="en-GB"/>
              </w:rPr>
            </w:pPr>
            <w:r w:rsidRPr="00D72F55">
              <w:rPr>
                <w:rFonts w:ascii="Arial" w:hAnsi="Arial" w:cs="Arial"/>
                <w:sz w:val="20"/>
                <w:szCs w:val="20"/>
                <w:lang w:val="en-GB"/>
              </w:rPr>
              <w:t>5</w:t>
            </w:r>
          </w:p>
        </w:tc>
        <w:tc>
          <w:tcPr>
            <w:tcW w:w="1134" w:type="dxa"/>
            <w:shd w:val="clear" w:color="auto" w:fill="auto"/>
            <w:vAlign w:val="center"/>
          </w:tcPr>
          <w:p w14:paraId="15413470" w14:textId="77777777" w:rsidR="009E4B7C" w:rsidRPr="00D72F55" w:rsidRDefault="009E4B7C" w:rsidP="00D72F55">
            <w:pPr>
              <w:spacing w:line="240" w:lineRule="auto"/>
              <w:jc w:val="center"/>
              <w:rPr>
                <w:rFonts w:ascii="Arial" w:hAnsi="Arial" w:cs="Arial"/>
                <w:sz w:val="20"/>
                <w:szCs w:val="20"/>
                <w:lang w:val="en-GB"/>
              </w:rPr>
            </w:pPr>
            <w:r w:rsidRPr="00D72F55">
              <w:rPr>
                <w:rFonts w:ascii="Arial" w:hAnsi="Arial" w:cs="Arial"/>
                <w:sz w:val="20"/>
                <w:szCs w:val="20"/>
                <w:lang w:val="en-GB"/>
              </w:rPr>
              <w:t>1</w:t>
            </w:r>
          </w:p>
        </w:tc>
        <w:tc>
          <w:tcPr>
            <w:tcW w:w="1797" w:type="dxa"/>
            <w:gridSpan w:val="2"/>
            <w:shd w:val="clear" w:color="auto" w:fill="auto"/>
            <w:vAlign w:val="center"/>
          </w:tcPr>
          <w:p w14:paraId="018559F3" w14:textId="77777777" w:rsidR="009E4B7C" w:rsidRPr="00D72F55" w:rsidRDefault="009E4B7C" w:rsidP="00D72F55">
            <w:pPr>
              <w:spacing w:line="240" w:lineRule="auto"/>
              <w:jc w:val="center"/>
              <w:rPr>
                <w:rFonts w:ascii="Arial" w:hAnsi="Arial" w:cs="Arial"/>
                <w:sz w:val="20"/>
                <w:szCs w:val="20"/>
              </w:rPr>
            </w:pPr>
            <w:r w:rsidRPr="00D72F55">
              <w:rPr>
                <w:rFonts w:ascii="Arial" w:hAnsi="Arial" w:cs="Arial"/>
                <w:sz w:val="20"/>
                <w:szCs w:val="20"/>
                <w:lang w:val="en-GB"/>
              </w:rPr>
              <w:t>[m]</w:t>
            </w:r>
          </w:p>
        </w:tc>
      </w:tr>
      <w:tr w:rsidR="009E4B7C" w:rsidRPr="00D72F55" w14:paraId="2629D5B7" w14:textId="77777777" w:rsidTr="00AE6EAC">
        <w:trPr>
          <w:trHeight w:val="768"/>
        </w:trPr>
        <w:tc>
          <w:tcPr>
            <w:tcW w:w="1436" w:type="dxa"/>
            <w:gridSpan w:val="2"/>
            <w:shd w:val="clear" w:color="auto" w:fill="auto"/>
            <w:vAlign w:val="center"/>
          </w:tcPr>
          <w:p w14:paraId="500DBAED" w14:textId="77777777" w:rsidR="009E4B7C" w:rsidRPr="00D72F55" w:rsidRDefault="009E4B7C" w:rsidP="008C0655">
            <w:pPr>
              <w:spacing w:line="240" w:lineRule="auto"/>
              <w:rPr>
                <w:rFonts w:ascii="Arial" w:hAnsi="Arial" w:cs="Arial"/>
                <w:sz w:val="20"/>
                <w:szCs w:val="20"/>
                <w:lang w:val="en-GB"/>
              </w:rPr>
            </w:pPr>
            <w:r w:rsidRPr="00D72F55">
              <w:rPr>
                <w:rFonts w:ascii="Arial" w:hAnsi="Arial" w:cs="Arial"/>
                <w:sz w:val="20"/>
                <w:szCs w:val="20"/>
                <w:lang w:val="en-GB"/>
              </w:rPr>
              <w:t>AREA</w:t>
            </w:r>
            <w:r w:rsidRPr="00D72F55">
              <w:rPr>
                <w:rFonts w:ascii="Arial" w:hAnsi="Arial" w:cs="Arial"/>
                <w:i/>
                <w:iCs/>
                <w:sz w:val="20"/>
                <w:szCs w:val="20"/>
                <w:vertAlign w:val="subscript"/>
                <w:lang w:val="en-GB"/>
              </w:rPr>
              <w:t>exposed-D</w:t>
            </w:r>
            <w:r w:rsidRPr="00D72F55">
              <w:rPr>
                <w:rFonts w:ascii="Arial" w:hAnsi="Arial" w:cs="Arial"/>
                <w:sz w:val="20"/>
                <w:szCs w:val="20"/>
                <w:lang w:val="en-GB"/>
              </w:rPr>
              <w:t>:</w:t>
            </w:r>
          </w:p>
        </w:tc>
        <w:tc>
          <w:tcPr>
            <w:tcW w:w="2149" w:type="dxa"/>
            <w:shd w:val="clear" w:color="auto" w:fill="auto"/>
            <w:vAlign w:val="center"/>
          </w:tcPr>
          <w:p w14:paraId="39C8F721" w14:textId="77777777" w:rsidR="009E4B7C" w:rsidRPr="00D72F55" w:rsidRDefault="009E4B7C" w:rsidP="00CC10AF">
            <w:pPr>
              <w:spacing w:line="240" w:lineRule="auto"/>
              <w:rPr>
                <w:rFonts w:ascii="Arial" w:hAnsi="Arial" w:cs="Arial"/>
                <w:sz w:val="20"/>
                <w:szCs w:val="20"/>
                <w:lang w:val="en-GB"/>
              </w:rPr>
            </w:pPr>
            <w:r w:rsidRPr="00D72F55">
              <w:rPr>
                <w:rFonts w:ascii="Arial" w:hAnsi="Arial" w:cs="Arial"/>
                <w:sz w:val="20"/>
                <w:szCs w:val="20"/>
                <w:lang w:val="en-GB"/>
              </w:rPr>
              <w:t>Area directly exposed to rodenticide originating from one bait box</w:t>
            </w:r>
          </w:p>
        </w:tc>
        <w:tc>
          <w:tcPr>
            <w:tcW w:w="1199" w:type="dxa"/>
            <w:shd w:val="clear" w:color="auto" w:fill="auto"/>
            <w:vAlign w:val="center"/>
          </w:tcPr>
          <w:p w14:paraId="6DBD8F71" w14:textId="77777777" w:rsidR="009E4B7C" w:rsidRPr="00D72F55" w:rsidRDefault="009E4B7C" w:rsidP="000B44E8">
            <w:pPr>
              <w:spacing w:line="240" w:lineRule="auto"/>
              <w:jc w:val="center"/>
              <w:rPr>
                <w:rFonts w:ascii="Arial" w:hAnsi="Arial" w:cs="Arial"/>
                <w:sz w:val="20"/>
                <w:szCs w:val="20"/>
                <w:lang w:val="en-GB"/>
              </w:rPr>
            </w:pPr>
            <w:r w:rsidRPr="00D72F55">
              <w:rPr>
                <w:rFonts w:ascii="Arial" w:hAnsi="Arial" w:cs="Arial"/>
                <w:sz w:val="20"/>
                <w:szCs w:val="20"/>
                <w:lang w:val="en-GB"/>
              </w:rPr>
              <w:t>0.09</w:t>
            </w:r>
          </w:p>
        </w:tc>
        <w:tc>
          <w:tcPr>
            <w:tcW w:w="1247" w:type="dxa"/>
            <w:shd w:val="clear" w:color="auto" w:fill="auto"/>
            <w:vAlign w:val="center"/>
          </w:tcPr>
          <w:p w14:paraId="1C34D5D1" w14:textId="77777777" w:rsidR="009E4B7C" w:rsidRPr="00D72F55" w:rsidRDefault="009E4B7C" w:rsidP="00D72F55">
            <w:pPr>
              <w:spacing w:line="240" w:lineRule="auto"/>
              <w:jc w:val="center"/>
              <w:rPr>
                <w:rFonts w:ascii="Arial" w:hAnsi="Arial" w:cs="Arial"/>
                <w:sz w:val="20"/>
                <w:szCs w:val="20"/>
                <w:lang w:val="en-GB"/>
              </w:rPr>
            </w:pPr>
            <w:r w:rsidRPr="00D72F55">
              <w:rPr>
                <w:rFonts w:ascii="Arial" w:hAnsi="Arial" w:cs="Arial"/>
                <w:sz w:val="20"/>
                <w:szCs w:val="20"/>
                <w:lang w:val="en-GB"/>
              </w:rPr>
              <w:t>0.09</w:t>
            </w:r>
          </w:p>
        </w:tc>
        <w:tc>
          <w:tcPr>
            <w:tcW w:w="1162" w:type="dxa"/>
            <w:shd w:val="clear" w:color="auto" w:fill="auto"/>
            <w:vAlign w:val="center"/>
          </w:tcPr>
          <w:p w14:paraId="31FB7ED4" w14:textId="77777777" w:rsidR="009E4B7C" w:rsidRPr="00D72F55" w:rsidRDefault="009E4B7C" w:rsidP="00D72F55">
            <w:pPr>
              <w:spacing w:line="240" w:lineRule="auto"/>
              <w:jc w:val="center"/>
              <w:rPr>
                <w:rFonts w:ascii="Arial" w:hAnsi="Arial" w:cs="Arial"/>
                <w:sz w:val="20"/>
                <w:szCs w:val="20"/>
                <w:lang w:val="en-GB"/>
              </w:rPr>
            </w:pPr>
            <w:r w:rsidRPr="00D72F55">
              <w:rPr>
                <w:rFonts w:ascii="Arial" w:hAnsi="Arial" w:cs="Arial"/>
                <w:sz w:val="20"/>
                <w:szCs w:val="20"/>
                <w:lang w:val="en-GB"/>
              </w:rPr>
              <w:t>0.09</w:t>
            </w:r>
          </w:p>
        </w:tc>
        <w:tc>
          <w:tcPr>
            <w:tcW w:w="1134" w:type="dxa"/>
            <w:shd w:val="clear" w:color="auto" w:fill="auto"/>
            <w:vAlign w:val="center"/>
          </w:tcPr>
          <w:p w14:paraId="183D64EF" w14:textId="77777777" w:rsidR="009E4B7C" w:rsidRPr="00D72F55" w:rsidRDefault="009E4B7C" w:rsidP="00D72F55">
            <w:pPr>
              <w:spacing w:line="240" w:lineRule="auto"/>
              <w:jc w:val="center"/>
              <w:rPr>
                <w:rFonts w:ascii="Arial" w:hAnsi="Arial" w:cs="Arial"/>
                <w:sz w:val="20"/>
                <w:szCs w:val="20"/>
                <w:lang w:val="en-GB"/>
              </w:rPr>
            </w:pPr>
            <w:r w:rsidRPr="00D72F55">
              <w:rPr>
                <w:rFonts w:ascii="Arial" w:hAnsi="Arial" w:cs="Arial"/>
                <w:sz w:val="20"/>
                <w:szCs w:val="20"/>
                <w:lang w:val="en-GB"/>
              </w:rPr>
              <w:t>0.09</w:t>
            </w:r>
          </w:p>
        </w:tc>
        <w:tc>
          <w:tcPr>
            <w:tcW w:w="1797" w:type="dxa"/>
            <w:gridSpan w:val="2"/>
            <w:shd w:val="clear" w:color="auto" w:fill="auto"/>
            <w:vAlign w:val="center"/>
          </w:tcPr>
          <w:p w14:paraId="0655D71B" w14:textId="77777777" w:rsidR="009E4B7C" w:rsidRPr="00D72F55" w:rsidRDefault="009E4B7C" w:rsidP="00D72F55">
            <w:pPr>
              <w:spacing w:line="240" w:lineRule="auto"/>
              <w:jc w:val="center"/>
              <w:rPr>
                <w:rFonts w:ascii="Arial" w:hAnsi="Arial" w:cs="Arial"/>
                <w:sz w:val="20"/>
                <w:szCs w:val="20"/>
              </w:rPr>
            </w:pPr>
            <w:r w:rsidRPr="00D72F55">
              <w:rPr>
                <w:rFonts w:ascii="Arial" w:hAnsi="Arial" w:cs="Arial"/>
                <w:sz w:val="20"/>
                <w:szCs w:val="20"/>
                <w:lang w:val="en-GB"/>
              </w:rPr>
              <w:t>[m</w:t>
            </w:r>
            <w:r w:rsidRPr="00D72F55">
              <w:rPr>
                <w:rFonts w:ascii="Arial" w:hAnsi="Arial" w:cs="Arial"/>
                <w:sz w:val="20"/>
                <w:szCs w:val="20"/>
                <w:vertAlign w:val="superscript"/>
                <w:lang w:val="en-GB"/>
              </w:rPr>
              <w:t>2</w:t>
            </w:r>
            <w:r w:rsidRPr="00D72F55">
              <w:rPr>
                <w:rFonts w:ascii="Arial" w:hAnsi="Arial" w:cs="Arial"/>
                <w:sz w:val="20"/>
                <w:szCs w:val="20"/>
                <w:lang w:val="en-GB"/>
              </w:rPr>
              <w:t>]</w:t>
            </w:r>
          </w:p>
        </w:tc>
      </w:tr>
      <w:tr w:rsidR="009E4B7C" w:rsidRPr="00D72F55" w14:paraId="2AC8E2AB" w14:textId="77777777" w:rsidTr="00AE6EAC">
        <w:trPr>
          <w:trHeight w:val="555"/>
        </w:trPr>
        <w:tc>
          <w:tcPr>
            <w:tcW w:w="1436" w:type="dxa"/>
            <w:gridSpan w:val="2"/>
            <w:shd w:val="clear" w:color="auto" w:fill="auto"/>
            <w:vAlign w:val="center"/>
          </w:tcPr>
          <w:p w14:paraId="2DF89C15" w14:textId="77777777" w:rsidR="009E4B7C" w:rsidRPr="00D72F55" w:rsidRDefault="009E4B7C" w:rsidP="008C0655">
            <w:pPr>
              <w:spacing w:line="240" w:lineRule="auto"/>
              <w:rPr>
                <w:rFonts w:ascii="Arial" w:hAnsi="Arial" w:cs="Arial"/>
                <w:sz w:val="20"/>
                <w:szCs w:val="20"/>
                <w:lang w:val="en-GB"/>
              </w:rPr>
            </w:pPr>
            <w:r w:rsidRPr="00D72F55">
              <w:rPr>
                <w:rFonts w:ascii="Arial" w:hAnsi="Arial" w:cs="Arial"/>
                <w:sz w:val="20"/>
                <w:szCs w:val="20"/>
                <w:lang w:val="en-GB"/>
              </w:rPr>
              <w:lastRenderedPageBreak/>
              <w:t>AREA</w:t>
            </w:r>
            <w:r w:rsidRPr="00D72F55">
              <w:rPr>
                <w:rFonts w:ascii="Arial" w:hAnsi="Arial" w:cs="Arial"/>
                <w:i/>
                <w:iCs/>
                <w:sz w:val="20"/>
                <w:szCs w:val="20"/>
                <w:vertAlign w:val="subscript"/>
                <w:lang w:val="en-GB"/>
              </w:rPr>
              <w:t>exposed-ID</w:t>
            </w:r>
            <w:r w:rsidRPr="00D72F55">
              <w:rPr>
                <w:rFonts w:ascii="Arial" w:hAnsi="Arial" w:cs="Arial"/>
                <w:sz w:val="20"/>
                <w:szCs w:val="20"/>
                <w:lang w:val="en-GB"/>
              </w:rPr>
              <w:t>:</w:t>
            </w:r>
          </w:p>
        </w:tc>
        <w:tc>
          <w:tcPr>
            <w:tcW w:w="2149" w:type="dxa"/>
            <w:shd w:val="clear" w:color="auto" w:fill="auto"/>
            <w:vAlign w:val="center"/>
          </w:tcPr>
          <w:p w14:paraId="358899DC" w14:textId="77777777" w:rsidR="009E4B7C" w:rsidRPr="00D72F55" w:rsidRDefault="009E4B7C" w:rsidP="00CC10AF">
            <w:pPr>
              <w:spacing w:line="240" w:lineRule="auto"/>
              <w:rPr>
                <w:rFonts w:ascii="Arial" w:hAnsi="Arial" w:cs="Arial"/>
                <w:sz w:val="20"/>
                <w:szCs w:val="20"/>
                <w:lang w:val="en-GB"/>
              </w:rPr>
            </w:pPr>
            <w:r w:rsidRPr="00D72F55">
              <w:rPr>
                <w:rFonts w:ascii="Arial" w:hAnsi="Arial" w:cs="Arial"/>
                <w:sz w:val="20"/>
                <w:szCs w:val="20"/>
                <w:lang w:val="en-GB"/>
              </w:rPr>
              <w:t>Area indirectly exposed to rodenticide</w:t>
            </w:r>
          </w:p>
        </w:tc>
        <w:tc>
          <w:tcPr>
            <w:tcW w:w="1199" w:type="dxa"/>
            <w:shd w:val="clear" w:color="auto" w:fill="auto"/>
            <w:vAlign w:val="center"/>
          </w:tcPr>
          <w:p w14:paraId="54836AA8" w14:textId="77777777" w:rsidR="009E4B7C" w:rsidRPr="00D72F55" w:rsidRDefault="009E4B7C" w:rsidP="000B44E8">
            <w:pPr>
              <w:spacing w:line="240" w:lineRule="auto"/>
              <w:jc w:val="center"/>
              <w:rPr>
                <w:rFonts w:ascii="Arial" w:hAnsi="Arial" w:cs="Arial"/>
                <w:sz w:val="20"/>
                <w:szCs w:val="20"/>
                <w:lang w:val="en-GB"/>
              </w:rPr>
            </w:pPr>
            <w:r w:rsidRPr="00D72F55">
              <w:rPr>
                <w:rFonts w:ascii="Arial" w:hAnsi="Arial" w:cs="Arial"/>
                <w:sz w:val="20"/>
                <w:szCs w:val="20"/>
                <w:lang w:val="en-GB"/>
              </w:rPr>
              <w:t>440</w:t>
            </w:r>
          </w:p>
        </w:tc>
        <w:tc>
          <w:tcPr>
            <w:tcW w:w="1247" w:type="dxa"/>
            <w:shd w:val="clear" w:color="auto" w:fill="auto"/>
            <w:vAlign w:val="center"/>
          </w:tcPr>
          <w:p w14:paraId="509F91C9" w14:textId="77777777" w:rsidR="009E4B7C" w:rsidRPr="00D72F55" w:rsidRDefault="009E4B7C" w:rsidP="00D72F55">
            <w:pPr>
              <w:spacing w:line="240" w:lineRule="auto"/>
              <w:jc w:val="center"/>
              <w:rPr>
                <w:rFonts w:ascii="Arial" w:hAnsi="Arial" w:cs="Arial"/>
                <w:sz w:val="20"/>
                <w:szCs w:val="20"/>
                <w:lang w:val="en-GB"/>
              </w:rPr>
            </w:pPr>
            <w:r w:rsidRPr="00D72F55">
              <w:rPr>
                <w:rFonts w:ascii="Arial" w:hAnsi="Arial" w:cs="Arial"/>
                <w:sz w:val="20"/>
                <w:szCs w:val="20"/>
                <w:lang w:val="en-GB"/>
              </w:rPr>
              <w:t>110</w:t>
            </w:r>
          </w:p>
        </w:tc>
        <w:tc>
          <w:tcPr>
            <w:tcW w:w="1162" w:type="dxa"/>
            <w:shd w:val="clear" w:color="auto" w:fill="auto"/>
            <w:vAlign w:val="center"/>
          </w:tcPr>
          <w:p w14:paraId="14A8B54C" w14:textId="77777777" w:rsidR="009E4B7C" w:rsidRPr="00D72F55" w:rsidRDefault="009E4B7C" w:rsidP="00D72F55">
            <w:pPr>
              <w:spacing w:line="240" w:lineRule="auto"/>
              <w:jc w:val="center"/>
              <w:rPr>
                <w:rFonts w:ascii="Arial" w:hAnsi="Arial" w:cs="Arial"/>
                <w:sz w:val="20"/>
                <w:szCs w:val="20"/>
                <w:lang w:val="en-GB"/>
              </w:rPr>
            </w:pPr>
            <w:r w:rsidRPr="00D72F55">
              <w:rPr>
                <w:rFonts w:ascii="Arial" w:hAnsi="Arial" w:cs="Arial"/>
                <w:sz w:val="20"/>
                <w:szCs w:val="20"/>
                <w:lang w:val="en-GB"/>
              </w:rPr>
              <w:t>510</w:t>
            </w:r>
          </w:p>
        </w:tc>
        <w:tc>
          <w:tcPr>
            <w:tcW w:w="1134" w:type="dxa"/>
            <w:shd w:val="clear" w:color="auto" w:fill="auto"/>
            <w:vAlign w:val="center"/>
          </w:tcPr>
          <w:p w14:paraId="273FDFF4" w14:textId="77777777" w:rsidR="009E4B7C" w:rsidRPr="00D72F55" w:rsidRDefault="009E4B7C" w:rsidP="00D72F55">
            <w:pPr>
              <w:spacing w:line="240" w:lineRule="auto"/>
              <w:jc w:val="center"/>
              <w:rPr>
                <w:rFonts w:ascii="Arial" w:hAnsi="Arial" w:cs="Arial"/>
                <w:sz w:val="20"/>
                <w:szCs w:val="20"/>
                <w:lang w:val="en-GB"/>
              </w:rPr>
            </w:pPr>
            <w:r w:rsidRPr="00D72F55">
              <w:rPr>
                <w:rFonts w:ascii="Arial" w:hAnsi="Arial" w:cs="Arial"/>
                <w:sz w:val="20"/>
                <w:szCs w:val="20"/>
                <w:lang w:val="en-GB"/>
              </w:rPr>
              <w:t>110</w:t>
            </w:r>
          </w:p>
        </w:tc>
        <w:tc>
          <w:tcPr>
            <w:tcW w:w="1797" w:type="dxa"/>
            <w:gridSpan w:val="2"/>
            <w:shd w:val="clear" w:color="auto" w:fill="auto"/>
            <w:vAlign w:val="center"/>
          </w:tcPr>
          <w:p w14:paraId="587F6815" w14:textId="77777777" w:rsidR="009E4B7C" w:rsidRPr="00D72F55" w:rsidRDefault="009E4B7C" w:rsidP="00D72F55">
            <w:pPr>
              <w:spacing w:line="240" w:lineRule="auto"/>
              <w:jc w:val="center"/>
              <w:rPr>
                <w:rFonts w:ascii="Arial" w:hAnsi="Arial" w:cs="Arial"/>
                <w:sz w:val="20"/>
                <w:szCs w:val="20"/>
              </w:rPr>
            </w:pPr>
            <w:r w:rsidRPr="00D72F55">
              <w:rPr>
                <w:rFonts w:ascii="Arial" w:hAnsi="Arial" w:cs="Arial"/>
                <w:sz w:val="20"/>
                <w:szCs w:val="20"/>
                <w:lang w:val="en-GB"/>
              </w:rPr>
              <w:t>[m</w:t>
            </w:r>
            <w:r w:rsidRPr="00D72F55">
              <w:rPr>
                <w:rFonts w:ascii="Arial" w:hAnsi="Arial" w:cs="Arial"/>
                <w:sz w:val="20"/>
                <w:szCs w:val="20"/>
                <w:vertAlign w:val="superscript"/>
                <w:lang w:val="en-GB"/>
              </w:rPr>
              <w:t>2</w:t>
            </w:r>
            <w:r w:rsidRPr="00D72F55">
              <w:rPr>
                <w:rFonts w:ascii="Arial" w:hAnsi="Arial" w:cs="Arial"/>
                <w:sz w:val="20"/>
                <w:szCs w:val="20"/>
                <w:lang w:val="en-GB"/>
              </w:rPr>
              <w:t>]</w:t>
            </w:r>
          </w:p>
        </w:tc>
      </w:tr>
      <w:tr w:rsidR="009E4B7C" w:rsidRPr="00D72F55" w14:paraId="2B0F4F82" w14:textId="77777777" w:rsidTr="00AE6EAC">
        <w:trPr>
          <w:trHeight w:val="315"/>
        </w:trPr>
        <w:tc>
          <w:tcPr>
            <w:tcW w:w="1436" w:type="dxa"/>
            <w:gridSpan w:val="2"/>
            <w:shd w:val="clear" w:color="auto" w:fill="auto"/>
            <w:vAlign w:val="center"/>
          </w:tcPr>
          <w:p w14:paraId="77AC8951" w14:textId="77777777" w:rsidR="009E4B7C" w:rsidRPr="00D72F55" w:rsidRDefault="009E4B7C" w:rsidP="008C0655">
            <w:pPr>
              <w:spacing w:line="240" w:lineRule="auto"/>
              <w:rPr>
                <w:rFonts w:ascii="Arial" w:hAnsi="Arial" w:cs="Arial"/>
                <w:sz w:val="20"/>
                <w:szCs w:val="20"/>
                <w:lang w:val="en-GB"/>
              </w:rPr>
            </w:pPr>
            <w:r w:rsidRPr="00D72F55">
              <w:rPr>
                <w:rFonts w:ascii="Arial" w:hAnsi="Arial" w:cs="Arial"/>
                <w:sz w:val="20"/>
                <w:szCs w:val="20"/>
                <w:lang w:val="en-GB"/>
              </w:rPr>
              <w:t>DEPTH</w:t>
            </w:r>
            <w:r w:rsidRPr="00D72F55">
              <w:rPr>
                <w:rFonts w:ascii="Arial" w:hAnsi="Arial" w:cs="Arial"/>
                <w:i/>
                <w:iCs/>
                <w:sz w:val="20"/>
                <w:szCs w:val="20"/>
                <w:vertAlign w:val="subscript"/>
                <w:lang w:val="en-GB"/>
              </w:rPr>
              <w:t>soil</w:t>
            </w:r>
            <w:r w:rsidRPr="00D72F55">
              <w:rPr>
                <w:rFonts w:ascii="Arial" w:hAnsi="Arial" w:cs="Arial"/>
                <w:sz w:val="20"/>
                <w:szCs w:val="20"/>
                <w:lang w:val="en-GB"/>
              </w:rPr>
              <w:t>:</w:t>
            </w:r>
          </w:p>
        </w:tc>
        <w:tc>
          <w:tcPr>
            <w:tcW w:w="2149" w:type="dxa"/>
            <w:shd w:val="clear" w:color="auto" w:fill="auto"/>
            <w:vAlign w:val="center"/>
          </w:tcPr>
          <w:p w14:paraId="311CE868" w14:textId="77777777" w:rsidR="009E4B7C" w:rsidRPr="00D72F55" w:rsidRDefault="009E4B7C" w:rsidP="00CC10AF">
            <w:pPr>
              <w:spacing w:line="240" w:lineRule="auto"/>
              <w:rPr>
                <w:rFonts w:ascii="Arial" w:hAnsi="Arial" w:cs="Arial"/>
                <w:sz w:val="20"/>
                <w:szCs w:val="20"/>
                <w:lang w:val="en-GB"/>
              </w:rPr>
            </w:pPr>
            <w:r w:rsidRPr="00D72F55">
              <w:rPr>
                <w:rFonts w:ascii="Arial" w:hAnsi="Arial" w:cs="Arial"/>
                <w:sz w:val="20"/>
                <w:szCs w:val="20"/>
                <w:lang w:val="en-GB"/>
              </w:rPr>
              <w:t>Depth of exposed soil</w:t>
            </w:r>
          </w:p>
        </w:tc>
        <w:tc>
          <w:tcPr>
            <w:tcW w:w="1199" w:type="dxa"/>
            <w:shd w:val="clear" w:color="auto" w:fill="auto"/>
            <w:vAlign w:val="center"/>
          </w:tcPr>
          <w:p w14:paraId="3D0C9A8C" w14:textId="77777777" w:rsidR="009E4B7C" w:rsidRPr="00D72F55" w:rsidRDefault="009E4B7C" w:rsidP="000B44E8">
            <w:pPr>
              <w:spacing w:line="240" w:lineRule="auto"/>
              <w:jc w:val="center"/>
              <w:rPr>
                <w:rFonts w:ascii="Arial" w:hAnsi="Arial" w:cs="Arial"/>
                <w:sz w:val="20"/>
                <w:szCs w:val="20"/>
                <w:lang w:val="en-GB"/>
              </w:rPr>
            </w:pPr>
            <w:r w:rsidRPr="00D72F55">
              <w:rPr>
                <w:rFonts w:ascii="Arial" w:hAnsi="Arial" w:cs="Arial"/>
                <w:sz w:val="20"/>
                <w:szCs w:val="20"/>
                <w:lang w:val="en-GB"/>
              </w:rPr>
              <w:t>0.1</w:t>
            </w:r>
          </w:p>
        </w:tc>
        <w:tc>
          <w:tcPr>
            <w:tcW w:w="1247" w:type="dxa"/>
            <w:shd w:val="clear" w:color="auto" w:fill="auto"/>
            <w:vAlign w:val="center"/>
          </w:tcPr>
          <w:p w14:paraId="2791D29D" w14:textId="77777777" w:rsidR="009E4B7C" w:rsidRPr="00D72F55" w:rsidRDefault="009E4B7C" w:rsidP="00D72F55">
            <w:pPr>
              <w:spacing w:line="240" w:lineRule="auto"/>
              <w:jc w:val="center"/>
              <w:rPr>
                <w:rFonts w:ascii="Arial" w:hAnsi="Arial" w:cs="Arial"/>
                <w:sz w:val="20"/>
                <w:szCs w:val="20"/>
                <w:lang w:val="en-GB"/>
              </w:rPr>
            </w:pPr>
            <w:r w:rsidRPr="00D72F55">
              <w:rPr>
                <w:rFonts w:ascii="Arial" w:hAnsi="Arial" w:cs="Arial"/>
                <w:sz w:val="20"/>
                <w:szCs w:val="20"/>
                <w:lang w:val="en-GB"/>
              </w:rPr>
              <w:t>0.1</w:t>
            </w:r>
          </w:p>
        </w:tc>
        <w:tc>
          <w:tcPr>
            <w:tcW w:w="1162" w:type="dxa"/>
            <w:shd w:val="clear" w:color="auto" w:fill="auto"/>
            <w:vAlign w:val="center"/>
          </w:tcPr>
          <w:p w14:paraId="20499E23" w14:textId="77777777" w:rsidR="009E4B7C" w:rsidRPr="00D72F55" w:rsidRDefault="009E4B7C" w:rsidP="00D72F55">
            <w:pPr>
              <w:spacing w:line="240" w:lineRule="auto"/>
              <w:jc w:val="center"/>
              <w:rPr>
                <w:rFonts w:ascii="Arial" w:hAnsi="Arial" w:cs="Arial"/>
                <w:sz w:val="20"/>
                <w:szCs w:val="20"/>
                <w:lang w:val="en-GB"/>
              </w:rPr>
            </w:pPr>
            <w:r w:rsidRPr="00D72F55">
              <w:rPr>
                <w:rFonts w:ascii="Arial" w:hAnsi="Arial" w:cs="Arial"/>
                <w:sz w:val="20"/>
                <w:szCs w:val="20"/>
                <w:lang w:val="en-GB"/>
              </w:rPr>
              <w:t>0.1</w:t>
            </w:r>
          </w:p>
        </w:tc>
        <w:tc>
          <w:tcPr>
            <w:tcW w:w="1134" w:type="dxa"/>
            <w:shd w:val="clear" w:color="auto" w:fill="auto"/>
            <w:vAlign w:val="center"/>
          </w:tcPr>
          <w:p w14:paraId="43447B08" w14:textId="77777777" w:rsidR="009E4B7C" w:rsidRPr="00D72F55" w:rsidRDefault="009E4B7C" w:rsidP="00D72F55">
            <w:pPr>
              <w:spacing w:line="240" w:lineRule="auto"/>
              <w:jc w:val="center"/>
              <w:rPr>
                <w:rFonts w:ascii="Arial" w:hAnsi="Arial" w:cs="Arial"/>
                <w:sz w:val="20"/>
                <w:szCs w:val="20"/>
                <w:lang w:val="en-GB"/>
              </w:rPr>
            </w:pPr>
            <w:r w:rsidRPr="00D72F55">
              <w:rPr>
                <w:rFonts w:ascii="Arial" w:hAnsi="Arial" w:cs="Arial"/>
                <w:sz w:val="20"/>
                <w:szCs w:val="20"/>
                <w:lang w:val="en-GB"/>
              </w:rPr>
              <w:t>0.1</w:t>
            </w:r>
          </w:p>
        </w:tc>
        <w:tc>
          <w:tcPr>
            <w:tcW w:w="1797" w:type="dxa"/>
            <w:gridSpan w:val="2"/>
            <w:shd w:val="clear" w:color="auto" w:fill="auto"/>
            <w:vAlign w:val="center"/>
          </w:tcPr>
          <w:p w14:paraId="3530C556" w14:textId="77777777" w:rsidR="009E4B7C" w:rsidRPr="00D72F55" w:rsidRDefault="009E4B7C" w:rsidP="00D72F55">
            <w:pPr>
              <w:spacing w:line="240" w:lineRule="auto"/>
              <w:jc w:val="center"/>
              <w:rPr>
                <w:rFonts w:ascii="Arial" w:hAnsi="Arial" w:cs="Arial"/>
                <w:sz w:val="20"/>
                <w:szCs w:val="20"/>
              </w:rPr>
            </w:pPr>
            <w:r w:rsidRPr="00D72F55">
              <w:rPr>
                <w:rFonts w:ascii="Arial" w:hAnsi="Arial" w:cs="Arial"/>
                <w:sz w:val="20"/>
                <w:szCs w:val="20"/>
                <w:lang w:val="en-GB"/>
              </w:rPr>
              <w:t>[m]</w:t>
            </w:r>
          </w:p>
        </w:tc>
      </w:tr>
      <w:tr w:rsidR="009E4B7C" w:rsidRPr="00D72F55" w14:paraId="6BBEA5CA" w14:textId="77777777" w:rsidTr="00AE6EAC">
        <w:trPr>
          <w:trHeight w:val="405"/>
        </w:trPr>
        <w:tc>
          <w:tcPr>
            <w:tcW w:w="1436" w:type="dxa"/>
            <w:gridSpan w:val="2"/>
            <w:shd w:val="clear" w:color="auto" w:fill="auto"/>
            <w:vAlign w:val="center"/>
          </w:tcPr>
          <w:p w14:paraId="0569EAD9" w14:textId="77777777" w:rsidR="009E4B7C" w:rsidRPr="00D72F55" w:rsidRDefault="009E4B7C" w:rsidP="008C0655">
            <w:pPr>
              <w:spacing w:line="240" w:lineRule="auto"/>
              <w:rPr>
                <w:rFonts w:ascii="Arial" w:hAnsi="Arial" w:cs="Arial"/>
                <w:sz w:val="20"/>
                <w:szCs w:val="20"/>
                <w:lang w:val="en-GB"/>
              </w:rPr>
            </w:pPr>
            <w:r w:rsidRPr="00D72F55">
              <w:rPr>
                <w:rFonts w:ascii="Arial" w:hAnsi="Arial" w:cs="Arial"/>
                <w:sz w:val="20"/>
                <w:szCs w:val="20"/>
                <w:lang w:val="en-GB"/>
              </w:rPr>
              <w:t>RHO</w:t>
            </w:r>
            <w:r w:rsidRPr="00D72F55">
              <w:rPr>
                <w:rFonts w:ascii="Arial" w:hAnsi="Arial" w:cs="Arial"/>
                <w:i/>
                <w:iCs/>
                <w:sz w:val="20"/>
                <w:szCs w:val="20"/>
                <w:vertAlign w:val="subscript"/>
                <w:lang w:val="en-GB"/>
              </w:rPr>
              <w:t>soil</w:t>
            </w:r>
            <w:r w:rsidRPr="00D72F55">
              <w:rPr>
                <w:rFonts w:ascii="Arial" w:hAnsi="Arial" w:cs="Arial"/>
                <w:sz w:val="20"/>
                <w:szCs w:val="20"/>
                <w:lang w:val="en-GB"/>
              </w:rPr>
              <w:t>:</w:t>
            </w:r>
          </w:p>
        </w:tc>
        <w:tc>
          <w:tcPr>
            <w:tcW w:w="2149" w:type="dxa"/>
            <w:shd w:val="clear" w:color="auto" w:fill="auto"/>
            <w:vAlign w:val="center"/>
          </w:tcPr>
          <w:p w14:paraId="4B633849" w14:textId="77777777" w:rsidR="009E4B7C" w:rsidRPr="00D72F55" w:rsidRDefault="009E4B7C" w:rsidP="00CC10AF">
            <w:pPr>
              <w:spacing w:line="240" w:lineRule="auto"/>
              <w:rPr>
                <w:rFonts w:ascii="Arial" w:hAnsi="Arial" w:cs="Arial"/>
                <w:sz w:val="20"/>
                <w:szCs w:val="20"/>
                <w:lang w:val="en-GB"/>
              </w:rPr>
            </w:pPr>
            <w:r w:rsidRPr="00D72F55">
              <w:rPr>
                <w:rFonts w:ascii="Arial" w:hAnsi="Arial" w:cs="Arial"/>
                <w:sz w:val="20"/>
                <w:szCs w:val="20"/>
                <w:lang w:val="en-GB"/>
              </w:rPr>
              <w:t>Density of exposed soil</w:t>
            </w:r>
          </w:p>
        </w:tc>
        <w:tc>
          <w:tcPr>
            <w:tcW w:w="1199" w:type="dxa"/>
            <w:shd w:val="clear" w:color="auto" w:fill="auto"/>
            <w:vAlign w:val="center"/>
          </w:tcPr>
          <w:p w14:paraId="38731DDD" w14:textId="77777777" w:rsidR="009E4B7C" w:rsidRPr="00D72F55" w:rsidRDefault="009E4B7C" w:rsidP="000B44E8">
            <w:pPr>
              <w:spacing w:line="240" w:lineRule="auto"/>
              <w:jc w:val="center"/>
              <w:rPr>
                <w:rFonts w:ascii="Arial" w:hAnsi="Arial" w:cs="Arial"/>
                <w:sz w:val="20"/>
                <w:szCs w:val="20"/>
                <w:lang w:val="en-GB"/>
              </w:rPr>
            </w:pPr>
            <w:r w:rsidRPr="00D72F55">
              <w:rPr>
                <w:rFonts w:ascii="Arial" w:hAnsi="Arial" w:cs="Arial"/>
                <w:sz w:val="20"/>
                <w:szCs w:val="20"/>
                <w:lang w:val="en-GB"/>
              </w:rPr>
              <w:t>1700</w:t>
            </w:r>
          </w:p>
        </w:tc>
        <w:tc>
          <w:tcPr>
            <w:tcW w:w="1247" w:type="dxa"/>
            <w:shd w:val="clear" w:color="auto" w:fill="auto"/>
            <w:vAlign w:val="center"/>
          </w:tcPr>
          <w:p w14:paraId="334D7CDB" w14:textId="77777777" w:rsidR="009E4B7C" w:rsidRPr="00D72F55" w:rsidRDefault="009E4B7C" w:rsidP="00D72F55">
            <w:pPr>
              <w:spacing w:line="240" w:lineRule="auto"/>
              <w:jc w:val="center"/>
              <w:rPr>
                <w:rFonts w:ascii="Arial" w:hAnsi="Arial" w:cs="Arial"/>
                <w:sz w:val="20"/>
                <w:szCs w:val="20"/>
                <w:lang w:val="en-GB"/>
              </w:rPr>
            </w:pPr>
            <w:r w:rsidRPr="00D72F55">
              <w:rPr>
                <w:rFonts w:ascii="Arial" w:hAnsi="Arial" w:cs="Arial"/>
                <w:sz w:val="20"/>
                <w:szCs w:val="20"/>
                <w:lang w:val="en-GB"/>
              </w:rPr>
              <w:t>1700</w:t>
            </w:r>
          </w:p>
        </w:tc>
        <w:tc>
          <w:tcPr>
            <w:tcW w:w="1162" w:type="dxa"/>
            <w:shd w:val="clear" w:color="auto" w:fill="auto"/>
            <w:vAlign w:val="center"/>
          </w:tcPr>
          <w:p w14:paraId="3EBBA1AB" w14:textId="77777777" w:rsidR="009E4B7C" w:rsidRPr="00D72F55" w:rsidRDefault="009E4B7C" w:rsidP="00D72F55">
            <w:pPr>
              <w:spacing w:line="240" w:lineRule="auto"/>
              <w:jc w:val="center"/>
              <w:rPr>
                <w:rFonts w:ascii="Arial" w:hAnsi="Arial" w:cs="Arial"/>
                <w:sz w:val="20"/>
                <w:szCs w:val="20"/>
                <w:lang w:val="en-GB"/>
              </w:rPr>
            </w:pPr>
            <w:r w:rsidRPr="00D72F55">
              <w:rPr>
                <w:rFonts w:ascii="Arial" w:hAnsi="Arial" w:cs="Arial"/>
                <w:sz w:val="20"/>
                <w:szCs w:val="20"/>
                <w:lang w:val="en-GB"/>
              </w:rPr>
              <w:t>1700</w:t>
            </w:r>
          </w:p>
        </w:tc>
        <w:tc>
          <w:tcPr>
            <w:tcW w:w="1134" w:type="dxa"/>
            <w:shd w:val="clear" w:color="auto" w:fill="auto"/>
            <w:vAlign w:val="center"/>
          </w:tcPr>
          <w:p w14:paraId="3F35FB3B" w14:textId="77777777" w:rsidR="009E4B7C" w:rsidRPr="00D72F55" w:rsidRDefault="009E4B7C" w:rsidP="00D72F55">
            <w:pPr>
              <w:spacing w:line="240" w:lineRule="auto"/>
              <w:jc w:val="center"/>
              <w:rPr>
                <w:rFonts w:ascii="Arial" w:hAnsi="Arial" w:cs="Arial"/>
                <w:sz w:val="20"/>
                <w:szCs w:val="20"/>
                <w:lang w:val="en-GB"/>
              </w:rPr>
            </w:pPr>
            <w:r w:rsidRPr="00D72F55">
              <w:rPr>
                <w:rFonts w:ascii="Arial" w:hAnsi="Arial" w:cs="Arial"/>
                <w:sz w:val="20"/>
                <w:szCs w:val="20"/>
                <w:lang w:val="en-GB"/>
              </w:rPr>
              <w:t>1700</w:t>
            </w:r>
          </w:p>
        </w:tc>
        <w:tc>
          <w:tcPr>
            <w:tcW w:w="1797" w:type="dxa"/>
            <w:gridSpan w:val="2"/>
            <w:shd w:val="clear" w:color="auto" w:fill="auto"/>
            <w:vAlign w:val="center"/>
          </w:tcPr>
          <w:p w14:paraId="14F3E5AC" w14:textId="77777777" w:rsidR="009E4B7C" w:rsidRPr="00D72F55" w:rsidRDefault="009E4B7C" w:rsidP="00D72F55">
            <w:pPr>
              <w:spacing w:line="240" w:lineRule="auto"/>
              <w:jc w:val="center"/>
              <w:rPr>
                <w:rFonts w:ascii="Arial" w:hAnsi="Arial" w:cs="Arial"/>
                <w:sz w:val="20"/>
                <w:szCs w:val="20"/>
              </w:rPr>
            </w:pPr>
            <w:r w:rsidRPr="00D72F55">
              <w:rPr>
                <w:rFonts w:ascii="Arial" w:hAnsi="Arial" w:cs="Arial"/>
                <w:sz w:val="20"/>
                <w:szCs w:val="20"/>
                <w:lang w:val="en-GB"/>
              </w:rPr>
              <w:t>[kg.m</w:t>
            </w:r>
            <w:r w:rsidRPr="00D72F55">
              <w:rPr>
                <w:rFonts w:ascii="Arial" w:hAnsi="Arial" w:cs="Arial"/>
                <w:sz w:val="20"/>
                <w:szCs w:val="20"/>
                <w:vertAlign w:val="superscript"/>
                <w:lang w:val="en-GB"/>
              </w:rPr>
              <w:t>-3</w:t>
            </w:r>
            <w:r w:rsidRPr="00D72F55">
              <w:rPr>
                <w:rFonts w:ascii="Arial" w:hAnsi="Arial" w:cs="Arial"/>
                <w:sz w:val="20"/>
                <w:szCs w:val="20"/>
                <w:lang w:val="en-GB"/>
              </w:rPr>
              <w:t>]</w:t>
            </w:r>
          </w:p>
        </w:tc>
      </w:tr>
      <w:tr w:rsidR="009E4B7C" w:rsidRPr="00D72F55" w14:paraId="554FDBA4" w14:textId="77777777" w:rsidTr="00AE6EAC">
        <w:trPr>
          <w:gridAfter w:val="8"/>
          <w:wAfter w:w="8712" w:type="dxa"/>
          <w:trHeight w:val="405"/>
        </w:trPr>
        <w:tc>
          <w:tcPr>
            <w:tcW w:w="1412" w:type="dxa"/>
            <w:shd w:val="clear" w:color="auto" w:fill="auto"/>
            <w:vAlign w:val="center"/>
          </w:tcPr>
          <w:p w14:paraId="0BEB19F7" w14:textId="77777777" w:rsidR="009E4B7C" w:rsidRPr="00D72F55" w:rsidRDefault="009E4B7C" w:rsidP="008C0655">
            <w:pPr>
              <w:spacing w:line="240" w:lineRule="auto"/>
              <w:rPr>
                <w:rFonts w:ascii="Arial" w:hAnsi="Arial" w:cs="Arial"/>
                <w:sz w:val="20"/>
                <w:szCs w:val="20"/>
              </w:rPr>
            </w:pPr>
            <w:r w:rsidRPr="00D72F55">
              <w:rPr>
                <w:rFonts w:ascii="Arial" w:hAnsi="Arial" w:cs="Arial"/>
                <w:b/>
                <w:sz w:val="20"/>
                <w:szCs w:val="20"/>
                <w:lang w:val="en-GB"/>
              </w:rPr>
              <w:t>OUTPUTS</w:t>
            </w:r>
          </w:p>
        </w:tc>
      </w:tr>
      <w:tr w:rsidR="009E4B7C" w:rsidRPr="00D72F55" w14:paraId="361B1704" w14:textId="77777777" w:rsidTr="00AE6EAC">
        <w:trPr>
          <w:trHeight w:val="794"/>
        </w:trPr>
        <w:tc>
          <w:tcPr>
            <w:tcW w:w="1436" w:type="dxa"/>
            <w:gridSpan w:val="2"/>
            <w:shd w:val="clear" w:color="auto" w:fill="auto"/>
            <w:vAlign w:val="center"/>
          </w:tcPr>
          <w:p w14:paraId="73AA0448" w14:textId="77777777" w:rsidR="009E4B7C" w:rsidRPr="00D72F55" w:rsidRDefault="009E4B7C" w:rsidP="008C0655">
            <w:pPr>
              <w:spacing w:line="240" w:lineRule="auto"/>
              <w:rPr>
                <w:rFonts w:ascii="Arial" w:hAnsi="Arial" w:cs="Arial"/>
                <w:i/>
                <w:sz w:val="20"/>
                <w:szCs w:val="20"/>
                <w:lang w:val="en-GB"/>
              </w:rPr>
            </w:pPr>
            <w:r w:rsidRPr="00D72F55">
              <w:rPr>
                <w:rFonts w:ascii="Arial" w:hAnsi="Arial" w:cs="Arial"/>
                <w:sz w:val="20"/>
                <w:szCs w:val="20"/>
                <w:lang w:val="en-GB"/>
              </w:rPr>
              <w:t>Elocal</w:t>
            </w:r>
            <w:r w:rsidRPr="00D72F55">
              <w:rPr>
                <w:rFonts w:ascii="Arial" w:hAnsi="Arial" w:cs="Arial"/>
                <w:i/>
                <w:iCs/>
                <w:sz w:val="20"/>
                <w:szCs w:val="20"/>
                <w:vertAlign w:val="subscript"/>
                <w:lang w:val="en-GB"/>
              </w:rPr>
              <w:t>soil-campaign, direct</w:t>
            </w:r>
            <w:r w:rsidRPr="00D72F55">
              <w:rPr>
                <w:rFonts w:ascii="Arial" w:hAnsi="Arial" w:cs="Arial"/>
                <w:sz w:val="20"/>
                <w:szCs w:val="20"/>
                <w:lang w:val="en-GB"/>
              </w:rPr>
              <w:t>:</w:t>
            </w:r>
          </w:p>
        </w:tc>
        <w:tc>
          <w:tcPr>
            <w:tcW w:w="2149" w:type="dxa"/>
            <w:shd w:val="clear" w:color="auto" w:fill="auto"/>
            <w:vAlign w:val="center"/>
          </w:tcPr>
          <w:p w14:paraId="5C7338F6" w14:textId="77777777" w:rsidR="009E4B7C" w:rsidRPr="00D72F55" w:rsidRDefault="009E4B7C" w:rsidP="00CC10AF">
            <w:pPr>
              <w:spacing w:line="240" w:lineRule="auto"/>
              <w:rPr>
                <w:rFonts w:ascii="Arial" w:hAnsi="Arial" w:cs="Arial"/>
                <w:sz w:val="20"/>
                <w:szCs w:val="20"/>
                <w:lang w:val="en-GB"/>
              </w:rPr>
            </w:pPr>
            <w:r w:rsidRPr="00D72F55">
              <w:rPr>
                <w:rFonts w:ascii="Arial" w:hAnsi="Arial" w:cs="Arial"/>
                <w:i/>
                <w:sz w:val="20"/>
                <w:szCs w:val="20"/>
                <w:lang w:val="en-GB"/>
              </w:rPr>
              <w:t>Direct emission to soil from a campaign</w:t>
            </w:r>
          </w:p>
        </w:tc>
        <w:tc>
          <w:tcPr>
            <w:tcW w:w="1199" w:type="dxa"/>
            <w:shd w:val="clear" w:color="auto" w:fill="auto"/>
            <w:vAlign w:val="center"/>
          </w:tcPr>
          <w:p w14:paraId="4B5D2A7B" w14:textId="77777777" w:rsidR="009E4B7C" w:rsidRPr="00D72F55" w:rsidRDefault="009E4B7C" w:rsidP="000B44E8">
            <w:pPr>
              <w:spacing w:line="240" w:lineRule="auto"/>
              <w:jc w:val="center"/>
              <w:rPr>
                <w:rFonts w:ascii="Arial" w:hAnsi="Arial" w:cs="Arial"/>
                <w:sz w:val="20"/>
                <w:szCs w:val="20"/>
                <w:lang w:val="en-GB"/>
              </w:rPr>
            </w:pPr>
            <w:r w:rsidRPr="00D72F55">
              <w:rPr>
                <w:rFonts w:ascii="Arial" w:hAnsi="Arial" w:cs="Arial"/>
                <w:sz w:val="20"/>
                <w:szCs w:val="20"/>
                <w:lang w:val="en-GB"/>
              </w:rPr>
              <w:t>1.00E-03</w:t>
            </w:r>
          </w:p>
        </w:tc>
        <w:tc>
          <w:tcPr>
            <w:tcW w:w="1247" w:type="dxa"/>
            <w:shd w:val="clear" w:color="auto" w:fill="auto"/>
            <w:vAlign w:val="center"/>
          </w:tcPr>
          <w:p w14:paraId="503386DA" w14:textId="77777777" w:rsidR="009E4B7C" w:rsidRPr="00D72F55" w:rsidRDefault="009E4B7C" w:rsidP="00D72F55">
            <w:pPr>
              <w:spacing w:line="240" w:lineRule="auto"/>
              <w:jc w:val="center"/>
              <w:rPr>
                <w:rFonts w:ascii="Arial" w:hAnsi="Arial" w:cs="Arial"/>
                <w:sz w:val="20"/>
                <w:szCs w:val="20"/>
                <w:lang w:val="en-GB"/>
              </w:rPr>
            </w:pPr>
            <w:r w:rsidRPr="00D72F55">
              <w:rPr>
                <w:rFonts w:ascii="Arial" w:hAnsi="Arial" w:cs="Arial"/>
                <w:sz w:val="20"/>
                <w:szCs w:val="20"/>
                <w:lang w:val="en-GB"/>
              </w:rPr>
              <w:t>2.00E-04</w:t>
            </w:r>
          </w:p>
        </w:tc>
        <w:tc>
          <w:tcPr>
            <w:tcW w:w="1162" w:type="dxa"/>
            <w:shd w:val="clear" w:color="auto" w:fill="auto"/>
            <w:vAlign w:val="center"/>
          </w:tcPr>
          <w:p w14:paraId="63C92EB0" w14:textId="77777777" w:rsidR="009E4B7C" w:rsidRPr="00D72F55" w:rsidRDefault="009E4B7C" w:rsidP="00D72F55">
            <w:pPr>
              <w:spacing w:line="240" w:lineRule="auto"/>
              <w:jc w:val="center"/>
              <w:rPr>
                <w:rFonts w:ascii="Arial" w:hAnsi="Arial" w:cs="Arial"/>
                <w:sz w:val="20"/>
                <w:szCs w:val="20"/>
                <w:lang w:val="en-GB"/>
              </w:rPr>
            </w:pPr>
            <w:r w:rsidRPr="00D72F55">
              <w:rPr>
                <w:rFonts w:ascii="Arial" w:hAnsi="Arial" w:cs="Arial"/>
                <w:sz w:val="20"/>
                <w:szCs w:val="20"/>
                <w:lang w:val="en-GB"/>
              </w:rPr>
              <w:t>8.00E-04</w:t>
            </w:r>
          </w:p>
        </w:tc>
        <w:tc>
          <w:tcPr>
            <w:tcW w:w="1134" w:type="dxa"/>
            <w:shd w:val="clear" w:color="auto" w:fill="auto"/>
            <w:vAlign w:val="center"/>
          </w:tcPr>
          <w:p w14:paraId="3810F971" w14:textId="77777777" w:rsidR="009E4B7C" w:rsidRPr="00D72F55" w:rsidRDefault="009E4B7C" w:rsidP="00D72F55">
            <w:pPr>
              <w:spacing w:line="240" w:lineRule="auto"/>
              <w:jc w:val="center"/>
              <w:rPr>
                <w:rFonts w:ascii="Arial" w:hAnsi="Arial" w:cs="Arial"/>
                <w:sz w:val="20"/>
                <w:szCs w:val="20"/>
                <w:lang w:val="en-GB"/>
              </w:rPr>
            </w:pPr>
            <w:r w:rsidRPr="00D72F55">
              <w:rPr>
                <w:rFonts w:ascii="Arial" w:hAnsi="Arial" w:cs="Arial"/>
                <w:sz w:val="20"/>
                <w:szCs w:val="20"/>
                <w:lang w:val="en-GB"/>
              </w:rPr>
              <w:t>1.60E-04</w:t>
            </w:r>
          </w:p>
        </w:tc>
        <w:tc>
          <w:tcPr>
            <w:tcW w:w="1797" w:type="dxa"/>
            <w:gridSpan w:val="2"/>
            <w:shd w:val="clear" w:color="auto" w:fill="auto"/>
            <w:vAlign w:val="center"/>
          </w:tcPr>
          <w:p w14:paraId="7E3E4647" w14:textId="77777777" w:rsidR="009E4B7C" w:rsidRPr="00D72F55" w:rsidRDefault="009E4B7C" w:rsidP="00D72F55">
            <w:pPr>
              <w:spacing w:line="240" w:lineRule="auto"/>
              <w:jc w:val="center"/>
              <w:rPr>
                <w:rFonts w:ascii="Arial" w:hAnsi="Arial" w:cs="Arial"/>
                <w:sz w:val="20"/>
                <w:szCs w:val="20"/>
              </w:rPr>
            </w:pPr>
            <w:r w:rsidRPr="00D72F55">
              <w:rPr>
                <w:rFonts w:ascii="Arial" w:hAnsi="Arial" w:cs="Arial"/>
                <w:sz w:val="20"/>
                <w:szCs w:val="20"/>
                <w:lang w:val="en-GB"/>
              </w:rPr>
              <w:t>[g.camp</w:t>
            </w:r>
            <w:r w:rsidRPr="00D72F55">
              <w:rPr>
                <w:rFonts w:ascii="Arial" w:hAnsi="Arial" w:cs="Arial"/>
                <w:sz w:val="20"/>
                <w:szCs w:val="20"/>
                <w:vertAlign w:val="superscript"/>
                <w:lang w:val="en-GB"/>
              </w:rPr>
              <w:t>-1</w:t>
            </w:r>
            <w:r w:rsidRPr="00D72F55">
              <w:rPr>
                <w:rFonts w:ascii="Arial" w:hAnsi="Arial" w:cs="Arial"/>
                <w:sz w:val="20"/>
                <w:szCs w:val="20"/>
                <w:lang w:val="en-GB"/>
              </w:rPr>
              <w:t>]</w:t>
            </w:r>
          </w:p>
        </w:tc>
      </w:tr>
      <w:tr w:rsidR="009E4B7C" w:rsidRPr="00D72F55" w14:paraId="6556BC18" w14:textId="77777777" w:rsidTr="00AE6EAC">
        <w:trPr>
          <w:trHeight w:val="794"/>
        </w:trPr>
        <w:tc>
          <w:tcPr>
            <w:tcW w:w="1436" w:type="dxa"/>
            <w:gridSpan w:val="2"/>
            <w:shd w:val="clear" w:color="auto" w:fill="auto"/>
            <w:vAlign w:val="center"/>
          </w:tcPr>
          <w:p w14:paraId="484ECCCB" w14:textId="77777777" w:rsidR="009E4B7C" w:rsidRPr="00D72F55" w:rsidRDefault="009E4B7C" w:rsidP="008C0655">
            <w:pPr>
              <w:spacing w:line="240" w:lineRule="auto"/>
              <w:rPr>
                <w:rFonts w:ascii="Arial" w:hAnsi="Arial" w:cs="Arial"/>
                <w:i/>
                <w:sz w:val="20"/>
                <w:szCs w:val="20"/>
                <w:lang w:val="en-GB"/>
              </w:rPr>
            </w:pPr>
            <w:r w:rsidRPr="00D72F55">
              <w:rPr>
                <w:rFonts w:ascii="Arial" w:hAnsi="Arial" w:cs="Arial"/>
                <w:sz w:val="20"/>
                <w:szCs w:val="20"/>
                <w:lang w:val="en-GB"/>
              </w:rPr>
              <w:t>Elocal</w:t>
            </w:r>
            <w:r w:rsidRPr="00D72F55">
              <w:rPr>
                <w:rFonts w:ascii="Arial" w:hAnsi="Arial" w:cs="Arial"/>
                <w:i/>
                <w:iCs/>
                <w:sz w:val="20"/>
                <w:szCs w:val="20"/>
                <w:vertAlign w:val="subscript"/>
                <w:lang w:val="en-GB"/>
              </w:rPr>
              <w:t>soil-campaign, indirect</w:t>
            </w:r>
            <w:r w:rsidRPr="00D72F55">
              <w:rPr>
                <w:rFonts w:ascii="Arial" w:hAnsi="Arial" w:cs="Arial"/>
                <w:sz w:val="20"/>
                <w:szCs w:val="20"/>
                <w:lang w:val="en-GB"/>
              </w:rPr>
              <w:t>:</w:t>
            </w:r>
          </w:p>
        </w:tc>
        <w:tc>
          <w:tcPr>
            <w:tcW w:w="2149" w:type="dxa"/>
            <w:shd w:val="clear" w:color="auto" w:fill="auto"/>
            <w:vAlign w:val="center"/>
          </w:tcPr>
          <w:p w14:paraId="12136782" w14:textId="77777777" w:rsidR="009E4B7C" w:rsidRPr="00D72F55" w:rsidRDefault="009E4B7C" w:rsidP="00CC10AF">
            <w:pPr>
              <w:spacing w:line="240" w:lineRule="auto"/>
              <w:rPr>
                <w:rFonts w:ascii="Arial" w:hAnsi="Arial" w:cs="Arial"/>
                <w:sz w:val="20"/>
                <w:szCs w:val="20"/>
                <w:lang w:val="en-GB"/>
              </w:rPr>
            </w:pPr>
            <w:r w:rsidRPr="00D72F55">
              <w:rPr>
                <w:rFonts w:ascii="Arial" w:hAnsi="Arial" w:cs="Arial"/>
                <w:i/>
                <w:sz w:val="20"/>
                <w:szCs w:val="20"/>
                <w:lang w:val="en-GB"/>
              </w:rPr>
              <w:t>Indirect emission to soil from a campaign</w:t>
            </w:r>
          </w:p>
        </w:tc>
        <w:tc>
          <w:tcPr>
            <w:tcW w:w="1199" w:type="dxa"/>
            <w:shd w:val="clear" w:color="auto" w:fill="auto"/>
            <w:vAlign w:val="center"/>
          </w:tcPr>
          <w:p w14:paraId="0D769EF3" w14:textId="77777777" w:rsidR="009E4B7C" w:rsidRPr="00D72F55" w:rsidRDefault="009E4B7C" w:rsidP="000B44E8">
            <w:pPr>
              <w:spacing w:line="240" w:lineRule="auto"/>
              <w:jc w:val="center"/>
              <w:rPr>
                <w:rFonts w:ascii="Arial" w:hAnsi="Arial" w:cs="Arial"/>
                <w:sz w:val="20"/>
                <w:szCs w:val="20"/>
                <w:lang w:val="en-GB"/>
              </w:rPr>
            </w:pPr>
            <w:r w:rsidRPr="00D72F55">
              <w:rPr>
                <w:rFonts w:ascii="Arial" w:hAnsi="Arial" w:cs="Arial"/>
                <w:sz w:val="20"/>
                <w:szCs w:val="20"/>
                <w:lang w:val="en-GB"/>
              </w:rPr>
              <w:t>8.91E-02</w:t>
            </w:r>
          </w:p>
        </w:tc>
        <w:tc>
          <w:tcPr>
            <w:tcW w:w="1247" w:type="dxa"/>
            <w:shd w:val="clear" w:color="auto" w:fill="auto"/>
            <w:vAlign w:val="center"/>
          </w:tcPr>
          <w:p w14:paraId="1ABC9703" w14:textId="77777777" w:rsidR="009E4B7C" w:rsidRPr="00D72F55" w:rsidRDefault="009E4B7C" w:rsidP="00D72F55">
            <w:pPr>
              <w:spacing w:line="240" w:lineRule="auto"/>
              <w:jc w:val="center"/>
              <w:rPr>
                <w:rFonts w:ascii="Arial" w:hAnsi="Arial" w:cs="Arial"/>
                <w:sz w:val="20"/>
                <w:szCs w:val="20"/>
                <w:lang w:val="en-GB"/>
              </w:rPr>
            </w:pPr>
            <w:r w:rsidRPr="00D72F55">
              <w:rPr>
                <w:rFonts w:ascii="Arial" w:hAnsi="Arial" w:cs="Arial"/>
                <w:sz w:val="20"/>
                <w:szCs w:val="20"/>
                <w:lang w:val="en-GB"/>
              </w:rPr>
              <w:t>1.78E-02</w:t>
            </w:r>
          </w:p>
        </w:tc>
        <w:tc>
          <w:tcPr>
            <w:tcW w:w="1162" w:type="dxa"/>
            <w:shd w:val="clear" w:color="auto" w:fill="auto"/>
            <w:vAlign w:val="center"/>
          </w:tcPr>
          <w:p w14:paraId="4FFA138C" w14:textId="77777777" w:rsidR="009E4B7C" w:rsidRPr="00D72F55" w:rsidRDefault="009E4B7C" w:rsidP="00D72F55">
            <w:pPr>
              <w:spacing w:line="240" w:lineRule="auto"/>
              <w:jc w:val="center"/>
              <w:rPr>
                <w:rFonts w:ascii="Arial" w:hAnsi="Arial" w:cs="Arial"/>
                <w:sz w:val="20"/>
                <w:szCs w:val="20"/>
                <w:lang w:val="en-GB"/>
              </w:rPr>
            </w:pPr>
            <w:r w:rsidRPr="00D72F55">
              <w:rPr>
                <w:rFonts w:ascii="Arial" w:hAnsi="Arial" w:cs="Arial"/>
                <w:sz w:val="20"/>
                <w:szCs w:val="20"/>
                <w:lang w:val="en-GB"/>
              </w:rPr>
              <w:t>7.13E-02</w:t>
            </w:r>
          </w:p>
        </w:tc>
        <w:tc>
          <w:tcPr>
            <w:tcW w:w="1134" w:type="dxa"/>
            <w:shd w:val="clear" w:color="auto" w:fill="auto"/>
            <w:vAlign w:val="center"/>
          </w:tcPr>
          <w:p w14:paraId="47CCCA4F" w14:textId="77777777" w:rsidR="009E4B7C" w:rsidRPr="00D72F55" w:rsidRDefault="009E4B7C" w:rsidP="00D72F55">
            <w:pPr>
              <w:spacing w:line="240" w:lineRule="auto"/>
              <w:jc w:val="center"/>
              <w:rPr>
                <w:rFonts w:ascii="Arial" w:hAnsi="Arial" w:cs="Arial"/>
                <w:sz w:val="20"/>
                <w:szCs w:val="20"/>
                <w:lang w:val="en-GB"/>
              </w:rPr>
            </w:pPr>
            <w:r w:rsidRPr="00D72F55">
              <w:rPr>
                <w:rFonts w:ascii="Arial" w:hAnsi="Arial" w:cs="Arial"/>
                <w:sz w:val="20"/>
                <w:szCs w:val="20"/>
                <w:lang w:val="en-GB"/>
              </w:rPr>
              <w:t>1.43E-02</w:t>
            </w:r>
          </w:p>
        </w:tc>
        <w:tc>
          <w:tcPr>
            <w:tcW w:w="1797" w:type="dxa"/>
            <w:gridSpan w:val="2"/>
            <w:shd w:val="clear" w:color="auto" w:fill="auto"/>
            <w:vAlign w:val="center"/>
          </w:tcPr>
          <w:p w14:paraId="167A1A7C" w14:textId="77777777" w:rsidR="009E4B7C" w:rsidRPr="00D72F55" w:rsidRDefault="009E4B7C" w:rsidP="00D72F55">
            <w:pPr>
              <w:spacing w:line="240" w:lineRule="auto"/>
              <w:jc w:val="center"/>
              <w:rPr>
                <w:rFonts w:ascii="Arial" w:hAnsi="Arial" w:cs="Arial"/>
                <w:sz w:val="20"/>
                <w:szCs w:val="20"/>
              </w:rPr>
            </w:pPr>
            <w:r w:rsidRPr="00D72F55">
              <w:rPr>
                <w:rFonts w:ascii="Arial" w:hAnsi="Arial" w:cs="Arial"/>
                <w:sz w:val="20"/>
                <w:szCs w:val="20"/>
                <w:lang w:val="en-GB"/>
              </w:rPr>
              <w:t>[g.camp</w:t>
            </w:r>
            <w:r w:rsidRPr="00D72F55">
              <w:rPr>
                <w:rFonts w:ascii="Arial" w:hAnsi="Arial" w:cs="Arial"/>
                <w:sz w:val="20"/>
                <w:szCs w:val="20"/>
                <w:vertAlign w:val="superscript"/>
                <w:lang w:val="en-GB"/>
              </w:rPr>
              <w:t>-1</w:t>
            </w:r>
            <w:r w:rsidRPr="00D72F55">
              <w:rPr>
                <w:rFonts w:ascii="Arial" w:hAnsi="Arial" w:cs="Arial"/>
                <w:sz w:val="20"/>
                <w:szCs w:val="20"/>
                <w:lang w:val="en-GB"/>
              </w:rPr>
              <w:t>]</w:t>
            </w:r>
          </w:p>
        </w:tc>
      </w:tr>
      <w:tr w:rsidR="009E4B7C" w:rsidRPr="00D72F55" w14:paraId="57726657" w14:textId="77777777" w:rsidTr="00AE6EAC">
        <w:trPr>
          <w:trHeight w:val="794"/>
        </w:trPr>
        <w:tc>
          <w:tcPr>
            <w:tcW w:w="1436" w:type="dxa"/>
            <w:gridSpan w:val="2"/>
            <w:shd w:val="clear" w:color="auto" w:fill="auto"/>
            <w:vAlign w:val="center"/>
          </w:tcPr>
          <w:p w14:paraId="4B7AD5A3" w14:textId="77777777" w:rsidR="009E4B7C" w:rsidRPr="00D72F55" w:rsidRDefault="009E4B7C" w:rsidP="008C0655">
            <w:pPr>
              <w:spacing w:line="240" w:lineRule="auto"/>
              <w:rPr>
                <w:rFonts w:ascii="Arial" w:hAnsi="Arial" w:cs="Arial"/>
                <w:i/>
                <w:sz w:val="20"/>
                <w:szCs w:val="20"/>
                <w:lang w:val="en-GB"/>
              </w:rPr>
            </w:pPr>
            <w:r w:rsidRPr="00D72F55">
              <w:rPr>
                <w:rFonts w:ascii="Arial" w:hAnsi="Arial" w:cs="Arial"/>
                <w:sz w:val="20"/>
                <w:szCs w:val="20"/>
                <w:lang w:val="en-GB"/>
              </w:rPr>
              <w:t>Elocal</w:t>
            </w:r>
            <w:r w:rsidRPr="00D72F55">
              <w:rPr>
                <w:rFonts w:ascii="Arial" w:hAnsi="Arial" w:cs="Arial"/>
                <w:i/>
                <w:iCs/>
                <w:sz w:val="20"/>
                <w:szCs w:val="20"/>
                <w:vertAlign w:val="subscript"/>
                <w:lang w:val="en-GB"/>
              </w:rPr>
              <w:t>soil-campaign</w:t>
            </w:r>
            <w:r w:rsidRPr="00D72F55">
              <w:rPr>
                <w:rFonts w:ascii="Arial" w:hAnsi="Arial" w:cs="Arial"/>
                <w:sz w:val="20"/>
                <w:szCs w:val="20"/>
                <w:lang w:val="en-GB"/>
              </w:rPr>
              <w:t>:</w:t>
            </w:r>
          </w:p>
        </w:tc>
        <w:tc>
          <w:tcPr>
            <w:tcW w:w="2149" w:type="dxa"/>
            <w:shd w:val="clear" w:color="auto" w:fill="auto"/>
            <w:vAlign w:val="center"/>
          </w:tcPr>
          <w:p w14:paraId="42629DCA" w14:textId="77777777" w:rsidR="009E4B7C" w:rsidRPr="00D72F55" w:rsidRDefault="009E4B7C" w:rsidP="00CC10AF">
            <w:pPr>
              <w:spacing w:line="240" w:lineRule="auto"/>
              <w:rPr>
                <w:rFonts w:ascii="Arial" w:hAnsi="Arial" w:cs="Arial"/>
                <w:sz w:val="20"/>
                <w:szCs w:val="20"/>
                <w:lang w:val="en-GB"/>
              </w:rPr>
            </w:pPr>
            <w:r w:rsidRPr="00D72F55">
              <w:rPr>
                <w:rFonts w:ascii="Arial" w:hAnsi="Arial" w:cs="Arial"/>
                <w:i/>
                <w:sz w:val="20"/>
                <w:szCs w:val="20"/>
                <w:lang w:val="en-GB"/>
              </w:rPr>
              <w:t>Total emission to soil from a campaign</w:t>
            </w:r>
          </w:p>
        </w:tc>
        <w:tc>
          <w:tcPr>
            <w:tcW w:w="1199" w:type="dxa"/>
            <w:shd w:val="clear" w:color="auto" w:fill="auto"/>
            <w:vAlign w:val="center"/>
          </w:tcPr>
          <w:p w14:paraId="5C4C2479" w14:textId="77777777" w:rsidR="009E4B7C" w:rsidRPr="00D72F55" w:rsidRDefault="009E4B7C" w:rsidP="000B44E8">
            <w:pPr>
              <w:spacing w:line="240" w:lineRule="auto"/>
              <w:jc w:val="center"/>
              <w:rPr>
                <w:rFonts w:ascii="Arial" w:hAnsi="Arial" w:cs="Arial"/>
                <w:sz w:val="20"/>
                <w:szCs w:val="20"/>
                <w:lang w:val="en-GB"/>
              </w:rPr>
            </w:pPr>
            <w:r w:rsidRPr="00D72F55">
              <w:rPr>
                <w:rFonts w:ascii="Arial" w:hAnsi="Arial" w:cs="Arial"/>
                <w:sz w:val="20"/>
                <w:szCs w:val="20"/>
                <w:lang w:val="en-GB"/>
              </w:rPr>
              <w:t>9.01E-02</w:t>
            </w:r>
          </w:p>
        </w:tc>
        <w:tc>
          <w:tcPr>
            <w:tcW w:w="1247" w:type="dxa"/>
            <w:shd w:val="clear" w:color="auto" w:fill="auto"/>
            <w:vAlign w:val="center"/>
          </w:tcPr>
          <w:p w14:paraId="70202AD8" w14:textId="77777777" w:rsidR="009E4B7C" w:rsidRPr="00D72F55" w:rsidRDefault="009E4B7C" w:rsidP="00D72F55">
            <w:pPr>
              <w:spacing w:line="240" w:lineRule="auto"/>
              <w:jc w:val="center"/>
              <w:rPr>
                <w:rFonts w:ascii="Arial" w:hAnsi="Arial" w:cs="Arial"/>
                <w:sz w:val="20"/>
                <w:szCs w:val="20"/>
                <w:lang w:val="en-GB"/>
              </w:rPr>
            </w:pPr>
            <w:r w:rsidRPr="00D72F55">
              <w:rPr>
                <w:rFonts w:ascii="Arial" w:hAnsi="Arial" w:cs="Arial"/>
                <w:sz w:val="20"/>
                <w:szCs w:val="20"/>
                <w:lang w:val="en-GB"/>
              </w:rPr>
              <w:t>1.80E-02</w:t>
            </w:r>
          </w:p>
        </w:tc>
        <w:tc>
          <w:tcPr>
            <w:tcW w:w="1162" w:type="dxa"/>
            <w:shd w:val="clear" w:color="auto" w:fill="auto"/>
            <w:vAlign w:val="center"/>
          </w:tcPr>
          <w:p w14:paraId="1D188819" w14:textId="77777777" w:rsidR="009E4B7C" w:rsidRPr="00D72F55" w:rsidRDefault="009E4B7C" w:rsidP="00D72F55">
            <w:pPr>
              <w:spacing w:line="240" w:lineRule="auto"/>
              <w:jc w:val="center"/>
              <w:rPr>
                <w:rFonts w:ascii="Arial" w:hAnsi="Arial" w:cs="Arial"/>
                <w:sz w:val="20"/>
                <w:szCs w:val="20"/>
                <w:lang w:val="en-GB"/>
              </w:rPr>
            </w:pPr>
            <w:r w:rsidRPr="00D72F55">
              <w:rPr>
                <w:rFonts w:ascii="Arial" w:hAnsi="Arial" w:cs="Arial"/>
                <w:sz w:val="20"/>
                <w:szCs w:val="20"/>
                <w:lang w:val="en-GB"/>
              </w:rPr>
              <w:t>7.21E-02</w:t>
            </w:r>
          </w:p>
        </w:tc>
        <w:tc>
          <w:tcPr>
            <w:tcW w:w="1134" w:type="dxa"/>
            <w:shd w:val="clear" w:color="auto" w:fill="auto"/>
            <w:vAlign w:val="center"/>
          </w:tcPr>
          <w:p w14:paraId="5129E2A6" w14:textId="77777777" w:rsidR="009E4B7C" w:rsidRPr="00D72F55" w:rsidRDefault="009E4B7C" w:rsidP="00D72F55">
            <w:pPr>
              <w:spacing w:line="240" w:lineRule="auto"/>
              <w:jc w:val="center"/>
              <w:rPr>
                <w:rFonts w:ascii="Arial" w:hAnsi="Arial" w:cs="Arial"/>
                <w:sz w:val="20"/>
                <w:szCs w:val="20"/>
                <w:lang w:val="en-GB"/>
              </w:rPr>
            </w:pPr>
            <w:r w:rsidRPr="00D72F55">
              <w:rPr>
                <w:rFonts w:ascii="Arial" w:hAnsi="Arial" w:cs="Arial"/>
                <w:sz w:val="20"/>
                <w:szCs w:val="20"/>
                <w:lang w:val="en-GB"/>
              </w:rPr>
              <w:t>1.44E-02</w:t>
            </w:r>
          </w:p>
        </w:tc>
        <w:tc>
          <w:tcPr>
            <w:tcW w:w="1797" w:type="dxa"/>
            <w:gridSpan w:val="2"/>
            <w:shd w:val="clear" w:color="auto" w:fill="auto"/>
            <w:vAlign w:val="center"/>
          </w:tcPr>
          <w:p w14:paraId="4EE8E3A7" w14:textId="77777777" w:rsidR="009E4B7C" w:rsidRPr="00D72F55" w:rsidRDefault="009E4B7C" w:rsidP="00D72F55">
            <w:pPr>
              <w:spacing w:line="240" w:lineRule="auto"/>
              <w:jc w:val="center"/>
              <w:rPr>
                <w:rFonts w:ascii="Arial" w:hAnsi="Arial" w:cs="Arial"/>
                <w:sz w:val="20"/>
                <w:szCs w:val="20"/>
              </w:rPr>
            </w:pPr>
            <w:r w:rsidRPr="00D72F55">
              <w:rPr>
                <w:rFonts w:ascii="Arial" w:hAnsi="Arial" w:cs="Arial"/>
                <w:sz w:val="20"/>
                <w:szCs w:val="20"/>
                <w:lang w:val="en-GB"/>
              </w:rPr>
              <w:t>[g.camp</w:t>
            </w:r>
            <w:r w:rsidRPr="00D72F55">
              <w:rPr>
                <w:rFonts w:ascii="Arial" w:hAnsi="Arial" w:cs="Arial"/>
                <w:sz w:val="20"/>
                <w:szCs w:val="20"/>
                <w:vertAlign w:val="superscript"/>
                <w:lang w:val="en-GB"/>
              </w:rPr>
              <w:t>-1</w:t>
            </w:r>
            <w:r w:rsidRPr="00D72F55">
              <w:rPr>
                <w:rFonts w:ascii="Arial" w:hAnsi="Arial" w:cs="Arial"/>
                <w:sz w:val="20"/>
                <w:szCs w:val="20"/>
                <w:lang w:val="en-GB"/>
              </w:rPr>
              <w:t>]</w:t>
            </w:r>
          </w:p>
        </w:tc>
      </w:tr>
      <w:tr w:rsidR="009E4B7C" w:rsidRPr="00D72F55" w14:paraId="68D53926" w14:textId="77777777" w:rsidTr="00AE6EAC">
        <w:trPr>
          <w:trHeight w:val="973"/>
        </w:trPr>
        <w:tc>
          <w:tcPr>
            <w:tcW w:w="1436" w:type="dxa"/>
            <w:gridSpan w:val="2"/>
            <w:shd w:val="clear" w:color="auto" w:fill="auto"/>
            <w:vAlign w:val="center"/>
          </w:tcPr>
          <w:p w14:paraId="5ACD0E4A" w14:textId="77777777" w:rsidR="009E4B7C" w:rsidRPr="00D72F55" w:rsidRDefault="009E4B7C" w:rsidP="008C0655">
            <w:pPr>
              <w:spacing w:line="240" w:lineRule="auto"/>
              <w:rPr>
                <w:rFonts w:ascii="Arial" w:hAnsi="Arial" w:cs="Arial"/>
                <w:i/>
                <w:iCs/>
                <w:sz w:val="20"/>
                <w:szCs w:val="20"/>
                <w:lang w:val="en-GB"/>
              </w:rPr>
            </w:pPr>
            <w:r w:rsidRPr="00D72F55">
              <w:rPr>
                <w:rFonts w:ascii="Arial" w:hAnsi="Arial" w:cs="Arial"/>
                <w:sz w:val="20"/>
                <w:szCs w:val="20"/>
                <w:lang w:val="en-GB"/>
              </w:rPr>
              <w:t>Clocal</w:t>
            </w:r>
            <w:r w:rsidRPr="00D72F55">
              <w:rPr>
                <w:rFonts w:ascii="Arial" w:hAnsi="Arial" w:cs="Arial"/>
                <w:i/>
                <w:iCs/>
                <w:sz w:val="20"/>
                <w:szCs w:val="20"/>
                <w:vertAlign w:val="subscript"/>
                <w:lang w:val="en-GB"/>
              </w:rPr>
              <w:t>soil-D</w:t>
            </w:r>
            <w:r w:rsidRPr="00D72F55">
              <w:rPr>
                <w:rFonts w:ascii="Arial" w:hAnsi="Arial" w:cs="Arial"/>
                <w:i/>
                <w:iCs/>
                <w:sz w:val="20"/>
                <w:szCs w:val="20"/>
                <w:lang w:val="en-GB"/>
              </w:rPr>
              <w:t xml:space="preserve"> </w:t>
            </w:r>
          </w:p>
        </w:tc>
        <w:tc>
          <w:tcPr>
            <w:tcW w:w="2149" w:type="dxa"/>
            <w:shd w:val="clear" w:color="auto" w:fill="auto"/>
            <w:vAlign w:val="center"/>
          </w:tcPr>
          <w:p w14:paraId="07AA224D" w14:textId="77777777" w:rsidR="009E4B7C" w:rsidRPr="00D72F55" w:rsidRDefault="009E4B7C" w:rsidP="00CC10AF">
            <w:pPr>
              <w:spacing w:line="240" w:lineRule="auto"/>
              <w:rPr>
                <w:rFonts w:ascii="Arial" w:hAnsi="Arial" w:cs="Arial"/>
                <w:sz w:val="20"/>
                <w:szCs w:val="20"/>
                <w:lang w:val="en-GB"/>
              </w:rPr>
            </w:pPr>
            <w:r w:rsidRPr="00D72F55">
              <w:rPr>
                <w:rFonts w:ascii="Arial" w:hAnsi="Arial" w:cs="Arial"/>
                <w:i/>
                <w:iCs/>
                <w:sz w:val="20"/>
                <w:szCs w:val="20"/>
                <w:lang w:val="en-GB"/>
              </w:rPr>
              <w:t>Local concentration in soil due to direct release (AREA</w:t>
            </w:r>
            <w:r w:rsidRPr="00D72F55">
              <w:rPr>
                <w:rFonts w:ascii="Arial" w:hAnsi="Arial" w:cs="Arial"/>
                <w:i/>
                <w:iCs/>
                <w:sz w:val="20"/>
                <w:szCs w:val="20"/>
                <w:vertAlign w:val="subscript"/>
                <w:lang w:val="en-GB"/>
              </w:rPr>
              <w:t>exposed-D</w:t>
            </w:r>
            <w:r w:rsidRPr="00D72F55">
              <w:rPr>
                <w:rFonts w:ascii="Arial" w:hAnsi="Arial" w:cs="Arial"/>
                <w:i/>
                <w:iCs/>
                <w:sz w:val="20"/>
                <w:szCs w:val="20"/>
                <w:lang w:val="en-GB"/>
              </w:rPr>
              <w:t>) after a campaign:</w:t>
            </w:r>
          </w:p>
        </w:tc>
        <w:tc>
          <w:tcPr>
            <w:tcW w:w="1199" w:type="dxa"/>
            <w:shd w:val="clear" w:color="auto" w:fill="auto"/>
            <w:vAlign w:val="center"/>
          </w:tcPr>
          <w:p w14:paraId="24F2894A" w14:textId="77777777" w:rsidR="009E4B7C" w:rsidRPr="00D72F55" w:rsidRDefault="009E4B7C" w:rsidP="000B44E8">
            <w:pPr>
              <w:spacing w:line="240" w:lineRule="auto"/>
              <w:jc w:val="center"/>
              <w:rPr>
                <w:rFonts w:ascii="Arial" w:hAnsi="Arial" w:cs="Arial"/>
                <w:sz w:val="20"/>
                <w:szCs w:val="20"/>
                <w:lang w:val="en-GB"/>
              </w:rPr>
            </w:pPr>
            <w:r w:rsidRPr="00D72F55">
              <w:rPr>
                <w:rFonts w:ascii="Arial" w:hAnsi="Arial" w:cs="Arial"/>
                <w:sz w:val="20"/>
                <w:szCs w:val="20"/>
                <w:lang w:val="en-GB"/>
              </w:rPr>
              <w:t>6.54E-03</w:t>
            </w:r>
          </w:p>
        </w:tc>
        <w:tc>
          <w:tcPr>
            <w:tcW w:w="1247" w:type="dxa"/>
            <w:shd w:val="clear" w:color="auto" w:fill="auto"/>
            <w:vAlign w:val="center"/>
          </w:tcPr>
          <w:p w14:paraId="0789A0E5" w14:textId="77777777" w:rsidR="009E4B7C" w:rsidRPr="00D72F55" w:rsidRDefault="009E4B7C" w:rsidP="00D72F55">
            <w:pPr>
              <w:spacing w:line="240" w:lineRule="auto"/>
              <w:jc w:val="center"/>
              <w:rPr>
                <w:rFonts w:ascii="Arial" w:hAnsi="Arial" w:cs="Arial"/>
                <w:sz w:val="20"/>
                <w:szCs w:val="20"/>
                <w:lang w:val="en-GB"/>
              </w:rPr>
            </w:pPr>
            <w:r w:rsidRPr="00D72F55">
              <w:rPr>
                <w:rFonts w:ascii="Arial" w:hAnsi="Arial" w:cs="Arial"/>
                <w:sz w:val="20"/>
                <w:szCs w:val="20"/>
                <w:lang w:val="en-GB"/>
              </w:rPr>
              <w:t>1.31E-03</w:t>
            </w:r>
          </w:p>
        </w:tc>
        <w:tc>
          <w:tcPr>
            <w:tcW w:w="1162" w:type="dxa"/>
            <w:shd w:val="clear" w:color="auto" w:fill="auto"/>
            <w:vAlign w:val="center"/>
          </w:tcPr>
          <w:p w14:paraId="45EE2FD5" w14:textId="77777777" w:rsidR="009E4B7C" w:rsidRPr="00D72F55" w:rsidRDefault="009E4B7C" w:rsidP="00D72F55">
            <w:pPr>
              <w:spacing w:line="240" w:lineRule="auto"/>
              <w:jc w:val="center"/>
              <w:rPr>
                <w:rFonts w:ascii="Arial" w:hAnsi="Arial" w:cs="Arial"/>
                <w:sz w:val="20"/>
                <w:szCs w:val="20"/>
                <w:lang w:val="en-GB"/>
              </w:rPr>
            </w:pPr>
            <w:r w:rsidRPr="00D72F55">
              <w:rPr>
                <w:rFonts w:ascii="Arial" w:hAnsi="Arial" w:cs="Arial"/>
                <w:sz w:val="20"/>
                <w:szCs w:val="20"/>
                <w:lang w:val="en-GB"/>
              </w:rPr>
              <w:t>5.23E-03</w:t>
            </w:r>
          </w:p>
        </w:tc>
        <w:tc>
          <w:tcPr>
            <w:tcW w:w="1134" w:type="dxa"/>
            <w:shd w:val="clear" w:color="auto" w:fill="auto"/>
            <w:vAlign w:val="center"/>
          </w:tcPr>
          <w:p w14:paraId="5DADD286" w14:textId="77777777" w:rsidR="009E4B7C" w:rsidRPr="00D72F55" w:rsidRDefault="009E4B7C" w:rsidP="00D72F55">
            <w:pPr>
              <w:spacing w:line="240" w:lineRule="auto"/>
              <w:jc w:val="center"/>
              <w:rPr>
                <w:rFonts w:ascii="Arial" w:hAnsi="Arial" w:cs="Arial"/>
                <w:sz w:val="20"/>
                <w:szCs w:val="20"/>
                <w:lang w:val="en-GB"/>
              </w:rPr>
            </w:pPr>
            <w:r w:rsidRPr="00D72F55">
              <w:rPr>
                <w:rFonts w:ascii="Arial" w:hAnsi="Arial" w:cs="Arial"/>
                <w:sz w:val="20"/>
                <w:szCs w:val="20"/>
                <w:lang w:val="en-GB"/>
              </w:rPr>
              <w:t>1.05E-03</w:t>
            </w:r>
          </w:p>
        </w:tc>
        <w:tc>
          <w:tcPr>
            <w:tcW w:w="1797" w:type="dxa"/>
            <w:gridSpan w:val="2"/>
            <w:shd w:val="clear" w:color="auto" w:fill="auto"/>
            <w:vAlign w:val="center"/>
          </w:tcPr>
          <w:p w14:paraId="707237D7" w14:textId="77777777" w:rsidR="009E4B7C" w:rsidRPr="00D72F55" w:rsidRDefault="009E4B7C" w:rsidP="00D72F55">
            <w:pPr>
              <w:spacing w:line="240" w:lineRule="auto"/>
              <w:jc w:val="center"/>
              <w:rPr>
                <w:rFonts w:ascii="Arial" w:hAnsi="Arial" w:cs="Arial"/>
                <w:sz w:val="20"/>
                <w:szCs w:val="20"/>
              </w:rPr>
            </w:pPr>
            <w:r w:rsidRPr="00D72F55">
              <w:rPr>
                <w:rFonts w:ascii="Arial" w:hAnsi="Arial" w:cs="Arial"/>
                <w:sz w:val="20"/>
                <w:szCs w:val="20"/>
                <w:lang w:val="en-GB"/>
              </w:rPr>
              <w:t>[mg.kg</w:t>
            </w:r>
            <w:r w:rsidRPr="00D72F55">
              <w:rPr>
                <w:rFonts w:ascii="Arial" w:hAnsi="Arial" w:cs="Arial"/>
                <w:sz w:val="20"/>
                <w:szCs w:val="20"/>
                <w:vertAlign w:val="superscript"/>
                <w:lang w:val="en-GB"/>
              </w:rPr>
              <w:t>-1</w:t>
            </w:r>
            <w:r w:rsidRPr="00D72F55">
              <w:rPr>
                <w:rFonts w:ascii="Arial" w:hAnsi="Arial" w:cs="Arial"/>
                <w:sz w:val="20"/>
                <w:szCs w:val="20"/>
                <w:vertAlign w:val="subscript"/>
                <w:lang w:val="en-GB"/>
              </w:rPr>
              <w:t>wwt</w:t>
            </w:r>
            <w:r w:rsidRPr="00D72F55">
              <w:rPr>
                <w:rFonts w:ascii="Arial" w:hAnsi="Arial" w:cs="Arial"/>
                <w:sz w:val="20"/>
                <w:szCs w:val="20"/>
                <w:lang w:val="en-GB"/>
              </w:rPr>
              <w:t>]</w:t>
            </w:r>
          </w:p>
        </w:tc>
      </w:tr>
      <w:tr w:rsidR="009E4B7C" w:rsidRPr="00D72F55" w14:paraId="416D18F3" w14:textId="77777777" w:rsidTr="00AE6EAC">
        <w:trPr>
          <w:trHeight w:val="1014"/>
        </w:trPr>
        <w:tc>
          <w:tcPr>
            <w:tcW w:w="1436" w:type="dxa"/>
            <w:gridSpan w:val="2"/>
            <w:shd w:val="clear" w:color="auto" w:fill="auto"/>
            <w:vAlign w:val="center"/>
          </w:tcPr>
          <w:p w14:paraId="56FE655C" w14:textId="77777777" w:rsidR="009E4B7C" w:rsidRPr="00D72F55" w:rsidRDefault="009E4B7C" w:rsidP="008C0655">
            <w:pPr>
              <w:spacing w:line="240" w:lineRule="auto"/>
              <w:rPr>
                <w:rFonts w:ascii="Arial" w:hAnsi="Arial" w:cs="Arial"/>
                <w:i/>
                <w:iCs/>
                <w:sz w:val="20"/>
                <w:szCs w:val="20"/>
                <w:lang w:val="en-GB"/>
              </w:rPr>
            </w:pPr>
            <w:r w:rsidRPr="00D72F55">
              <w:rPr>
                <w:rFonts w:ascii="Arial" w:hAnsi="Arial" w:cs="Arial"/>
                <w:sz w:val="20"/>
                <w:szCs w:val="20"/>
                <w:lang w:val="en-GB"/>
              </w:rPr>
              <w:t>Clocal</w:t>
            </w:r>
            <w:r w:rsidRPr="00D72F55">
              <w:rPr>
                <w:rFonts w:ascii="Arial" w:hAnsi="Arial" w:cs="Arial"/>
                <w:i/>
                <w:iCs/>
                <w:sz w:val="20"/>
                <w:szCs w:val="20"/>
                <w:vertAlign w:val="subscript"/>
                <w:lang w:val="en-GB"/>
              </w:rPr>
              <w:t>soil-ID</w:t>
            </w:r>
            <w:r w:rsidRPr="00D72F55">
              <w:rPr>
                <w:rFonts w:ascii="Arial" w:hAnsi="Arial" w:cs="Arial"/>
                <w:sz w:val="20"/>
                <w:szCs w:val="20"/>
                <w:lang w:val="en-GB"/>
              </w:rPr>
              <w:t xml:space="preserve"> </w:t>
            </w:r>
          </w:p>
        </w:tc>
        <w:tc>
          <w:tcPr>
            <w:tcW w:w="2149" w:type="dxa"/>
            <w:shd w:val="clear" w:color="auto" w:fill="auto"/>
            <w:vAlign w:val="center"/>
          </w:tcPr>
          <w:p w14:paraId="78834C3E" w14:textId="77777777" w:rsidR="009E4B7C" w:rsidRPr="00D72F55" w:rsidRDefault="009E4B7C" w:rsidP="00CC10AF">
            <w:pPr>
              <w:spacing w:line="240" w:lineRule="auto"/>
              <w:rPr>
                <w:rFonts w:ascii="Arial" w:hAnsi="Arial" w:cs="Arial"/>
                <w:sz w:val="20"/>
                <w:szCs w:val="20"/>
                <w:lang w:val="en-GB"/>
              </w:rPr>
            </w:pPr>
            <w:r w:rsidRPr="00D72F55">
              <w:rPr>
                <w:rFonts w:ascii="Arial" w:hAnsi="Arial" w:cs="Arial"/>
                <w:i/>
                <w:iCs/>
                <w:sz w:val="20"/>
                <w:szCs w:val="20"/>
                <w:lang w:val="en-GB"/>
              </w:rPr>
              <w:t>Concentration in soil due to indirect (disperse=</w:t>
            </w:r>
            <w:r w:rsidRPr="00D72F55">
              <w:rPr>
                <w:rFonts w:ascii="Arial" w:hAnsi="Arial" w:cs="Arial"/>
                <w:sz w:val="20"/>
                <w:szCs w:val="20"/>
                <w:lang w:val="en-GB"/>
              </w:rPr>
              <w:t xml:space="preserve"> </w:t>
            </w:r>
            <w:r w:rsidRPr="00D72F55">
              <w:rPr>
                <w:rFonts w:ascii="Arial" w:hAnsi="Arial" w:cs="Arial"/>
                <w:i/>
                <w:iCs/>
                <w:sz w:val="20"/>
                <w:szCs w:val="20"/>
                <w:lang w:val="en-GB"/>
              </w:rPr>
              <w:t>AREA</w:t>
            </w:r>
            <w:r w:rsidRPr="00D72F55">
              <w:rPr>
                <w:rFonts w:ascii="Arial" w:hAnsi="Arial" w:cs="Arial"/>
                <w:i/>
                <w:iCs/>
                <w:sz w:val="20"/>
                <w:szCs w:val="20"/>
                <w:vertAlign w:val="subscript"/>
                <w:lang w:val="en-GB"/>
              </w:rPr>
              <w:t>exposed-ID</w:t>
            </w:r>
            <w:r w:rsidRPr="00D72F55">
              <w:rPr>
                <w:rFonts w:ascii="Arial" w:hAnsi="Arial" w:cs="Arial"/>
                <w:i/>
                <w:iCs/>
                <w:sz w:val="20"/>
                <w:szCs w:val="20"/>
                <w:lang w:val="en-GB"/>
              </w:rPr>
              <w:t xml:space="preserve"> ) release after a campaign:</w:t>
            </w:r>
          </w:p>
        </w:tc>
        <w:tc>
          <w:tcPr>
            <w:tcW w:w="1199" w:type="dxa"/>
            <w:shd w:val="clear" w:color="auto" w:fill="auto"/>
            <w:vAlign w:val="center"/>
          </w:tcPr>
          <w:p w14:paraId="6010CDD9" w14:textId="77777777" w:rsidR="009E4B7C" w:rsidRPr="00D72F55" w:rsidRDefault="009E4B7C" w:rsidP="000B44E8">
            <w:pPr>
              <w:spacing w:line="240" w:lineRule="auto"/>
              <w:jc w:val="center"/>
              <w:rPr>
                <w:rFonts w:ascii="Arial" w:hAnsi="Arial" w:cs="Arial"/>
                <w:sz w:val="20"/>
                <w:szCs w:val="20"/>
                <w:lang w:val="en-GB"/>
              </w:rPr>
            </w:pPr>
            <w:r w:rsidRPr="00D72F55">
              <w:rPr>
                <w:rFonts w:ascii="Arial" w:hAnsi="Arial" w:cs="Arial"/>
                <w:sz w:val="20"/>
                <w:szCs w:val="20"/>
                <w:lang w:val="en-GB"/>
              </w:rPr>
              <w:t>1.19E-03</w:t>
            </w:r>
          </w:p>
        </w:tc>
        <w:tc>
          <w:tcPr>
            <w:tcW w:w="1247" w:type="dxa"/>
            <w:shd w:val="clear" w:color="auto" w:fill="auto"/>
            <w:vAlign w:val="center"/>
          </w:tcPr>
          <w:p w14:paraId="7FB5EA40" w14:textId="77777777" w:rsidR="009E4B7C" w:rsidRPr="00D72F55" w:rsidRDefault="009E4B7C" w:rsidP="00D72F55">
            <w:pPr>
              <w:spacing w:line="240" w:lineRule="auto"/>
              <w:jc w:val="center"/>
              <w:rPr>
                <w:rFonts w:ascii="Arial" w:hAnsi="Arial" w:cs="Arial"/>
                <w:sz w:val="20"/>
                <w:szCs w:val="20"/>
                <w:lang w:val="en-GB"/>
              </w:rPr>
            </w:pPr>
            <w:r w:rsidRPr="00D72F55">
              <w:rPr>
                <w:rFonts w:ascii="Arial" w:hAnsi="Arial" w:cs="Arial"/>
                <w:sz w:val="20"/>
                <w:szCs w:val="20"/>
                <w:lang w:val="en-GB"/>
              </w:rPr>
              <w:t>9.53E-04</w:t>
            </w:r>
          </w:p>
        </w:tc>
        <w:tc>
          <w:tcPr>
            <w:tcW w:w="1162" w:type="dxa"/>
            <w:shd w:val="clear" w:color="auto" w:fill="auto"/>
            <w:vAlign w:val="center"/>
          </w:tcPr>
          <w:p w14:paraId="00E89316" w14:textId="77777777" w:rsidR="009E4B7C" w:rsidRPr="00D72F55" w:rsidRDefault="009E4B7C" w:rsidP="00D72F55">
            <w:pPr>
              <w:spacing w:line="240" w:lineRule="auto"/>
              <w:jc w:val="center"/>
              <w:rPr>
                <w:rFonts w:ascii="Arial" w:hAnsi="Arial" w:cs="Arial"/>
                <w:sz w:val="20"/>
                <w:szCs w:val="20"/>
                <w:lang w:val="en-GB"/>
              </w:rPr>
            </w:pPr>
            <w:r w:rsidRPr="00D72F55">
              <w:rPr>
                <w:rFonts w:ascii="Arial" w:hAnsi="Arial" w:cs="Arial"/>
                <w:sz w:val="20"/>
                <w:szCs w:val="20"/>
                <w:lang w:val="en-GB"/>
              </w:rPr>
              <w:t>7.62E-04</w:t>
            </w:r>
          </w:p>
        </w:tc>
        <w:tc>
          <w:tcPr>
            <w:tcW w:w="1134" w:type="dxa"/>
            <w:shd w:val="clear" w:color="auto" w:fill="auto"/>
            <w:vAlign w:val="center"/>
          </w:tcPr>
          <w:p w14:paraId="755F73F4" w14:textId="77777777" w:rsidR="009E4B7C" w:rsidRPr="00D72F55" w:rsidRDefault="009E4B7C" w:rsidP="00D72F55">
            <w:pPr>
              <w:spacing w:line="240" w:lineRule="auto"/>
              <w:jc w:val="center"/>
              <w:rPr>
                <w:rFonts w:ascii="Arial" w:hAnsi="Arial" w:cs="Arial"/>
                <w:sz w:val="20"/>
                <w:szCs w:val="20"/>
                <w:lang w:val="en-GB"/>
              </w:rPr>
            </w:pPr>
            <w:r w:rsidRPr="00D72F55">
              <w:rPr>
                <w:rFonts w:ascii="Arial" w:hAnsi="Arial" w:cs="Arial"/>
                <w:sz w:val="20"/>
                <w:szCs w:val="20"/>
                <w:lang w:val="en-GB"/>
              </w:rPr>
              <w:t>7.62E-04</w:t>
            </w:r>
          </w:p>
        </w:tc>
        <w:tc>
          <w:tcPr>
            <w:tcW w:w="1797" w:type="dxa"/>
            <w:gridSpan w:val="2"/>
            <w:shd w:val="clear" w:color="auto" w:fill="auto"/>
            <w:vAlign w:val="center"/>
          </w:tcPr>
          <w:p w14:paraId="69F043FC" w14:textId="77777777" w:rsidR="009E4B7C" w:rsidRPr="00D72F55" w:rsidRDefault="009E4B7C" w:rsidP="00D72F55">
            <w:pPr>
              <w:spacing w:line="240" w:lineRule="auto"/>
              <w:jc w:val="center"/>
              <w:rPr>
                <w:rFonts w:ascii="Arial" w:hAnsi="Arial" w:cs="Arial"/>
                <w:sz w:val="20"/>
                <w:szCs w:val="20"/>
              </w:rPr>
            </w:pPr>
            <w:r w:rsidRPr="00D72F55">
              <w:rPr>
                <w:rFonts w:ascii="Arial" w:hAnsi="Arial" w:cs="Arial"/>
                <w:sz w:val="20"/>
                <w:szCs w:val="20"/>
                <w:lang w:val="en-GB"/>
              </w:rPr>
              <w:t>[mg.kg</w:t>
            </w:r>
            <w:r w:rsidRPr="00D72F55">
              <w:rPr>
                <w:rFonts w:ascii="Arial" w:hAnsi="Arial" w:cs="Arial"/>
                <w:sz w:val="20"/>
                <w:szCs w:val="20"/>
                <w:vertAlign w:val="superscript"/>
                <w:lang w:val="en-GB"/>
              </w:rPr>
              <w:t>-1</w:t>
            </w:r>
            <w:r w:rsidRPr="00D72F55">
              <w:rPr>
                <w:rFonts w:ascii="Arial" w:hAnsi="Arial" w:cs="Arial"/>
                <w:sz w:val="20"/>
                <w:szCs w:val="20"/>
                <w:vertAlign w:val="subscript"/>
                <w:lang w:val="en-GB"/>
              </w:rPr>
              <w:t>wwt</w:t>
            </w:r>
            <w:r w:rsidRPr="00D72F55">
              <w:rPr>
                <w:rFonts w:ascii="Arial" w:hAnsi="Arial" w:cs="Arial"/>
                <w:sz w:val="20"/>
                <w:szCs w:val="20"/>
                <w:lang w:val="en-GB"/>
              </w:rPr>
              <w:t>]</w:t>
            </w:r>
          </w:p>
        </w:tc>
      </w:tr>
      <w:tr w:rsidR="009E4B7C" w:rsidRPr="00D72F55" w14:paraId="66450C06" w14:textId="77777777" w:rsidTr="00AE6EAC">
        <w:trPr>
          <w:trHeight w:val="794"/>
        </w:trPr>
        <w:tc>
          <w:tcPr>
            <w:tcW w:w="1436" w:type="dxa"/>
            <w:gridSpan w:val="2"/>
            <w:shd w:val="clear" w:color="auto" w:fill="auto"/>
            <w:vAlign w:val="center"/>
          </w:tcPr>
          <w:p w14:paraId="11630C87" w14:textId="77777777" w:rsidR="009E4B7C" w:rsidRPr="00D72F55" w:rsidRDefault="009E4B7C" w:rsidP="008C0655">
            <w:pPr>
              <w:spacing w:line="240" w:lineRule="auto"/>
              <w:rPr>
                <w:rFonts w:ascii="Arial" w:hAnsi="Arial" w:cs="Arial"/>
                <w:b/>
                <w:bCs/>
                <w:i/>
                <w:iCs/>
                <w:sz w:val="20"/>
                <w:szCs w:val="20"/>
                <w:lang w:val="en-GB"/>
              </w:rPr>
            </w:pPr>
            <w:r w:rsidRPr="00D72F55">
              <w:rPr>
                <w:rFonts w:ascii="Arial" w:hAnsi="Arial" w:cs="Arial"/>
                <w:b/>
                <w:bCs/>
                <w:sz w:val="20"/>
                <w:szCs w:val="20"/>
                <w:lang w:val="en-GB"/>
              </w:rPr>
              <w:t>Clocal</w:t>
            </w:r>
            <w:r w:rsidRPr="00D72F55">
              <w:rPr>
                <w:rFonts w:ascii="Arial" w:hAnsi="Arial" w:cs="Arial"/>
                <w:b/>
                <w:bCs/>
                <w:i/>
                <w:iCs/>
                <w:sz w:val="20"/>
                <w:szCs w:val="20"/>
                <w:vertAlign w:val="subscript"/>
                <w:lang w:val="en-GB"/>
              </w:rPr>
              <w:t>soil</w:t>
            </w:r>
            <w:r w:rsidRPr="00D72F55">
              <w:rPr>
                <w:rFonts w:ascii="Arial" w:hAnsi="Arial" w:cs="Arial"/>
                <w:b/>
                <w:bCs/>
                <w:sz w:val="20"/>
                <w:szCs w:val="20"/>
                <w:lang w:val="en-GB"/>
              </w:rPr>
              <w:t xml:space="preserve"> </w:t>
            </w:r>
          </w:p>
        </w:tc>
        <w:tc>
          <w:tcPr>
            <w:tcW w:w="2149" w:type="dxa"/>
            <w:shd w:val="clear" w:color="auto" w:fill="auto"/>
            <w:vAlign w:val="center"/>
          </w:tcPr>
          <w:p w14:paraId="1FE46040" w14:textId="77777777" w:rsidR="009E4B7C" w:rsidRPr="00D72F55" w:rsidRDefault="009E4B7C" w:rsidP="00CC10AF">
            <w:pPr>
              <w:spacing w:line="240" w:lineRule="auto"/>
              <w:rPr>
                <w:rFonts w:ascii="Arial" w:hAnsi="Arial" w:cs="Arial"/>
                <w:b/>
                <w:bCs/>
                <w:sz w:val="20"/>
                <w:szCs w:val="20"/>
                <w:lang w:val="en-GB"/>
              </w:rPr>
            </w:pPr>
            <w:r w:rsidRPr="00D72F55">
              <w:rPr>
                <w:rFonts w:ascii="Arial" w:hAnsi="Arial" w:cs="Arial"/>
                <w:b/>
                <w:bCs/>
                <w:i/>
                <w:iCs/>
                <w:sz w:val="20"/>
                <w:szCs w:val="20"/>
                <w:lang w:val="en-GB"/>
              </w:rPr>
              <w:t xml:space="preserve">Worst case total concentration in soil = </w:t>
            </w:r>
            <w:r w:rsidRPr="00D72F55">
              <w:rPr>
                <w:rFonts w:ascii="Arial" w:hAnsi="Arial" w:cs="Arial"/>
                <w:b/>
                <w:sz w:val="20"/>
                <w:szCs w:val="20"/>
                <w:lang w:val="en-GB"/>
              </w:rPr>
              <w:t>Clocal</w:t>
            </w:r>
            <w:r w:rsidRPr="00D72F55">
              <w:rPr>
                <w:rFonts w:ascii="Arial" w:hAnsi="Arial" w:cs="Arial"/>
                <w:b/>
                <w:i/>
                <w:iCs/>
                <w:sz w:val="20"/>
                <w:szCs w:val="20"/>
                <w:vertAlign w:val="subscript"/>
                <w:lang w:val="en-GB"/>
              </w:rPr>
              <w:t>soil-D</w:t>
            </w:r>
            <w:r w:rsidRPr="00D72F55">
              <w:rPr>
                <w:rFonts w:ascii="Arial" w:hAnsi="Arial" w:cs="Arial"/>
                <w:b/>
                <w:i/>
                <w:iCs/>
                <w:sz w:val="20"/>
                <w:szCs w:val="20"/>
                <w:lang w:val="en-GB"/>
              </w:rPr>
              <w:t xml:space="preserve"> + </w:t>
            </w:r>
            <w:r w:rsidRPr="00D72F55">
              <w:rPr>
                <w:rFonts w:ascii="Arial" w:hAnsi="Arial" w:cs="Arial"/>
                <w:b/>
                <w:sz w:val="20"/>
                <w:szCs w:val="20"/>
                <w:lang w:val="en-GB"/>
              </w:rPr>
              <w:t>Clocal</w:t>
            </w:r>
            <w:r w:rsidRPr="00D72F55">
              <w:rPr>
                <w:rFonts w:ascii="Arial" w:hAnsi="Arial" w:cs="Arial"/>
                <w:b/>
                <w:i/>
                <w:iCs/>
                <w:sz w:val="20"/>
                <w:szCs w:val="20"/>
                <w:vertAlign w:val="subscript"/>
                <w:lang w:val="en-GB"/>
              </w:rPr>
              <w:t>soil-ID</w:t>
            </w:r>
            <w:r w:rsidRPr="00D72F55">
              <w:rPr>
                <w:rFonts w:ascii="Arial" w:hAnsi="Arial" w:cs="Arial"/>
                <w:sz w:val="20"/>
                <w:szCs w:val="20"/>
                <w:lang w:val="en-GB"/>
              </w:rPr>
              <w:t xml:space="preserve"> = </w:t>
            </w:r>
            <w:r w:rsidRPr="00D72F55">
              <w:rPr>
                <w:rFonts w:ascii="Arial" w:hAnsi="Arial" w:cs="Arial"/>
                <w:b/>
                <w:bCs/>
                <w:i/>
                <w:iCs/>
                <w:sz w:val="20"/>
                <w:szCs w:val="20"/>
                <w:lang w:val="en-GB"/>
              </w:rPr>
              <w:t>PECsoil</w:t>
            </w:r>
          </w:p>
        </w:tc>
        <w:tc>
          <w:tcPr>
            <w:tcW w:w="1199" w:type="dxa"/>
            <w:shd w:val="clear" w:color="auto" w:fill="auto"/>
            <w:vAlign w:val="center"/>
          </w:tcPr>
          <w:p w14:paraId="174D3C7D" w14:textId="77777777" w:rsidR="009E4B7C" w:rsidRPr="00D72F55" w:rsidRDefault="009E4B7C" w:rsidP="000B44E8">
            <w:pPr>
              <w:spacing w:line="240" w:lineRule="auto"/>
              <w:jc w:val="center"/>
              <w:rPr>
                <w:rFonts w:ascii="Arial" w:hAnsi="Arial" w:cs="Arial"/>
                <w:b/>
                <w:bCs/>
                <w:sz w:val="20"/>
                <w:szCs w:val="20"/>
                <w:lang w:val="en-GB"/>
              </w:rPr>
            </w:pPr>
            <w:r w:rsidRPr="00D72F55">
              <w:rPr>
                <w:rFonts w:ascii="Arial" w:hAnsi="Arial" w:cs="Arial"/>
                <w:b/>
                <w:bCs/>
                <w:sz w:val="20"/>
                <w:szCs w:val="20"/>
                <w:lang w:val="en-GB"/>
              </w:rPr>
              <w:t>7.73E-03</w:t>
            </w:r>
          </w:p>
        </w:tc>
        <w:tc>
          <w:tcPr>
            <w:tcW w:w="1247" w:type="dxa"/>
            <w:shd w:val="clear" w:color="auto" w:fill="auto"/>
            <w:vAlign w:val="center"/>
          </w:tcPr>
          <w:p w14:paraId="09163498" w14:textId="77777777" w:rsidR="009E4B7C" w:rsidRPr="00D72F55" w:rsidRDefault="009E4B7C" w:rsidP="00D72F55">
            <w:pPr>
              <w:spacing w:line="240" w:lineRule="auto"/>
              <w:jc w:val="center"/>
              <w:rPr>
                <w:rFonts w:ascii="Arial" w:hAnsi="Arial" w:cs="Arial"/>
                <w:b/>
                <w:bCs/>
                <w:sz w:val="20"/>
                <w:szCs w:val="20"/>
                <w:lang w:val="en-GB"/>
              </w:rPr>
            </w:pPr>
            <w:r w:rsidRPr="00D72F55">
              <w:rPr>
                <w:rFonts w:ascii="Arial" w:hAnsi="Arial" w:cs="Arial"/>
                <w:b/>
                <w:bCs/>
                <w:sz w:val="20"/>
                <w:szCs w:val="20"/>
                <w:lang w:val="en-GB"/>
              </w:rPr>
              <w:t>2.26E-03</w:t>
            </w:r>
          </w:p>
        </w:tc>
        <w:tc>
          <w:tcPr>
            <w:tcW w:w="1162" w:type="dxa"/>
            <w:shd w:val="clear" w:color="auto" w:fill="auto"/>
            <w:vAlign w:val="center"/>
          </w:tcPr>
          <w:p w14:paraId="33EC7300" w14:textId="77777777" w:rsidR="009E4B7C" w:rsidRPr="00D72F55" w:rsidRDefault="009E4B7C" w:rsidP="00D72F55">
            <w:pPr>
              <w:spacing w:line="240" w:lineRule="auto"/>
              <w:jc w:val="center"/>
              <w:rPr>
                <w:rFonts w:ascii="Arial" w:hAnsi="Arial" w:cs="Arial"/>
                <w:b/>
                <w:bCs/>
                <w:sz w:val="20"/>
                <w:szCs w:val="20"/>
                <w:lang w:val="en-GB"/>
              </w:rPr>
            </w:pPr>
            <w:r w:rsidRPr="00D72F55">
              <w:rPr>
                <w:rFonts w:ascii="Arial" w:hAnsi="Arial" w:cs="Arial"/>
                <w:b/>
                <w:bCs/>
                <w:sz w:val="20"/>
                <w:szCs w:val="20"/>
                <w:lang w:val="en-GB"/>
              </w:rPr>
              <w:t>5.99E-03</w:t>
            </w:r>
          </w:p>
        </w:tc>
        <w:tc>
          <w:tcPr>
            <w:tcW w:w="1134" w:type="dxa"/>
            <w:shd w:val="clear" w:color="auto" w:fill="auto"/>
            <w:vAlign w:val="center"/>
          </w:tcPr>
          <w:p w14:paraId="1104A14B" w14:textId="77777777" w:rsidR="009E4B7C" w:rsidRPr="00D72F55" w:rsidRDefault="009E4B7C" w:rsidP="00D72F55">
            <w:pPr>
              <w:spacing w:line="240" w:lineRule="auto"/>
              <w:jc w:val="center"/>
              <w:rPr>
                <w:rFonts w:ascii="Arial" w:hAnsi="Arial" w:cs="Arial"/>
                <w:b/>
                <w:bCs/>
                <w:sz w:val="20"/>
                <w:szCs w:val="20"/>
                <w:lang w:val="en-GB"/>
              </w:rPr>
            </w:pPr>
            <w:r w:rsidRPr="00D72F55">
              <w:rPr>
                <w:rFonts w:ascii="Arial" w:hAnsi="Arial" w:cs="Arial"/>
                <w:b/>
                <w:bCs/>
                <w:sz w:val="20"/>
                <w:szCs w:val="20"/>
                <w:lang w:val="en-GB"/>
              </w:rPr>
              <w:t>1.81E-03</w:t>
            </w:r>
          </w:p>
        </w:tc>
        <w:tc>
          <w:tcPr>
            <w:tcW w:w="1797" w:type="dxa"/>
            <w:gridSpan w:val="2"/>
            <w:shd w:val="clear" w:color="auto" w:fill="auto"/>
            <w:vAlign w:val="center"/>
          </w:tcPr>
          <w:p w14:paraId="79AC6900" w14:textId="77777777" w:rsidR="009E4B7C" w:rsidRPr="00D72F55" w:rsidRDefault="009E4B7C" w:rsidP="00D72F55">
            <w:pPr>
              <w:spacing w:line="240" w:lineRule="auto"/>
              <w:jc w:val="center"/>
              <w:rPr>
                <w:rFonts w:ascii="Arial" w:hAnsi="Arial" w:cs="Arial"/>
                <w:sz w:val="20"/>
                <w:szCs w:val="20"/>
              </w:rPr>
            </w:pPr>
            <w:r w:rsidRPr="00D72F55">
              <w:rPr>
                <w:rFonts w:ascii="Arial" w:hAnsi="Arial" w:cs="Arial"/>
                <w:b/>
                <w:bCs/>
                <w:sz w:val="20"/>
                <w:szCs w:val="20"/>
                <w:lang w:val="en-GB"/>
              </w:rPr>
              <w:t>[mg.kg</w:t>
            </w:r>
            <w:r w:rsidRPr="00D72F55">
              <w:rPr>
                <w:rFonts w:ascii="Arial" w:hAnsi="Arial" w:cs="Arial"/>
                <w:b/>
                <w:bCs/>
                <w:sz w:val="20"/>
                <w:szCs w:val="20"/>
                <w:vertAlign w:val="superscript"/>
                <w:lang w:val="en-GB"/>
              </w:rPr>
              <w:t>-1</w:t>
            </w:r>
            <w:r w:rsidRPr="00D72F55">
              <w:rPr>
                <w:rFonts w:ascii="Arial" w:hAnsi="Arial" w:cs="Arial"/>
                <w:b/>
                <w:bCs/>
                <w:sz w:val="20"/>
                <w:szCs w:val="20"/>
                <w:vertAlign w:val="subscript"/>
                <w:lang w:val="en-GB"/>
              </w:rPr>
              <w:t>wwt</w:t>
            </w:r>
            <w:r w:rsidRPr="00D72F55">
              <w:rPr>
                <w:rFonts w:ascii="Arial" w:hAnsi="Arial" w:cs="Arial"/>
                <w:b/>
                <w:bCs/>
                <w:sz w:val="20"/>
                <w:szCs w:val="20"/>
                <w:lang w:val="en-GB"/>
              </w:rPr>
              <w:t>]</w:t>
            </w:r>
          </w:p>
        </w:tc>
      </w:tr>
      <w:tr w:rsidR="009E4B7C" w:rsidRPr="00D72F55" w14:paraId="16036144" w14:textId="77777777" w:rsidTr="00AE6EAC">
        <w:trPr>
          <w:trHeight w:val="1675"/>
        </w:trPr>
        <w:tc>
          <w:tcPr>
            <w:tcW w:w="1436" w:type="dxa"/>
            <w:gridSpan w:val="2"/>
            <w:shd w:val="clear" w:color="auto" w:fill="auto"/>
            <w:vAlign w:val="center"/>
          </w:tcPr>
          <w:p w14:paraId="01EB3918" w14:textId="77777777" w:rsidR="009E4B7C" w:rsidRPr="00D72F55" w:rsidRDefault="009E4B7C" w:rsidP="008C0655">
            <w:pPr>
              <w:spacing w:line="240" w:lineRule="auto"/>
              <w:jc w:val="center"/>
              <w:rPr>
                <w:rFonts w:ascii="Arial" w:hAnsi="Arial" w:cs="Arial"/>
                <w:b/>
                <w:i/>
                <w:iCs/>
                <w:sz w:val="20"/>
                <w:szCs w:val="20"/>
                <w:lang w:val="en-GB"/>
              </w:rPr>
            </w:pPr>
            <w:r w:rsidRPr="00D72F55">
              <w:rPr>
                <w:rFonts w:ascii="Arial" w:hAnsi="Arial" w:cs="Arial"/>
                <w:b/>
                <w:sz w:val="20"/>
                <w:szCs w:val="20"/>
                <w:lang w:val="en-GB"/>
              </w:rPr>
              <w:t>Clocal</w:t>
            </w:r>
            <w:r w:rsidRPr="00D72F55">
              <w:rPr>
                <w:rFonts w:ascii="Arial" w:hAnsi="Arial" w:cs="Arial"/>
                <w:b/>
                <w:sz w:val="20"/>
                <w:szCs w:val="20"/>
                <w:vertAlign w:val="subscript"/>
                <w:lang w:val="en-GB"/>
              </w:rPr>
              <w:t>soil mean concentration</w:t>
            </w:r>
          </w:p>
        </w:tc>
        <w:tc>
          <w:tcPr>
            <w:tcW w:w="2149" w:type="dxa"/>
            <w:shd w:val="clear" w:color="auto" w:fill="auto"/>
            <w:vAlign w:val="center"/>
          </w:tcPr>
          <w:p w14:paraId="37FA0B50" w14:textId="77777777" w:rsidR="009E4B7C" w:rsidRPr="00D72F55" w:rsidRDefault="009E4B7C" w:rsidP="00CC10AF">
            <w:pPr>
              <w:spacing w:line="240" w:lineRule="auto"/>
              <w:rPr>
                <w:rFonts w:ascii="Arial" w:hAnsi="Arial" w:cs="Arial"/>
                <w:b/>
                <w:sz w:val="20"/>
                <w:szCs w:val="20"/>
                <w:lang w:val="en-GB"/>
              </w:rPr>
            </w:pPr>
            <w:r w:rsidRPr="00D72F55">
              <w:rPr>
                <w:rFonts w:ascii="Arial" w:hAnsi="Arial" w:cs="Arial"/>
                <w:b/>
                <w:i/>
                <w:iCs/>
                <w:sz w:val="20"/>
                <w:szCs w:val="20"/>
                <w:lang w:val="en-GB"/>
              </w:rPr>
              <w:t>Mean concentration in soil. The total amount of product release (=Elocal</w:t>
            </w:r>
            <w:r w:rsidRPr="00D72F55">
              <w:rPr>
                <w:rFonts w:ascii="Arial" w:hAnsi="Arial" w:cs="Arial"/>
                <w:b/>
                <w:i/>
                <w:iCs/>
                <w:sz w:val="20"/>
                <w:szCs w:val="20"/>
                <w:vertAlign w:val="subscript"/>
                <w:lang w:val="en-GB"/>
              </w:rPr>
              <w:t>soil-campaign</w:t>
            </w:r>
            <w:r w:rsidRPr="00D72F55">
              <w:rPr>
                <w:rFonts w:ascii="Arial" w:hAnsi="Arial" w:cs="Arial"/>
                <w:b/>
                <w:i/>
                <w:iCs/>
                <w:sz w:val="20"/>
                <w:szCs w:val="20"/>
                <w:lang w:val="en-GB"/>
              </w:rPr>
              <w:t>) is divided by the whole area exposed(=AREA</w:t>
            </w:r>
            <w:r w:rsidRPr="00D72F55">
              <w:rPr>
                <w:rFonts w:ascii="Arial" w:hAnsi="Arial" w:cs="Arial"/>
                <w:b/>
                <w:i/>
                <w:iCs/>
                <w:sz w:val="20"/>
                <w:szCs w:val="20"/>
                <w:vertAlign w:val="subscript"/>
                <w:lang w:val="en-GB"/>
              </w:rPr>
              <w:t>exposed-ID)</w:t>
            </w:r>
            <w:r w:rsidRPr="00D72F55">
              <w:rPr>
                <w:rFonts w:ascii="Arial" w:hAnsi="Arial" w:cs="Arial"/>
                <w:b/>
                <w:i/>
                <w:iCs/>
                <w:sz w:val="20"/>
                <w:szCs w:val="20"/>
                <w:lang w:val="en-GB"/>
              </w:rPr>
              <w:t xml:space="preserve"> </w:t>
            </w:r>
          </w:p>
        </w:tc>
        <w:tc>
          <w:tcPr>
            <w:tcW w:w="1199" w:type="dxa"/>
            <w:shd w:val="clear" w:color="auto" w:fill="auto"/>
            <w:vAlign w:val="center"/>
          </w:tcPr>
          <w:p w14:paraId="0E90BB62" w14:textId="77777777" w:rsidR="009E4B7C" w:rsidRPr="00D72F55" w:rsidRDefault="009E4B7C" w:rsidP="000B44E8">
            <w:pPr>
              <w:spacing w:line="240" w:lineRule="auto"/>
              <w:jc w:val="center"/>
              <w:rPr>
                <w:rFonts w:ascii="Arial" w:hAnsi="Arial" w:cs="Arial"/>
                <w:b/>
                <w:sz w:val="20"/>
                <w:szCs w:val="20"/>
                <w:lang w:val="en-GB"/>
              </w:rPr>
            </w:pPr>
            <w:r w:rsidRPr="00D72F55">
              <w:rPr>
                <w:rFonts w:ascii="Arial" w:hAnsi="Arial" w:cs="Arial"/>
                <w:b/>
                <w:sz w:val="20"/>
                <w:szCs w:val="20"/>
                <w:lang w:val="en-GB"/>
              </w:rPr>
              <w:t>1.20E-03</w:t>
            </w:r>
          </w:p>
        </w:tc>
        <w:tc>
          <w:tcPr>
            <w:tcW w:w="1247" w:type="dxa"/>
            <w:shd w:val="clear" w:color="auto" w:fill="auto"/>
            <w:vAlign w:val="center"/>
          </w:tcPr>
          <w:p w14:paraId="6171555F" w14:textId="77777777" w:rsidR="009E4B7C" w:rsidRPr="00D72F55" w:rsidRDefault="009E4B7C" w:rsidP="00D72F55">
            <w:pPr>
              <w:spacing w:line="240" w:lineRule="auto"/>
              <w:jc w:val="center"/>
              <w:rPr>
                <w:rFonts w:ascii="Arial" w:hAnsi="Arial" w:cs="Arial"/>
                <w:b/>
                <w:sz w:val="20"/>
                <w:szCs w:val="20"/>
                <w:lang w:val="en-GB"/>
              </w:rPr>
            </w:pPr>
            <w:r w:rsidRPr="00D72F55">
              <w:rPr>
                <w:rFonts w:ascii="Arial" w:hAnsi="Arial" w:cs="Arial"/>
                <w:b/>
                <w:sz w:val="20"/>
                <w:szCs w:val="20"/>
                <w:lang w:val="en-GB"/>
              </w:rPr>
              <w:t>9.64E-04</w:t>
            </w:r>
          </w:p>
        </w:tc>
        <w:tc>
          <w:tcPr>
            <w:tcW w:w="1162" w:type="dxa"/>
            <w:shd w:val="clear" w:color="auto" w:fill="auto"/>
            <w:vAlign w:val="center"/>
          </w:tcPr>
          <w:p w14:paraId="53E5153F" w14:textId="77777777" w:rsidR="009E4B7C" w:rsidRPr="00D72F55" w:rsidRDefault="009E4B7C" w:rsidP="00D72F55">
            <w:pPr>
              <w:spacing w:line="240" w:lineRule="auto"/>
              <w:jc w:val="center"/>
              <w:rPr>
                <w:rFonts w:ascii="Arial" w:hAnsi="Arial" w:cs="Arial"/>
                <w:b/>
                <w:sz w:val="20"/>
                <w:szCs w:val="20"/>
                <w:lang w:val="en-GB"/>
              </w:rPr>
            </w:pPr>
            <w:r w:rsidRPr="00D72F55">
              <w:rPr>
                <w:rFonts w:ascii="Arial" w:hAnsi="Arial" w:cs="Arial"/>
                <w:b/>
                <w:sz w:val="20"/>
                <w:szCs w:val="20"/>
                <w:lang w:val="en-GB"/>
              </w:rPr>
              <w:t>7.71E-04</w:t>
            </w:r>
          </w:p>
        </w:tc>
        <w:tc>
          <w:tcPr>
            <w:tcW w:w="1134" w:type="dxa"/>
            <w:shd w:val="clear" w:color="auto" w:fill="auto"/>
            <w:vAlign w:val="center"/>
          </w:tcPr>
          <w:p w14:paraId="166CF5C5" w14:textId="77777777" w:rsidR="009E4B7C" w:rsidRPr="00D72F55" w:rsidRDefault="009E4B7C" w:rsidP="00D72F55">
            <w:pPr>
              <w:spacing w:line="240" w:lineRule="auto"/>
              <w:jc w:val="center"/>
              <w:rPr>
                <w:rFonts w:ascii="Arial" w:hAnsi="Arial" w:cs="Arial"/>
                <w:b/>
                <w:sz w:val="20"/>
                <w:szCs w:val="20"/>
                <w:lang w:val="en-GB"/>
              </w:rPr>
            </w:pPr>
            <w:r w:rsidRPr="00D72F55">
              <w:rPr>
                <w:rFonts w:ascii="Arial" w:hAnsi="Arial" w:cs="Arial"/>
                <w:b/>
                <w:sz w:val="20"/>
                <w:szCs w:val="20"/>
                <w:lang w:val="en-GB"/>
              </w:rPr>
              <w:t>7.71E-04</w:t>
            </w:r>
          </w:p>
        </w:tc>
        <w:tc>
          <w:tcPr>
            <w:tcW w:w="1797" w:type="dxa"/>
            <w:gridSpan w:val="2"/>
            <w:shd w:val="clear" w:color="auto" w:fill="auto"/>
            <w:vAlign w:val="center"/>
          </w:tcPr>
          <w:p w14:paraId="6D1D3EE9" w14:textId="77777777" w:rsidR="009E4B7C" w:rsidRPr="00D72F55" w:rsidRDefault="009E4B7C" w:rsidP="00D72F55">
            <w:pPr>
              <w:spacing w:line="240" w:lineRule="auto"/>
              <w:jc w:val="center"/>
              <w:rPr>
                <w:rFonts w:ascii="Arial" w:hAnsi="Arial" w:cs="Arial"/>
                <w:sz w:val="20"/>
                <w:szCs w:val="20"/>
              </w:rPr>
            </w:pPr>
            <w:r w:rsidRPr="00D72F55">
              <w:rPr>
                <w:rFonts w:ascii="Arial" w:hAnsi="Arial" w:cs="Arial"/>
                <w:b/>
                <w:sz w:val="20"/>
                <w:szCs w:val="20"/>
                <w:lang w:val="en-GB"/>
              </w:rPr>
              <w:t>[mg.kg</w:t>
            </w:r>
            <w:r w:rsidRPr="00D72F55">
              <w:rPr>
                <w:rFonts w:ascii="Arial" w:hAnsi="Arial" w:cs="Arial"/>
                <w:b/>
                <w:sz w:val="20"/>
                <w:szCs w:val="20"/>
                <w:vertAlign w:val="superscript"/>
                <w:lang w:val="en-GB"/>
              </w:rPr>
              <w:t>-1</w:t>
            </w:r>
            <w:r w:rsidRPr="00D72F55">
              <w:rPr>
                <w:rFonts w:ascii="Arial" w:hAnsi="Arial" w:cs="Arial"/>
                <w:b/>
                <w:sz w:val="20"/>
                <w:szCs w:val="20"/>
                <w:vertAlign w:val="subscript"/>
                <w:lang w:val="en-GB"/>
              </w:rPr>
              <w:t>wwt</w:t>
            </w:r>
            <w:r w:rsidRPr="00D72F55">
              <w:rPr>
                <w:rFonts w:ascii="Arial" w:hAnsi="Arial" w:cs="Arial"/>
                <w:b/>
                <w:sz w:val="20"/>
                <w:szCs w:val="20"/>
                <w:lang w:val="en-GB"/>
              </w:rPr>
              <w:t>]</w:t>
            </w:r>
          </w:p>
        </w:tc>
      </w:tr>
      <w:tr w:rsidR="009E4B7C" w:rsidRPr="00D72F55" w14:paraId="3612A33E" w14:textId="77777777" w:rsidTr="00AE6EAC">
        <w:trPr>
          <w:trHeight w:val="794"/>
        </w:trPr>
        <w:tc>
          <w:tcPr>
            <w:tcW w:w="1436" w:type="dxa"/>
            <w:gridSpan w:val="2"/>
            <w:shd w:val="clear" w:color="auto" w:fill="auto"/>
            <w:vAlign w:val="center"/>
          </w:tcPr>
          <w:p w14:paraId="1AB7217B" w14:textId="77777777" w:rsidR="009E4B7C" w:rsidRPr="00D72F55" w:rsidRDefault="009E4B7C" w:rsidP="008C0655">
            <w:pPr>
              <w:spacing w:line="240" w:lineRule="auto"/>
              <w:rPr>
                <w:rFonts w:ascii="Arial" w:hAnsi="Arial" w:cs="Arial"/>
                <w:i/>
                <w:iCs/>
                <w:sz w:val="20"/>
                <w:szCs w:val="20"/>
                <w:lang w:val="en-GB"/>
              </w:rPr>
            </w:pPr>
            <w:r w:rsidRPr="00D72F55">
              <w:rPr>
                <w:rFonts w:ascii="Arial" w:hAnsi="Arial" w:cs="Arial"/>
                <w:sz w:val="20"/>
                <w:szCs w:val="20"/>
                <w:lang w:val="en-GB"/>
              </w:rPr>
              <w:t>Kp</w:t>
            </w:r>
            <w:r w:rsidRPr="00D72F55">
              <w:rPr>
                <w:rFonts w:ascii="Arial" w:hAnsi="Arial" w:cs="Arial"/>
                <w:sz w:val="20"/>
                <w:szCs w:val="20"/>
                <w:vertAlign w:val="subscript"/>
                <w:lang w:val="en-GB"/>
              </w:rPr>
              <w:t>soil</w:t>
            </w:r>
          </w:p>
        </w:tc>
        <w:tc>
          <w:tcPr>
            <w:tcW w:w="2149" w:type="dxa"/>
            <w:shd w:val="clear" w:color="auto" w:fill="auto"/>
            <w:vAlign w:val="center"/>
          </w:tcPr>
          <w:p w14:paraId="7E8C32DD" w14:textId="77777777" w:rsidR="009E4B7C" w:rsidRPr="00D72F55" w:rsidRDefault="009E4B7C" w:rsidP="00CC10AF">
            <w:pPr>
              <w:spacing w:line="240" w:lineRule="auto"/>
              <w:rPr>
                <w:rFonts w:ascii="Arial" w:hAnsi="Arial" w:cs="Arial"/>
                <w:sz w:val="20"/>
                <w:szCs w:val="20"/>
                <w:lang w:val="en-GB"/>
              </w:rPr>
            </w:pPr>
            <w:r w:rsidRPr="00D72F55">
              <w:rPr>
                <w:rFonts w:ascii="Arial" w:hAnsi="Arial" w:cs="Arial"/>
                <w:i/>
                <w:iCs/>
                <w:sz w:val="20"/>
                <w:szCs w:val="20"/>
                <w:lang w:val="en-GB"/>
              </w:rPr>
              <w:t>Partition coefficient solid-water in soil</w:t>
            </w:r>
          </w:p>
        </w:tc>
        <w:tc>
          <w:tcPr>
            <w:tcW w:w="1199" w:type="dxa"/>
            <w:shd w:val="clear" w:color="auto" w:fill="auto"/>
            <w:vAlign w:val="center"/>
          </w:tcPr>
          <w:p w14:paraId="6388378D" w14:textId="77777777" w:rsidR="009E4B7C" w:rsidRPr="00D72F55" w:rsidRDefault="009E4B7C" w:rsidP="000B44E8">
            <w:pPr>
              <w:spacing w:line="240" w:lineRule="auto"/>
              <w:jc w:val="center"/>
              <w:rPr>
                <w:rFonts w:ascii="Arial" w:hAnsi="Arial" w:cs="Arial"/>
                <w:sz w:val="20"/>
                <w:szCs w:val="20"/>
                <w:lang w:val="en-GB"/>
              </w:rPr>
            </w:pPr>
            <w:r w:rsidRPr="00D72F55">
              <w:rPr>
                <w:rFonts w:ascii="Arial" w:hAnsi="Arial" w:cs="Arial"/>
                <w:sz w:val="20"/>
                <w:szCs w:val="20"/>
                <w:lang w:val="en-GB"/>
              </w:rPr>
              <w:t>1.83E+02</w:t>
            </w:r>
          </w:p>
        </w:tc>
        <w:tc>
          <w:tcPr>
            <w:tcW w:w="1247" w:type="dxa"/>
            <w:shd w:val="clear" w:color="auto" w:fill="auto"/>
            <w:vAlign w:val="center"/>
          </w:tcPr>
          <w:p w14:paraId="7BC81262" w14:textId="77777777" w:rsidR="009E4B7C" w:rsidRPr="00D72F55" w:rsidRDefault="009E4B7C" w:rsidP="00D72F55">
            <w:pPr>
              <w:spacing w:line="240" w:lineRule="auto"/>
              <w:jc w:val="center"/>
              <w:rPr>
                <w:rFonts w:ascii="Arial" w:hAnsi="Arial" w:cs="Arial"/>
                <w:sz w:val="20"/>
                <w:szCs w:val="20"/>
                <w:lang w:val="en-GB"/>
              </w:rPr>
            </w:pPr>
            <w:r w:rsidRPr="00D72F55">
              <w:rPr>
                <w:rFonts w:ascii="Arial" w:hAnsi="Arial" w:cs="Arial"/>
                <w:sz w:val="20"/>
                <w:szCs w:val="20"/>
                <w:lang w:val="en-GB"/>
              </w:rPr>
              <w:t>1.83E+02</w:t>
            </w:r>
          </w:p>
        </w:tc>
        <w:tc>
          <w:tcPr>
            <w:tcW w:w="1162" w:type="dxa"/>
            <w:shd w:val="clear" w:color="auto" w:fill="auto"/>
            <w:vAlign w:val="center"/>
          </w:tcPr>
          <w:p w14:paraId="45762499" w14:textId="77777777" w:rsidR="009E4B7C" w:rsidRPr="00D72F55" w:rsidRDefault="009E4B7C" w:rsidP="00D72F55">
            <w:pPr>
              <w:spacing w:line="240" w:lineRule="auto"/>
              <w:jc w:val="center"/>
              <w:rPr>
                <w:rFonts w:ascii="Arial" w:hAnsi="Arial" w:cs="Arial"/>
                <w:sz w:val="20"/>
                <w:szCs w:val="20"/>
                <w:lang w:val="en-GB"/>
              </w:rPr>
            </w:pPr>
            <w:r w:rsidRPr="00D72F55">
              <w:rPr>
                <w:rFonts w:ascii="Arial" w:hAnsi="Arial" w:cs="Arial"/>
                <w:sz w:val="20"/>
                <w:szCs w:val="20"/>
                <w:lang w:val="en-GB"/>
              </w:rPr>
              <w:t>1.83E+02</w:t>
            </w:r>
          </w:p>
        </w:tc>
        <w:tc>
          <w:tcPr>
            <w:tcW w:w="1134" w:type="dxa"/>
            <w:shd w:val="clear" w:color="auto" w:fill="auto"/>
            <w:vAlign w:val="center"/>
          </w:tcPr>
          <w:p w14:paraId="6066EA1B" w14:textId="77777777" w:rsidR="009E4B7C" w:rsidRPr="00D72F55" w:rsidRDefault="009E4B7C" w:rsidP="00D72F55">
            <w:pPr>
              <w:spacing w:line="240" w:lineRule="auto"/>
              <w:jc w:val="center"/>
              <w:rPr>
                <w:rFonts w:ascii="Arial" w:hAnsi="Arial" w:cs="Arial"/>
                <w:sz w:val="20"/>
                <w:szCs w:val="20"/>
                <w:lang w:val="en-GB"/>
              </w:rPr>
            </w:pPr>
            <w:r w:rsidRPr="00D72F55">
              <w:rPr>
                <w:rFonts w:ascii="Arial" w:hAnsi="Arial" w:cs="Arial"/>
                <w:sz w:val="20"/>
                <w:szCs w:val="20"/>
                <w:lang w:val="en-GB"/>
              </w:rPr>
              <w:t>1.83E+02</w:t>
            </w:r>
          </w:p>
        </w:tc>
        <w:tc>
          <w:tcPr>
            <w:tcW w:w="1797" w:type="dxa"/>
            <w:gridSpan w:val="2"/>
            <w:shd w:val="clear" w:color="auto" w:fill="auto"/>
            <w:vAlign w:val="center"/>
          </w:tcPr>
          <w:p w14:paraId="672FF68E" w14:textId="77777777" w:rsidR="009E4B7C" w:rsidRPr="00D72F55" w:rsidRDefault="009E4B7C" w:rsidP="00D72F55">
            <w:pPr>
              <w:spacing w:line="240" w:lineRule="auto"/>
              <w:jc w:val="center"/>
              <w:rPr>
                <w:rFonts w:ascii="Arial" w:hAnsi="Arial" w:cs="Arial"/>
                <w:sz w:val="20"/>
                <w:szCs w:val="20"/>
              </w:rPr>
            </w:pPr>
            <w:r w:rsidRPr="00D72F55">
              <w:rPr>
                <w:rFonts w:ascii="Arial" w:hAnsi="Arial" w:cs="Arial"/>
                <w:sz w:val="20"/>
                <w:szCs w:val="20"/>
                <w:lang w:val="en-GB"/>
              </w:rPr>
              <w:t>[L.kg</w:t>
            </w:r>
            <w:r w:rsidRPr="00D72F55">
              <w:rPr>
                <w:rFonts w:ascii="Arial" w:hAnsi="Arial" w:cs="Arial"/>
                <w:sz w:val="20"/>
                <w:szCs w:val="20"/>
                <w:vertAlign w:val="superscript"/>
                <w:lang w:val="en-GB"/>
              </w:rPr>
              <w:t>-1</w:t>
            </w:r>
            <w:r w:rsidRPr="00D72F55">
              <w:rPr>
                <w:rFonts w:ascii="Arial" w:hAnsi="Arial" w:cs="Arial"/>
                <w:sz w:val="20"/>
                <w:szCs w:val="20"/>
                <w:lang w:val="en-GB"/>
              </w:rPr>
              <w:t>]</w:t>
            </w:r>
          </w:p>
        </w:tc>
      </w:tr>
      <w:tr w:rsidR="009E4B7C" w:rsidRPr="00D72F55" w14:paraId="088DD336" w14:textId="77777777" w:rsidTr="00AE6EAC">
        <w:trPr>
          <w:trHeight w:val="794"/>
        </w:trPr>
        <w:tc>
          <w:tcPr>
            <w:tcW w:w="1436" w:type="dxa"/>
            <w:gridSpan w:val="2"/>
            <w:shd w:val="clear" w:color="auto" w:fill="auto"/>
            <w:vAlign w:val="center"/>
          </w:tcPr>
          <w:p w14:paraId="040D4C75" w14:textId="77777777" w:rsidR="009E4B7C" w:rsidRPr="00D72F55" w:rsidRDefault="009E4B7C" w:rsidP="008C0655">
            <w:pPr>
              <w:spacing w:line="240" w:lineRule="auto"/>
              <w:rPr>
                <w:rFonts w:ascii="Arial" w:hAnsi="Arial" w:cs="Arial"/>
                <w:i/>
                <w:iCs/>
                <w:sz w:val="20"/>
                <w:szCs w:val="20"/>
                <w:lang w:val="en-GB"/>
              </w:rPr>
            </w:pPr>
            <w:r w:rsidRPr="00D72F55">
              <w:rPr>
                <w:rFonts w:ascii="Arial" w:hAnsi="Arial" w:cs="Arial"/>
                <w:sz w:val="20"/>
                <w:szCs w:val="20"/>
                <w:lang w:val="en-GB"/>
              </w:rPr>
              <w:t>K</w:t>
            </w:r>
            <w:r w:rsidRPr="00D72F55">
              <w:rPr>
                <w:rFonts w:ascii="Arial" w:hAnsi="Arial" w:cs="Arial"/>
                <w:sz w:val="20"/>
                <w:szCs w:val="20"/>
                <w:vertAlign w:val="subscript"/>
                <w:lang w:val="en-GB"/>
              </w:rPr>
              <w:t>soil water</w:t>
            </w:r>
          </w:p>
        </w:tc>
        <w:tc>
          <w:tcPr>
            <w:tcW w:w="2149" w:type="dxa"/>
            <w:shd w:val="clear" w:color="auto" w:fill="auto"/>
            <w:vAlign w:val="center"/>
          </w:tcPr>
          <w:p w14:paraId="0D3ACA32" w14:textId="77777777" w:rsidR="009E4B7C" w:rsidRPr="00D72F55" w:rsidRDefault="009E4B7C" w:rsidP="00CC10AF">
            <w:pPr>
              <w:spacing w:line="240" w:lineRule="auto"/>
              <w:rPr>
                <w:rFonts w:ascii="Arial" w:hAnsi="Arial" w:cs="Arial"/>
                <w:sz w:val="20"/>
                <w:szCs w:val="20"/>
                <w:lang w:val="en-GB"/>
              </w:rPr>
            </w:pPr>
            <w:r w:rsidRPr="00D72F55">
              <w:rPr>
                <w:rFonts w:ascii="Arial" w:hAnsi="Arial" w:cs="Arial"/>
                <w:i/>
                <w:iCs/>
                <w:sz w:val="20"/>
                <w:szCs w:val="20"/>
                <w:lang w:val="en-GB"/>
              </w:rPr>
              <w:t>Soil-water partitioning coefficient</w:t>
            </w:r>
          </w:p>
        </w:tc>
        <w:tc>
          <w:tcPr>
            <w:tcW w:w="1199" w:type="dxa"/>
            <w:shd w:val="clear" w:color="auto" w:fill="auto"/>
            <w:vAlign w:val="center"/>
          </w:tcPr>
          <w:p w14:paraId="236BA1A7" w14:textId="77777777" w:rsidR="009E4B7C" w:rsidRPr="00D72F55" w:rsidRDefault="009E4B7C" w:rsidP="000B44E8">
            <w:pPr>
              <w:spacing w:line="240" w:lineRule="auto"/>
              <w:jc w:val="center"/>
              <w:rPr>
                <w:rFonts w:ascii="Arial" w:hAnsi="Arial" w:cs="Arial"/>
                <w:sz w:val="20"/>
                <w:szCs w:val="20"/>
                <w:lang w:val="en-GB"/>
              </w:rPr>
            </w:pPr>
            <w:r w:rsidRPr="00D72F55">
              <w:rPr>
                <w:rFonts w:ascii="Arial" w:hAnsi="Arial" w:cs="Arial"/>
                <w:sz w:val="20"/>
                <w:szCs w:val="20"/>
                <w:lang w:val="en-GB"/>
              </w:rPr>
              <w:t>2.75E+02</w:t>
            </w:r>
          </w:p>
        </w:tc>
        <w:tc>
          <w:tcPr>
            <w:tcW w:w="1247" w:type="dxa"/>
            <w:shd w:val="clear" w:color="auto" w:fill="auto"/>
            <w:vAlign w:val="center"/>
          </w:tcPr>
          <w:p w14:paraId="73255410" w14:textId="77777777" w:rsidR="009E4B7C" w:rsidRPr="00D72F55" w:rsidRDefault="009E4B7C" w:rsidP="00D72F55">
            <w:pPr>
              <w:spacing w:line="240" w:lineRule="auto"/>
              <w:jc w:val="center"/>
              <w:rPr>
                <w:rFonts w:ascii="Arial" w:hAnsi="Arial" w:cs="Arial"/>
                <w:sz w:val="20"/>
                <w:szCs w:val="20"/>
                <w:lang w:val="en-GB"/>
              </w:rPr>
            </w:pPr>
            <w:r w:rsidRPr="00D72F55">
              <w:rPr>
                <w:rFonts w:ascii="Arial" w:hAnsi="Arial" w:cs="Arial"/>
                <w:sz w:val="20"/>
                <w:szCs w:val="20"/>
                <w:lang w:val="en-GB"/>
              </w:rPr>
              <w:t>2.75E+02</w:t>
            </w:r>
          </w:p>
        </w:tc>
        <w:tc>
          <w:tcPr>
            <w:tcW w:w="1162" w:type="dxa"/>
            <w:shd w:val="clear" w:color="auto" w:fill="auto"/>
            <w:vAlign w:val="center"/>
          </w:tcPr>
          <w:p w14:paraId="7A16E631" w14:textId="77777777" w:rsidR="009E4B7C" w:rsidRPr="00D72F55" w:rsidRDefault="009E4B7C" w:rsidP="00D72F55">
            <w:pPr>
              <w:spacing w:line="240" w:lineRule="auto"/>
              <w:jc w:val="center"/>
              <w:rPr>
                <w:rFonts w:ascii="Arial" w:hAnsi="Arial" w:cs="Arial"/>
                <w:sz w:val="20"/>
                <w:szCs w:val="20"/>
                <w:lang w:val="en-GB"/>
              </w:rPr>
            </w:pPr>
            <w:r w:rsidRPr="00D72F55">
              <w:rPr>
                <w:rFonts w:ascii="Arial" w:hAnsi="Arial" w:cs="Arial"/>
                <w:sz w:val="20"/>
                <w:szCs w:val="20"/>
                <w:lang w:val="en-GB"/>
              </w:rPr>
              <w:t>2.75E+02</w:t>
            </w:r>
          </w:p>
        </w:tc>
        <w:tc>
          <w:tcPr>
            <w:tcW w:w="1134" w:type="dxa"/>
            <w:shd w:val="clear" w:color="auto" w:fill="auto"/>
            <w:vAlign w:val="center"/>
          </w:tcPr>
          <w:p w14:paraId="5B89D3B8" w14:textId="77777777" w:rsidR="009E4B7C" w:rsidRPr="00D72F55" w:rsidRDefault="009E4B7C" w:rsidP="00D72F55">
            <w:pPr>
              <w:spacing w:line="240" w:lineRule="auto"/>
              <w:jc w:val="center"/>
              <w:rPr>
                <w:rFonts w:ascii="Arial" w:hAnsi="Arial" w:cs="Arial"/>
                <w:sz w:val="20"/>
                <w:szCs w:val="20"/>
                <w:lang w:val="en-GB"/>
              </w:rPr>
            </w:pPr>
            <w:r w:rsidRPr="00D72F55">
              <w:rPr>
                <w:rFonts w:ascii="Arial" w:hAnsi="Arial" w:cs="Arial"/>
                <w:sz w:val="20"/>
                <w:szCs w:val="20"/>
                <w:lang w:val="en-GB"/>
              </w:rPr>
              <w:t>2.75E+02</w:t>
            </w:r>
          </w:p>
        </w:tc>
        <w:tc>
          <w:tcPr>
            <w:tcW w:w="1797" w:type="dxa"/>
            <w:gridSpan w:val="2"/>
            <w:shd w:val="clear" w:color="auto" w:fill="auto"/>
            <w:vAlign w:val="center"/>
          </w:tcPr>
          <w:p w14:paraId="518C25AA" w14:textId="77777777" w:rsidR="009E4B7C" w:rsidRPr="00D72F55" w:rsidRDefault="009E4B7C" w:rsidP="00D72F55">
            <w:pPr>
              <w:spacing w:line="240" w:lineRule="auto"/>
              <w:jc w:val="center"/>
              <w:rPr>
                <w:rFonts w:ascii="Arial" w:hAnsi="Arial" w:cs="Arial"/>
                <w:sz w:val="20"/>
                <w:szCs w:val="20"/>
              </w:rPr>
            </w:pPr>
            <w:r w:rsidRPr="00D72F55">
              <w:rPr>
                <w:rFonts w:ascii="Arial" w:hAnsi="Arial" w:cs="Arial"/>
                <w:sz w:val="20"/>
                <w:szCs w:val="20"/>
                <w:lang w:val="en-GB"/>
              </w:rPr>
              <w:t>[m</w:t>
            </w:r>
            <w:r w:rsidRPr="00D72F55">
              <w:rPr>
                <w:rFonts w:ascii="Arial" w:hAnsi="Arial" w:cs="Arial"/>
                <w:sz w:val="20"/>
                <w:szCs w:val="20"/>
                <w:vertAlign w:val="superscript"/>
                <w:lang w:val="en-GB"/>
              </w:rPr>
              <w:t>3.</w:t>
            </w:r>
            <w:r w:rsidRPr="00D72F55">
              <w:rPr>
                <w:rFonts w:ascii="Arial" w:hAnsi="Arial" w:cs="Arial"/>
                <w:sz w:val="20"/>
                <w:szCs w:val="20"/>
                <w:lang w:val="en-GB"/>
              </w:rPr>
              <w:t>m</w:t>
            </w:r>
            <w:r w:rsidRPr="00D72F55">
              <w:rPr>
                <w:rFonts w:ascii="Arial" w:hAnsi="Arial" w:cs="Arial"/>
                <w:sz w:val="20"/>
                <w:szCs w:val="20"/>
                <w:vertAlign w:val="superscript"/>
                <w:lang w:val="en-GB"/>
              </w:rPr>
              <w:t>-3</w:t>
            </w:r>
            <w:r w:rsidRPr="00D72F55">
              <w:rPr>
                <w:rFonts w:ascii="Arial" w:hAnsi="Arial" w:cs="Arial"/>
                <w:sz w:val="20"/>
                <w:szCs w:val="20"/>
                <w:lang w:val="en-GB"/>
              </w:rPr>
              <w:t>]</w:t>
            </w:r>
          </w:p>
        </w:tc>
      </w:tr>
      <w:tr w:rsidR="009E4B7C" w:rsidRPr="00D72F55" w14:paraId="62A12BA1" w14:textId="77777777" w:rsidTr="00AE6EAC">
        <w:trPr>
          <w:trHeight w:val="1143"/>
        </w:trPr>
        <w:tc>
          <w:tcPr>
            <w:tcW w:w="1436" w:type="dxa"/>
            <w:gridSpan w:val="2"/>
            <w:shd w:val="clear" w:color="auto" w:fill="auto"/>
            <w:vAlign w:val="center"/>
          </w:tcPr>
          <w:p w14:paraId="43EC7A09" w14:textId="77777777" w:rsidR="009E4B7C" w:rsidRPr="00D72F55" w:rsidRDefault="009E4B7C" w:rsidP="008C0655">
            <w:pPr>
              <w:spacing w:line="240" w:lineRule="auto"/>
              <w:rPr>
                <w:rFonts w:ascii="Arial" w:hAnsi="Arial" w:cs="Arial"/>
                <w:b/>
                <w:bCs/>
                <w:i/>
                <w:iCs/>
                <w:sz w:val="20"/>
                <w:szCs w:val="20"/>
                <w:lang w:val="en-GB"/>
              </w:rPr>
            </w:pPr>
            <w:r w:rsidRPr="00D72F55">
              <w:rPr>
                <w:rFonts w:ascii="Arial" w:hAnsi="Arial" w:cs="Arial"/>
                <w:b/>
                <w:bCs/>
                <w:sz w:val="20"/>
                <w:szCs w:val="20"/>
                <w:lang w:val="en-GB"/>
              </w:rPr>
              <w:t xml:space="preserve">PEClocal </w:t>
            </w:r>
            <w:r w:rsidRPr="00D72F55">
              <w:rPr>
                <w:rFonts w:ascii="Arial" w:hAnsi="Arial" w:cs="Arial"/>
                <w:b/>
                <w:bCs/>
                <w:sz w:val="20"/>
                <w:szCs w:val="20"/>
                <w:vertAlign w:val="subscript"/>
                <w:lang w:val="en-GB"/>
              </w:rPr>
              <w:t>soil, porew</w:t>
            </w:r>
          </w:p>
        </w:tc>
        <w:tc>
          <w:tcPr>
            <w:tcW w:w="2149" w:type="dxa"/>
            <w:shd w:val="clear" w:color="auto" w:fill="auto"/>
            <w:vAlign w:val="center"/>
          </w:tcPr>
          <w:p w14:paraId="621286AE" w14:textId="77777777" w:rsidR="009E4B7C" w:rsidRPr="00D72F55" w:rsidRDefault="009E4B7C" w:rsidP="00CC10AF">
            <w:pPr>
              <w:spacing w:line="240" w:lineRule="auto"/>
              <w:rPr>
                <w:rFonts w:ascii="Arial" w:hAnsi="Arial" w:cs="Arial"/>
                <w:b/>
                <w:bCs/>
                <w:sz w:val="20"/>
                <w:szCs w:val="20"/>
                <w:lang w:val="en-GB"/>
              </w:rPr>
            </w:pPr>
            <w:r w:rsidRPr="00D72F55">
              <w:rPr>
                <w:rFonts w:ascii="Arial" w:hAnsi="Arial" w:cs="Arial"/>
                <w:b/>
                <w:bCs/>
                <w:i/>
                <w:iCs/>
                <w:sz w:val="20"/>
                <w:szCs w:val="20"/>
                <w:lang w:val="en-GB"/>
              </w:rPr>
              <w:t>Worst case concentration in groundwater (based on the total concentration in soil)</w:t>
            </w:r>
          </w:p>
        </w:tc>
        <w:tc>
          <w:tcPr>
            <w:tcW w:w="1199" w:type="dxa"/>
            <w:shd w:val="clear" w:color="auto" w:fill="auto"/>
            <w:vAlign w:val="center"/>
          </w:tcPr>
          <w:p w14:paraId="7BC5B220" w14:textId="77777777" w:rsidR="009E4B7C" w:rsidRPr="00D72F55" w:rsidRDefault="009E4B7C" w:rsidP="000B44E8">
            <w:pPr>
              <w:spacing w:line="240" w:lineRule="auto"/>
              <w:jc w:val="center"/>
              <w:rPr>
                <w:rFonts w:ascii="Arial" w:hAnsi="Arial" w:cs="Arial"/>
                <w:b/>
                <w:bCs/>
                <w:sz w:val="20"/>
                <w:szCs w:val="20"/>
                <w:lang w:val="en-GB"/>
              </w:rPr>
            </w:pPr>
            <w:r w:rsidRPr="00D72F55">
              <w:rPr>
                <w:rFonts w:ascii="Arial" w:hAnsi="Arial" w:cs="Arial"/>
                <w:b/>
                <w:bCs/>
                <w:sz w:val="20"/>
                <w:szCs w:val="20"/>
                <w:lang w:val="en-GB"/>
              </w:rPr>
              <w:t>4.78E-05</w:t>
            </w:r>
          </w:p>
        </w:tc>
        <w:tc>
          <w:tcPr>
            <w:tcW w:w="1247" w:type="dxa"/>
            <w:shd w:val="clear" w:color="auto" w:fill="auto"/>
            <w:vAlign w:val="center"/>
          </w:tcPr>
          <w:p w14:paraId="6A4F6B8F" w14:textId="77777777" w:rsidR="009E4B7C" w:rsidRPr="00D72F55" w:rsidRDefault="009E4B7C" w:rsidP="00D72F55">
            <w:pPr>
              <w:spacing w:line="240" w:lineRule="auto"/>
              <w:jc w:val="center"/>
              <w:rPr>
                <w:rFonts w:ascii="Arial" w:hAnsi="Arial" w:cs="Arial"/>
                <w:b/>
                <w:bCs/>
                <w:sz w:val="20"/>
                <w:szCs w:val="20"/>
                <w:lang w:val="en-GB"/>
              </w:rPr>
            </w:pPr>
            <w:r w:rsidRPr="00D72F55">
              <w:rPr>
                <w:rFonts w:ascii="Arial" w:hAnsi="Arial" w:cs="Arial"/>
                <w:b/>
                <w:bCs/>
                <w:sz w:val="20"/>
                <w:szCs w:val="20"/>
                <w:lang w:val="en-GB"/>
              </w:rPr>
              <w:t>1.40E-05</w:t>
            </w:r>
          </w:p>
        </w:tc>
        <w:tc>
          <w:tcPr>
            <w:tcW w:w="1162" w:type="dxa"/>
            <w:shd w:val="clear" w:color="auto" w:fill="auto"/>
            <w:vAlign w:val="center"/>
          </w:tcPr>
          <w:p w14:paraId="03DE498F" w14:textId="77777777" w:rsidR="009E4B7C" w:rsidRPr="00D72F55" w:rsidRDefault="009E4B7C" w:rsidP="00D72F55">
            <w:pPr>
              <w:spacing w:line="240" w:lineRule="auto"/>
              <w:jc w:val="center"/>
              <w:rPr>
                <w:rFonts w:ascii="Arial" w:hAnsi="Arial" w:cs="Arial"/>
                <w:b/>
                <w:bCs/>
                <w:sz w:val="20"/>
                <w:szCs w:val="20"/>
                <w:lang w:val="en-GB"/>
              </w:rPr>
            </w:pPr>
            <w:r w:rsidRPr="00D72F55">
              <w:rPr>
                <w:rFonts w:ascii="Arial" w:hAnsi="Arial" w:cs="Arial"/>
                <w:b/>
                <w:bCs/>
                <w:sz w:val="20"/>
                <w:szCs w:val="20"/>
                <w:lang w:val="en-GB"/>
              </w:rPr>
              <w:t>3.71E-05</w:t>
            </w:r>
          </w:p>
        </w:tc>
        <w:tc>
          <w:tcPr>
            <w:tcW w:w="1134" w:type="dxa"/>
            <w:shd w:val="clear" w:color="auto" w:fill="auto"/>
            <w:vAlign w:val="center"/>
          </w:tcPr>
          <w:p w14:paraId="01B8A90D" w14:textId="77777777" w:rsidR="009E4B7C" w:rsidRPr="00D72F55" w:rsidRDefault="009E4B7C" w:rsidP="00D72F55">
            <w:pPr>
              <w:spacing w:line="240" w:lineRule="auto"/>
              <w:jc w:val="center"/>
              <w:rPr>
                <w:rFonts w:ascii="Arial" w:hAnsi="Arial" w:cs="Arial"/>
                <w:b/>
                <w:bCs/>
                <w:sz w:val="20"/>
                <w:szCs w:val="20"/>
                <w:lang w:val="en-GB"/>
              </w:rPr>
            </w:pPr>
            <w:r w:rsidRPr="00D72F55">
              <w:rPr>
                <w:rFonts w:ascii="Arial" w:hAnsi="Arial" w:cs="Arial"/>
                <w:b/>
                <w:bCs/>
                <w:sz w:val="20"/>
                <w:szCs w:val="20"/>
                <w:lang w:val="en-GB"/>
              </w:rPr>
              <w:t>1.12E-05</w:t>
            </w:r>
          </w:p>
        </w:tc>
        <w:tc>
          <w:tcPr>
            <w:tcW w:w="1797" w:type="dxa"/>
            <w:gridSpan w:val="2"/>
            <w:shd w:val="clear" w:color="auto" w:fill="auto"/>
            <w:vAlign w:val="center"/>
          </w:tcPr>
          <w:p w14:paraId="243A10BF" w14:textId="77777777" w:rsidR="009E4B7C" w:rsidRPr="00D72F55" w:rsidRDefault="009E4B7C" w:rsidP="00D72F55">
            <w:pPr>
              <w:spacing w:line="240" w:lineRule="auto"/>
              <w:jc w:val="center"/>
              <w:rPr>
                <w:rFonts w:ascii="Arial" w:hAnsi="Arial" w:cs="Arial"/>
                <w:sz w:val="20"/>
                <w:szCs w:val="20"/>
              </w:rPr>
            </w:pPr>
            <w:r w:rsidRPr="00D72F55">
              <w:rPr>
                <w:rFonts w:ascii="Arial" w:hAnsi="Arial" w:cs="Arial"/>
                <w:b/>
                <w:bCs/>
                <w:sz w:val="20"/>
                <w:szCs w:val="20"/>
                <w:lang w:val="en-GB"/>
              </w:rPr>
              <w:t>[mg.L</w:t>
            </w:r>
            <w:r w:rsidRPr="00D72F55">
              <w:rPr>
                <w:rFonts w:ascii="Arial" w:hAnsi="Arial" w:cs="Arial"/>
                <w:b/>
                <w:bCs/>
                <w:sz w:val="20"/>
                <w:szCs w:val="20"/>
                <w:vertAlign w:val="superscript"/>
                <w:lang w:val="en-GB"/>
              </w:rPr>
              <w:t>-1</w:t>
            </w:r>
            <w:r w:rsidRPr="00D72F55">
              <w:rPr>
                <w:rFonts w:ascii="Arial" w:hAnsi="Arial" w:cs="Arial"/>
                <w:b/>
                <w:bCs/>
                <w:sz w:val="20"/>
                <w:szCs w:val="20"/>
                <w:lang w:val="en-GB"/>
              </w:rPr>
              <w:t>]</w:t>
            </w:r>
          </w:p>
        </w:tc>
      </w:tr>
      <w:tr w:rsidR="009E4B7C" w:rsidRPr="00D72F55" w14:paraId="6475493E" w14:textId="77777777" w:rsidTr="00AE6EAC">
        <w:trPr>
          <w:trHeight w:val="975"/>
        </w:trPr>
        <w:tc>
          <w:tcPr>
            <w:tcW w:w="1436" w:type="dxa"/>
            <w:gridSpan w:val="2"/>
            <w:shd w:val="clear" w:color="auto" w:fill="auto"/>
            <w:vAlign w:val="center"/>
          </w:tcPr>
          <w:p w14:paraId="5C13B1D4" w14:textId="77777777" w:rsidR="009E4B7C" w:rsidRPr="00D72F55" w:rsidRDefault="009E4B7C" w:rsidP="008C0655">
            <w:pPr>
              <w:spacing w:line="240" w:lineRule="auto"/>
              <w:rPr>
                <w:rFonts w:ascii="Arial" w:hAnsi="Arial" w:cs="Arial"/>
                <w:b/>
                <w:i/>
                <w:iCs/>
                <w:sz w:val="20"/>
                <w:szCs w:val="20"/>
                <w:lang w:val="en-GB"/>
              </w:rPr>
            </w:pPr>
            <w:r w:rsidRPr="00D72F55">
              <w:rPr>
                <w:rFonts w:ascii="Arial" w:hAnsi="Arial" w:cs="Arial"/>
                <w:b/>
                <w:sz w:val="20"/>
                <w:szCs w:val="20"/>
                <w:lang w:val="en-GB"/>
              </w:rPr>
              <w:t xml:space="preserve">PEClocal </w:t>
            </w:r>
            <w:r w:rsidRPr="00D72F55">
              <w:rPr>
                <w:rFonts w:ascii="Arial" w:hAnsi="Arial" w:cs="Arial"/>
                <w:b/>
                <w:sz w:val="20"/>
                <w:szCs w:val="20"/>
                <w:vertAlign w:val="subscript"/>
                <w:lang w:val="en-GB"/>
              </w:rPr>
              <w:t>soil, porew</w:t>
            </w:r>
          </w:p>
        </w:tc>
        <w:tc>
          <w:tcPr>
            <w:tcW w:w="2149" w:type="dxa"/>
            <w:shd w:val="clear" w:color="auto" w:fill="auto"/>
            <w:vAlign w:val="center"/>
          </w:tcPr>
          <w:p w14:paraId="7A99F2E5" w14:textId="77777777" w:rsidR="009E4B7C" w:rsidRPr="00D72F55" w:rsidRDefault="009E4B7C" w:rsidP="00CC10AF">
            <w:pPr>
              <w:spacing w:line="240" w:lineRule="auto"/>
              <w:rPr>
                <w:rFonts w:ascii="Arial" w:hAnsi="Arial" w:cs="Arial"/>
                <w:b/>
                <w:sz w:val="20"/>
                <w:szCs w:val="20"/>
                <w:lang w:val="en-GB"/>
              </w:rPr>
            </w:pPr>
            <w:r w:rsidRPr="00D72F55">
              <w:rPr>
                <w:rFonts w:ascii="Arial" w:hAnsi="Arial" w:cs="Arial"/>
                <w:b/>
                <w:i/>
                <w:iCs/>
                <w:sz w:val="20"/>
                <w:szCs w:val="20"/>
                <w:lang w:val="en-GB"/>
              </w:rPr>
              <w:t>Mean concentration in groundwater (based on mean concentration in soil)</w:t>
            </w:r>
          </w:p>
        </w:tc>
        <w:tc>
          <w:tcPr>
            <w:tcW w:w="1199" w:type="dxa"/>
            <w:shd w:val="clear" w:color="auto" w:fill="auto"/>
            <w:vAlign w:val="center"/>
          </w:tcPr>
          <w:p w14:paraId="7F083612" w14:textId="77777777" w:rsidR="009E4B7C" w:rsidRPr="00D72F55" w:rsidRDefault="009E4B7C" w:rsidP="000B44E8">
            <w:pPr>
              <w:spacing w:line="240" w:lineRule="auto"/>
              <w:jc w:val="center"/>
              <w:rPr>
                <w:rFonts w:ascii="Arial" w:hAnsi="Arial" w:cs="Arial"/>
                <w:b/>
                <w:sz w:val="20"/>
                <w:szCs w:val="20"/>
                <w:lang w:val="en-GB"/>
              </w:rPr>
            </w:pPr>
            <w:r w:rsidRPr="00D72F55">
              <w:rPr>
                <w:rFonts w:ascii="Arial" w:hAnsi="Arial" w:cs="Arial"/>
                <w:b/>
                <w:sz w:val="20"/>
                <w:szCs w:val="20"/>
                <w:lang w:val="en-GB"/>
              </w:rPr>
              <w:t>7.45E-06</w:t>
            </w:r>
          </w:p>
        </w:tc>
        <w:tc>
          <w:tcPr>
            <w:tcW w:w="1247" w:type="dxa"/>
            <w:shd w:val="clear" w:color="auto" w:fill="auto"/>
            <w:vAlign w:val="center"/>
          </w:tcPr>
          <w:p w14:paraId="790F4C8B" w14:textId="77777777" w:rsidR="009E4B7C" w:rsidRPr="00D72F55" w:rsidRDefault="009E4B7C" w:rsidP="00D72F55">
            <w:pPr>
              <w:spacing w:line="240" w:lineRule="auto"/>
              <w:jc w:val="center"/>
              <w:rPr>
                <w:rFonts w:ascii="Arial" w:hAnsi="Arial" w:cs="Arial"/>
                <w:b/>
                <w:sz w:val="20"/>
                <w:szCs w:val="20"/>
                <w:lang w:val="en-GB"/>
              </w:rPr>
            </w:pPr>
            <w:r w:rsidRPr="00D72F55">
              <w:rPr>
                <w:rFonts w:ascii="Arial" w:hAnsi="Arial" w:cs="Arial"/>
                <w:b/>
                <w:sz w:val="20"/>
                <w:szCs w:val="20"/>
                <w:lang w:val="en-GB"/>
              </w:rPr>
              <w:t>5.96E-06</w:t>
            </w:r>
          </w:p>
        </w:tc>
        <w:tc>
          <w:tcPr>
            <w:tcW w:w="1162" w:type="dxa"/>
            <w:shd w:val="clear" w:color="auto" w:fill="auto"/>
            <w:vAlign w:val="center"/>
          </w:tcPr>
          <w:p w14:paraId="5AF86203" w14:textId="77777777" w:rsidR="009E4B7C" w:rsidRPr="00D72F55" w:rsidRDefault="009E4B7C" w:rsidP="00D72F55">
            <w:pPr>
              <w:spacing w:line="240" w:lineRule="auto"/>
              <w:jc w:val="center"/>
              <w:rPr>
                <w:rFonts w:ascii="Arial" w:hAnsi="Arial" w:cs="Arial"/>
                <w:b/>
                <w:sz w:val="20"/>
                <w:szCs w:val="20"/>
                <w:lang w:val="en-GB"/>
              </w:rPr>
            </w:pPr>
            <w:r w:rsidRPr="00D72F55">
              <w:rPr>
                <w:rFonts w:ascii="Arial" w:hAnsi="Arial" w:cs="Arial"/>
                <w:b/>
                <w:sz w:val="20"/>
                <w:szCs w:val="20"/>
                <w:lang w:val="en-GB"/>
              </w:rPr>
              <w:t>4.77E-06</w:t>
            </w:r>
          </w:p>
        </w:tc>
        <w:tc>
          <w:tcPr>
            <w:tcW w:w="1134" w:type="dxa"/>
            <w:shd w:val="clear" w:color="auto" w:fill="auto"/>
            <w:vAlign w:val="center"/>
          </w:tcPr>
          <w:p w14:paraId="05D4EE20" w14:textId="77777777" w:rsidR="009E4B7C" w:rsidRPr="00D72F55" w:rsidRDefault="009E4B7C" w:rsidP="00D72F55">
            <w:pPr>
              <w:spacing w:line="240" w:lineRule="auto"/>
              <w:jc w:val="center"/>
              <w:rPr>
                <w:rFonts w:ascii="Arial" w:hAnsi="Arial" w:cs="Arial"/>
                <w:b/>
                <w:sz w:val="20"/>
                <w:szCs w:val="20"/>
                <w:lang w:val="en-GB"/>
              </w:rPr>
            </w:pPr>
            <w:r w:rsidRPr="00D72F55">
              <w:rPr>
                <w:rFonts w:ascii="Arial" w:hAnsi="Arial" w:cs="Arial"/>
                <w:b/>
                <w:sz w:val="20"/>
                <w:szCs w:val="20"/>
                <w:lang w:val="en-GB"/>
              </w:rPr>
              <w:t>4.77E-06</w:t>
            </w:r>
          </w:p>
        </w:tc>
        <w:tc>
          <w:tcPr>
            <w:tcW w:w="1797" w:type="dxa"/>
            <w:gridSpan w:val="2"/>
            <w:shd w:val="clear" w:color="auto" w:fill="auto"/>
            <w:vAlign w:val="center"/>
          </w:tcPr>
          <w:p w14:paraId="54BFFDB7" w14:textId="77777777" w:rsidR="009E4B7C" w:rsidRPr="00D72F55" w:rsidRDefault="009E4B7C" w:rsidP="00D72F55">
            <w:pPr>
              <w:spacing w:line="240" w:lineRule="auto"/>
              <w:jc w:val="center"/>
              <w:rPr>
                <w:rFonts w:ascii="Arial" w:hAnsi="Arial" w:cs="Arial"/>
                <w:sz w:val="20"/>
                <w:szCs w:val="20"/>
              </w:rPr>
            </w:pPr>
            <w:r w:rsidRPr="00D72F55">
              <w:rPr>
                <w:rFonts w:ascii="Arial" w:hAnsi="Arial" w:cs="Arial"/>
                <w:b/>
                <w:sz w:val="20"/>
                <w:szCs w:val="20"/>
                <w:lang w:val="en-GB"/>
              </w:rPr>
              <w:t>[mg.L</w:t>
            </w:r>
            <w:r w:rsidRPr="00D72F55">
              <w:rPr>
                <w:rFonts w:ascii="Arial" w:hAnsi="Arial" w:cs="Arial"/>
                <w:b/>
                <w:sz w:val="20"/>
                <w:szCs w:val="20"/>
                <w:vertAlign w:val="superscript"/>
                <w:lang w:val="en-GB"/>
              </w:rPr>
              <w:t>-1</w:t>
            </w:r>
            <w:r w:rsidRPr="00D72F55">
              <w:rPr>
                <w:rFonts w:ascii="Arial" w:hAnsi="Arial" w:cs="Arial"/>
                <w:b/>
                <w:sz w:val="20"/>
                <w:szCs w:val="20"/>
                <w:lang w:val="en-GB"/>
              </w:rPr>
              <w:t>]</w:t>
            </w:r>
          </w:p>
        </w:tc>
      </w:tr>
      <w:bookmarkEnd w:id="110"/>
    </w:tbl>
    <w:p w14:paraId="0287C1B8" w14:textId="77777777" w:rsidR="003A08E5" w:rsidRPr="00D72F55" w:rsidRDefault="003A08E5" w:rsidP="008C0655">
      <w:pPr>
        <w:spacing w:line="240" w:lineRule="auto"/>
        <w:jc w:val="both"/>
        <w:rPr>
          <w:rFonts w:ascii="Arial" w:hAnsi="Arial" w:cs="Arial"/>
          <w:b/>
          <w:bCs/>
          <w:i/>
          <w:sz w:val="20"/>
          <w:szCs w:val="20"/>
          <w:u w:val="single"/>
          <w:lang w:val="en-GB"/>
        </w:rPr>
      </w:pPr>
    </w:p>
    <w:p w14:paraId="2D1F5C6D" w14:textId="77777777" w:rsidR="003A08E5" w:rsidRDefault="003A08E5" w:rsidP="00CC10AF">
      <w:pPr>
        <w:spacing w:line="240" w:lineRule="auto"/>
        <w:jc w:val="both"/>
        <w:rPr>
          <w:rFonts w:ascii="Arial" w:hAnsi="Arial" w:cs="Arial"/>
          <w:b/>
          <w:bCs/>
          <w:i/>
          <w:sz w:val="20"/>
          <w:szCs w:val="20"/>
          <w:u w:val="single"/>
          <w:lang w:val="en-GB"/>
        </w:rPr>
      </w:pPr>
    </w:p>
    <w:p w14:paraId="27299E5D" w14:textId="77777777" w:rsidR="00CC10AF" w:rsidRPr="00CC10AF" w:rsidRDefault="00CC10AF" w:rsidP="00CC10AF">
      <w:pPr>
        <w:spacing w:line="240" w:lineRule="auto"/>
        <w:jc w:val="both"/>
        <w:rPr>
          <w:rFonts w:ascii="Arial" w:hAnsi="Arial" w:cs="Arial"/>
          <w:b/>
          <w:bCs/>
          <w:i/>
          <w:sz w:val="20"/>
          <w:szCs w:val="20"/>
          <w:u w:val="single"/>
          <w:lang w:val="en-GB"/>
        </w:rPr>
      </w:pPr>
    </w:p>
    <w:p w14:paraId="02AD1B53" w14:textId="77777777" w:rsidR="005945D5" w:rsidRPr="00CC10AF" w:rsidRDefault="005945D5" w:rsidP="00CC10AF">
      <w:pPr>
        <w:spacing w:line="240" w:lineRule="auto"/>
        <w:jc w:val="both"/>
        <w:rPr>
          <w:rFonts w:ascii="Arial" w:hAnsi="Arial" w:cs="Arial"/>
          <w:b/>
          <w:bCs/>
          <w:i/>
          <w:sz w:val="20"/>
          <w:szCs w:val="20"/>
          <w:u w:val="single"/>
          <w:lang w:val="en-GB"/>
        </w:rPr>
      </w:pPr>
      <w:r w:rsidRPr="00CC10AF">
        <w:rPr>
          <w:rFonts w:ascii="Arial" w:hAnsi="Arial" w:cs="Arial"/>
          <w:b/>
          <w:bCs/>
          <w:i/>
          <w:sz w:val="20"/>
          <w:szCs w:val="20"/>
          <w:u w:val="single"/>
          <w:lang w:val="en-GB"/>
        </w:rPr>
        <w:lastRenderedPageBreak/>
        <w:t>High-tier assessment for groundwater</w:t>
      </w:r>
    </w:p>
    <w:p w14:paraId="45FDE1D8" w14:textId="77777777" w:rsidR="005945D5" w:rsidRPr="00D72F55" w:rsidRDefault="005945D5" w:rsidP="000B44E8">
      <w:pPr>
        <w:spacing w:line="240" w:lineRule="auto"/>
        <w:jc w:val="both"/>
        <w:rPr>
          <w:rFonts w:ascii="Arial" w:hAnsi="Arial" w:cs="Arial"/>
          <w:sz w:val="20"/>
          <w:szCs w:val="20"/>
          <w:lang w:val="en-GB"/>
        </w:rPr>
      </w:pPr>
      <w:r w:rsidRPr="000B44E8">
        <w:rPr>
          <w:rFonts w:ascii="Arial" w:hAnsi="Arial" w:cs="Arial"/>
          <w:sz w:val="20"/>
          <w:szCs w:val="20"/>
          <w:lang w:val="en-GB"/>
        </w:rPr>
        <w:t>For the scenario “in and around buildings”, the calculated values for the groundwater compartment indicated a potential risk to groundwater. A higher-tier assessment of the potential for g</w:t>
      </w:r>
      <w:r w:rsidRPr="00D72F55">
        <w:rPr>
          <w:rFonts w:ascii="Arial" w:hAnsi="Arial" w:cs="Arial"/>
          <w:sz w:val="20"/>
          <w:szCs w:val="20"/>
          <w:lang w:val="en-GB"/>
        </w:rPr>
        <w:t>roundwater contamination has also been carried out using the simulation model FOCUS-PEARL 4.4.4. Simulations were performed for all nine FOCUS scenarios.</w:t>
      </w:r>
    </w:p>
    <w:p w14:paraId="37CDF922" w14:textId="77777777" w:rsidR="00EF01F9" w:rsidRPr="00D72F55" w:rsidRDefault="00EF01F9" w:rsidP="00D72F55">
      <w:pPr>
        <w:spacing w:line="240" w:lineRule="auto"/>
        <w:jc w:val="both"/>
        <w:rPr>
          <w:rFonts w:ascii="Arial" w:hAnsi="Arial" w:cs="Arial"/>
          <w:sz w:val="20"/>
          <w:szCs w:val="20"/>
          <w:lang w:val="en-GB"/>
        </w:rPr>
      </w:pPr>
    </w:p>
    <w:p w14:paraId="73DB59C7" w14:textId="77777777" w:rsidR="005945D5" w:rsidRPr="00D72F55" w:rsidRDefault="005945D5" w:rsidP="00D72F55">
      <w:pPr>
        <w:spacing w:line="240" w:lineRule="auto"/>
        <w:jc w:val="both"/>
        <w:rPr>
          <w:rFonts w:ascii="Arial" w:hAnsi="Arial" w:cs="Arial"/>
          <w:sz w:val="20"/>
          <w:szCs w:val="20"/>
          <w:lang w:val="en-GB"/>
        </w:rPr>
      </w:pPr>
      <w:r w:rsidRPr="00D72F55">
        <w:rPr>
          <w:rFonts w:ascii="Arial" w:hAnsi="Arial" w:cs="Arial"/>
          <w:sz w:val="20"/>
          <w:szCs w:val="20"/>
          <w:lang w:val="en-GB"/>
        </w:rPr>
        <w:t xml:space="preserve">It is necessary to calculate an effective brodifacoum application rate on a per-hectare basis. </w:t>
      </w:r>
    </w:p>
    <w:p w14:paraId="41100B9F" w14:textId="77777777" w:rsidR="005945D5" w:rsidRPr="00D72F55" w:rsidRDefault="005945D5" w:rsidP="00D72F55">
      <w:pPr>
        <w:spacing w:line="240" w:lineRule="auto"/>
        <w:jc w:val="both"/>
        <w:rPr>
          <w:rFonts w:ascii="Arial" w:hAnsi="Arial" w:cs="Arial"/>
          <w:sz w:val="20"/>
          <w:szCs w:val="20"/>
          <w:lang w:val="en-GB"/>
        </w:rPr>
      </w:pPr>
      <w:r w:rsidRPr="00D72F55">
        <w:rPr>
          <w:rFonts w:ascii="Arial" w:hAnsi="Arial" w:cs="Arial"/>
          <w:sz w:val="20"/>
          <w:szCs w:val="20"/>
          <w:lang w:val="en-GB"/>
        </w:rPr>
        <w:t>The corresponding application rate of brodifacoum to land can be calculated using the following equation:</w:t>
      </w:r>
    </w:p>
    <w:p w14:paraId="1F9AB4FF" w14:textId="77777777" w:rsidR="005945D5" w:rsidRPr="008D5853" w:rsidRDefault="00494971" w:rsidP="00D72F55">
      <w:pPr>
        <w:spacing w:line="240" w:lineRule="auto"/>
        <w:jc w:val="center"/>
        <w:rPr>
          <w:rFonts w:ascii="Arial" w:hAnsi="Arial" w:cs="Arial"/>
          <w:sz w:val="20"/>
          <w:szCs w:val="20"/>
          <w:lang w:val="en-GB"/>
        </w:rPr>
      </w:pPr>
      <m:oMathPara>
        <m:oMath>
          <m:sSub>
            <m:sSubPr>
              <m:ctrlPr>
                <w:rPr>
                  <w:rFonts w:ascii="Cambria Math" w:hAnsi="Cambria Math"/>
                  <w:i/>
                  <w:szCs w:val="22"/>
                  <w:lang w:val="fr-FR" w:eastAsia="en-US"/>
                </w:rPr>
              </m:ctrlPr>
            </m:sSubPr>
            <m:e>
              <m:r>
                <w:rPr>
                  <w:rFonts w:ascii="Cambria Math" w:hAnsi="Cambria Math"/>
                </w:rPr>
                <m:t>Appl</m:t>
              </m:r>
            </m:e>
            <m:sub>
              <m:r>
                <w:rPr>
                  <w:rFonts w:ascii="Cambria Math" w:hAnsi="Cambria Math"/>
                </w:rPr>
                <m:t>rate</m:t>
              </m:r>
            </m:sub>
          </m:sSub>
          <m:r>
            <w:rPr>
              <w:rFonts w:ascii="Cambria Math" w:hAnsi="Cambria Math"/>
            </w:rPr>
            <m:t>=</m:t>
          </m:r>
          <m:f>
            <m:fPr>
              <m:type m:val="lin"/>
              <m:ctrlPr>
                <w:rPr>
                  <w:rFonts w:ascii="Cambria Math" w:eastAsia="Times New Roman" w:hAnsi="Cambria Math"/>
                  <w:i/>
                  <w:szCs w:val="22"/>
                  <w:lang w:val="fr-FR" w:eastAsia="en-US"/>
                </w:rPr>
              </m:ctrlPr>
            </m:fPr>
            <m:num>
              <m:sSub>
                <m:sSubPr>
                  <m:ctrlPr>
                    <w:rPr>
                      <w:rFonts w:ascii="Cambria Math" w:hAnsi="Cambria Math"/>
                      <w:i/>
                      <w:szCs w:val="22"/>
                      <w:lang w:val="fr-FR" w:eastAsia="en-US"/>
                    </w:rPr>
                  </m:ctrlPr>
                </m:sSubPr>
                <m:e>
                  <m:r>
                    <w:rPr>
                      <w:rFonts w:ascii="Cambria Math" w:hAnsi="Cambria Math"/>
                    </w:rPr>
                    <m:t>Q</m:t>
                  </m:r>
                </m:e>
                <m:sub>
                  <m:r>
                    <w:rPr>
                      <w:rFonts w:ascii="Cambria Math" w:hAnsi="Cambria Math"/>
                    </w:rPr>
                    <m:t>prod</m:t>
                  </m:r>
                </m:sub>
              </m:sSub>
              <m:r>
                <w:rPr>
                  <w:rFonts w:ascii="Cambria Math" w:hAnsi="Cambria Math"/>
                </w:rPr>
                <m:t>×</m:t>
              </m:r>
              <m:sSub>
                <m:sSubPr>
                  <m:ctrlPr>
                    <w:rPr>
                      <w:rFonts w:ascii="Cambria Math" w:eastAsia="Times New Roman" w:hAnsi="Cambria Math"/>
                      <w:i/>
                      <w:szCs w:val="22"/>
                      <w:lang w:val="fr-FR" w:eastAsia="en-US"/>
                    </w:rPr>
                  </m:ctrlPr>
                </m:sSubPr>
                <m:e>
                  <m:r>
                    <w:rPr>
                      <w:rFonts w:ascii="Cambria Math" w:eastAsia="Times New Roman" w:hAnsi="Cambria Math"/>
                    </w:rPr>
                    <m:t>Fc</m:t>
                  </m:r>
                </m:e>
                <m:sub>
                  <m:r>
                    <w:rPr>
                      <w:rFonts w:ascii="Cambria Math" w:eastAsia="Times New Roman" w:hAnsi="Cambria Math"/>
                    </w:rPr>
                    <m:t>product</m:t>
                  </m:r>
                </m:sub>
              </m:sSub>
              <m:r>
                <w:rPr>
                  <w:rFonts w:ascii="Cambria Math" w:eastAsia="Times New Roman" w:hAnsi="Cambria Math"/>
                </w:rPr>
                <m:t>×</m:t>
              </m:r>
              <m:sSub>
                <m:sSubPr>
                  <m:ctrlPr>
                    <w:rPr>
                      <w:rFonts w:ascii="Cambria Math" w:eastAsia="Times New Roman" w:hAnsi="Cambria Math"/>
                      <w:i/>
                      <w:szCs w:val="22"/>
                      <w:lang w:val="fr-FR" w:eastAsia="en-US"/>
                    </w:rPr>
                  </m:ctrlPr>
                </m:sSubPr>
                <m:e>
                  <m:r>
                    <w:rPr>
                      <w:rFonts w:ascii="Cambria Math" w:eastAsia="Times New Roman" w:hAnsi="Cambria Math"/>
                    </w:rPr>
                    <m:t>N</m:t>
                  </m:r>
                </m:e>
                <m:sub>
                  <m:r>
                    <w:rPr>
                      <w:rFonts w:ascii="Cambria Math" w:eastAsia="Times New Roman" w:hAnsi="Cambria Math"/>
                    </w:rPr>
                    <m:t>refil</m:t>
                  </m:r>
                </m:sub>
              </m:sSub>
              <m:r>
                <w:rPr>
                  <w:rFonts w:ascii="Cambria Math" w:eastAsia="Times New Roman" w:hAnsi="Cambria Math"/>
                </w:rPr>
                <m:t>×</m:t>
              </m:r>
              <m:sSub>
                <m:sSubPr>
                  <m:ctrlPr>
                    <w:rPr>
                      <w:rFonts w:ascii="Cambria Math" w:eastAsia="Times New Roman" w:hAnsi="Cambria Math"/>
                      <w:i/>
                      <w:szCs w:val="22"/>
                      <w:lang w:val="fr-FR" w:eastAsia="en-US"/>
                    </w:rPr>
                  </m:ctrlPr>
                </m:sSubPr>
                <m:e>
                  <m:r>
                    <w:rPr>
                      <w:rFonts w:ascii="Cambria Math" w:eastAsia="Times New Roman" w:hAnsi="Cambria Math"/>
                    </w:rPr>
                    <m:t>N</m:t>
                  </m:r>
                </m:e>
                <m:sub>
                  <m:r>
                    <w:rPr>
                      <w:rFonts w:ascii="Cambria Math" w:eastAsia="Times New Roman" w:hAnsi="Cambria Math"/>
                    </w:rPr>
                    <m:t>sites</m:t>
                  </m:r>
                </m:sub>
              </m:sSub>
              <m:r>
                <w:rPr>
                  <w:rFonts w:ascii="Cambria Math" w:eastAsia="Times New Roman" w:hAnsi="Cambria Math"/>
                </w:rPr>
                <m:t>×</m:t>
              </m:r>
              <m:sSub>
                <m:sSubPr>
                  <m:ctrlPr>
                    <w:rPr>
                      <w:rFonts w:ascii="Cambria Math" w:eastAsia="Times New Roman" w:hAnsi="Cambria Math"/>
                      <w:i/>
                      <w:szCs w:val="22"/>
                      <w:lang w:val="fr-FR" w:eastAsia="en-US"/>
                    </w:rPr>
                  </m:ctrlPr>
                </m:sSubPr>
                <m:e>
                  <m:r>
                    <w:rPr>
                      <w:rFonts w:ascii="Cambria Math" w:eastAsia="Times New Roman" w:hAnsi="Cambria Math"/>
                    </w:rPr>
                    <m:t>AREA</m:t>
                  </m:r>
                </m:e>
                <m:sub>
                  <m:r>
                    <w:rPr>
                      <w:rFonts w:ascii="Cambria Math" w:eastAsia="Times New Roman" w:hAnsi="Cambria Math"/>
                    </w:rPr>
                    <m:t>total</m:t>
                  </m:r>
                </m:sub>
              </m:sSub>
            </m:num>
            <m:den>
              <m:sSub>
                <m:sSubPr>
                  <m:ctrlPr>
                    <w:rPr>
                      <w:rFonts w:ascii="Cambria Math" w:eastAsia="Times New Roman" w:hAnsi="Cambria Math"/>
                      <w:i/>
                      <w:szCs w:val="22"/>
                      <w:lang w:val="fr-FR" w:eastAsia="en-US"/>
                    </w:rPr>
                  </m:ctrlPr>
                </m:sSubPr>
                <m:e>
                  <m:r>
                    <w:rPr>
                      <w:rFonts w:ascii="Cambria Math" w:eastAsia="Times New Roman" w:hAnsi="Cambria Math"/>
                    </w:rPr>
                    <m:t>AREA</m:t>
                  </m:r>
                </m:e>
                <m:sub>
                  <m:r>
                    <w:rPr>
                      <w:rFonts w:ascii="Cambria Math" w:eastAsia="Times New Roman" w:hAnsi="Cambria Math"/>
                    </w:rPr>
                    <m:t>exposed</m:t>
                  </m:r>
                </m:sub>
              </m:sSub>
            </m:den>
          </m:f>
        </m:oMath>
      </m:oMathPara>
    </w:p>
    <w:p w14:paraId="0D1E5323" w14:textId="77777777" w:rsidR="005945D5" w:rsidRPr="00CC10AF" w:rsidRDefault="005945D5" w:rsidP="00D72F55">
      <w:pPr>
        <w:spacing w:line="240" w:lineRule="auto"/>
        <w:ind w:left="708"/>
        <w:jc w:val="both"/>
        <w:rPr>
          <w:rFonts w:ascii="Arial" w:hAnsi="Arial" w:cs="Arial"/>
          <w:sz w:val="20"/>
          <w:szCs w:val="20"/>
          <w:lang w:val="en-GB"/>
        </w:rPr>
      </w:pPr>
      <w:r w:rsidRPr="00CC10AF">
        <w:rPr>
          <w:rFonts w:ascii="Arial" w:hAnsi="Arial" w:cs="Arial"/>
          <w:sz w:val="20"/>
          <w:szCs w:val="20"/>
          <w:lang w:val="en-GB"/>
        </w:rPr>
        <w:t>Where:</w:t>
      </w:r>
    </w:p>
    <w:p w14:paraId="5F68178A" w14:textId="77777777" w:rsidR="001E5B6C" w:rsidRPr="000B44E8" w:rsidRDefault="001E5B6C" w:rsidP="00D72F55">
      <w:pPr>
        <w:spacing w:line="240" w:lineRule="auto"/>
        <w:ind w:left="708"/>
        <w:jc w:val="both"/>
        <w:rPr>
          <w:rFonts w:ascii="Arial" w:hAnsi="Arial" w:cs="Arial"/>
          <w:sz w:val="20"/>
          <w:szCs w:val="20"/>
          <w:lang w:val="en-G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7"/>
        <w:gridCol w:w="2126"/>
        <w:gridCol w:w="2175"/>
        <w:gridCol w:w="1537"/>
      </w:tblGrid>
      <w:tr w:rsidR="005945D5" w:rsidRPr="00D72F55" w14:paraId="7ABF836C" w14:textId="77777777" w:rsidTr="00141642">
        <w:trPr>
          <w:trHeight w:val="283"/>
          <w:jc w:val="center"/>
        </w:trPr>
        <w:tc>
          <w:tcPr>
            <w:tcW w:w="2297" w:type="dxa"/>
            <w:shd w:val="clear" w:color="auto" w:fill="D9D9D9"/>
            <w:vAlign w:val="center"/>
          </w:tcPr>
          <w:p w14:paraId="375C0152" w14:textId="77777777" w:rsidR="005945D5" w:rsidRPr="00D72F55" w:rsidRDefault="005945D5" w:rsidP="00D72F55">
            <w:pPr>
              <w:keepNext/>
              <w:spacing w:line="240" w:lineRule="auto"/>
              <w:jc w:val="both"/>
              <w:rPr>
                <w:rFonts w:ascii="Arial" w:hAnsi="Arial" w:cs="Arial"/>
                <w:sz w:val="20"/>
                <w:szCs w:val="20"/>
                <w:lang w:val="en-GB"/>
              </w:rPr>
            </w:pPr>
            <w:r w:rsidRPr="00D72F55">
              <w:rPr>
                <w:rFonts w:ascii="Arial" w:hAnsi="Arial" w:cs="Arial"/>
                <w:sz w:val="20"/>
                <w:szCs w:val="20"/>
                <w:lang w:val="en-GB"/>
              </w:rPr>
              <w:t>Symbol</w:t>
            </w:r>
          </w:p>
        </w:tc>
        <w:tc>
          <w:tcPr>
            <w:tcW w:w="2126" w:type="dxa"/>
            <w:shd w:val="clear" w:color="auto" w:fill="D9D9D9"/>
            <w:vAlign w:val="center"/>
          </w:tcPr>
          <w:p w14:paraId="5FAB67C0" w14:textId="77777777" w:rsidR="005945D5" w:rsidRPr="00D72F55" w:rsidRDefault="005945D5" w:rsidP="00D72F55">
            <w:pPr>
              <w:keepNext/>
              <w:spacing w:line="240" w:lineRule="auto"/>
              <w:jc w:val="both"/>
              <w:rPr>
                <w:rFonts w:ascii="Arial" w:hAnsi="Arial" w:cs="Arial"/>
                <w:sz w:val="20"/>
                <w:szCs w:val="20"/>
                <w:lang w:val="en-GB"/>
              </w:rPr>
            </w:pPr>
            <w:r w:rsidRPr="00D72F55">
              <w:rPr>
                <w:rFonts w:ascii="Arial" w:hAnsi="Arial" w:cs="Arial"/>
                <w:sz w:val="20"/>
                <w:szCs w:val="20"/>
                <w:lang w:val="en-GB"/>
              </w:rPr>
              <w:t>Value</w:t>
            </w:r>
          </w:p>
        </w:tc>
        <w:tc>
          <w:tcPr>
            <w:tcW w:w="2175" w:type="dxa"/>
            <w:shd w:val="clear" w:color="auto" w:fill="D9D9D9"/>
            <w:vAlign w:val="center"/>
          </w:tcPr>
          <w:p w14:paraId="4DB81D19" w14:textId="77777777" w:rsidR="005945D5" w:rsidRPr="00D72F55" w:rsidRDefault="005945D5" w:rsidP="00D72F55">
            <w:pPr>
              <w:keepNext/>
              <w:spacing w:line="240" w:lineRule="auto"/>
              <w:jc w:val="both"/>
              <w:rPr>
                <w:rFonts w:ascii="Arial" w:hAnsi="Arial" w:cs="Arial"/>
                <w:sz w:val="20"/>
                <w:szCs w:val="20"/>
                <w:lang w:val="en-GB"/>
              </w:rPr>
            </w:pPr>
            <w:r w:rsidRPr="00D72F55">
              <w:rPr>
                <w:rFonts w:ascii="Arial" w:hAnsi="Arial" w:cs="Arial"/>
                <w:sz w:val="20"/>
                <w:szCs w:val="20"/>
                <w:lang w:val="en-GB"/>
              </w:rPr>
              <w:t>Unit</w:t>
            </w:r>
          </w:p>
        </w:tc>
        <w:tc>
          <w:tcPr>
            <w:tcW w:w="1537" w:type="dxa"/>
            <w:shd w:val="clear" w:color="auto" w:fill="D9D9D9"/>
            <w:vAlign w:val="center"/>
          </w:tcPr>
          <w:p w14:paraId="2B411496" w14:textId="77777777" w:rsidR="005945D5" w:rsidRPr="00D72F55" w:rsidRDefault="005945D5" w:rsidP="00D72F55">
            <w:pPr>
              <w:keepNext/>
              <w:spacing w:line="240" w:lineRule="auto"/>
              <w:jc w:val="both"/>
              <w:rPr>
                <w:rFonts w:ascii="Arial" w:hAnsi="Arial" w:cs="Arial"/>
                <w:sz w:val="20"/>
                <w:szCs w:val="20"/>
                <w:lang w:val="en-GB"/>
              </w:rPr>
            </w:pPr>
            <w:r w:rsidRPr="00D72F55">
              <w:rPr>
                <w:rFonts w:ascii="Arial" w:hAnsi="Arial" w:cs="Arial"/>
                <w:sz w:val="20"/>
                <w:szCs w:val="20"/>
                <w:lang w:val="en-GB"/>
              </w:rPr>
              <w:t>Source</w:t>
            </w:r>
          </w:p>
        </w:tc>
      </w:tr>
      <w:tr w:rsidR="005945D5" w:rsidRPr="00D72F55" w14:paraId="6F39CD00" w14:textId="77777777" w:rsidTr="00141642">
        <w:trPr>
          <w:trHeight w:val="283"/>
          <w:jc w:val="center"/>
        </w:trPr>
        <w:tc>
          <w:tcPr>
            <w:tcW w:w="2297" w:type="dxa"/>
            <w:shd w:val="clear" w:color="auto" w:fill="auto"/>
            <w:vAlign w:val="center"/>
          </w:tcPr>
          <w:p w14:paraId="2021CAA3" w14:textId="77777777" w:rsidR="005945D5" w:rsidRPr="00D72F55" w:rsidRDefault="005945D5" w:rsidP="008C0655">
            <w:pPr>
              <w:keepNext/>
              <w:autoSpaceDE w:val="0"/>
              <w:autoSpaceDN w:val="0"/>
              <w:adjustRightInd w:val="0"/>
              <w:spacing w:line="240" w:lineRule="auto"/>
              <w:jc w:val="both"/>
              <w:rPr>
                <w:rFonts w:ascii="Arial" w:hAnsi="Arial" w:cs="Arial"/>
                <w:color w:val="000000"/>
                <w:sz w:val="20"/>
                <w:szCs w:val="20"/>
                <w:lang w:val="en-GB" w:eastAsia="fr-FR"/>
              </w:rPr>
            </w:pPr>
            <w:r w:rsidRPr="00D72F55">
              <w:rPr>
                <w:rFonts w:ascii="Arial" w:hAnsi="Arial" w:cs="Arial"/>
                <w:i/>
                <w:iCs/>
                <w:color w:val="000000"/>
                <w:sz w:val="20"/>
                <w:szCs w:val="20"/>
                <w:lang w:val="en-GB" w:eastAsia="fr-FR"/>
              </w:rPr>
              <w:t xml:space="preserve">Q </w:t>
            </w:r>
            <w:r w:rsidRPr="00D72F55">
              <w:rPr>
                <w:rFonts w:ascii="Arial" w:hAnsi="Arial" w:cs="Arial"/>
                <w:i/>
                <w:iCs/>
                <w:color w:val="000000"/>
                <w:sz w:val="20"/>
                <w:szCs w:val="20"/>
                <w:vertAlign w:val="subscript"/>
                <w:lang w:val="en-GB" w:eastAsia="fr-FR"/>
              </w:rPr>
              <w:t>prod</w:t>
            </w:r>
          </w:p>
        </w:tc>
        <w:tc>
          <w:tcPr>
            <w:tcW w:w="2126" w:type="dxa"/>
            <w:shd w:val="clear" w:color="auto" w:fill="auto"/>
            <w:vAlign w:val="center"/>
          </w:tcPr>
          <w:p w14:paraId="4B678131" w14:textId="77777777" w:rsidR="005945D5" w:rsidRPr="00D72F55" w:rsidRDefault="005945D5" w:rsidP="00CC10AF">
            <w:pPr>
              <w:keepNext/>
              <w:spacing w:line="240" w:lineRule="auto"/>
              <w:jc w:val="both"/>
              <w:rPr>
                <w:rFonts w:ascii="Arial" w:hAnsi="Arial" w:cs="Arial"/>
                <w:sz w:val="20"/>
                <w:szCs w:val="20"/>
                <w:lang w:val="en-GB"/>
              </w:rPr>
            </w:pPr>
            <w:r w:rsidRPr="00D72F55">
              <w:rPr>
                <w:rFonts w:ascii="Arial" w:hAnsi="Arial" w:cs="Arial"/>
                <w:sz w:val="20"/>
                <w:szCs w:val="20"/>
                <w:lang w:val="en-GB"/>
              </w:rPr>
              <w:t>0.2*</w:t>
            </w:r>
          </w:p>
        </w:tc>
        <w:tc>
          <w:tcPr>
            <w:tcW w:w="2175" w:type="dxa"/>
            <w:shd w:val="clear" w:color="auto" w:fill="auto"/>
            <w:vAlign w:val="center"/>
          </w:tcPr>
          <w:p w14:paraId="5CD4148F" w14:textId="77777777" w:rsidR="005945D5" w:rsidRPr="00D72F55" w:rsidRDefault="005945D5" w:rsidP="000B44E8">
            <w:pPr>
              <w:keepNext/>
              <w:spacing w:line="240" w:lineRule="auto"/>
              <w:jc w:val="both"/>
              <w:rPr>
                <w:rFonts w:ascii="Arial" w:hAnsi="Arial" w:cs="Arial"/>
                <w:sz w:val="20"/>
                <w:szCs w:val="20"/>
                <w:lang w:val="en-GB"/>
              </w:rPr>
            </w:pPr>
            <w:r w:rsidRPr="00D72F55">
              <w:rPr>
                <w:rFonts w:ascii="Arial" w:hAnsi="Arial" w:cs="Arial"/>
                <w:sz w:val="20"/>
                <w:szCs w:val="20"/>
                <w:lang w:val="en-GB"/>
              </w:rPr>
              <w:t>[kg]</w:t>
            </w:r>
          </w:p>
        </w:tc>
        <w:tc>
          <w:tcPr>
            <w:tcW w:w="1537" w:type="dxa"/>
            <w:shd w:val="clear" w:color="auto" w:fill="auto"/>
            <w:vAlign w:val="center"/>
          </w:tcPr>
          <w:p w14:paraId="4F259108" w14:textId="77777777" w:rsidR="005945D5" w:rsidRPr="00D72F55" w:rsidRDefault="005945D5" w:rsidP="00D72F55">
            <w:pPr>
              <w:keepNext/>
              <w:spacing w:line="240" w:lineRule="auto"/>
              <w:jc w:val="both"/>
              <w:rPr>
                <w:rFonts w:ascii="Arial" w:hAnsi="Arial" w:cs="Arial"/>
                <w:sz w:val="20"/>
                <w:szCs w:val="20"/>
                <w:lang w:val="en-GB"/>
              </w:rPr>
            </w:pPr>
            <w:r w:rsidRPr="00D72F55">
              <w:rPr>
                <w:rFonts w:ascii="Arial" w:hAnsi="Arial" w:cs="Arial"/>
                <w:sz w:val="20"/>
                <w:szCs w:val="20"/>
                <w:lang w:val="en-GB"/>
              </w:rPr>
              <w:t>Input</w:t>
            </w:r>
          </w:p>
        </w:tc>
      </w:tr>
      <w:tr w:rsidR="005945D5" w:rsidRPr="00D72F55" w14:paraId="2AFCAA10" w14:textId="77777777" w:rsidTr="00141642">
        <w:trPr>
          <w:trHeight w:val="283"/>
          <w:jc w:val="center"/>
        </w:trPr>
        <w:tc>
          <w:tcPr>
            <w:tcW w:w="2297" w:type="dxa"/>
            <w:shd w:val="clear" w:color="auto" w:fill="auto"/>
            <w:vAlign w:val="center"/>
          </w:tcPr>
          <w:p w14:paraId="177A64D3" w14:textId="77777777" w:rsidR="005945D5" w:rsidRPr="00D72F55" w:rsidRDefault="005945D5" w:rsidP="008C0655">
            <w:pPr>
              <w:keepNext/>
              <w:autoSpaceDE w:val="0"/>
              <w:autoSpaceDN w:val="0"/>
              <w:adjustRightInd w:val="0"/>
              <w:spacing w:line="240" w:lineRule="auto"/>
              <w:jc w:val="both"/>
              <w:rPr>
                <w:rFonts w:ascii="Arial" w:hAnsi="Arial" w:cs="Arial"/>
                <w:i/>
                <w:iCs/>
                <w:color w:val="000000"/>
                <w:sz w:val="20"/>
                <w:szCs w:val="20"/>
                <w:lang w:val="en-GB" w:eastAsia="fr-FR"/>
              </w:rPr>
            </w:pPr>
            <w:r w:rsidRPr="00D72F55">
              <w:rPr>
                <w:rFonts w:ascii="Arial" w:hAnsi="Arial" w:cs="Arial"/>
                <w:i/>
                <w:iCs/>
                <w:color w:val="000000"/>
                <w:sz w:val="20"/>
                <w:szCs w:val="20"/>
                <w:lang w:val="en-GB" w:eastAsia="fr-FR"/>
              </w:rPr>
              <w:t xml:space="preserve">Fc </w:t>
            </w:r>
            <w:r w:rsidRPr="00D72F55">
              <w:rPr>
                <w:rFonts w:ascii="Arial" w:hAnsi="Arial" w:cs="Arial"/>
                <w:i/>
                <w:iCs/>
                <w:color w:val="000000"/>
                <w:sz w:val="20"/>
                <w:szCs w:val="20"/>
                <w:vertAlign w:val="subscript"/>
                <w:lang w:val="en-GB" w:eastAsia="fr-FR"/>
              </w:rPr>
              <w:t>product</w:t>
            </w:r>
          </w:p>
        </w:tc>
        <w:tc>
          <w:tcPr>
            <w:tcW w:w="2126" w:type="dxa"/>
            <w:shd w:val="clear" w:color="auto" w:fill="auto"/>
            <w:vAlign w:val="center"/>
          </w:tcPr>
          <w:p w14:paraId="4D7AB4D0" w14:textId="77777777" w:rsidR="005945D5" w:rsidRPr="00D72F55" w:rsidRDefault="005945D5" w:rsidP="00CC10AF">
            <w:pPr>
              <w:keepNext/>
              <w:spacing w:line="240" w:lineRule="auto"/>
              <w:jc w:val="both"/>
              <w:rPr>
                <w:rFonts w:ascii="Arial" w:hAnsi="Arial" w:cs="Arial"/>
                <w:sz w:val="20"/>
                <w:szCs w:val="20"/>
                <w:lang w:val="en-GB" w:eastAsia="en-US"/>
              </w:rPr>
            </w:pPr>
            <w:r w:rsidRPr="00D72F55">
              <w:rPr>
                <w:rFonts w:ascii="Arial" w:hAnsi="Arial" w:cs="Arial"/>
                <w:sz w:val="20"/>
                <w:szCs w:val="20"/>
                <w:lang w:val="en-GB"/>
              </w:rPr>
              <w:t>1E-05</w:t>
            </w:r>
          </w:p>
        </w:tc>
        <w:tc>
          <w:tcPr>
            <w:tcW w:w="2175" w:type="dxa"/>
            <w:shd w:val="clear" w:color="auto" w:fill="auto"/>
            <w:vAlign w:val="center"/>
          </w:tcPr>
          <w:p w14:paraId="7777784F" w14:textId="77777777" w:rsidR="005945D5" w:rsidRPr="00D72F55" w:rsidRDefault="005945D5" w:rsidP="000B44E8">
            <w:pPr>
              <w:keepNext/>
              <w:spacing w:line="240" w:lineRule="auto"/>
              <w:jc w:val="both"/>
              <w:rPr>
                <w:rFonts w:ascii="Arial" w:hAnsi="Arial" w:cs="Arial"/>
                <w:sz w:val="20"/>
                <w:szCs w:val="20"/>
                <w:lang w:val="en-GB"/>
              </w:rPr>
            </w:pPr>
            <w:r w:rsidRPr="00D72F55">
              <w:rPr>
                <w:rFonts w:ascii="Arial" w:hAnsi="Arial" w:cs="Arial"/>
                <w:sz w:val="20"/>
                <w:szCs w:val="20"/>
                <w:lang w:val="en-GB"/>
              </w:rPr>
              <w:t>[kg.kg</w:t>
            </w:r>
            <w:r w:rsidRPr="00D72F55">
              <w:rPr>
                <w:rFonts w:ascii="Arial" w:hAnsi="Arial" w:cs="Arial"/>
                <w:sz w:val="20"/>
                <w:szCs w:val="20"/>
                <w:vertAlign w:val="superscript"/>
                <w:lang w:val="en-GB"/>
              </w:rPr>
              <w:t>-1</w:t>
            </w:r>
            <w:r w:rsidRPr="00D72F55">
              <w:rPr>
                <w:rFonts w:ascii="Arial" w:hAnsi="Arial" w:cs="Arial"/>
                <w:sz w:val="20"/>
                <w:szCs w:val="20"/>
                <w:lang w:val="en-GB"/>
              </w:rPr>
              <w:t>]</w:t>
            </w:r>
          </w:p>
        </w:tc>
        <w:tc>
          <w:tcPr>
            <w:tcW w:w="1537" w:type="dxa"/>
            <w:shd w:val="clear" w:color="auto" w:fill="auto"/>
            <w:vAlign w:val="center"/>
          </w:tcPr>
          <w:p w14:paraId="3D4F6C5B" w14:textId="77777777" w:rsidR="005945D5" w:rsidRPr="00D72F55" w:rsidRDefault="005945D5" w:rsidP="00D72F55">
            <w:pPr>
              <w:keepNext/>
              <w:spacing w:line="240" w:lineRule="auto"/>
              <w:jc w:val="both"/>
              <w:rPr>
                <w:rFonts w:ascii="Arial" w:hAnsi="Arial" w:cs="Arial"/>
                <w:sz w:val="20"/>
                <w:szCs w:val="20"/>
                <w:lang w:val="en-GB"/>
              </w:rPr>
            </w:pPr>
            <w:r w:rsidRPr="00D72F55">
              <w:rPr>
                <w:rFonts w:ascii="Arial" w:hAnsi="Arial" w:cs="Arial"/>
                <w:sz w:val="20"/>
                <w:szCs w:val="20"/>
                <w:lang w:val="en-GB"/>
              </w:rPr>
              <w:t>Input</w:t>
            </w:r>
          </w:p>
        </w:tc>
      </w:tr>
      <w:tr w:rsidR="005945D5" w:rsidRPr="00D72F55" w14:paraId="54584A75" w14:textId="77777777" w:rsidTr="00141642">
        <w:trPr>
          <w:trHeight w:val="283"/>
          <w:jc w:val="center"/>
        </w:trPr>
        <w:tc>
          <w:tcPr>
            <w:tcW w:w="2297" w:type="dxa"/>
            <w:shd w:val="clear" w:color="auto" w:fill="auto"/>
            <w:vAlign w:val="center"/>
          </w:tcPr>
          <w:p w14:paraId="3A14FAD5" w14:textId="77777777" w:rsidR="005945D5" w:rsidRPr="00D72F55" w:rsidRDefault="005945D5" w:rsidP="008C0655">
            <w:pPr>
              <w:keepNext/>
              <w:autoSpaceDE w:val="0"/>
              <w:autoSpaceDN w:val="0"/>
              <w:adjustRightInd w:val="0"/>
              <w:spacing w:line="240" w:lineRule="auto"/>
              <w:jc w:val="both"/>
              <w:rPr>
                <w:rFonts w:ascii="Arial" w:hAnsi="Arial" w:cs="Arial"/>
                <w:color w:val="000000"/>
                <w:sz w:val="20"/>
                <w:szCs w:val="20"/>
                <w:lang w:val="en-GB" w:eastAsia="fr-FR"/>
              </w:rPr>
            </w:pPr>
            <w:r w:rsidRPr="00D72F55">
              <w:rPr>
                <w:rFonts w:ascii="Arial" w:hAnsi="Arial" w:cs="Arial"/>
                <w:sz w:val="20"/>
                <w:szCs w:val="20"/>
                <w:lang w:val="en-GB"/>
              </w:rPr>
              <w:t xml:space="preserve">N </w:t>
            </w:r>
            <w:r w:rsidRPr="00D72F55">
              <w:rPr>
                <w:rFonts w:ascii="Arial" w:hAnsi="Arial" w:cs="Arial"/>
                <w:sz w:val="20"/>
                <w:szCs w:val="20"/>
                <w:vertAlign w:val="subscript"/>
                <w:lang w:val="en-GB"/>
              </w:rPr>
              <w:t>sites</w:t>
            </w:r>
          </w:p>
        </w:tc>
        <w:tc>
          <w:tcPr>
            <w:tcW w:w="2126" w:type="dxa"/>
            <w:shd w:val="clear" w:color="auto" w:fill="auto"/>
            <w:vAlign w:val="center"/>
          </w:tcPr>
          <w:p w14:paraId="51E7A11C" w14:textId="77777777" w:rsidR="005945D5" w:rsidRPr="00D72F55" w:rsidRDefault="005945D5" w:rsidP="00CC10AF">
            <w:pPr>
              <w:keepNext/>
              <w:spacing w:line="240" w:lineRule="auto"/>
              <w:jc w:val="both"/>
              <w:rPr>
                <w:rFonts w:ascii="Arial" w:hAnsi="Arial" w:cs="Arial"/>
                <w:sz w:val="20"/>
                <w:szCs w:val="20"/>
                <w:lang w:val="en-GB"/>
              </w:rPr>
            </w:pPr>
            <w:r w:rsidRPr="00D72F55">
              <w:rPr>
                <w:rFonts w:ascii="Arial" w:hAnsi="Arial" w:cs="Arial"/>
                <w:sz w:val="20"/>
                <w:szCs w:val="20"/>
                <w:lang w:val="en-GB" w:eastAsia="en-US"/>
              </w:rPr>
              <w:t>10**</w:t>
            </w:r>
          </w:p>
        </w:tc>
        <w:tc>
          <w:tcPr>
            <w:tcW w:w="2175" w:type="dxa"/>
            <w:shd w:val="clear" w:color="auto" w:fill="auto"/>
            <w:vAlign w:val="center"/>
          </w:tcPr>
          <w:p w14:paraId="3E1C7FF2" w14:textId="77777777" w:rsidR="005945D5" w:rsidRPr="00D72F55" w:rsidRDefault="005945D5" w:rsidP="000B44E8">
            <w:pPr>
              <w:keepNext/>
              <w:spacing w:line="240" w:lineRule="auto"/>
              <w:jc w:val="both"/>
              <w:rPr>
                <w:rFonts w:ascii="Arial" w:hAnsi="Arial" w:cs="Arial"/>
                <w:sz w:val="20"/>
                <w:szCs w:val="20"/>
                <w:lang w:val="en-GB"/>
              </w:rPr>
            </w:pPr>
            <w:r w:rsidRPr="00D72F55">
              <w:rPr>
                <w:rFonts w:ascii="Arial" w:hAnsi="Arial" w:cs="Arial"/>
                <w:sz w:val="20"/>
                <w:szCs w:val="20"/>
                <w:lang w:val="en-GB"/>
              </w:rPr>
              <w:t>[-]</w:t>
            </w:r>
          </w:p>
        </w:tc>
        <w:tc>
          <w:tcPr>
            <w:tcW w:w="1537" w:type="dxa"/>
            <w:shd w:val="clear" w:color="auto" w:fill="auto"/>
            <w:vAlign w:val="center"/>
          </w:tcPr>
          <w:p w14:paraId="66653968" w14:textId="77777777" w:rsidR="005945D5" w:rsidRPr="00D72F55" w:rsidRDefault="005945D5" w:rsidP="00D72F55">
            <w:pPr>
              <w:keepNext/>
              <w:spacing w:line="240" w:lineRule="auto"/>
              <w:jc w:val="both"/>
              <w:rPr>
                <w:rFonts w:ascii="Arial" w:hAnsi="Arial" w:cs="Arial"/>
                <w:sz w:val="20"/>
                <w:szCs w:val="20"/>
                <w:lang w:val="en-GB"/>
              </w:rPr>
            </w:pPr>
            <w:r w:rsidRPr="00D72F55">
              <w:rPr>
                <w:rFonts w:ascii="Arial" w:hAnsi="Arial" w:cs="Arial"/>
                <w:sz w:val="20"/>
                <w:szCs w:val="20"/>
                <w:lang w:val="en-GB"/>
              </w:rPr>
              <w:t>Input</w:t>
            </w:r>
          </w:p>
        </w:tc>
      </w:tr>
      <w:tr w:rsidR="005945D5" w:rsidRPr="00D72F55" w14:paraId="42A69BF5" w14:textId="77777777" w:rsidTr="00141642">
        <w:trPr>
          <w:trHeight w:val="283"/>
          <w:jc w:val="center"/>
        </w:trPr>
        <w:tc>
          <w:tcPr>
            <w:tcW w:w="2297" w:type="dxa"/>
            <w:shd w:val="clear" w:color="auto" w:fill="auto"/>
            <w:vAlign w:val="center"/>
          </w:tcPr>
          <w:p w14:paraId="5A2D581F" w14:textId="77777777" w:rsidR="005945D5" w:rsidRPr="00D72F55" w:rsidRDefault="005945D5" w:rsidP="008C0655">
            <w:pPr>
              <w:keepNext/>
              <w:autoSpaceDE w:val="0"/>
              <w:autoSpaceDN w:val="0"/>
              <w:adjustRightInd w:val="0"/>
              <w:spacing w:line="240" w:lineRule="auto"/>
              <w:jc w:val="both"/>
              <w:rPr>
                <w:rFonts w:ascii="Arial" w:hAnsi="Arial" w:cs="Arial"/>
                <w:color w:val="000000"/>
                <w:sz w:val="20"/>
                <w:szCs w:val="20"/>
                <w:lang w:val="en-GB" w:eastAsia="fr-FR"/>
              </w:rPr>
            </w:pPr>
            <w:r w:rsidRPr="00D72F55">
              <w:rPr>
                <w:rFonts w:ascii="Arial" w:hAnsi="Arial" w:cs="Arial"/>
                <w:sz w:val="20"/>
                <w:szCs w:val="20"/>
                <w:lang w:val="en-GB"/>
              </w:rPr>
              <w:t xml:space="preserve">N </w:t>
            </w:r>
            <w:r w:rsidRPr="00D72F55">
              <w:rPr>
                <w:rFonts w:ascii="Arial" w:hAnsi="Arial" w:cs="Arial"/>
                <w:i/>
                <w:iCs/>
                <w:sz w:val="20"/>
                <w:szCs w:val="20"/>
                <w:vertAlign w:val="subscript"/>
                <w:lang w:val="en-GB"/>
              </w:rPr>
              <w:t>refil</w:t>
            </w:r>
            <w:r w:rsidRPr="00D72F55">
              <w:rPr>
                <w:rFonts w:ascii="Arial" w:hAnsi="Arial" w:cs="Arial"/>
                <w:sz w:val="20"/>
                <w:szCs w:val="20"/>
                <w:lang w:val="en-GB"/>
              </w:rPr>
              <w:t>:</w:t>
            </w:r>
          </w:p>
        </w:tc>
        <w:tc>
          <w:tcPr>
            <w:tcW w:w="2126" w:type="dxa"/>
            <w:shd w:val="clear" w:color="auto" w:fill="auto"/>
            <w:vAlign w:val="center"/>
          </w:tcPr>
          <w:p w14:paraId="189A9380" w14:textId="77777777" w:rsidR="005945D5" w:rsidRPr="00D72F55" w:rsidRDefault="005945D5" w:rsidP="00CC10AF">
            <w:pPr>
              <w:keepNext/>
              <w:spacing w:line="240" w:lineRule="auto"/>
              <w:jc w:val="both"/>
              <w:rPr>
                <w:rFonts w:ascii="Arial" w:hAnsi="Arial" w:cs="Arial"/>
                <w:sz w:val="20"/>
                <w:szCs w:val="20"/>
                <w:lang w:val="en-GB"/>
              </w:rPr>
            </w:pPr>
            <w:r w:rsidRPr="00D72F55">
              <w:rPr>
                <w:rFonts w:ascii="Arial" w:hAnsi="Arial" w:cs="Arial"/>
                <w:sz w:val="20"/>
                <w:szCs w:val="20"/>
                <w:lang w:val="en-GB"/>
              </w:rPr>
              <w:t>5</w:t>
            </w:r>
          </w:p>
        </w:tc>
        <w:tc>
          <w:tcPr>
            <w:tcW w:w="2175" w:type="dxa"/>
            <w:shd w:val="clear" w:color="auto" w:fill="auto"/>
            <w:vAlign w:val="center"/>
          </w:tcPr>
          <w:p w14:paraId="7D196119" w14:textId="77777777" w:rsidR="005945D5" w:rsidRPr="00D72F55" w:rsidRDefault="005945D5" w:rsidP="000B44E8">
            <w:pPr>
              <w:keepNext/>
              <w:spacing w:line="240" w:lineRule="auto"/>
              <w:jc w:val="both"/>
              <w:rPr>
                <w:rFonts w:ascii="Arial" w:hAnsi="Arial" w:cs="Arial"/>
                <w:sz w:val="20"/>
                <w:szCs w:val="20"/>
                <w:lang w:val="en-GB"/>
              </w:rPr>
            </w:pPr>
            <w:r w:rsidRPr="00D72F55">
              <w:rPr>
                <w:rFonts w:ascii="Arial" w:hAnsi="Arial" w:cs="Arial"/>
                <w:sz w:val="20"/>
                <w:szCs w:val="20"/>
                <w:lang w:val="en-GB"/>
              </w:rPr>
              <w:t>[-]</w:t>
            </w:r>
          </w:p>
        </w:tc>
        <w:tc>
          <w:tcPr>
            <w:tcW w:w="1537" w:type="dxa"/>
            <w:shd w:val="clear" w:color="auto" w:fill="auto"/>
            <w:vAlign w:val="center"/>
          </w:tcPr>
          <w:p w14:paraId="51AF06D9" w14:textId="77777777" w:rsidR="005945D5" w:rsidRPr="00D72F55" w:rsidRDefault="005945D5" w:rsidP="00D72F55">
            <w:pPr>
              <w:keepNext/>
              <w:spacing w:line="240" w:lineRule="auto"/>
              <w:jc w:val="both"/>
              <w:rPr>
                <w:rFonts w:ascii="Arial" w:hAnsi="Arial" w:cs="Arial"/>
                <w:sz w:val="20"/>
                <w:szCs w:val="20"/>
                <w:lang w:val="en-GB"/>
              </w:rPr>
            </w:pPr>
            <w:r w:rsidRPr="00D72F55">
              <w:rPr>
                <w:rFonts w:ascii="Arial" w:hAnsi="Arial" w:cs="Arial"/>
                <w:sz w:val="20"/>
                <w:szCs w:val="20"/>
                <w:lang w:val="en-GB"/>
              </w:rPr>
              <w:t>Input</w:t>
            </w:r>
          </w:p>
        </w:tc>
      </w:tr>
      <w:tr w:rsidR="005945D5" w:rsidRPr="00D72F55" w14:paraId="5B3FD127" w14:textId="77777777" w:rsidTr="00141642">
        <w:trPr>
          <w:trHeight w:val="283"/>
          <w:jc w:val="center"/>
        </w:trPr>
        <w:tc>
          <w:tcPr>
            <w:tcW w:w="2297" w:type="dxa"/>
            <w:shd w:val="clear" w:color="auto" w:fill="D9D9D9"/>
            <w:vAlign w:val="center"/>
          </w:tcPr>
          <w:p w14:paraId="0CB9D9C7" w14:textId="77777777" w:rsidR="005945D5" w:rsidRPr="00D72F55" w:rsidRDefault="005945D5" w:rsidP="008C0655">
            <w:pPr>
              <w:keepNext/>
              <w:autoSpaceDE w:val="0"/>
              <w:autoSpaceDN w:val="0"/>
              <w:adjustRightInd w:val="0"/>
              <w:spacing w:line="240" w:lineRule="auto"/>
              <w:jc w:val="both"/>
              <w:rPr>
                <w:rFonts w:ascii="Arial" w:hAnsi="Arial" w:cs="Arial"/>
                <w:color w:val="000000"/>
                <w:sz w:val="20"/>
                <w:szCs w:val="20"/>
                <w:lang w:val="en-GB" w:eastAsia="fr-FR"/>
              </w:rPr>
            </w:pPr>
            <w:r w:rsidRPr="00D72F55">
              <w:rPr>
                <w:rFonts w:ascii="Arial" w:hAnsi="Arial" w:cs="Arial"/>
                <w:sz w:val="20"/>
                <w:szCs w:val="20"/>
                <w:lang w:val="en-GB"/>
              </w:rPr>
              <w:t xml:space="preserve">AREA </w:t>
            </w:r>
            <w:r w:rsidRPr="00D72F55">
              <w:rPr>
                <w:rFonts w:ascii="Arial" w:hAnsi="Arial" w:cs="Arial"/>
                <w:i/>
                <w:iCs/>
                <w:sz w:val="20"/>
                <w:szCs w:val="20"/>
                <w:vertAlign w:val="subscript"/>
                <w:lang w:val="en-GB"/>
              </w:rPr>
              <w:t>exposed</w:t>
            </w:r>
          </w:p>
        </w:tc>
        <w:tc>
          <w:tcPr>
            <w:tcW w:w="2126" w:type="dxa"/>
            <w:shd w:val="clear" w:color="auto" w:fill="D9D9D9"/>
            <w:vAlign w:val="center"/>
          </w:tcPr>
          <w:p w14:paraId="50E45D9E" w14:textId="77777777" w:rsidR="005945D5" w:rsidRPr="00D72F55" w:rsidRDefault="005945D5" w:rsidP="00CC10AF">
            <w:pPr>
              <w:keepNext/>
              <w:spacing w:line="240" w:lineRule="auto"/>
              <w:jc w:val="both"/>
              <w:rPr>
                <w:rFonts w:ascii="Arial" w:hAnsi="Arial" w:cs="Arial"/>
                <w:sz w:val="20"/>
                <w:szCs w:val="20"/>
                <w:lang w:val="en-GB"/>
              </w:rPr>
            </w:pPr>
            <w:r w:rsidRPr="00D72F55">
              <w:rPr>
                <w:rFonts w:ascii="Arial" w:hAnsi="Arial" w:cs="Arial"/>
                <w:sz w:val="20"/>
                <w:szCs w:val="20"/>
                <w:lang w:val="en-GB"/>
              </w:rPr>
              <w:t>440</w:t>
            </w:r>
          </w:p>
        </w:tc>
        <w:tc>
          <w:tcPr>
            <w:tcW w:w="2175" w:type="dxa"/>
            <w:shd w:val="clear" w:color="auto" w:fill="D9D9D9"/>
            <w:vAlign w:val="center"/>
          </w:tcPr>
          <w:p w14:paraId="63E84452" w14:textId="77777777" w:rsidR="005945D5" w:rsidRPr="00D72F55" w:rsidRDefault="005945D5" w:rsidP="000B44E8">
            <w:pPr>
              <w:keepNext/>
              <w:spacing w:line="240" w:lineRule="auto"/>
              <w:jc w:val="both"/>
              <w:rPr>
                <w:rFonts w:ascii="Arial" w:hAnsi="Arial" w:cs="Arial"/>
                <w:sz w:val="20"/>
                <w:szCs w:val="20"/>
                <w:lang w:val="en-GB"/>
              </w:rPr>
            </w:pPr>
            <w:r w:rsidRPr="00D72F55">
              <w:rPr>
                <w:rFonts w:ascii="Arial" w:hAnsi="Arial" w:cs="Arial"/>
                <w:sz w:val="20"/>
                <w:szCs w:val="20"/>
                <w:lang w:val="en-GB"/>
              </w:rPr>
              <w:t>[m</w:t>
            </w:r>
            <w:r w:rsidRPr="00D72F55">
              <w:rPr>
                <w:rFonts w:ascii="Arial" w:hAnsi="Arial" w:cs="Arial"/>
                <w:sz w:val="20"/>
                <w:szCs w:val="20"/>
                <w:vertAlign w:val="superscript"/>
                <w:lang w:val="en-GB"/>
              </w:rPr>
              <w:t>2</w:t>
            </w:r>
            <w:r w:rsidRPr="00D72F55">
              <w:rPr>
                <w:rFonts w:ascii="Arial" w:hAnsi="Arial" w:cs="Arial"/>
                <w:sz w:val="20"/>
                <w:szCs w:val="20"/>
                <w:lang w:val="en-GB"/>
              </w:rPr>
              <w:t>]</w:t>
            </w:r>
          </w:p>
        </w:tc>
        <w:tc>
          <w:tcPr>
            <w:tcW w:w="1537" w:type="dxa"/>
            <w:shd w:val="clear" w:color="auto" w:fill="D9D9D9"/>
            <w:vAlign w:val="center"/>
          </w:tcPr>
          <w:p w14:paraId="6091FA65" w14:textId="77777777" w:rsidR="005945D5" w:rsidRPr="00D72F55" w:rsidRDefault="005945D5" w:rsidP="00D72F55">
            <w:pPr>
              <w:keepNext/>
              <w:spacing w:line="240" w:lineRule="auto"/>
              <w:jc w:val="both"/>
              <w:rPr>
                <w:rFonts w:ascii="Arial" w:hAnsi="Arial" w:cs="Arial"/>
                <w:sz w:val="20"/>
                <w:szCs w:val="20"/>
                <w:lang w:val="en-GB"/>
              </w:rPr>
            </w:pPr>
            <w:r w:rsidRPr="00D72F55">
              <w:rPr>
                <w:rFonts w:ascii="Arial" w:hAnsi="Arial" w:cs="Arial"/>
                <w:sz w:val="20"/>
                <w:szCs w:val="20"/>
                <w:lang w:val="en-GB"/>
              </w:rPr>
              <w:t>Input</w:t>
            </w:r>
          </w:p>
        </w:tc>
      </w:tr>
      <w:tr w:rsidR="005945D5" w:rsidRPr="00D72F55" w14:paraId="01852EA4" w14:textId="77777777" w:rsidTr="00141642">
        <w:trPr>
          <w:jc w:val="center"/>
        </w:trPr>
        <w:tc>
          <w:tcPr>
            <w:tcW w:w="2297" w:type="dxa"/>
            <w:shd w:val="clear" w:color="auto" w:fill="auto"/>
            <w:vAlign w:val="center"/>
          </w:tcPr>
          <w:p w14:paraId="3A47A48D" w14:textId="77777777" w:rsidR="005945D5" w:rsidRPr="00D72F55" w:rsidRDefault="005945D5" w:rsidP="008C0655">
            <w:pPr>
              <w:keepNext/>
              <w:spacing w:line="240" w:lineRule="auto"/>
              <w:jc w:val="both"/>
              <w:rPr>
                <w:rFonts w:ascii="Arial" w:hAnsi="Arial" w:cs="Arial"/>
                <w:i/>
                <w:sz w:val="20"/>
                <w:szCs w:val="20"/>
                <w:lang w:val="en-GB"/>
              </w:rPr>
            </w:pPr>
            <w:r w:rsidRPr="00D72F55">
              <w:rPr>
                <w:rFonts w:ascii="Arial" w:hAnsi="Arial" w:cs="Arial"/>
                <w:sz w:val="20"/>
                <w:szCs w:val="20"/>
                <w:lang w:val="en-GB"/>
              </w:rPr>
              <w:t xml:space="preserve">AREA </w:t>
            </w:r>
            <w:r w:rsidRPr="00D72F55">
              <w:rPr>
                <w:rFonts w:ascii="Arial" w:hAnsi="Arial" w:cs="Arial"/>
                <w:i/>
                <w:iCs/>
                <w:sz w:val="20"/>
                <w:szCs w:val="20"/>
                <w:vertAlign w:val="subscript"/>
                <w:lang w:val="en-GB"/>
              </w:rPr>
              <w:t>total</w:t>
            </w:r>
          </w:p>
        </w:tc>
        <w:tc>
          <w:tcPr>
            <w:tcW w:w="2126" w:type="dxa"/>
            <w:shd w:val="clear" w:color="auto" w:fill="auto"/>
            <w:vAlign w:val="center"/>
          </w:tcPr>
          <w:p w14:paraId="698097D3" w14:textId="77777777" w:rsidR="005945D5" w:rsidRPr="00D72F55" w:rsidRDefault="005945D5" w:rsidP="00CC10AF">
            <w:pPr>
              <w:keepNext/>
              <w:spacing w:line="240" w:lineRule="auto"/>
              <w:jc w:val="both"/>
              <w:rPr>
                <w:rFonts w:ascii="Arial" w:hAnsi="Arial" w:cs="Arial"/>
                <w:sz w:val="20"/>
                <w:szCs w:val="20"/>
                <w:lang w:val="en-GB"/>
              </w:rPr>
            </w:pPr>
            <w:r w:rsidRPr="00D72F55">
              <w:rPr>
                <w:rFonts w:ascii="Arial" w:hAnsi="Arial" w:cs="Arial"/>
                <w:sz w:val="20"/>
                <w:szCs w:val="20"/>
                <w:lang w:val="en-GB"/>
              </w:rPr>
              <w:t>10 000</w:t>
            </w:r>
          </w:p>
        </w:tc>
        <w:tc>
          <w:tcPr>
            <w:tcW w:w="2175" w:type="dxa"/>
            <w:shd w:val="clear" w:color="auto" w:fill="auto"/>
            <w:vAlign w:val="center"/>
          </w:tcPr>
          <w:p w14:paraId="054D7B5B" w14:textId="77777777" w:rsidR="005945D5" w:rsidRPr="00D72F55" w:rsidRDefault="005945D5" w:rsidP="000B44E8">
            <w:pPr>
              <w:keepNext/>
              <w:spacing w:line="240" w:lineRule="auto"/>
              <w:jc w:val="both"/>
              <w:rPr>
                <w:rFonts w:ascii="Arial" w:hAnsi="Arial" w:cs="Arial"/>
                <w:sz w:val="20"/>
                <w:szCs w:val="20"/>
                <w:lang w:val="en-GB"/>
              </w:rPr>
            </w:pPr>
            <w:r w:rsidRPr="00D72F55">
              <w:rPr>
                <w:rFonts w:ascii="Arial" w:hAnsi="Arial" w:cs="Arial"/>
                <w:sz w:val="20"/>
                <w:szCs w:val="20"/>
                <w:lang w:val="en-GB"/>
              </w:rPr>
              <w:t>[m</w:t>
            </w:r>
            <w:r w:rsidRPr="00D72F55">
              <w:rPr>
                <w:rFonts w:ascii="Arial" w:hAnsi="Arial" w:cs="Arial"/>
                <w:sz w:val="20"/>
                <w:szCs w:val="20"/>
                <w:vertAlign w:val="superscript"/>
                <w:lang w:val="en-GB"/>
              </w:rPr>
              <w:t>2</w:t>
            </w:r>
            <w:r w:rsidRPr="00D72F55">
              <w:rPr>
                <w:rFonts w:ascii="Arial" w:hAnsi="Arial" w:cs="Arial"/>
                <w:sz w:val="20"/>
                <w:szCs w:val="20"/>
                <w:lang w:val="en-GB"/>
              </w:rPr>
              <w:t>]</w:t>
            </w:r>
          </w:p>
        </w:tc>
        <w:tc>
          <w:tcPr>
            <w:tcW w:w="1537" w:type="dxa"/>
            <w:shd w:val="clear" w:color="auto" w:fill="auto"/>
            <w:vAlign w:val="center"/>
          </w:tcPr>
          <w:p w14:paraId="088215A6" w14:textId="77777777" w:rsidR="005945D5" w:rsidRPr="00D72F55" w:rsidRDefault="005945D5" w:rsidP="00D72F55">
            <w:pPr>
              <w:keepNext/>
              <w:spacing w:line="240" w:lineRule="auto"/>
              <w:jc w:val="both"/>
              <w:rPr>
                <w:rFonts w:ascii="Arial" w:hAnsi="Arial" w:cs="Arial"/>
                <w:sz w:val="20"/>
                <w:szCs w:val="20"/>
                <w:lang w:val="en-GB"/>
              </w:rPr>
            </w:pPr>
            <w:r w:rsidRPr="00D72F55">
              <w:rPr>
                <w:rFonts w:ascii="Arial" w:hAnsi="Arial" w:cs="Arial"/>
                <w:sz w:val="20"/>
                <w:szCs w:val="20"/>
                <w:lang w:val="en-GB"/>
              </w:rPr>
              <w:t>Input</w:t>
            </w:r>
          </w:p>
        </w:tc>
      </w:tr>
      <w:tr w:rsidR="005945D5" w:rsidRPr="00D72F55" w14:paraId="544160E2" w14:textId="77777777" w:rsidTr="00141642">
        <w:trPr>
          <w:jc w:val="center"/>
        </w:trPr>
        <w:tc>
          <w:tcPr>
            <w:tcW w:w="2297" w:type="dxa"/>
            <w:shd w:val="clear" w:color="auto" w:fill="D9D9D9"/>
            <w:vAlign w:val="center"/>
          </w:tcPr>
          <w:p w14:paraId="6D5AF8EE" w14:textId="77777777" w:rsidR="005945D5" w:rsidRPr="00D72F55" w:rsidRDefault="005945D5" w:rsidP="008C0655">
            <w:pPr>
              <w:keepNext/>
              <w:spacing w:line="240" w:lineRule="auto"/>
              <w:jc w:val="both"/>
              <w:rPr>
                <w:rFonts w:ascii="Arial" w:hAnsi="Arial" w:cs="Arial"/>
                <w:i/>
                <w:sz w:val="20"/>
                <w:szCs w:val="20"/>
                <w:lang w:val="en-GB"/>
              </w:rPr>
            </w:pPr>
            <w:r w:rsidRPr="00D72F55">
              <w:rPr>
                <w:rFonts w:ascii="Arial" w:hAnsi="Arial" w:cs="Arial"/>
                <w:i/>
                <w:sz w:val="20"/>
                <w:szCs w:val="20"/>
                <w:lang w:val="en-GB"/>
              </w:rPr>
              <w:t xml:space="preserve">Appl </w:t>
            </w:r>
            <w:r w:rsidRPr="00D72F55">
              <w:rPr>
                <w:rFonts w:ascii="Arial" w:hAnsi="Arial" w:cs="Arial"/>
                <w:i/>
                <w:sz w:val="20"/>
                <w:szCs w:val="20"/>
                <w:vertAlign w:val="subscript"/>
                <w:lang w:val="en-GB"/>
              </w:rPr>
              <w:t>rate</w:t>
            </w:r>
          </w:p>
        </w:tc>
        <w:tc>
          <w:tcPr>
            <w:tcW w:w="2126" w:type="dxa"/>
            <w:shd w:val="clear" w:color="auto" w:fill="D9D9D9"/>
            <w:vAlign w:val="center"/>
          </w:tcPr>
          <w:p w14:paraId="560CBADF" w14:textId="77777777" w:rsidR="005945D5" w:rsidRPr="00D72F55" w:rsidRDefault="005945D5" w:rsidP="00CC10AF">
            <w:pPr>
              <w:keepNext/>
              <w:spacing w:line="240" w:lineRule="auto"/>
              <w:jc w:val="both"/>
              <w:rPr>
                <w:rFonts w:ascii="Arial" w:hAnsi="Arial" w:cs="Arial"/>
                <w:sz w:val="20"/>
                <w:szCs w:val="20"/>
                <w:lang w:val="en-GB"/>
              </w:rPr>
            </w:pPr>
            <w:r w:rsidRPr="00D72F55">
              <w:rPr>
                <w:rFonts w:ascii="Arial" w:hAnsi="Arial" w:cs="Arial"/>
                <w:sz w:val="20"/>
                <w:szCs w:val="20"/>
                <w:lang w:val="en-GB"/>
              </w:rPr>
              <w:t>2.27E-03</w:t>
            </w:r>
          </w:p>
        </w:tc>
        <w:tc>
          <w:tcPr>
            <w:tcW w:w="2175" w:type="dxa"/>
            <w:shd w:val="clear" w:color="auto" w:fill="D9D9D9"/>
            <w:vAlign w:val="center"/>
          </w:tcPr>
          <w:p w14:paraId="4169DE7E" w14:textId="77777777" w:rsidR="005945D5" w:rsidRPr="00D72F55" w:rsidRDefault="005945D5" w:rsidP="000B44E8">
            <w:pPr>
              <w:keepNext/>
              <w:spacing w:line="240" w:lineRule="auto"/>
              <w:jc w:val="both"/>
              <w:rPr>
                <w:rFonts w:ascii="Arial" w:hAnsi="Arial" w:cs="Arial"/>
                <w:sz w:val="20"/>
                <w:szCs w:val="20"/>
                <w:lang w:val="en-GB"/>
              </w:rPr>
            </w:pPr>
            <w:r w:rsidRPr="00D72F55">
              <w:rPr>
                <w:rFonts w:ascii="Arial" w:hAnsi="Arial" w:cs="Arial"/>
                <w:sz w:val="20"/>
                <w:szCs w:val="20"/>
                <w:lang w:val="en-GB"/>
              </w:rPr>
              <w:t>[kg.ha</w:t>
            </w:r>
            <w:r w:rsidRPr="00D72F55">
              <w:rPr>
                <w:rFonts w:ascii="Arial" w:hAnsi="Arial" w:cs="Arial"/>
                <w:sz w:val="20"/>
                <w:szCs w:val="20"/>
                <w:vertAlign w:val="superscript"/>
                <w:lang w:val="en-GB"/>
              </w:rPr>
              <w:t>-1</w:t>
            </w:r>
            <w:r w:rsidRPr="00D72F55">
              <w:rPr>
                <w:rFonts w:ascii="Arial" w:hAnsi="Arial" w:cs="Arial"/>
                <w:sz w:val="20"/>
                <w:szCs w:val="20"/>
                <w:lang w:val="en-GB"/>
              </w:rPr>
              <w:t>.yr</w:t>
            </w:r>
            <w:r w:rsidRPr="00D72F55">
              <w:rPr>
                <w:rFonts w:ascii="Arial" w:hAnsi="Arial" w:cs="Arial"/>
                <w:sz w:val="20"/>
                <w:szCs w:val="20"/>
                <w:vertAlign w:val="superscript"/>
                <w:lang w:val="en-GB"/>
              </w:rPr>
              <w:t>-1</w:t>
            </w:r>
            <w:r w:rsidRPr="00D72F55">
              <w:rPr>
                <w:rFonts w:ascii="Arial" w:hAnsi="Arial" w:cs="Arial"/>
                <w:sz w:val="20"/>
                <w:szCs w:val="20"/>
                <w:lang w:val="en-GB"/>
              </w:rPr>
              <w:t>]</w:t>
            </w:r>
          </w:p>
        </w:tc>
        <w:tc>
          <w:tcPr>
            <w:tcW w:w="1537" w:type="dxa"/>
            <w:shd w:val="clear" w:color="auto" w:fill="D9D9D9"/>
            <w:vAlign w:val="center"/>
          </w:tcPr>
          <w:p w14:paraId="15896DAE" w14:textId="77777777" w:rsidR="005945D5" w:rsidRPr="00D72F55" w:rsidRDefault="005945D5" w:rsidP="00D72F55">
            <w:pPr>
              <w:keepNext/>
              <w:spacing w:line="240" w:lineRule="auto"/>
              <w:jc w:val="both"/>
              <w:rPr>
                <w:rFonts w:ascii="Arial" w:hAnsi="Arial" w:cs="Arial"/>
                <w:sz w:val="20"/>
                <w:szCs w:val="20"/>
                <w:lang w:val="en-GB"/>
              </w:rPr>
            </w:pPr>
            <w:r w:rsidRPr="00D72F55">
              <w:rPr>
                <w:rFonts w:ascii="Arial" w:hAnsi="Arial" w:cs="Arial"/>
                <w:sz w:val="20"/>
                <w:szCs w:val="20"/>
                <w:lang w:val="en-GB"/>
              </w:rPr>
              <w:t>Output</w:t>
            </w:r>
          </w:p>
        </w:tc>
      </w:tr>
    </w:tbl>
    <w:p w14:paraId="6B2EB28A" w14:textId="77777777" w:rsidR="005945D5" w:rsidRPr="00D72F55" w:rsidRDefault="005945D5" w:rsidP="008C0655">
      <w:pPr>
        <w:keepNext/>
        <w:spacing w:line="240" w:lineRule="auto"/>
        <w:ind w:left="709"/>
        <w:jc w:val="both"/>
        <w:rPr>
          <w:rFonts w:ascii="Arial" w:hAnsi="Arial" w:cs="Arial"/>
          <w:sz w:val="20"/>
          <w:szCs w:val="20"/>
          <w:vertAlign w:val="superscript"/>
          <w:lang w:val="en-GB"/>
        </w:rPr>
      </w:pPr>
      <w:r w:rsidRPr="00D72F55">
        <w:rPr>
          <w:rFonts w:ascii="Arial" w:hAnsi="Arial" w:cs="Arial"/>
          <w:sz w:val="20"/>
          <w:szCs w:val="20"/>
          <w:lang w:val="en-GB"/>
        </w:rPr>
        <w:t>.* Amount of product used in control operation for each bait box</w:t>
      </w:r>
    </w:p>
    <w:p w14:paraId="79843C4F" w14:textId="77777777" w:rsidR="005945D5" w:rsidRPr="00D72F55" w:rsidRDefault="005945D5" w:rsidP="00CC10AF">
      <w:pPr>
        <w:keepNext/>
        <w:spacing w:line="240" w:lineRule="auto"/>
        <w:ind w:left="709"/>
        <w:jc w:val="both"/>
        <w:rPr>
          <w:rFonts w:ascii="Arial" w:hAnsi="Arial" w:cs="Arial"/>
          <w:sz w:val="20"/>
          <w:szCs w:val="20"/>
          <w:lang w:val="en-GB"/>
        </w:rPr>
      </w:pPr>
      <w:r w:rsidRPr="00D72F55">
        <w:rPr>
          <w:rFonts w:ascii="Arial" w:hAnsi="Arial" w:cs="Arial"/>
          <w:sz w:val="20"/>
          <w:szCs w:val="20"/>
          <w:lang w:val="en-GB"/>
        </w:rPr>
        <w:t>.** ESD Default parameters: realistic worst-case</w:t>
      </w:r>
    </w:p>
    <w:p w14:paraId="610A9D5B" w14:textId="77777777" w:rsidR="005945D5" w:rsidRPr="00D72F55" w:rsidRDefault="005945D5" w:rsidP="000B44E8">
      <w:pPr>
        <w:spacing w:line="240" w:lineRule="auto"/>
        <w:jc w:val="both"/>
        <w:rPr>
          <w:rFonts w:ascii="Arial" w:hAnsi="Arial" w:cs="Arial"/>
          <w:sz w:val="20"/>
          <w:szCs w:val="20"/>
          <w:lang w:val="en-GB"/>
        </w:rPr>
      </w:pPr>
    </w:p>
    <w:p w14:paraId="6F43933B" w14:textId="77777777" w:rsidR="005945D5" w:rsidRPr="00D72F55" w:rsidRDefault="005945D5" w:rsidP="00D72F55">
      <w:pPr>
        <w:spacing w:line="240" w:lineRule="auto"/>
        <w:jc w:val="both"/>
        <w:rPr>
          <w:rFonts w:ascii="Arial" w:hAnsi="Arial" w:cs="Arial"/>
          <w:sz w:val="20"/>
          <w:szCs w:val="20"/>
          <w:lang w:val="en-GB"/>
        </w:rPr>
      </w:pPr>
      <w:r w:rsidRPr="00D72F55">
        <w:rPr>
          <w:rFonts w:ascii="Arial" w:hAnsi="Arial" w:cs="Arial"/>
          <w:sz w:val="20"/>
          <w:szCs w:val="20"/>
          <w:lang w:val="en-GB"/>
        </w:rPr>
        <w:t xml:space="preserve">One application of brodifacoum were modelled each year during the simulation period (20 years), each at a rate of 2.27 g </w:t>
      </w:r>
      <w:r w:rsidRPr="00D72F55">
        <w:rPr>
          <w:rFonts w:ascii="Arial" w:hAnsi="Arial" w:cs="Arial"/>
          <w:sz w:val="20"/>
          <w:szCs w:val="20"/>
          <w:vertAlign w:val="subscript"/>
          <w:lang w:val="en-GB"/>
        </w:rPr>
        <w:t>a.s.</w:t>
      </w:r>
      <w:r w:rsidRPr="00D72F55">
        <w:rPr>
          <w:rFonts w:ascii="Arial" w:hAnsi="Arial" w:cs="Arial"/>
          <w:sz w:val="20"/>
          <w:szCs w:val="20"/>
          <w:lang w:val="en-GB"/>
        </w:rPr>
        <w:t>ha</w:t>
      </w:r>
      <w:r w:rsidRPr="00D72F55">
        <w:rPr>
          <w:rFonts w:ascii="Arial" w:hAnsi="Arial" w:cs="Arial"/>
          <w:sz w:val="20"/>
          <w:szCs w:val="20"/>
          <w:vertAlign w:val="superscript"/>
          <w:lang w:val="en-GB"/>
        </w:rPr>
        <w:t>-1</w:t>
      </w:r>
      <w:r w:rsidRPr="00D72F55">
        <w:rPr>
          <w:rFonts w:ascii="Arial" w:hAnsi="Arial" w:cs="Arial"/>
          <w:sz w:val="20"/>
          <w:szCs w:val="20"/>
          <w:lang w:val="en-GB"/>
        </w:rPr>
        <w:t>. In accordance with FOCUS guidelines, applications were simulated to the soil surface. Canopy interception was set to 0% in the simulations.</w:t>
      </w:r>
    </w:p>
    <w:p w14:paraId="0E744336" w14:textId="77777777" w:rsidR="005945D5" w:rsidRPr="00D72F55" w:rsidRDefault="005945D5" w:rsidP="00D72F55">
      <w:pPr>
        <w:spacing w:line="240" w:lineRule="auto"/>
        <w:jc w:val="both"/>
        <w:rPr>
          <w:rFonts w:ascii="Arial" w:hAnsi="Arial" w:cs="Arial"/>
          <w:sz w:val="20"/>
          <w:szCs w:val="20"/>
          <w:lang w:val="en-GB"/>
        </w:rPr>
      </w:pPr>
    </w:p>
    <w:p w14:paraId="1D431D00" w14:textId="77777777" w:rsidR="005945D5" w:rsidRPr="00D72F55" w:rsidRDefault="005945D5" w:rsidP="00D72F55">
      <w:pPr>
        <w:overflowPunct w:val="0"/>
        <w:autoSpaceDE w:val="0"/>
        <w:autoSpaceDN w:val="0"/>
        <w:adjustRightInd w:val="0"/>
        <w:spacing w:line="240" w:lineRule="auto"/>
        <w:jc w:val="both"/>
        <w:textAlignment w:val="baseline"/>
        <w:rPr>
          <w:rFonts w:ascii="Arial" w:eastAsia="Times New Roman" w:hAnsi="Arial" w:cs="Arial"/>
          <w:b/>
          <w:bCs/>
          <w:snapToGrid w:val="0"/>
          <w:sz w:val="20"/>
          <w:szCs w:val="20"/>
          <w:lang w:val="en-GB" w:eastAsia="en-US"/>
        </w:rPr>
      </w:pPr>
      <w:r w:rsidRPr="00D72F55">
        <w:rPr>
          <w:rFonts w:ascii="Arial" w:eastAsia="Times New Roman" w:hAnsi="Arial" w:cs="Arial"/>
          <w:b/>
          <w:bCs/>
          <w:snapToGrid w:val="0"/>
          <w:sz w:val="20"/>
          <w:szCs w:val="20"/>
          <w:lang w:val="en-GB" w:eastAsia="en-US"/>
        </w:rPr>
        <w:t>Relevant input variables in PEARL</w:t>
      </w:r>
    </w:p>
    <w:tbl>
      <w:tblPr>
        <w:tblW w:w="4518" w:type="pct"/>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1E0" w:firstRow="1" w:lastRow="1" w:firstColumn="1" w:lastColumn="1" w:noHBand="0" w:noVBand="0"/>
      </w:tblPr>
      <w:tblGrid>
        <w:gridCol w:w="4443"/>
        <w:gridCol w:w="1038"/>
        <w:gridCol w:w="3406"/>
      </w:tblGrid>
      <w:tr w:rsidR="005945D5" w:rsidRPr="00D72F55" w14:paraId="53219733" w14:textId="77777777" w:rsidTr="0042156D">
        <w:trPr>
          <w:trHeight w:val="340"/>
          <w:tblHeader/>
        </w:trPr>
        <w:tc>
          <w:tcPr>
            <w:tcW w:w="4252" w:type="dxa"/>
            <w:shd w:val="clear" w:color="auto" w:fill="BFBFBF"/>
            <w:vAlign w:val="center"/>
          </w:tcPr>
          <w:p w14:paraId="32BC4D30" w14:textId="77777777" w:rsidR="005945D5" w:rsidRPr="00D72F55" w:rsidRDefault="005945D5" w:rsidP="00D72F55">
            <w:pPr>
              <w:tabs>
                <w:tab w:val="left" w:pos="1620"/>
              </w:tabs>
              <w:spacing w:line="240" w:lineRule="auto"/>
              <w:jc w:val="both"/>
              <w:rPr>
                <w:rFonts w:ascii="Arial" w:hAnsi="Arial" w:cs="Arial"/>
                <w:b/>
                <w:sz w:val="20"/>
                <w:szCs w:val="20"/>
                <w:lang w:val="en-GB"/>
              </w:rPr>
            </w:pPr>
            <w:r w:rsidRPr="00D72F55">
              <w:rPr>
                <w:rFonts w:ascii="Arial" w:hAnsi="Arial" w:cs="Arial"/>
                <w:b/>
                <w:sz w:val="20"/>
                <w:szCs w:val="20"/>
                <w:lang w:val="en-GB"/>
              </w:rPr>
              <w:t>Parameter</w:t>
            </w:r>
          </w:p>
        </w:tc>
        <w:tc>
          <w:tcPr>
            <w:tcW w:w="993" w:type="dxa"/>
            <w:shd w:val="clear" w:color="auto" w:fill="BFBFBF"/>
            <w:vAlign w:val="center"/>
          </w:tcPr>
          <w:p w14:paraId="7CE9E926" w14:textId="77777777" w:rsidR="005945D5" w:rsidRPr="00D72F55" w:rsidRDefault="005945D5" w:rsidP="00D72F55">
            <w:pPr>
              <w:tabs>
                <w:tab w:val="left" w:pos="1620"/>
              </w:tabs>
              <w:spacing w:line="240" w:lineRule="auto"/>
              <w:jc w:val="center"/>
              <w:rPr>
                <w:rFonts w:ascii="Arial" w:hAnsi="Arial" w:cs="Arial"/>
                <w:b/>
                <w:sz w:val="20"/>
                <w:szCs w:val="20"/>
                <w:lang w:val="en-GB"/>
              </w:rPr>
            </w:pPr>
            <w:r w:rsidRPr="00D72F55">
              <w:rPr>
                <w:rFonts w:ascii="Arial" w:hAnsi="Arial" w:cs="Arial"/>
                <w:b/>
                <w:sz w:val="20"/>
                <w:szCs w:val="20"/>
                <w:lang w:val="en-GB"/>
              </w:rPr>
              <w:t>Unit</w:t>
            </w:r>
          </w:p>
        </w:tc>
        <w:tc>
          <w:tcPr>
            <w:tcW w:w="3260" w:type="dxa"/>
            <w:shd w:val="clear" w:color="auto" w:fill="BFBFBF"/>
            <w:vAlign w:val="center"/>
          </w:tcPr>
          <w:p w14:paraId="34A25848" w14:textId="77777777" w:rsidR="005945D5" w:rsidRPr="00D72F55" w:rsidRDefault="005945D5" w:rsidP="00D72F55">
            <w:pPr>
              <w:tabs>
                <w:tab w:val="left" w:pos="1620"/>
              </w:tabs>
              <w:spacing w:line="240" w:lineRule="auto"/>
              <w:jc w:val="center"/>
              <w:rPr>
                <w:rFonts w:ascii="Arial" w:hAnsi="Arial" w:cs="Arial"/>
                <w:b/>
                <w:sz w:val="20"/>
                <w:szCs w:val="20"/>
                <w:lang w:val="en-GB"/>
              </w:rPr>
            </w:pPr>
            <w:r w:rsidRPr="00D72F55">
              <w:rPr>
                <w:rFonts w:ascii="Arial" w:hAnsi="Arial" w:cs="Arial"/>
                <w:b/>
                <w:sz w:val="20"/>
                <w:szCs w:val="20"/>
                <w:lang w:val="en-GB"/>
              </w:rPr>
              <w:t>Value</w:t>
            </w:r>
          </w:p>
        </w:tc>
      </w:tr>
      <w:tr w:rsidR="005945D5" w:rsidRPr="00D72F55" w14:paraId="3809D216" w14:textId="77777777" w:rsidTr="0042156D">
        <w:trPr>
          <w:trHeight w:val="340"/>
          <w:tblHeader/>
        </w:trPr>
        <w:tc>
          <w:tcPr>
            <w:tcW w:w="8505" w:type="dxa"/>
            <w:gridSpan w:val="3"/>
            <w:shd w:val="clear" w:color="auto" w:fill="BFBFBF"/>
            <w:vAlign w:val="center"/>
          </w:tcPr>
          <w:p w14:paraId="4AB25F96" w14:textId="77777777" w:rsidR="005945D5" w:rsidRPr="00D72F55" w:rsidRDefault="005945D5" w:rsidP="008C0655">
            <w:pPr>
              <w:tabs>
                <w:tab w:val="left" w:pos="1620"/>
              </w:tabs>
              <w:spacing w:line="240" w:lineRule="auto"/>
              <w:jc w:val="both"/>
              <w:rPr>
                <w:rFonts w:ascii="Arial" w:hAnsi="Arial" w:cs="Arial"/>
                <w:sz w:val="20"/>
                <w:szCs w:val="20"/>
                <w:lang w:val="en-GB"/>
              </w:rPr>
            </w:pPr>
            <w:r w:rsidRPr="00D72F55">
              <w:rPr>
                <w:rFonts w:ascii="Arial" w:hAnsi="Arial" w:cs="Arial"/>
                <w:b/>
                <w:i/>
                <w:sz w:val="20"/>
                <w:szCs w:val="20"/>
                <w:lang w:val="en-GB"/>
              </w:rPr>
              <w:t>Substance parameters</w:t>
            </w:r>
          </w:p>
        </w:tc>
      </w:tr>
      <w:tr w:rsidR="005945D5" w:rsidRPr="00D72F55" w14:paraId="13284A23" w14:textId="77777777" w:rsidTr="00141642">
        <w:trPr>
          <w:trHeight w:val="235"/>
          <w:tblHeader/>
        </w:trPr>
        <w:tc>
          <w:tcPr>
            <w:tcW w:w="4252" w:type="dxa"/>
            <w:shd w:val="clear" w:color="auto" w:fill="auto"/>
            <w:vAlign w:val="center"/>
          </w:tcPr>
          <w:p w14:paraId="6BCD729A" w14:textId="77777777" w:rsidR="005945D5" w:rsidRPr="00D72F55" w:rsidRDefault="005945D5" w:rsidP="008C0655">
            <w:pPr>
              <w:tabs>
                <w:tab w:val="left" w:pos="1620"/>
              </w:tabs>
              <w:spacing w:line="240" w:lineRule="auto"/>
              <w:ind w:left="681"/>
              <w:jc w:val="both"/>
              <w:rPr>
                <w:rFonts w:ascii="Arial" w:hAnsi="Arial" w:cs="Arial"/>
                <w:sz w:val="20"/>
                <w:szCs w:val="20"/>
                <w:lang w:val="en-GB"/>
              </w:rPr>
            </w:pPr>
            <w:r w:rsidRPr="00D72F55">
              <w:rPr>
                <w:rFonts w:ascii="Arial" w:hAnsi="Arial" w:cs="Arial"/>
                <w:sz w:val="20"/>
                <w:szCs w:val="20"/>
                <w:lang w:val="en-GB"/>
              </w:rPr>
              <w:t>Molecular weight</w:t>
            </w:r>
          </w:p>
        </w:tc>
        <w:tc>
          <w:tcPr>
            <w:tcW w:w="993" w:type="dxa"/>
            <w:shd w:val="clear" w:color="auto" w:fill="auto"/>
            <w:vAlign w:val="center"/>
          </w:tcPr>
          <w:p w14:paraId="43B26B44" w14:textId="77777777" w:rsidR="005945D5" w:rsidRPr="00D72F55" w:rsidRDefault="005945D5" w:rsidP="00CC10AF">
            <w:pPr>
              <w:tabs>
                <w:tab w:val="left" w:pos="1620"/>
              </w:tabs>
              <w:spacing w:line="240" w:lineRule="auto"/>
              <w:jc w:val="center"/>
              <w:rPr>
                <w:rFonts w:ascii="Arial" w:hAnsi="Arial" w:cs="Arial"/>
                <w:sz w:val="20"/>
                <w:szCs w:val="20"/>
                <w:lang w:val="en-GB"/>
              </w:rPr>
            </w:pPr>
            <w:r w:rsidRPr="00D72F55">
              <w:rPr>
                <w:rFonts w:ascii="Arial" w:hAnsi="Arial" w:cs="Arial"/>
                <w:sz w:val="20"/>
                <w:szCs w:val="20"/>
                <w:lang w:val="en-GB"/>
              </w:rPr>
              <w:t>g.mol</w:t>
            </w:r>
            <w:r w:rsidRPr="00D72F55">
              <w:rPr>
                <w:rFonts w:ascii="Arial" w:hAnsi="Arial" w:cs="Arial"/>
                <w:sz w:val="20"/>
                <w:szCs w:val="20"/>
                <w:vertAlign w:val="superscript"/>
                <w:lang w:val="en-GB"/>
              </w:rPr>
              <w:t>-1</w:t>
            </w:r>
          </w:p>
        </w:tc>
        <w:tc>
          <w:tcPr>
            <w:tcW w:w="3260" w:type="dxa"/>
            <w:shd w:val="clear" w:color="auto" w:fill="auto"/>
            <w:vAlign w:val="center"/>
          </w:tcPr>
          <w:p w14:paraId="2EC9EA25" w14:textId="77777777" w:rsidR="005945D5" w:rsidRPr="00D72F55" w:rsidRDefault="005945D5" w:rsidP="000B44E8">
            <w:pPr>
              <w:tabs>
                <w:tab w:val="left" w:pos="1620"/>
              </w:tabs>
              <w:spacing w:line="240" w:lineRule="auto"/>
              <w:jc w:val="center"/>
              <w:rPr>
                <w:rFonts w:ascii="Arial" w:hAnsi="Arial" w:cs="Arial"/>
                <w:sz w:val="20"/>
                <w:szCs w:val="20"/>
                <w:lang w:val="en-GB"/>
              </w:rPr>
            </w:pPr>
            <w:r w:rsidRPr="00D72F55">
              <w:rPr>
                <w:rFonts w:ascii="Arial" w:hAnsi="Arial" w:cs="Arial"/>
                <w:sz w:val="20"/>
                <w:szCs w:val="20"/>
                <w:lang w:val="en-GB"/>
              </w:rPr>
              <w:t>523.42</w:t>
            </w:r>
          </w:p>
        </w:tc>
      </w:tr>
      <w:tr w:rsidR="005945D5" w:rsidRPr="00D72F55" w14:paraId="407755F1" w14:textId="77777777" w:rsidTr="00141642">
        <w:trPr>
          <w:trHeight w:val="235"/>
          <w:tblHeader/>
        </w:trPr>
        <w:tc>
          <w:tcPr>
            <w:tcW w:w="4252" w:type="dxa"/>
            <w:shd w:val="clear" w:color="auto" w:fill="auto"/>
            <w:vAlign w:val="center"/>
          </w:tcPr>
          <w:p w14:paraId="0BB0D924" w14:textId="77777777" w:rsidR="005945D5" w:rsidRPr="00D72F55" w:rsidRDefault="005945D5" w:rsidP="008C0655">
            <w:pPr>
              <w:tabs>
                <w:tab w:val="left" w:pos="1620"/>
              </w:tabs>
              <w:spacing w:line="240" w:lineRule="auto"/>
              <w:ind w:left="681"/>
              <w:jc w:val="both"/>
              <w:rPr>
                <w:rFonts w:ascii="Arial" w:hAnsi="Arial" w:cs="Arial"/>
                <w:sz w:val="20"/>
                <w:szCs w:val="20"/>
                <w:lang w:val="en-GB"/>
              </w:rPr>
            </w:pPr>
            <w:r w:rsidRPr="00D72F55">
              <w:rPr>
                <w:rFonts w:ascii="Arial" w:hAnsi="Arial" w:cs="Arial"/>
                <w:sz w:val="20"/>
                <w:szCs w:val="20"/>
                <w:lang w:val="en-GB"/>
              </w:rPr>
              <w:t>Water solubility (20 °C)</w:t>
            </w:r>
          </w:p>
        </w:tc>
        <w:tc>
          <w:tcPr>
            <w:tcW w:w="993" w:type="dxa"/>
            <w:shd w:val="clear" w:color="auto" w:fill="auto"/>
            <w:vAlign w:val="center"/>
          </w:tcPr>
          <w:p w14:paraId="1A86E4F1" w14:textId="77777777" w:rsidR="005945D5" w:rsidRPr="00D72F55" w:rsidRDefault="005945D5" w:rsidP="00CC10AF">
            <w:pPr>
              <w:tabs>
                <w:tab w:val="left" w:pos="1620"/>
              </w:tabs>
              <w:spacing w:line="240" w:lineRule="auto"/>
              <w:jc w:val="center"/>
              <w:rPr>
                <w:rFonts w:ascii="Arial" w:hAnsi="Arial" w:cs="Arial"/>
                <w:sz w:val="20"/>
                <w:szCs w:val="20"/>
                <w:lang w:val="en-GB"/>
              </w:rPr>
            </w:pPr>
            <w:r w:rsidRPr="00D72F55">
              <w:rPr>
                <w:rFonts w:ascii="Arial" w:hAnsi="Arial" w:cs="Arial"/>
                <w:sz w:val="20"/>
                <w:szCs w:val="20"/>
                <w:lang w:val="en-GB"/>
              </w:rPr>
              <w:t>mg.L</w:t>
            </w:r>
            <w:r w:rsidRPr="00D72F55">
              <w:rPr>
                <w:rFonts w:ascii="Arial" w:hAnsi="Arial" w:cs="Arial"/>
                <w:sz w:val="20"/>
                <w:szCs w:val="20"/>
                <w:vertAlign w:val="superscript"/>
                <w:lang w:val="en-GB"/>
              </w:rPr>
              <w:t>-1</w:t>
            </w:r>
          </w:p>
        </w:tc>
        <w:tc>
          <w:tcPr>
            <w:tcW w:w="3260" w:type="dxa"/>
            <w:shd w:val="clear" w:color="auto" w:fill="auto"/>
            <w:vAlign w:val="center"/>
          </w:tcPr>
          <w:p w14:paraId="4409A121" w14:textId="77777777" w:rsidR="005945D5" w:rsidRPr="00D72F55" w:rsidRDefault="005945D5" w:rsidP="000B44E8">
            <w:pPr>
              <w:tabs>
                <w:tab w:val="left" w:pos="1620"/>
              </w:tabs>
              <w:spacing w:line="240" w:lineRule="auto"/>
              <w:jc w:val="center"/>
              <w:rPr>
                <w:rFonts w:ascii="Arial" w:hAnsi="Arial" w:cs="Arial"/>
                <w:sz w:val="20"/>
                <w:szCs w:val="20"/>
                <w:lang w:val="en-GB"/>
              </w:rPr>
            </w:pPr>
            <w:r w:rsidRPr="00D72F55">
              <w:rPr>
                <w:rFonts w:ascii="Arial" w:hAnsi="Arial" w:cs="Arial"/>
                <w:sz w:val="20"/>
                <w:szCs w:val="20"/>
                <w:lang w:val="en-GB"/>
              </w:rPr>
              <w:t>0.058</w:t>
            </w:r>
          </w:p>
        </w:tc>
      </w:tr>
      <w:tr w:rsidR="005945D5" w:rsidRPr="00D72F55" w14:paraId="2C77495A" w14:textId="77777777" w:rsidTr="00141642">
        <w:trPr>
          <w:trHeight w:val="235"/>
          <w:tblHeader/>
        </w:trPr>
        <w:tc>
          <w:tcPr>
            <w:tcW w:w="4252" w:type="dxa"/>
            <w:shd w:val="clear" w:color="auto" w:fill="auto"/>
            <w:vAlign w:val="center"/>
          </w:tcPr>
          <w:p w14:paraId="3D28C80E" w14:textId="77777777" w:rsidR="005945D5" w:rsidRPr="00D72F55" w:rsidRDefault="005945D5" w:rsidP="008C0655">
            <w:pPr>
              <w:tabs>
                <w:tab w:val="left" w:pos="1620"/>
              </w:tabs>
              <w:spacing w:line="240" w:lineRule="auto"/>
              <w:ind w:left="681"/>
              <w:jc w:val="both"/>
              <w:rPr>
                <w:rFonts w:ascii="Arial" w:hAnsi="Arial" w:cs="Arial"/>
                <w:sz w:val="20"/>
                <w:szCs w:val="20"/>
                <w:lang w:val="en-GB"/>
              </w:rPr>
            </w:pPr>
            <w:r w:rsidRPr="00D72F55">
              <w:rPr>
                <w:rFonts w:ascii="Arial" w:hAnsi="Arial" w:cs="Arial"/>
                <w:sz w:val="20"/>
                <w:szCs w:val="20"/>
                <w:lang w:val="en-GB"/>
              </w:rPr>
              <w:t>Molar enthalpy of dissolution</w:t>
            </w:r>
          </w:p>
        </w:tc>
        <w:tc>
          <w:tcPr>
            <w:tcW w:w="993" w:type="dxa"/>
            <w:shd w:val="clear" w:color="auto" w:fill="auto"/>
            <w:vAlign w:val="center"/>
          </w:tcPr>
          <w:p w14:paraId="608FA231" w14:textId="77777777" w:rsidR="005945D5" w:rsidRPr="00D72F55" w:rsidRDefault="005945D5" w:rsidP="00CC10AF">
            <w:pPr>
              <w:tabs>
                <w:tab w:val="left" w:pos="1620"/>
              </w:tabs>
              <w:spacing w:line="240" w:lineRule="auto"/>
              <w:jc w:val="center"/>
              <w:rPr>
                <w:rFonts w:ascii="Arial" w:hAnsi="Arial" w:cs="Arial"/>
                <w:sz w:val="20"/>
                <w:szCs w:val="20"/>
                <w:lang w:val="en-GB"/>
              </w:rPr>
            </w:pPr>
            <w:r w:rsidRPr="00D72F55">
              <w:rPr>
                <w:rFonts w:ascii="Arial" w:hAnsi="Arial" w:cs="Arial"/>
                <w:sz w:val="20"/>
                <w:szCs w:val="20"/>
                <w:lang w:val="en-GB"/>
              </w:rPr>
              <w:t>kJ.mol</w:t>
            </w:r>
            <w:r w:rsidRPr="00D72F55">
              <w:rPr>
                <w:rFonts w:ascii="Arial" w:hAnsi="Arial" w:cs="Arial"/>
                <w:sz w:val="20"/>
                <w:szCs w:val="20"/>
                <w:vertAlign w:val="superscript"/>
                <w:lang w:val="en-GB"/>
              </w:rPr>
              <w:t>-1</w:t>
            </w:r>
          </w:p>
        </w:tc>
        <w:tc>
          <w:tcPr>
            <w:tcW w:w="3260" w:type="dxa"/>
            <w:shd w:val="clear" w:color="auto" w:fill="auto"/>
            <w:vAlign w:val="center"/>
          </w:tcPr>
          <w:p w14:paraId="014E1B3B" w14:textId="77777777" w:rsidR="005945D5" w:rsidRPr="00D72F55" w:rsidRDefault="005945D5" w:rsidP="000B44E8">
            <w:pPr>
              <w:tabs>
                <w:tab w:val="left" w:pos="1620"/>
              </w:tabs>
              <w:spacing w:line="240" w:lineRule="auto"/>
              <w:jc w:val="center"/>
              <w:rPr>
                <w:rFonts w:ascii="Arial" w:hAnsi="Arial" w:cs="Arial"/>
                <w:sz w:val="20"/>
                <w:szCs w:val="20"/>
                <w:lang w:val="en-GB"/>
              </w:rPr>
            </w:pPr>
            <w:r w:rsidRPr="00D72F55">
              <w:rPr>
                <w:rFonts w:ascii="Arial" w:hAnsi="Arial" w:cs="Arial"/>
                <w:sz w:val="20"/>
                <w:szCs w:val="20"/>
                <w:lang w:val="en-GB"/>
              </w:rPr>
              <w:t>27</w:t>
            </w:r>
          </w:p>
        </w:tc>
      </w:tr>
      <w:tr w:rsidR="005945D5" w:rsidRPr="00D72F55" w14:paraId="62F17686" w14:textId="77777777" w:rsidTr="00141642">
        <w:trPr>
          <w:trHeight w:val="235"/>
          <w:tblHeader/>
        </w:trPr>
        <w:tc>
          <w:tcPr>
            <w:tcW w:w="4252" w:type="dxa"/>
            <w:shd w:val="clear" w:color="auto" w:fill="auto"/>
            <w:vAlign w:val="center"/>
          </w:tcPr>
          <w:p w14:paraId="7745CDE5" w14:textId="77777777" w:rsidR="005945D5" w:rsidRPr="00D72F55" w:rsidRDefault="005945D5" w:rsidP="008C0655">
            <w:pPr>
              <w:tabs>
                <w:tab w:val="left" w:pos="1620"/>
              </w:tabs>
              <w:spacing w:line="240" w:lineRule="auto"/>
              <w:ind w:left="681"/>
              <w:jc w:val="both"/>
              <w:rPr>
                <w:rFonts w:ascii="Arial" w:hAnsi="Arial" w:cs="Arial"/>
                <w:sz w:val="20"/>
                <w:szCs w:val="20"/>
                <w:lang w:val="en-GB"/>
              </w:rPr>
            </w:pPr>
            <w:r w:rsidRPr="00D72F55">
              <w:rPr>
                <w:rFonts w:ascii="Arial" w:hAnsi="Arial" w:cs="Arial"/>
                <w:sz w:val="20"/>
                <w:szCs w:val="20"/>
                <w:lang w:val="en-GB"/>
              </w:rPr>
              <w:t>Saturated vapour pressure (20 °C)</w:t>
            </w:r>
          </w:p>
        </w:tc>
        <w:tc>
          <w:tcPr>
            <w:tcW w:w="993" w:type="dxa"/>
            <w:shd w:val="clear" w:color="auto" w:fill="auto"/>
            <w:vAlign w:val="center"/>
          </w:tcPr>
          <w:p w14:paraId="4BF8CB7B" w14:textId="77777777" w:rsidR="005945D5" w:rsidRPr="00D72F55" w:rsidRDefault="005945D5" w:rsidP="00CC10AF">
            <w:pPr>
              <w:tabs>
                <w:tab w:val="left" w:pos="1620"/>
              </w:tabs>
              <w:spacing w:line="240" w:lineRule="auto"/>
              <w:jc w:val="center"/>
              <w:rPr>
                <w:rFonts w:ascii="Arial" w:hAnsi="Arial" w:cs="Arial"/>
                <w:sz w:val="20"/>
                <w:szCs w:val="20"/>
                <w:lang w:val="en-GB"/>
              </w:rPr>
            </w:pPr>
            <w:r w:rsidRPr="00D72F55">
              <w:rPr>
                <w:rFonts w:ascii="Arial" w:hAnsi="Arial" w:cs="Arial"/>
                <w:sz w:val="20"/>
                <w:szCs w:val="20"/>
                <w:lang w:val="en-GB"/>
              </w:rPr>
              <w:t>Pa</w:t>
            </w:r>
          </w:p>
        </w:tc>
        <w:tc>
          <w:tcPr>
            <w:tcW w:w="3260" w:type="dxa"/>
            <w:shd w:val="clear" w:color="auto" w:fill="auto"/>
            <w:vAlign w:val="center"/>
          </w:tcPr>
          <w:p w14:paraId="22A30487" w14:textId="77777777" w:rsidR="005945D5" w:rsidRPr="00D72F55" w:rsidRDefault="005945D5" w:rsidP="000B44E8">
            <w:pPr>
              <w:tabs>
                <w:tab w:val="left" w:pos="1620"/>
              </w:tabs>
              <w:spacing w:line="240" w:lineRule="auto"/>
              <w:jc w:val="center"/>
              <w:rPr>
                <w:rFonts w:ascii="Arial" w:hAnsi="Arial" w:cs="Arial"/>
                <w:sz w:val="20"/>
                <w:szCs w:val="20"/>
                <w:lang w:val="en-GB"/>
              </w:rPr>
            </w:pPr>
            <w:r w:rsidRPr="00D72F55">
              <w:rPr>
                <w:rFonts w:ascii="Arial" w:hAnsi="Arial" w:cs="Arial"/>
                <w:sz w:val="20"/>
                <w:szCs w:val="20"/>
                <w:lang w:val="en-GB"/>
              </w:rPr>
              <w:t>2.6E-22</w:t>
            </w:r>
          </w:p>
        </w:tc>
      </w:tr>
      <w:tr w:rsidR="005945D5" w:rsidRPr="00D72F55" w14:paraId="7AE9DFCC" w14:textId="77777777" w:rsidTr="00141642">
        <w:trPr>
          <w:trHeight w:val="235"/>
          <w:tblHeader/>
        </w:trPr>
        <w:tc>
          <w:tcPr>
            <w:tcW w:w="4252" w:type="dxa"/>
            <w:shd w:val="clear" w:color="auto" w:fill="auto"/>
            <w:vAlign w:val="center"/>
          </w:tcPr>
          <w:p w14:paraId="645CD775" w14:textId="77777777" w:rsidR="005945D5" w:rsidRPr="00D72F55" w:rsidRDefault="005945D5" w:rsidP="008C0655">
            <w:pPr>
              <w:tabs>
                <w:tab w:val="left" w:pos="1620"/>
              </w:tabs>
              <w:spacing w:line="240" w:lineRule="auto"/>
              <w:ind w:left="681"/>
              <w:jc w:val="both"/>
              <w:rPr>
                <w:rFonts w:ascii="Arial" w:hAnsi="Arial" w:cs="Arial"/>
                <w:sz w:val="20"/>
                <w:szCs w:val="20"/>
                <w:lang w:val="en-GB"/>
              </w:rPr>
            </w:pPr>
            <w:r w:rsidRPr="00D72F55">
              <w:rPr>
                <w:rFonts w:ascii="Arial" w:hAnsi="Arial" w:cs="Arial"/>
                <w:sz w:val="20"/>
                <w:szCs w:val="20"/>
                <w:lang w:val="en-GB"/>
              </w:rPr>
              <w:t>Molar enthalpy of vaporisation</w:t>
            </w:r>
          </w:p>
        </w:tc>
        <w:tc>
          <w:tcPr>
            <w:tcW w:w="993" w:type="dxa"/>
            <w:shd w:val="clear" w:color="auto" w:fill="auto"/>
            <w:vAlign w:val="center"/>
          </w:tcPr>
          <w:p w14:paraId="58C2891B" w14:textId="77777777" w:rsidR="005945D5" w:rsidRPr="00D72F55" w:rsidRDefault="005945D5" w:rsidP="00CC10AF">
            <w:pPr>
              <w:tabs>
                <w:tab w:val="left" w:pos="1620"/>
              </w:tabs>
              <w:spacing w:line="240" w:lineRule="auto"/>
              <w:jc w:val="center"/>
              <w:rPr>
                <w:rFonts w:ascii="Arial" w:hAnsi="Arial" w:cs="Arial"/>
                <w:sz w:val="20"/>
                <w:szCs w:val="20"/>
                <w:lang w:val="en-GB"/>
              </w:rPr>
            </w:pPr>
            <w:r w:rsidRPr="00D72F55">
              <w:rPr>
                <w:rFonts w:ascii="Arial" w:hAnsi="Arial" w:cs="Arial"/>
                <w:sz w:val="20"/>
                <w:szCs w:val="20"/>
                <w:lang w:val="en-GB"/>
              </w:rPr>
              <w:t>kJ.mol</w:t>
            </w:r>
            <w:r w:rsidRPr="00D72F55">
              <w:rPr>
                <w:rFonts w:ascii="Arial" w:hAnsi="Arial" w:cs="Arial"/>
                <w:sz w:val="20"/>
                <w:szCs w:val="20"/>
                <w:vertAlign w:val="superscript"/>
                <w:lang w:val="en-GB"/>
              </w:rPr>
              <w:t>-1</w:t>
            </w:r>
          </w:p>
        </w:tc>
        <w:tc>
          <w:tcPr>
            <w:tcW w:w="3260" w:type="dxa"/>
            <w:shd w:val="clear" w:color="auto" w:fill="auto"/>
            <w:vAlign w:val="center"/>
          </w:tcPr>
          <w:p w14:paraId="3A12B656" w14:textId="77777777" w:rsidR="005945D5" w:rsidRPr="00D72F55" w:rsidRDefault="005945D5" w:rsidP="000B44E8">
            <w:pPr>
              <w:tabs>
                <w:tab w:val="left" w:pos="1620"/>
              </w:tabs>
              <w:spacing w:line="240" w:lineRule="auto"/>
              <w:jc w:val="center"/>
              <w:rPr>
                <w:rFonts w:ascii="Arial" w:hAnsi="Arial" w:cs="Arial"/>
                <w:sz w:val="20"/>
                <w:szCs w:val="20"/>
                <w:lang w:val="en-GB"/>
              </w:rPr>
            </w:pPr>
            <w:r w:rsidRPr="00D72F55">
              <w:rPr>
                <w:rFonts w:ascii="Arial" w:hAnsi="Arial" w:cs="Arial"/>
                <w:sz w:val="20"/>
                <w:szCs w:val="20"/>
                <w:lang w:val="en-GB"/>
              </w:rPr>
              <w:t>95</w:t>
            </w:r>
          </w:p>
        </w:tc>
      </w:tr>
      <w:tr w:rsidR="005945D5" w:rsidRPr="00D72F55" w14:paraId="0563E7EE" w14:textId="77777777" w:rsidTr="00141642">
        <w:trPr>
          <w:trHeight w:val="235"/>
          <w:tblHeader/>
        </w:trPr>
        <w:tc>
          <w:tcPr>
            <w:tcW w:w="4252" w:type="dxa"/>
            <w:shd w:val="clear" w:color="auto" w:fill="auto"/>
            <w:vAlign w:val="center"/>
          </w:tcPr>
          <w:p w14:paraId="793B9E26" w14:textId="77777777" w:rsidR="005945D5" w:rsidRPr="00D72F55" w:rsidRDefault="005945D5" w:rsidP="008C0655">
            <w:pPr>
              <w:tabs>
                <w:tab w:val="left" w:pos="1620"/>
              </w:tabs>
              <w:spacing w:line="240" w:lineRule="auto"/>
              <w:ind w:left="681"/>
              <w:jc w:val="both"/>
              <w:rPr>
                <w:rFonts w:ascii="Arial" w:hAnsi="Arial" w:cs="Arial"/>
                <w:sz w:val="20"/>
                <w:szCs w:val="20"/>
                <w:lang w:val="en-GB"/>
              </w:rPr>
            </w:pPr>
            <w:r w:rsidRPr="00D72F55">
              <w:rPr>
                <w:rFonts w:ascii="Arial" w:hAnsi="Arial" w:cs="Arial"/>
                <w:sz w:val="20"/>
                <w:szCs w:val="20"/>
                <w:lang w:val="en-GB"/>
              </w:rPr>
              <w:t>Diffusion coefficient in water (20 °C)</w:t>
            </w:r>
          </w:p>
        </w:tc>
        <w:tc>
          <w:tcPr>
            <w:tcW w:w="993" w:type="dxa"/>
            <w:shd w:val="clear" w:color="auto" w:fill="auto"/>
            <w:vAlign w:val="center"/>
          </w:tcPr>
          <w:p w14:paraId="7F2F208C" w14:textId="77777777" w:rsidR="005945D5" w:rsidRPr="00D72F55" w:rsidRDefault="005945D5" w:rsidP="00CC10AF">
            <w:pPr>
              <w:tabs>
                <w:tab w:val="left" w:pos="1620"/>
              </w:tabs>
              <w:spacing w:line="240" w:lineRule="auto"/>
              <w:jc w:val="center"/>
              <w:rPr>
                <w:rFonts w:ascii="Arial" w:hAnsi="Arial" w:cs="Arial"/>
                <w:sz w:val="20"/>
                <w:szCs w:val="20"/>
                <w:lang w:val="en-GB"/>
              </w:rPr>
            </w:pPr>
            <w:r w:rsidRPr="00D72F55">
              <w:rPr>
                <w:rFonts w:ascii="Arial" w:hAnsi="Arial" w:cs="Arial"/>
                <w:sz w:val="20"/>
                <w:szCs w:val="20"/>
                <w:lang w:val="en-GB"/>
              </w:rPr>
              <w:t>m².d</w:t>
            </w:r>
            <w:r w:rsidRPr="00D72F55">
              <w:rPr>
                <w:rFonts w:ascii="Arial" w:hAnsi="Arial" w:cs="Arial"/>
                <w:sz w:val="20"/>
                <w:szCs w:val="20"/>
                <w:vertAlign w:val="superscript"/>
                <w:lang w:val="en-GB"/>
              </w:rPr>
              <w:t>-1</w:t>
            </w:r>
          </w:p>
        </w:tc>
        <w:tc>
          <w:tcPr>
            <w:tcW w:w="3260" w:type="dxa"/>
            <w:shd w:val="clear" w:color="auto" w:fill="auto"/>
            <w:vAlign w:val="center"/>
          </w:tcPr>
          <w:p w14:paraId="4E0087BB" w14:textId="77777777" w:rsidR="005945D5" w:rsidRPr="00D72F55" w:rsidRDefault="005945D5" w:rsidP="000B44E8">
            <w:pPr>
              <w:tabs>
                <w:tab w:val="left" w:pos="1620"/>
              </w:tabs>
              <w:spacing w:line="240" w:lineRule="auto"/>
              <w:jc w:val="center"/>
              <w:rPr>
                <w:rFonts w:ascii="Arial" w:hAnsi="Arial" w:cs="Arial"/>
                <w:sz w:val="20"/>
                <w:szCs w:val="20"/>
                <w:lang w:val="en-GB"/>
              </w:rPr>
            </w:pPr>
            <w:r w:rsidRPr="00D72F55">
              <w:rPr>
                <w:rFonts w:ascii="Arial" w:hAnsi="Arial" w:cs="Arial"/>
                <w:sz w:val="20"/>
                <w:szCs w:val="20"/>
                <w:lang w:val="en-GB"/>
              </w:rPr>
              <w:t>4.3E-05</w:t>
            </w:r>
          </w:p>
        </w:tc>
      </w:tr>
      <w:tr w:rsidR="005945D5" w:rsidRPr="00D72F55" w14:paraId="0A3CAC7A" w14:textId="77777777" w:rsidTr="00141642">
        <w:trPr>
          <w:trHeight w:val="235"/>
          <w:tblHeader/>
        </w:trPr>
        <w:tc>
          <w:tcPr>
            <w:tcW w:w="4252" w:type="dxa"/>
            <w:shd w:val="clear" w:color="auto" w:fill="auto"/>
            <w:vAlign w:val="center"/>
          </w:tcPr>
          <w:p w14:paraId="64C54484" w14:textId="77777777" w:rsidR="005945D5" w:rsidRPr="00D72F55" w:rsidRDefault="005945D5" w:rsidP="008C0655">
            <w:pPr>
              <w:tabs>
                <w:tab w:val="left" w:pos="1620"/>
              </w:tabs>
              <w:spacing w:line="240" w:lineRule="auto"/>
              <w:ind w:left="681"/>
              <w:jc w:val="both"/>
              <w:rPr>
                <w:rFonts w:ascii="Arial" w:hAnsi="Arial" w:cs="Arial"/>
                <w:sz w:val="20"/>
                <w:szCs w:val="20"/>
                <w:lang w:val="fr-FR"/>
              </w:rPr>
            </w:pPr>
            <w:r w:rsidRPr="00D72F55">
              <w:rPr>
                <w:rFonts w:ascii="Arial" w:hAnsi="Arial" w:cs="Arial"/>
                <w:sz w:val="20"/>
                <w:szCs w:val="20"/>
                <w:lang w:val="fr-FR"/>
              </w:rPr>
              <w:t>Diffusion coefficient in air (20 °C)</w:t>
            </w:r>
          </w:p>
        </w:tc>
        <w:tc>
          <w:tcPr>
            <w:tcW w:w="993" w:type="dxa"/>
            <w:shd w:val="clear" w:color="auto" w:fill="auto"/>
            <w:vAlign w:val="center"/>
          </w:tcPr>
          <w:p w14:paraId="7EE2587C" w14:textId="77777777" w:rsidR="005945D5" w:rsidRPr="00D72F55" w:rsidRDefault="005945D5" w:rsidP="00CC10AF">
            <w:pPr>
              <w:tabs>
                <w:tab w:val="left" w:pos="1620"/>
              </w:tabs>
              <w:spacing w:line="240" w:lineRule="auto"/>
              <w:jc w:val="center"/>
              <w:rPr>
                <w:rFonts w:ascii="Arial" w:hAnsi="Arial" w:cs="Arial"/>
                <w:sz w:val="20"/>
                <w:szCs w:val="20"/>
                <w:lang w:val="en-GB"/>
              </w:rPr>
            </w:pPr>
            <w:r w:rsidRPr="00D72F55">
              <w:rPr>
                <w:rFonts w:ascii="Arial" w:hAnsi="Arial" w:cs="Arial"/>
                <w:sz w:val="20"/>
                <w:szCs w:val="20"/>
                <w:lang w:val="en-GB"/>
              </w:rPr>
              <w:t>m².d</w:t>
            </w:r>
            <w:r w:rsidRPr="00D72F55">
              <w:rPr>
                <w:rFonts w:ascii="Arial" w:hAnsi="Arial" w:cs="Arial"/>
                <w:sz w:val="20"/>
                <w:szCs w:val="20"/>
                <w:vertAlign w:val="superscript"/>
                <w:lang w:val="en-GB"/>
              </w:rPr>
              <w:t>-1</w:t>
            </w:r>
          </w:p>
        </w:tc>
        <w:tc>
          <w:tcPr>
            <w:tcW w:w="3260" w:type="dxa"/>
            <w:shd w:val="clear" w:color="auto" w:fill="auto"/>
            <w:vAlign w:val="center"/>
          </w:tcPr>
          <w:p w14:paraId="4C6999C3" w14:textId="77777777" w:rsidR="005945D5" w:rsidRPr="00D72F55" w:rsidRDefault="005945D5" w:rsidP="000B44E8">
            <w:pPr>
              <w:tabs>
                <w:tab w:val="left" w:pos="1620"/>
              </w:tabs>
              <w:spacing w:line="240" w:lineRule="auto"/>
              <w:jc w:val="center"/>
              <w:rPr>
                <w:rFonts w:ascii="Arial" w:hAnsi="Arial" w:cs="Arial"/>
                <w:sz w:val="20"/>
                <w:szCs w:val="20"/>
                <w:lang w:val="en-GB"/>
              </w:rPr>
            </w:pPr>
            <w:r w:rsidRPr="00D72F55">
              <w:rPr>
                <w:rFonts w:ascii="Arial" w:hAnsi="Arial" w:cs="Arial"/>
                <w:sz w:val="20"/>
                <w:szCs w:val="20"/>
                <w:lang w:val="en-GB"/>
              </w:rPr>
              <w:t>0.43</w:t>
            </w:r>
          </w:p>
        </w:tc>
      </w:tr>
      <w:tr w:rsidR="005945D5" w:rsidRPr="00D72F55" w14:paraId="28460D5F" w14:textId="77777777" w:rsidTr="00141642">
        <w:trPr>
          <w:trHeight w:val="235"/>
          <w:tblHeader/>
        </w:trPr>
        <w:tc>
          <w:tcPr>
            <w:tcW w:w="4252" w:type="dxa"/>
            <w:shd w:val="clear" w:color="auto" w:fill="auto"/>
            <w:vAlign w:val="center"/>
          </w:tcPr>
          <w:p w14:paraId="54B1879B" w14:textId="77777777" w:rsidR="005945D5" w:rsidRPr="00D72F55" w:rsidRDefault="005945D5" w:rsidP="008C0655">
            <w:pPr>
              <w:tabs>
                <w:tab w:val="left" w:pos="1620"/>
              </w:tabs>
              <w:spacing w:line="240" w:lineRule="auto"/>
              <w:ind w:left="681"/>
              <w:jc w:val="both"/>
              <w:rPr>
                <w:rFonts w:ascii="Arial" w:hAnsi="Arial" w:cs="Arial"/>
                <w:sz w:val="20"/>
                <w:szCs w:val="20"/>
                <w:lang w:val="en-GB"/>
              </w:rPr>
            </w:pPr>
            <w:r w:rsidRPr="00D72F55">
              <w:rPr>
                <w:rFonts w:ascii="Arial" w:hAnsi="Arial" w:cs="Arial"/>
                <w:sz w:val="20"/>
                <w:szCs w:val="20"/>
                <w:lang w:val="en-GB"/>
              </w:rPr>
              <w:t>Half-life (20°C, pF2)</w:t>
            </w:r>
          </w:p>
        </w:tc>
        <w:tc>
          <w:tcPr>
            <w:tcW w:w="993" w:type="dxa"/>
            <w:shd w:val="clear" w:color="auto" w:fill="auto"/>
            <w:vAlign w:val="center"/>
          </w:tcPr>
          <w:p w14:paraId="39AC237F" w14:textId="77777777" w:rsidR="005945D5" w:rsidRPr="00D72F55" w:rsidRDefault="005945D5" w:rsidP="00CC10AF">
            <w:pPr>
              <w:tabs>
                <w:tab w:val="left" w:pos="1620"/>
              </w:tabs>
              <w:spacing w:line="240" w:lineRule="auto"/>
              <w:jc w:val="center"/>
              <w:rPr>
                <w:rFonts w:ascii="Arial" w:hAnsi="Arial" w:cs="Arial"/>
                <w:sz w:val="20"/>
                <w:szCs w:val="20"/>
                <w:lang w:val="en-GB"/>
              </w:rPr>
            </w:pPr>
            <w:r w:rsidRPr="00D72F55">
              <w:rPr>
                <w:rFonts w:ascii="Arial" w:hAnsi="Arial" w:cs="Arial"/>
                <w:sz w:val="20"/>
                <w:szCs w:val="20"/>
                <w:lang w:val="en-GB"/>
              </w:rPr>
              <w:t>d</w:t>
            </w:r>
          </w:p>
        </w:tc>
        <w:tc>
          <w:tcPr>
            <w:tcW w:w="3260" w:type="dxa"/>
            <w:shd w:val="clear" w:color="auto" w:fill="auto"/>
            <w:vAlign w:val="center"/>
          </w:tcPr>
          <w:p w14:paraId="1BDA7EFA" w14:textId="77777777" w:rsidR="005945D5" w:rsidRPr="00D72F55" w:rsidRDefault="005945D5" w:rsidP="000B44E8">
            <w:pPr>
              <w:tabs>
                <w:tab w:val="left" w:pos="1620"/>
              </w:tabs>
              <w:spacing w:line="240" w:lineRule="auto"/>
              <w:jc w:val="center"/>
              <w:rPr>
                <w:rFonts w:ascii="Arial" w:hAnsi="Arial" w:cs="Arial"/>
                <w:sz w:val="20"/>
                <w:szCs w:val="20"/>
                <w:lang w:val="en-GB"/>
              </w:rPr>
            </w:pPr>
            <w:r w:rsidRPr="00D72F55">
              <w:rPr>
                <w:rFonts w:ascii="Arial" w:hAnsi="Arial" w:cs="Arial"/>
                <w:sz w:val="20"/>
                <w:szCs w:val="20"/>
                <w:lang w:val="en-GB"/>
              </w:rPr>
              <w:t>157</w:t>
            </w:r>
          </w:p>
        </w:tc>
      </w:tr>
      <w:tr w:rsidR="005945D5" w:rsidRPr="00D72F55" w14:paraId="00627BEB" w14:textId="77777777" w:rsidTr="00141642">
        <w:trPr>
          <w:trHeight w:val="235"/>
          <w:tblHeader/>
        </w:trPr>
        <w:tc>
          <w:tcPr>
            <w:tcW w:w="4252" w:type="dxa"/>
            <w:shd w:val="clear" w:color="auto" w:fill="auto"/>
            <w:vAlign w:val="center"/>
          </w:tcPr>
          <w:p w14:paraId="227BB31B" w14:textId="77777777" w:rsidR="005945D5" w:rsidRPr="00D72F55" w:rsidRDefault="005945D5" w:rsidP="008C0655">
            <w:pPr>
              <w:tabs>
                <w:tab w:val="left" w:pos="1620"/>
              </w:tabs>
              <w:spacing w:line="240" w:lineRule="auto"/>
              <w:ind w:left="681"/>
              <w:jc w:val="both"/>
              <w:rPr>
                <w:rFonts w:ascii="Arial" w:hAnsi="Arial" w:cs="Arial"/>
                <w:sz w:val="20"/>
                <w:szCs w:val="20"/>
                <w:lang w:val="en-GB"/>
              </w:rPr>
            </w:pPr>
            <w:r w:rsidRPr="00D72F55">
              <w:rPr>
                <w:rFonts w:ascii="Arial" w:hAnsi="Arial" w:cs="Arial"/>
                <w:sz w:val="20"/>
                <w:szCs w:val="20"/>
                <w:lang w:val="en-GB"/>
              </w:rPr>
              <w:t>Arrhenius activation energy</w:t>
            </w:r>
          </w:p>
        </w:tc>
        <w:tc>
          <w:tcPr>
            <w:tcW w:w="993" w:type="dxa"/>
            <w:shd w:val="clear" w:color="auto" w:fill="auto"/>
            <w:vAlign w:val="center"/>
          </w:tcPr>
          <w:p w14:paraId="7E92D21F" w14:textId="77777777" w:rsidR="005945D5" w:rsidRPr="00D72F55" w:rsidRDefault="005945D5" w:rsidP="00CC10AF">
            <w:pPr>
              <w:tabs>
                <w:tab w:val="left" w:pos="1620"/>
              </w:tabs>
              <w:spacing w:line="240" w:lineRule="auto"/>
              <w:jc w:val="center"/>
              <w:rPr>
                <w:rFonts w:ascii="Arial" w:hAnsi="Arial" w:cs="Arial"/>
                <w:sz w:val="20"/>
                <w:szCs w:val="20"/>
                <w:lang w:val="en-GB"/>
              </w:rPr>
            </w:pPr>
            <w:r w:rsidRPr="00D72F55">
              <w:rPr>
                <w:rFonts w:ascii="Arial" w:hAnsi="Arial" w:cs="Arial"/>
                <w:sz w:val="20"/>
                <w:szCs w:val="20"/>
                <w:lang w:val="en-GB"/>
              </w:rPr>
              <w:t>kJ.mol</w:t>
            </w:r>
            <w:r w:rsidRPr="00D72F55">
              <w:rPr>
                <w:rFonts w:ascii="Arial" w:hAnsi="Arial" w:cs="Arial"/>
                <w:sz w:val="20"/>
                <w:szCs w:val="20"/>
                <w:vertAlign w:val="superscript"/>
                <w:lang w:val="en-GB"/>
              </w:rPr>
              <w:t>-1</w:t>
            </w:r>
          </w:p>
        </w:tc>
        <w:tc>
          <w:tcPr>
            <w:tcW w:w="3260" w:type="dxa"/>
            <w:shd w:val="clear" w:color="auto" w:fill="auto"/>
            <w:vAlign w:val="center"/>
          </w:tcPr>
          <w:p w14:paraId="6193DBC2" w14:textId="77777777" w:rsidR="005945D5" w:rsidRPr="00D72F55" w:rsidRDefault="005945D5" w:rsidP="000B44E8">
            <w:pPr>
              <w:tabs>
                <w:tab w:val="left" w:pos="1620"/>
              </w:tabs>
              <w:spacing w:line="240" w:lineRule="auto"/>
              <w:jc w:val="center"/>
              <w:rPr>
                <w:rFonts w:ascii="Arial" w:hAnsi="Arial" w:cs="Arial"/>
                <w:sz w:val="20"/>
                <w:szCs w:val="20"/>
                <w:lang w:val="en-GB"/>
              </w:rPr>
            </w:pPr>
            <w:r w:rsidRPr="00D72F55">
              <w:rPr>
                <w:rFonts w:ascii="Arial" w:hAnsi="Arial" w:cs="Arial"/>
                <w:sz w:val="20"/>
                <w:szCs w:val="20"/>
                <w:lang w:val="en-GB"/>
              </w:rPr>
              <w:t>65.4</w:t>
            </w:r>
          </w:p>
        </w:tc>
      </w:tr>
      <w:tr w:rsidR="005945D5" w:rsidRPr="00D72F55" w14:paraId="722734F2" w14:textId="77777777" w:rsidTr="00141642">
        <w:trPr>
          <w:trHeight w:val="235"/>
          <w:tblHeader/>
        </w:trPr>
        <w:tc>
          <w:tcPr>
            <w:tcW w:w="4252" w:type="dxa"/>
            <w:shd w:val="clear" w:color="auto" w:fill="auto"/>
            <w:vAlign w:val="center"/>
          </w:tcPr>
          <w:p w14:paraId="5D38A310" w14:textId="77777777" w:rsidR="005945D5" w:rsidRPr="00D72F55" w:rsidRDefault="005945D5" w:rsidP="008C0655">
            <w:pPr>
              <w:tabs>
                <w:tab w:val="left" w:pos="1620"/>
              </w:tabs>
              <w:spacing w:line="240" w:lineRule="auto"/>
              <w:ind w:left="681"/>
              <w:jc w:val="both"/>
              <w:rPr>
                <w:rFonts w:ascii="Arial" w:hAnsi="Arial" w:cs="Arial"/>
                <w:sz w:val="20"/>
                <w:szCs w:val="20"/>
                <w:lang w:val="en-GB"/>
              </w:rPr>
            </w:pPr>
            <w:r w:rsidRPr="00D72F55">
              <w:rPr>
                <w:rFonts w:ascii="Arial" w:hAnsi="Arial" w:cs="Arial"/>
                <w:sz w:val="20"/>
                <w:szCs w:val="20"/>
                <w:lang w:val="en-GB"/>
              </w:rPr>
              <w:t>K</w:t>
            </w:r>
            <w:r w:rsidRPr="00D72F55">
              <w:rPr>
                <w:rFonts w:ascii="Arial" w:hAnsi="Arial" w:cs="Arial"/>
                <w:sz w:val="20"/>
                <w:szCs w:val="20"/>
                <w:vertAlign w:val="subscript"/>
                <w:lang w:val="en-GB"/>
              </w:rPr>
              <w:t>om</w:t>
            </w:r>
            <w:r w:rsidRPr="00D72F55">
              <w:rPr>
                <w:rFonts w:ascii="Arial" w:hAnsi="Arial" w:cs="Arial"/>
                <w:sz w:val="20"/>
                <w:szCs w:val="20"/>
                <w:lang w:val="en-GB"/>
              </w:rPr>
              <w:t>** value</w:t>
            </w:r>
          </w:p>
        </w:tc>
        <w:tc>
          <w:tcPr>
            <w:tcW w:w="993" w:type="dxa"/>
            <w:shd w:val="clear" w:color="auto" w:fill="auto"/>
            <w:vAlign w:val="center"/>
          </w:tcPr>
          <w:p w14:paraId="60D47B99" w14:textId="77777777" w:rsidR="005945D5" w:rsidRPr="00D72F55" w:rsidRDefault="005945D5" w:rsidP="00CC10AF">
            <w:pPr>
              <w:tabs>
                <w:tab w:val="left" w:pos="1620"/>
              </w:tabs>
              <w:spacing w:line="240" w:lineRule="auto"/>
              <w:jc w:val="center"/>
              <w:rPr>
                <w:rFonts w:ascii="Arial" w:hAnsi="Arial" w:cs="Arial"/>
                <w:sz w:val="20"/>
                <w:szCs w:val="20"/>
                <w:lang w:val="en-GB"/>
              </w:rPr>
            </w:pPr>
            <w:r w:rsidRPr="00D72F55">
              <w:rPr>
                <w:rFonts w:ascii="Arial" w:hAnsi="Arial" w:cs="Arial"/>
                <w:sz w:val="20"/>
                <w:szCs w:val="20"/>
                <w:lang w:val="en-GB"/>
              </w:rPr>
              <w:t>mL.g</w:t>
            </w:r>
            <w:r w:rsidRPr="00D72F55">
              <w:rPr>
                <w:rFonts w:ascii="Arial" w:hAnsi="Arial" w:cs="Arial"/>
                <w:sz w:val="20"/>
                <w:szCs w:val="20"/>
                <w:vertAlign w:val="superscript"/>
                <w:lang w:val="en-GB"/>
              </w:rPr>
              <w:t>-1</w:t>
            </w:r>
          </w:p>
        </w:tc>
        <w:tc>
          <w:tcPr>
            <w:tcW w:w="3260" w:type="dxa"/>
            <w:shd w:val="clear" w:color="auto" w:fill="auto"/>
            <w:vAlign w:val="center"/>
          </w:tcPr>
          <w:p w14:paraId="52967C31" w14:textId="77777777" w:rsidR="005945D5" w:rsidRPr="00D72F55" w:rsidRDefault="005945D5" w:rsidP="000B44E8">
            <w:pPr>
              <w:tabs>
                <w:tab w:val="left" w:pos="1620"/>
              </w:tabs>
              <w:spacing w:line="240" w:lineRule="auto"/>
              <w:jc w:val="center"/>
              <w:rPr>
                <w:rFonts w:ascii="Arial" w:hAnsi="Arial" w:cs="Arial"/>
                <w:sz w:val="20"/>
                <w:szCs w:val="20"/>
                <w:lang w:val="en-GB"/>
              </w:rPr>
            </w:pPr>
            <w:r w:rsidRPr="00D72F55">
              <w:rPr>
                <w:rFonts w:ascii="Arial" w:hAnsi="Arial" w:cs="Arial"/>
                <w:sz w:val="20"/>
                <w:szCs w:val="20"/>
                <w:lang w:val="en-GB"/>
              </w:rPr>
              <w:t>5310.32</w:t>
            </w:r>
          </w:p>
        </w:tc>
      </w:tr>
      <w:tr w:rsidR="005945D5" w:rsidRPr="00D72F55" w14:paraId="5E55DA91" w14:textId="77777777" w:rsidTr="00141642">
        <w:trPr>
          <w:trHeight w:val="235"/>
          <w:tblHeader/>
        </w:trPr>
        <w:tc>
          <w:tcPr>
            <w:tcW w:w="4252" w:type="dxa"/>
            <w:shd w:val="clear" w:color="auto" w:fill="auto"/>
            <w:vAlign w:val="center"/>
          </w:tcPr>
          <w:p w14:paraId="65271D40" w14:textId="77777777" w:rsidR="005945D5" w:rsidRPr="00D72F55" w:rsidRDefault="005945D5" w:rsidP="008C0655">
            <w:pPr>
              <w:tabs>
                <w:tab w:val="left" w:pos="1620"/>
              </w:tabs>
              <w:spacing w:line="240" w:lineRule="auto"/>
              <w:ind w:left="681"/>
              <w:jc w:val="both"/>
              <w:rPr>
                <w:rFonts w:ascii="Arial" w:hAnsi="Arial" w:cs="Arial"/>
                <w:sz w:val="20"/>
                <w:szCs w:val="20"/>
                <w:lang w:val="en-GB"/>
              </w:rPr>
            </w:pPr>
            <w:r w:rsidRPr="00D72F55">
              <w:rPr>
                <w:rFonts w:ascii="Arial" w:hAnsi="Arial" w:cs="Arial"/>
                <w:sz w:val="20"/>
                <w:szCs w:val="20"/>
                <w:lang w:val="en-GB"/>
              </w:rPr>
              <w:t>Freundlich exponent 1/n</w:t>
            </w:r>
          </w:p>
        </w:tc>
        <w:tc>
          <w:tcPr>
            <w:tcW w:w="993" w:type="dxa"/>
            <w:shd w:val="clear" w:color="auto" w:fill="auto"/>
            <w:vAlign w:val="center"/>
          </w:tcPr>
          <w:p w14:paraId="289A0B79" w14:textId="77777777" w:rsidR="005945D5" w:rsidRPr="00D72F55" w:rsidRDefault="005945D5" w:rsidP="00CC10AF">
            <w:pPr>
              <w:tabs>
                <w:tab w:val="left" w:pos="1620"/>
              </w:tabs>
              <w:spacing w:line="240" w:lineRule="auto"/>
              <w:jc w:val="center"/>
              <w:rPr>
                <w:rFonts w:ascii="Arial" w:hAnsi="Arial" w:cs="Arial"/>
                <w:sz w:val="20"/>
                <w:szCs w:val="20"/>
                <w:lang w:val="en-GB"/>
              </w:rPr>
            </w:pPr>
            <w:r w:rsidRPr="00D72F55">
              <w:rPr>
                <w:rFonts w:ascii="Arial" w:hAnsi="Arial" w:cs="Arial"/>
                <w:sz w:val="20"/>
                <w:szCs w:val="20"/>
                <w:lang w:val="en-GB"/>
              </w:rPr>
              <w:t>-</w:t>
            </w:r>
          </w:p>
        </w:tc>
        <w:tc>
          <w:tcPr>
            <w:tcW w:w="3260" w:type="dxa"/>
            <w:shd w:val="clear" w:color="auto" w:fill="auto"/>
            <w:vAlign w:val="center"/>
          </w:tcPr>
          <w:p w14:paraId="38B6F806" w14:textId="77777777" w:rsidR="005945D5" w:rsidRPr="00D72F55" w:rsidRDefault="005945D5" w:rsidP="000B44E8">
            <w:pPr>
              <w:tabs>
                <w:tab w:val="left" w:pos="1620"/>
              </w:tabs>
              <w:spacing w:line="240" w:lineRule="auto"/>
              <w:jc w:val="center"/>
              <w:rPr>
                <w:rFonts w:ascii="Arial" w:hAnsi="Arial" w:cs="Arial"/>
                <w:sz w:val="20"/>
                <w:szCs w:val="20"/>
                <w:lang w:val="en-GB"/>
              </w:rPr>
            </w:pPr>
            <w:r w:rsidRPr="00D72F55">
              <w:rPr>
                <w:rFonts w:ascii="Arial" w:hAnsi="Arial" w:cs="Arial"/>
                <w:sz w:val="20"/>
                <w:szCs w:val="20"/>
                <w:lang w:val="en-GB"/>
              </w:rPr>
              <w:t>0.951</w:t>
            </w:r>
          </w:p>
        </w:tc>
      </w:tr>
      <w:tr w:rsidR="005945D5" w:rsidRPr="00D72F55" w14:paraId="0AD04854" w14:textId="77777777" w:rsidTr="00141642">
        <w:trPr>
          <w:trHeight w:val="235"/>
          <w:tblHeader/>
        </w:trPr>
        <w:tc>
          <w:tcPr>
            <w:tcW w:w="4252" w:type="dxa"/>
            <w:shd w:val="clear" w:color="auto" w:fill="auto"/>
            <w:vAlign w:val="center"/>
          </w:tcPr>
          <w:p w14:paraId="1EAEC518" w14:textId="77777777" w:rsidR="005945D5" w:rsidRPr="00D72F55" w:rsidRDefault="005945D5" w:rsidP="008C0655">
            <w:pPr>
              <w:tabs>
                <w:tab w:val="left" w:pos="1620"/>
              </w:tabs>
              <w:spacing w:line="240" w:lineRule="auto"/>
              <w:ind w:left="681"/>
              <w:jc w:val="both"/>
              <w:rPr>
                <w:rFonts w:ascii="Arial" w:hAnsi="Arial" w:cs="Arial"/>
                <w:sz w:val="20"/>
                <w:szCs w:val="20"/>
                <w:lang w:val="en-GB"/>
              </w:rPr>
            </w:pPr>
            <w:r w:rsidRPr="00D72F55">
              <w:rPr>
                <w:rFonts w:ascii="Arial" w:hAnsi="Arial" w:cs="Arial"/>
                <w:sz w:val="20"/>
                <w:szCs w:val="20"/>
                <w:lang w:val="en-GB"/>
              </w:rPr>
              <w:t>Method of subroutine description</w:t>
            </w:r>
          </w:p>
        </w:tc>
        <w:tc>
          <w:tcPr>
            <w:tcW w:w="993" w:type="dxa"/>
            <w:shd w:val="clear" w:color="auto" w:fill="auto"/>
            <w:vAlign w:val="center"/>
          </w:tcPr>
          <w:p w14:paraId="31CBEA15" w14:textId="77777777" w:rsidR="005945D5" w:rsidRPr="00D72F55" w:rsidRDefault="005945D5" w:rsidP="00CC10AF">
            <w:pPr>
              <w:tabs>
                <w:tab w:val="left" w:pos="1620"/>
              </w:tabs>
              <w:spacing w:line="240" w:lineRule="auto"/>
              <w:jc w:val="center"/>
              <w:rPr>
                <w:rFonts w:ascii="Arial" w:hAnsi="Arial" w:cs="Arial"/>
                <w:sz w:val="20"/>
                <w:szCs w:val="20"/>
                <w:lang w:val="en-GB"/>
              </w:rPr>
            </w:pPr>
            <w:r w:rsidRPr="00D72F55">
              <w:rPr>
                <w:rFonts w:ascii="Arial" w:hAnsi="Arial" w:cs="Arial"/>
                <w:sz w:val="20"/>
                <w:szCs w:val="20"/>
                <w:lang w:val="en-GB"/>
              </w:rPr>
              <w:t>-</w:t>
            </w:r>
          </w:p>
        </w:tc>
        <w:tc>
          <w:tcPr>
            <w:tcW w:w="3260" w:type="dxa"/>
            <w:shd w:val="clear" w:color="auto" w:fill="auto"/>
            <w:vAlign w:val="center"/>
          </w:tcPr>
          <w:p w14:paraId="76E00297" w14:textId="77777777" w:rsidR="005945D5" w:rsidRPr="00D72F55" w:rsidRDefault="005945D5" w:rsidP="000B44E8">
            <w:pPr>
              <w:tabs>
                <w:tab w:val="left" w:pos="1620"/>
              </w:tabs>
              <w:spacing w:line="240" w:lineRule="auto"/>
              <w:jc w:val="center"/>
              <w:rPr>
                <w:rFonts w:ascii="Arial" w:hAnsi="Arial" w:cs="Arial"/>
                <w:sz w:val="20"/>
                <w:szCs w:val="20"/>
                <w:lang w:val="en-GB"/>
              </w:rPr>
            </w:pPr>
            <w:r w:rsidRPr="00D72F55">
              <w:rPr>
                <w:rFonts w:ascii="Arial" w:hAnsi="Arial" w:cs="Arial"/>
                <w:sz w:val="20"/>
                <w:szCs w:val="20"/>
                <w:lang w:val="en-GB"/>
              </w:rPr>
              <w:t>pH independent</w:t>
            </w:r>
          </w:p>
        </w:tc>
      </w:tr>
      <w:tr w:rsidR="005945D5" w:rsidRPr="00D72F55" w14:paraId="311695DB" w14:textId="77777777" w:rsidTr="0042156D">
        <w:trPr>
          <w:trHeight w:val="340"/>
        </w:trPr>
        <w:tc>
          <w:tcPr>
            <w:tcW w:w="8505" w:type="dxa"/>
            <w:gridSpan w:val="3"/>
            <w:shd w:val="clear" w:color="auto" w:fill="D9D9D9"/>
            <w:vAlign w:val="center"/>
          </w:tcPr>
          <w:p w14:paraId="73738086" w14:textId="77777777" w:rsidR="005945D5" w:rsidRPr="00D72F55" w:rsidRDefault="005945D5" w:rsidP="008C0655">
            <w:pPr>
              <w:tabs>
                <w:tab w:val="left" w:pos="1620"/>
              </w:tabs>
              <w:spacing w:line="240" w:lineRule="auto"/>
              <w:jc w:val="both"/>
              <w:rPr>
                <w:rFonts w:ascii="Arial" w:hAnsi="Arial" w:cs="Arial"/>
                <w:b/>
                <w:i/>
                <w:sz w:val="20"/>
                <w:szCs w:val="20"/>
                <w:lang w:val="en-GB"/>
              </w:rPr>
            </w:pPr>
            <w:r w:rsidRPr="00D72F55">
              <w:rPr>
                <w:rFonts w:ascii="Arial" w:hAnsi="Arial" w:cs="Arial"/>
                <w:b/>
                <w:i/>
                <w:sz w:val="20"/>
                <w:szCs w:val="20"/>
                <w:lang w:val="en-GB"/>
              </w:rPr>
              <w:t>Tab Scenario</w:t>
            </w:r>
          </w:p>
        </w:tc>
      </w:tr>
      <w:tr w:rsidR="005945D5" w:rsidRPr="00D72F55" w14:paraId="6914C6A6" w14:textId="77777777" w:rsidTr="0042156D">
        <w:trPr>
          <w:trHeight w:val="227"/>
        </w:trPr>
        <w:tc>
          <w:tcPr>
            <w:tcW w:w="5245" w:type="dxa"/>
            <w:gridSpan w:val="2"/>
            <w:shd w:val="clear" w:color="auto" w:fill="auto"/>
            <w:vAlign w:val="center"/>
          </w:tcPr>
          <w:p w14:paraId="4A7FD218" w14:textId="77777777" w:rsidR="005945D5" w:rsidRPr="00D72F55" w:rsidRDefault="005945D5" w:rsidP="008C0655">
            <w:pPr>
              <w:tabs>
                <w:tab w:val="left" w:pos="1620"/>
              </w:tabs>
              <w:spacing w:line="240" w:lineRule="auto"/>
              <w:ind w:left="708"/>
              <w:jc w:val="both"/>
              <w:rPr>
                <w:rFonts w:ascii="Arial" w:hAnsi="Arial" w:cs="Arial"/>
                <w:sz w:val="20"/>
                <w:szCs w:val="20"/>
                <w:lang w:val="en-GB"/>
              </w:rPr>
            </w:pPr>
            <w:r w:rsidRPr="00D72F55">
              <w:rPr>
                <w:rFonts w:ascii="Arial" w:hAnsi="Arial" w:cs="Arial"/>
                <w:sz w:val="20"/>
                <w:szCs w:val="20"/>
                <w:lang w:val="en-GB"/>
              </w:rPr>
              <w:t>Location</w:t>
            </w:r>
          </w:p>
        </w:tc>
        <w:tc>
          <w:tcPr>
            <w:tcW w:w="3260" w:type="dxa"/>
            <w:shd w:val="clear" w:color="auto" w:fill="auto"/>
            <w:vAlign w:val="center"/>
          </w:tcPr>
          <w:p w14:paraId="24ABACE6" w14:textId="77777777" w:rsidR="005945D5" w:rsidRPr="00D72F55" w:rsidRDefault="005945D5" w:rsidP="00CC10AF">
            <w:pPr>
              <w:tabs>
                <w:tab w:val="left" w:pos="1620"/>
              </w:tabs>
              <w:spacing w:line="240" w:lineRule="auto"/>
              <w:jc w:val="center"/>
              <w:rPr>
                <w:rFonts w:ascii="Arial" w:hAnsi="Arial" w:cs="Arial"/>
                <w:sz w:val="20"/>
                <w:szCs w:val="20"/>
                <w:lang w:val="en-GB"/>
              </w:rPr>
            </w:pPr>
            <w:r w:rsidRPr="00D72F55">
              <w:rPr>
                <w:rFonts w:ascii="Arial" w:hAnsi="Arial" w:cs="Arial"/>
                <w:sz w:val="20"/>
                <w:szCs w:val="20"/>
                <w:lang w:val="en-GB"/>
              </w:rPr>
              <w:t>All 9 EU scenarios</w:t>
            </w:r>
          </w:p>
        </w:tc>
      </w:tr>
      <w:tr w:rsidR="005945D5" w:rsidRPr="00D72F55" w14:paraId="0176F454" w14:textId="77777777" w:rsidTr="0042156D">
        <w:trPr>
          <w:trHeight w:val="227"/>
        </w:trPr>
        <w:tc>
          <w:tcPr>
            <w:tcW w:w="5245" w:type="dxa"/>
            <w:gridSpan w:val="2"/>
            <w:shd w:val="clear" w:color="auto" w:fill="auto"/>
            <w:vAlign w:val="center"/>
          </w:tcPr>
          <w:p w14:paraId="5D15B900" w14:textId="77777777" w:rsidR="005945D5" w:rsidRPr="00D72F55" w:rsidRDefault="005945D5" w:rsidP="008C0655">
            <w:pPr>
              <w:tabs>
                <w:tab w:val="left" w:pos="1620"/>
              </w:tabs>
              <w:spacing w:line="240" w:lineRule="auto"/>
              <w:ind w:left="708"/>
              <w:jc w:val="both"/>
              <w:rPr>
                <w:rFonts w:ascii="Arial" w:hAnsi="Arial" w:cs="Arial"/>
                <w:sz w:val="20"/>
                <w:szCs w:val="20"/>
                <w:lang w:val="en-GB"/>
              </w:rPr>
            </w:pPr>
            <w:r w:rsidRPr="00D72F55">
              <w:rPr>
                <w:rFonts w:ascii="Arial" w:hAnsi="Arial" w:cs="Arial"/>
                <w:sz w:val="20"/>
                <w:szCs w:val="20"/>
                <w:lang w:val="en-GB"/>
              </w:rPr>
              <w:t>Crop Calendar</w:t>
            </w:r>
          </w:p>
        </w:tc>
        <w:tc>
          <w:tcPr>
            <w:tcW w:w="3260" w:type="dxa"/>
            <w:shd w:val="clear" w:color="auto" w:fill="auto"/>
            <w:vAlign w:val="center"/>
          </w:tcPr>
          <w:p w14:paraId="25672804" w14:textId="77777777" w:rsidR="005945D5" w:rsidRPr="00D72F55" w:rsidRDefault="005945D5" w:rsidP="00CC10AF">
            <w:pPr>
              <w:tabs>
                <w:tab w:val="left" w:pos="1620"/>
              </w:tabs>
              <w:spacing w:line="240" w:lineRule="auto"/>
              <w:jc w:val="center"/>
              <w:rPr>
                <w:rFonts w:ascii="Arial" w:hAnsi="Arial" w:cs="Arial"/>
                <w:sz w:val="20"/>
                <w:szCs w:val="20"/>
                <w:lang w:val="en-GB"/>
              </w:rPr>
            </w:pPr>
            <w:r w:rsidRPr="00D72F55">
              <w:rPr>
                <w:rFonts w:ascii="Arial" w:hAnsi="Arial" w:cs="Arial"/>
                <w:sz w:val="20"/>
                <w:szCs w:val="20"/>
                <w:lang w:val="en-GB"/>
              </w:rPr>
              <w:t>GRASS</w:t>
            </w:r>
          </w:p>
        </w:tc>
      </w:tr>
      <w:tr w:rsidR="005945D5" w:rsidRPr="00D72F55" w14:paraId="41EAA4AC" w14:textId="77777777" w:rsidTr="0042156D">
        <w:trPr>
          <w:trHeight w:val="227"/>
        </w:trPr>
        <w:tc>
          <w:tcPr>
            <w:tcW w:w="5245" w:type="dxa"/>
            <w:gridSpan w:val="2"/>
            <w:shd w:val="clear" w:color="auto" w:fill="auto"/>
            <w:vAlign w:val="center"/>
          </w:tcPr>
          <w:p w14:paraId="4B87E9F2" w14:textId="77777777" w:rsidR="005945D5" w:rsidRPr="00D72F55" w:rsidRDefault="005945D5" w:rsidP="008C0655">
            <w:pPr>
              <w:tabs>
                <w:tab w:val="left" w:pos="1620"/>
              </w:tabs>
              <w:spacing w:line="240" w:lineRule="auto"/>
              <w:ind w:left="708"/>
              <w:jc w:val="both"/>
              <w:rPr>
                <w:rFonts w:ascii="Arial" w:hAnsi="Arial" w:cs="Arial"/>
                <w:sz w:val="20"/>
                <w:szCs w:val="20"/>
                <w:lang w:val="en-GB"/>
              </w:rPr>
            </w:pPr>
            <w:r w:rsidRPr="00D72F55">
              <w:rPr>
                <w:rFonts w:ascii="Arial" w:hAnsi="Arial" w:cs="Arial"/>
                <w:sz w:val="20"/>
                <w:szCs w:val="20"/>
                <w:lang w:val="en-GB"/>
              </w:rPr>
              <w:t>Irrigation</w:t>
            </w:r>
          </w:p>
        </w:tc>
        <w:tc>
          <w:tcPr>
            <w:tcW w:w="3260" w:type="dxa"/>
            <w:shd w:val="clear" w:color="auto" w:fill="auto"/>
            <w:vAlign w:val="center"/>
          </w:tcPr>
          <w:p w14:paraId="3826C1EE" w14:textId="77777777" w:rsidR="005945D5" w:rsidRPr="00D72F55" w:rsidRDefault="005945D5" w:rsidP="00CC10AF">
            <w:pPr>
              <w:tabs>
                <w:tab w:val="left" w:pos="1620"/>
              </w:tabs>
              <w:spacing w:line="240" w:lineRule="auto"/>
              <w:jc w:val="center"/>
              <w:rPr>
                <w:rFonts w:ascii="Arial" w:hAnsi="Arial" w:cs="Arial"/>
                <w:sz w:val="20"/>
                <w:szCs w:val="20"/>
                <w:lang w:val="en-GB"/>
              </w:rPr>
            </w:pPr>
            <w:r w:rsidRPr="00D72F55">
              <w:rPr>
                <w:rFonts w:ascii="Arial" w:hAnsi="Arial" w:cs="Arial"/>
                <w:sz w:val="20"/>
                <w:szCs w:val="20"/>
                <w:lang w:val="en-GB"/>
              </w:rPr>
              <w:t>FOCUS standard irrigation scheme</w:t>
            </w:r>
          </w:p>
        </w:tc>
      </w:tr>
      <w:tr w:rsidR="005945D5" w:rsidRPr="00D72F55" w14:paraId="10A7A33B" w14:textId="77777777" w:rsidTr="0042156D">
        <w:trPr>
          <w:trHeight w:val="227"/>
        </w:trPr>
        <w:tc>
          <w:tcPr>
            <w:tcW w:w="5245" w:type="dxa"/>
            <w:gridSpan w:val="2"/>
            <w:shd w:val="clear" w:color="auto" w:fill="auto"/>
            <w:vAlign w:val="center"/>
          </w:tcPr>
          <w:p w14:paraId="61BC32D3" w14:textId="77777777" w:rsidR="005945D5" w:rsidRPr="00D72F55" w:rsidRDefault="005945D5" w:rsidP="008C0655">
            <w:pPr>
              <w:tabs>
                <w:tab w:val="left" w:pos="1620"/>
              </w:tabs>
              <w:spacing w:line="240" w:lineRule="auto"/>
              <w:ind w:left="708"/>
              <w:jc w:val="both"/>
              <w:rPr>
                <w:rFonts w:ascii="Arial" w:hAnsi="Arial" w:cs="Arial"/>
                <w:sz w:val="20"/>
                <w:szCs w:val="20"/>
                <w:lang w:val="en-GB"/>
              </w:rPr>
            </w:pPr>
            <w:r w:rsidRPr="00D72F55">
              <w:rPr>
                <w:rFonts w:ascii="Arial" w:hAnsi="Arial" w:cs="Arial"/>
                <w:sz w:val="20"/>
                <w:szCs w:val="20"/>
                <w:lang w:val="en-GB"/>
              </w:rPr>
              <w:t>Tillage</w:t>
            </w:r>
          </w:p>
        </w:tc>
        <w:tc>
          <w:tcPr>
            <w:tcW w:w="3260" w:type="dxa"/>
            <w:shd w:val="clear" w:color="auto" w:fill="auto"/>
            <w:vAlign w:val="center"/>
          </w:tcPr>
          <w:p w14:paraId="0BF6A86A" w14:textId="77777777" w:rsidR="005945D5" w:rsidRPr="00D72F55" w:rsidRDefault="005945D5" w:rsidP="00CC10AF">
            <w:pPr>
              <w:tabs>
                <w:tab w:val="left" w:pos="1620"/>
              </w:tabs>
              <w:spacing w:line="240" w:lineRule="auto"/>
              <w:jc w:val="center"/>
              <w:rPr>
                <w:rFonts w:ascii="Arial" w:hAnsi="Arial" w:cs="Arial"/>
                <w:sz w:val="20"/>
                <w:szCs w:val="20"/>
                <w:lang w:val="en-GB"/>
              </w:rPr>
            </w:pPr>
            <w:r w:rsidRPr="00D72F55">
              <w:rPr>
                <w:rFonts w:ascii="Arial" w:hAnsi="Arial" w:cs="Arial"/>
                <w:sz w:val="20"/>
                <w:szCs w:val="20"/>
                <w:lang w:val="en-GB"/>
              </w:rPr>
              <w:t>No tillage</w:t>
            </w:r>
          </w:p>
        </w:tc>
      </w:tr>
      <w:tr w:rsidR="005945D5" w:rsidRPr="00D72F55" w14:paraId="0A721FB8" w14:textId="77777777" w:rsidTr="0042156D">
        <w:trPr>
          <w:trHeight w:val="227"/>
        </w:trPr>
        <w:tc>
          <w:tcPr>
            <w:tcW w:w="5245" w:type="dxa"/>
            <w:gridSpan w:val="2"/>
            <w:shd w:val="clear" w:color="auto" w:fill="auto"/>
            <w:vAlign w:val="center"/>
          </w:tcPr>
          <w:p w14:paraId="0A2DD52B" w14:textId="77777777" w:rsidR="005945D5" w:rsidRPr="00D72F55" w:rsidRDefault="005945D5" w:rsidP="008C0655">
            <w:pPr>
              <w:tabs>
                <w:tab w:val="left" w:pos="1620"/>
              </w:tabs>
              <w:spacing w:line="240" w:lineRule="auto"/>
              <w:ind w:left="708"/>
              <w:jc w:val="both"/>
              <w:rPr>
                <w:rFonts w:ascii="Arial" w:hAnsi="Arial" w:cs="Arial"/>
                <w:sz w:val="20"/>
                <w:szCs w:val="20"/>
                <w:lang w:val="en-GB"/>
              </w:rPr>
            </w:pPr>
            <w:r w:rsidRPr="00D72F55">
              <w:rPr>
                <w:rFonts w:ascii="Arial" w:hAnsi="Arial" w:cs="Arial"/>
                <w:sz w:val="20"/>
                <w:szCs w:val="20"/>
                <w:lang w:val="en-GB"/>
              </w:rPr>
              <w:t>Repeat interval for application events (years)</w:t>
            </w:r>
          </w:p>
        </w:tc>
        <w:tc>
          <w:tcPr>
            <w:tcW w:w="3260" w:type="dxa"/>
            <w:shd w:val="clear" w:color="auto" w:fill="auto"/>
            <w:vAlign w:val="center"/>
          </w:tcPr>
          <w:p w14:paraId="1B579815" w14:textId="77777777" w:rsidR="005945D5" w:rsidRPr="00D72F55" w:rsidRDefault="005945D5" w:rsidP="00CC10AF">
            <w:pPr>
              <w:tabs>
                <w:tab w:val="left" w:pos="1620"/>
              </w:tabs>
              <w:spacing w:line="240" w:lineRule="auto"/>
              <w:jc w:val="center"/>
              <w:rPr>
                <w:rFonts w:ascii="Arial" w:hAnsi="Arial" w:cs="Arial"/>
                <w:sz w:val="20"/>
                <w:szCs w:val="20"/>
                <w:lang w:val="en-GB"/>
              </w:rPr>
            </w:pPr>
            <w:r w:rsidRPr="00D72F55">
              <w:rPr>
                <w:rFonts w:ascii="Arial" w:hAnsi="Arial" w:cs="Arial"/>
                <w:sz w:val="20"/>
                <w:szCs w:val="20"/>
                <w:lang w:val="en-GB"/>
              </w:rPr>
              <w:t>1</w:t>
            </w:r>
          </w:p>
        </w:tc>
      </w:tr>
      <w:tr w:rsidR="005945D5" w:rsidRPr="00D72F55" w14:paraId="0826C0AC" w14:textId="77777777" w:rsidTr="0042156D">
        <w:trPr>
          <w:trHeight w:val="227"/>
        </w:trPr>
        <w:tc>
          <w:tcPr>
            <w:tcW w:w="5245" w:type="dxa"/>
            <w:gridSpan w:val="2"/>
            <w:shd w:val="clear" w:color="auto" w:fill="auto"/>
            <w:vAlign w:val="center"/>
          </w:tcPr>
          <w:p w14:paraId="57379143" w14:textId="77777777" w:rsidR="005945D5" w:rsidRPr="00D72F55" w:rsidRDefault="005945D5" w:rsidP="008C0655">
            <w:pPr>
              <w:tabs>
                <w:tab w:val="left" w:pos="1620"/>
              </w:tabs>
              <w:spacing w:line="240" w:lineRule="auto"/>
              <w:ind w:left="708"/>
              <w:jc w:val="both"/>
              <w:rPr>
                <w:rFonts w:ascii="Arial" w:hAnsi="Arial" w:cs="Arial"/>
                <w:sz w:val="20"/>
                <w:szCs w:val="20"/>
                <w:lang w:val="en-GB"/>
              </w:rPr>
            </w:pPr>
            <w:r w:rsidRPr="00D72F55">
              <w:rPr>
                <w:rFonts w:ascii="Arial" w:hAnsi="Arial" w:cs="Arial"/>
                <w:sz w:val="20"/>
                <w:szCs w:val="20"/>
                <w:lang w:val="en-GB"/>
              </w:rPr>
              <w:t>Deposition</w:t>
            </w:r>
          </w:p>
        </w:tc>
        <w:tc>
          <w:tcPr>
            <w:tcW w:w="3260" w:type="dxa"/>
            <w:shd w:val="clear" w:color="auto" w:fill="auto"/>
            <w:vAlign w:val="center"/>
          </w:tcPr>
          <w:p w14:paraId="09CC92C2" w14:textId="77777777" w:rsidR="005945D5" w:rsidRPr="00D72F55" w:rsidRDefault="005945D5" w:rsidP="00CC10AF">
            <w:pPr>
              <w:tabs>
                <w:tab w:val="left" w:pos="1620"/>
              </w:tabs>
              <w:spacing w:line="240" w:lineRule="auto"/>
              <w:jc w:val="center"/>
              <w:rPr>
                <w:rFonts w:ascii="Arial" w:hAnsi="Arial" w:cs="Arial"/>
                <w:sz w:val="20"/>
                <w:szCs w:val="20"/>
                <w:lang w:val="en-GB"/>
              </w:rPr>
            </w:pPr>
            <w:r w:rsidRPr="00D72F55">
              <w:rPr>
                <w:rFonts w:ascii="Arial" w:hAnsi="Arial" w:cs="Arial"/>
                <w:sz w:val="20"/>
                <w:szCs w:val="20"/>
                <w:lang w:val="en-GB"/>
              </w:rPr>
              <w:t>No deposition</w:t>
            </w:r>
          </w:p>
        </w:tc>
      </w:tr>
      <w:tr w:rsidR="005945D5" w:rsidRPr="00D72F55" w14:paraId="6EC495C1" w14:textId="77777777" w:rsidTr="0042156D">
        <w:trPr>
          <w:trHeight w:val="340"/>
        </w:trPr>
        <w:tc>
          <w:tcPr>
            <w:tcW w:w="8505" w:type="dxa"/>
            <w:gridSpan w:val="3"/>
            <w:shd w:val="clear" w:color="auto" w:fill="BFBFBF"/>
            <w:vAlign w:val="center"/>
          </w:tcPr>
          <w:p w14:paraId="51BA2FB2" w14:textId="77777777" w:rsidR="005945D5" w:rsidRPr="00D72F55" w:rsidRDefault="005945D5" w:rsidP="008C0655">
            <w:pPr>
              <w:tabs>
                <w:tab w:val="left" w:pos="1620"/>
              </w:tabs>
              <w:spacing w:line="240" w:lineRule="auto"/>
              <w:jc w:val="both"/>
              <w:rPr>
                <w:rFonts w:ascii="Arial" w:hAnsi="Arial" w:cs="Arial"/>
                <w:b/>
                <w:sz w:val="20"/>
                <w:szCs w:val="20"/>
                <w:lang w:val="en-GB"/>
              </w:rPr>
            </w:pPr>
            <w:r w:rsidRPr="00D72F55">
              <w:rPr>
                <w:rFonts w:ascii="Arial" w:hAnsi="Arial" w:cs="Arial"/>
                <w:b/>
                <w:sz w:val="20"/>
                <w:szCs w:val="20"/>
                <w:lang w:val="en-GB"/>
              </w:rPr>
              <w:t>Absolute Application</w:t>
            </w:r>
          </w:p>
        </w:tc>
      </w:tr>
      <w:tr w:rsidR="005945D5" w:rsidRPr="00D72F55" w14:paraId="045C58FC" w14:textId="77777777" w:rsidTr="0042156D">
        <w:trPr>
          <w:trHeight w:val="227"/>
        </w:trPr>
        <w:tc>
          <w:tcPr>
            <w:tcW w:w="5245" w:type="dxa"/>
            <w:gridSpan w:val="2"/>
            <w:shd w:val="clear" w:color="auto" w:fill="auto"/>
            <w:vAlign w:val="center"/>
          </w:tcPr>
          <w:p w14:paraId="06B20201" w14:textId="77777777" w:rsidR="005945D5" w:rsidRPr="00D72F55" w:rsidRDefault="005945D5" w:rsidP="008C0655">
            <w:pPr>
              <w:tabs>
                <w:tab w:val="left" w:pos="1620"/>
              </w:tabs>
              <w:spacing w:line="240" w:lineRule="auto"/>
              <w:ind w:left="708"/>
              <w:jc w:val="both"/>
              <w:rPr>
                <w:rFonts w:ascii="Arial" w:hAnsi="Arial" w:cs="Arial"/>
                <w:sz w:val="20"/>
                <w:szCs w:val="20"/>
                <w:lang w:val="en-GB"/>
              </w:rPr>
            </w:pPr>
            <w:r w:rsidRPr="00D72F55">
              <w:rPr>
                <w:rFonts w:ascii="Arial" w:hAnsi="Arial" w:cs="Arial"/>
                <w:sz w:val="20"/>
                <w:szCs w:val="20"/>
                <w:lang w:val="en-GB"/>
              </w:rPr>
              <w:t>Application type</w:t>
            </w:r>
          </w:p>
        </w:tc>
        <w:tc>
          <w:tcPr>
            <w:tcW w:w="3260" w:type="dxa"/>
            <w:shd w:val="clear" w:color="auto" w:fill="auto"/>
            <w:vAlign w:val="center"/>
          </w:tcPr>
          <w:p w14:paraId="7603A19F" w14:textId="77777777" w:rsidR="005945D5" w:rsidRPr="00D72F55" w:rsidRDefault="005945D5" w:rsidP="00CC10AF">
            <w:pPr>
              <w:tabs>
                <w:tab w:val="left" w:pos="1620"/>
              </w:tabs>
              <w:spacing w:line="240" w:lineRule="auto"/>
              <w:jc w:val="center"/>
              <w:rPr>
                <w:rFonts w:ascii="Arial" w:hAnsi="Arial" w:cs="Arial"/>
                <w:sz w:val="20"/>
                <w:szCs w:val="20"/>
                <w:lang w:val="en-GB"/>
              </w:rPr>
            </w:pPr>
            <w:r w:rsidRPr="00D72F55">
              <w:rPr>
                <w:rFonts w:ascii="Arial" w:hAnsi="Arial" w:cs="Arial"/>
                <w:sz w:val="20"/>
                <w:szCs w:val="20"/>
                <w:lang w:val="en-GB"/>
              </w:rPr>
              <w:t>To the soil surface</w:t>
            </w:r>
          </w:p>
        </w:tc>
      </w:tr>
      <w:tr w:rsidR="005945D5" w:rsidRPr="00D72F55" w14:paraId="184321E8" w14:textId="77777777" w:rsidTr="0042156D">
        <w:trPr>
          <w:trHeight w:val="227"/>
        </w:trPr>
        <w:tc>
          <w:tcPr>
            <w:tcW w:w="5245" w:type="dxa"/>
            <w:gridSpan w:val="2"/>
            <w:shd w:val="clear" w:color="auto" w:fill="auto"/>
            <w:vAlign w:val="center"/>
          </w:tcPr>
          <w:p w14:paraId="65CE77B6" w14:textId="77777777" w:rsidR="005945D5" w:rsidRPr="00D72F55" w:rsidRDefault="005945D5" w:rsidP="008C0655">
            <w:pPr>
              <w:tabs>
                <w:tab w:val="left" w:pos="1620"/>
              </w:tabs>
              <w:spacing w:line="240" w:lineRule="auto"/>
              <w:ind w:left="708"/>
              <w:jc w:val="both"/>
              <w:rPr>
                <w:rFonts w:ascii="Arial" w:hAnsi="Arial" w:cs="Arial"/>
                <w:sz w:val="20"/>
                <w:szCs w:val="20"/>
                <w:lang w:val="en-GB"/>
              </w:rPr>
            </w:pPr>
            <w:r w:rsidRPr="00D72F55">
              <w:rPr>
                <w:rFonts w:ascii="Arial" w:hAnsi="Arial" w:cs="Arial"/>
                <w:sz w:val="20"/>
                <w:szCs w:val="20"/>
                <w:lang w:val="en-GB"/>
              </w:rPr>
              <w:t>Date</w:t>
            </w:r>
          </w:p>
        </w:tc>
        <w:tc>
          <w:tcPr>
            <w:tcW w:w="3260" w:type="dxa"/>
            <w:shd w:val="clear" w:color="auto" w:fill="auto"/>
            <w:vAlign w:val="center"/>
          </w:tcPr>
          <w:p w14:paraId="3CD37BDA" w14:textId="77777777" w:rsidR="005945D5" w:rsidRPr="00D72F55" w:rsidRDefault="005945D5" w:rsidP="00CC10AF">
            <w:pPr>
              <w:tabs>
                <w:tab w:val="left" w:pos="1620"/>
              </w:tabs>
              <w:spacing w:line="240" w:lineRule="auto"/>
              <w:jc w:val="center"/>
              <w:rPr>
                <w:rFonts w:ascii="Arial" w:hAnsi="Arial" w:cs="Arial"/>
                <w:sz w:val="20"/>
                <w:szCs w:val="20"/>
                <w:lang w:val="en-GB"/>
              </w:rPr>
            </w:pPr>
            <w:r w:rsidRPr="00D72F55">
              <w:rPr>
                <w:rFonts w:ascii="Arial" w:hAnsi="Arial" w:cs="Arial"/>
                <w:sz w:val="20"/>
                <w:szCs w:val="20"/>
                <w:lang w:val="en-GB"/>
              </w:rPr>
              <w:t>01-May</w:t>
            </w:r>
          </w:p>
        </w:tc>
      </w:tr>
      <w:tr w:rsidR="005945D5" w:rsidRPr="00D72F55" w14:paraId="016B76B6" w14:textId="77777777" w:rsidTr="0042156D">
        <w:trPr>
          <w:trHeight w:val="227"/>
        </w:trPr>
        <w:tc>
          <w:tcPr>
            <w:tcW w:w="5245" w:type="dxa"/>
            <w:gridSpan w:val="2"/>
            <w:shd w:val="clear" w:color="auto" w:fill="auto"/>
            <w:vAlign w:val="center"/>
          </w:tcPr>
          <w:p w14:paraId="62786E3D" w14:textId="77777777" w:rsidR="005945D5" w:rsidRPr="00D72F55" w:rsidRDefault="005945D5" w:rsidP="008C0655">
            <w:pPr>
              <w:tabs>
                <w:tab w:val="left" w:pos="1620"/>
              </w:tabs>
              <w:spacing w:line="240" w:lineRule="auto"/>
              <w:ind w:left="708"/>
              <w:jc w:val="both"/>
              <w:rPr>
                <w:rFonts w:ascii="Arial" w:hAnsi="Arial" w:cs="Arial"/>
                <w:sz w:val="20"/>
                <w:szCs w:val="20"/>
                <w:lang w:val="en-GB"/>
              </w:rPr>
            </w:pPr>
            <w:r w:rsidRPr="00D72F55">
              <w:rPr>
                <w:rFonts w:ascii="Arial" w:hAnsi="Arial" w:cs="Arial"/>
                <w:sz w:val="20"/>
                <w:szCs w:val="20"/>
                <w:lang w:val="en-GB"/>
              </w:rPr>
              <w:t>Dosage (kg/ha)</w:t>
            </w:r>
          </w:p>
        </w:tc>
        <w:tc>
          <w:tcPr>
            <w:tcW w:w="3260" w:type="dxa"/>
            <w:shd w:val="clear" w:color="auto" w:fill="auto"/>
            <w:vAlign w:val="center"/>
          </w:tcPr>
          <w:p w14:paraId="4129F366" w14:textId="77777777" w:rsidR="005945D5" w:rsidRPr="00D72F55" w:rsidRDefault="005945D5" w:rsidP="00CC10AF">
            <w:pPr>
              <w:tabs>
                <w:tab w:val="left" w:pos="1620"/>
              </w:tabs>
              <w:spacing w:line="240" w:lineRule="auto"/>
              <w:jc w:val="center"/>
              <w:rPr>
                <w:rFonts w:ascii="Arial" w:hAnsi="Arial" w:cs="Arial"/>
                <w:sz w:val="20"/>
                <w:szCs w:val="20"/>
                <w:lang w:val="en-GB"/>
              </w:rPr>
            </w:pPr>
            <w:r w:rsidRPr="00D72F55">
              <w:rPr>
                <w:rFonts w:ascii="Arial" w:hAnsi="Arial" w:cs="Arial"/>
                <w:sz w:val="20"/>
                <w:szCs w:val="20"/>
                <w:lang w:val="en-GB"/>
              </w:rPr>
              <w:t>2.27E-03</w:t>
            </w:r>
          </w:p>
        </w:tc>
      </w:tr>
    </w:tbl>
    <w:p w14:paraId="12B5D1C0" w14:textId="77777777" w:rsidR="005945D5" w:rsidRPr="00D72F55" w:rsidRDefault="005945D5" w:rsidP="008C0655">
      <w:pPr>
        <w:spacing w:line="240" w:lineRule="auto"/>
        <w:jc w:val="both"/>
        <w:rPr>
          <w:rFonts w:ascii="Arial" w:hAnsi="Arial" w:cs="Arial"/>
          <w:sz w:val="20"/>
          <w:szCs w:val="20"/>
          <w:lang w:val="en-GB" w:eastAsia="en-US"/>
        </w:rPr>
      </w:pPr>
    </w:p>
    <w:p w14:paraId="643C7DFA" w14:textId="77777777" w:rsidR="00EF01F9" w:rsidRPr="00D72F55" w:rsidRDefault="00EF01F9" w:rsidP="00CC10AF">
      <w:pPr>
        <w:spacing w:line="240" w:lineRule="auto"/>
        <w:jc w:val="both"/>
        <w:rPr>
          <w:rFonts w:ascii="Arial" w:hAnsi="Arial" w:cs="Arial"/>
          <w:sz w:val="20"/>
          <w:szCs w:val="20"/>
          <w:lang w:val="en-GB" w:eastAsia="en-US"/>
        </w:rPr>
      </w:pPr>
    </w:p>
    <w:p w14:paraId="7FB9D33E" w14:textId="77777777" w:rsidR="005945D5" w:rsidRPr="00D72F55" w:rsidRDefault="005945D5" w:rsidP="000B44E8">
      <w:pPr>
        <w:overflowPunct w:val="0"/>
        <w:autoSpaceDE w:val="0"/>
        <w:autoSpaceDN w:val="0"/>
        <w:adjustRightInd w:val="0"/>
        <w:spacing w:line="240" w:lineRule="auto"/>
        <w:jc w:val="both"/>
        <w:textAlignment w:val="baseline"/>
        <w:rPr>
          <w:rFonts w:ascii="Arial" w:eastAsia="Times New Roman" w:hAnsi="Arial" w:cs="Arial"/>
          <w:b/>
          <w:bCs/>
          <w:snapToGrid w:val="0"/>
          <w:sz w:val="20"/>
          <w:szCs w:val="20"/>
          <w:lang w:val="en-GB" w:eastAsia="en-US"/>
        </w:rPr>
      </w:pPr>
      <w:r w:rsidRPr="00D72F55">
        <w:rPr>
          <w:rFonts w:ascii="Arial" w:eastAsia="Times New Roman" w:hAnsi="Arial" w:cs="Arial"/>
          <w:b/>
          <w:bCs/>
          <w:snapToGrid w:val="0"/>
          <w:sz w:val="20"/>
          <w:szCs w:val="20"/>
          <w:lang w:val="en-GB" w:eastAsia="en-US"/>
        </w:rPr>
        <w:t>Overview of results of FOCUS runs</w:t>
      </w:r>
    </w:p>
    <w:tbl>
      <w:tblPr>
        <w:tblW w:w="8484" w:type="dxa"/>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793"/>
        <w:gridCol w:w="1586"/>
        <w:gridCol w:w="2105"/>
      </w:tblGrid>
      <w:tr w:rsidR="005945D5" w:rsidRPr="00D72F55" w14:paraId="780A2910" w14:textId="77777777" w:rsidTr="0042156D">
        <w:trPr>
          <w:trHeight w:val="300"/>
        </w:trPr>
        <w:tc>
          <w:tcPr>
            <w:tcW w:w="4793" w:type="dxa"/>
            <w:shd w:val="clear" w:color="auto" w:fill="BFBFBF"/>
            <w:noWrap/>
            <w:vAlign w:val="center"/>
            <w:hideMark/>
          </w:tcPr>
          <w:p w14:paraId="16E9FDF1" w14:textId="77777777" w:rsidR="005945D5" w:rsidRPr="00D72F55" w:rsidRDefault="005945D5" w:rsidP="00D72F55">
            <w:pPr>
              <w:spacing w:line="240" w:lineRule="auto"/>
              <w:jc w:val="both"/>
              <w:rPr>
                <w:rFonts w:ascii="Arial" w:hAnsi="Arial" w:cs="Arial"/>
                <w:color w:val="000000"/>
                <w:sz w:val="20"/>
                <w:szCs w:val="20"/>
                <w:lang w:val="fr-FR" w:eastAsia="fr-FR"/>
              </w:rPr>
            </w:pPr>
            <w:r w:rsidRPr="00D72F55">
              <w:rPr>
                <w:rFonts w:ascii="Arial" w:hAnsi="Arial" w:cs="Arial"/>
                <w:color w:val="000000"/>
                <w:sz w:val="20"/>
                <w:szCs w:val="20"/>
                <w:lang w:val="fr-FR" w:eastAsia="fr-FR"/>
              </w:rPr>
              <w:t>RESULT_TEXT</w:t>
            </w:r>
          </w:p>
        </w:tc>
        <w:tc>
          <w:tcPr>
            <w:tcW w:w="1586" w:type="dxa"/>
            <w:shd w:val="clear" w:color="auto" w:fill="BFBFBF"/>
            <w:noWrap/>
            <w:vAlign w:val="center"/>
            <w:hideMark/>
          </w:tcPr>
          <w:p w14:paraId="29BFC950" w14:textId="77777777" w:rsidR="005945D5" w:rsidRPr="00D72F55" w:rsidRDefault="005945D5" w:rsidP="00D72F55">
            <w:pPr>
              <w:spacing w:line="240" w:lineRule="auto"/>
              <w:jc w:val="center"/>
              <w:rPr>
                <w:rFonts w:ascii="Arial" w:hAnsi="Arial" w:cs="Arial"/>
                <w:color w:val="000000"/>
                <w:sz w:val="20"/>
                <w:szCs w:val="20"/>
                <w:lang w:val="fr-FR" w:eastAsia="fr-FR"/>
              </w:rPr>
            </w:pPr>
            <w:r w:rsidRPr="00D72F55">
              <w:rPr>
                <w:rFonts w:ascii="Arial" w:hAnsi="Arial" w:cs="Arial"/>
                <w:color w:val="000000"/>
                <w:sz w:val="20"/>
                <w:szCs w:val="20"/>
                <w:lang w:val="fr-FR" w:eastAsia="fr-FR"/>
              </w:rPr>
              <w:t>Brodifacoum</w:t>
            </w:r>
          </w:p>
        </w:tc>
        <w:tc>
          <w:tcPr>
            <w:tcW w:w="2105" w:type="dxa"/>
            <w:shd w:val="clear" w:color="auto" w:fill="BFBFBF"/>
            <w:noWrap/>
            <w:vAlign w:val="center"/>
            <w:hideMark/>
          </w:tcPr>
          <w:p w14:paraId="3D9AD5D5" w14:textId="77777777" w:rsidR="005945D5" w:rsidRPr="00D72F55" w:rsidRDefault="005945D5" w:rsidP="00D72F55">
            <w:pPr>
              <w:spacing w:line="240" w:lineRule="auto"/>
              <w:jc w:val="center"/>
              <w:rPr>
                <w:rFonts w:ascii="Arial" w:hAnsi="Arial" w:cs="Arial"/>
                <w:color w:val="000000"/>
                <w:sz w:val="20"/>
                <w:szCs w:val="20"/>
                <w:lang w:val="fr-FR" w:eastAsia="fr-FR"/>
              </w:rPr>
            </w:pPr>
            <w:r w:rsidRPr="00D72F55">
              <w:rPr>
                <w:rFonts w:ascii="Arial" w:hAnsi="Arial" w:cs="Arial"/>
                <w:color w:val="000000"/>
                <w:sz w:val="20"/>
                <w:szCs w:val="20"/>
                <w:lang w:val="fr-FR" w:eastAsia="fr-FR"/>
              </w:rPr>
              <w:t>LOCATION</w:t>
            </w:r>
          </w:p>
        </w:tc>
      </w:tr>
      <w:tr w:rsidR="005945D5" w:rsidRPr="00D72F55" w14:paraId="54DE0270" w14:textId="77777777" w:rsidTr="0042156D">
        <w:trPr>
          <w:trHeight w:val="300"/>
        </w:trPr>
        <w:tc>
          <w:tcPr>
            <w:tcW w:w="4793" w:type="dxa"/>
            <w:shd w:val="clear" w:color="auto" w:fill="auto"/>
            <w:noWrap/>
            <w:vAlign w:val="center"/>
            <w:hideMark/>
          </w:tcPr>
          <w:p w14:paraId="38D63F1A" w14:textId="77777777" w:rsidR="005945D5" w:rsidRPr="00D72F55" w:rsidRDefault="005945D5" w:rsidP="008C0655">
            <w:pPr>
              <w:spacing w:line="240" w:lineRule="auto"/>
              <w:jc w:val="both"/>
              <w:rPr>
                <w:rFonts w:ascii="Arial" w:hAnsi="Arial" w:cs="Arial"/>
                <w:color w:val="000000"/>
                <w:sz w:val="20"/>
                <w:szCs w:val="20"/>
                <w:lang w:val="en-US" w:eastAsia="fr-FR"/>
              </w:rPr>
            </w:pPr>
            <w:r w:rsidRPr="00D72F55">
              <w:rPr>
                <w:rFonts w:ascii="Arial" w:hAnsi="Arial" w:cs="Arial"/>
                <w:color w:val="000000"/>
                <w:sz w:val="20"/>
                <w:szCs w:val="20"/>
                <w:lang w:val="en-US" w:eastAsia="fr-FR"/>
              </w:rPr>
              <w:t>Concentration closest to the 80th percentile (ug/L)</w:t>
            </w:r>
          </w:p>
        </w:tc>
        <w:tc>
          <w:tcPr>
            <w:tcW w:w="1586" w:type="dxa"/>
            <w:shd w:val="clear" w:color="auto" w:fill="auto"/>
            <w:noWrap/>
            <w:vAlign w:val="center"/>
            <w:hideMark/>
          </w:tcPr>
          <w:p w14:paraId="0E3F9EB1" w14:textId="77777777" w:rsidR="005945D5" w:rsidRPr="00D72F55" w:rsidRDefault="005945D5" w:rsidP="00CC10AF">
            <w:pPr>
              <w:spacing w:line="240" w:lineRule="auto"/>
              <w:jc w:val="center"/>
              <w:rPr>
                <w:rFonts w:ascii="Arial" w:hAnsi="Arial" w:cs="Arial"/>
                <w:color w:val="000000"/>
                <w:sz w:val="20"/>
                <w:szCs w:val="20"/>
                <w:lang w:val="fr-FR" w:eastAsia="fr-FR"/>
              </w:rPr>
            </w:pPr>
            <w:r w:rsidRPr="00D72F55">
              <w:rPr>
                <w:rFonts w:ascii="Arial" w:hAnsi="Arial" w:cs="Arial"/>
                <w:color w:val="000000"/>
                <w:sz w:val="20"/>
                <w:szCs w:val="20"/>
                <w:lang w:val="fr-FR" w:eastAsia="fr-FR"/>
              </w:rPr>
              <w:t>0.000000</w:t>
            </w:r>
          </w:p>
        </w:tc>
        <w:tc>
          <w:tcPr>
            <w:tcW w:w="2105" w:type="dxa"/>
            <w:shd w:val="clear" w:color="auto" w:fill="auto"/>
            <w:noWrap/>
            <w:vAlign w:val="center"/>
            <w:hideMark/>
          </w:tcPr>
          <w:p w14:paraId="39B7A266" w14:textId="77777777" w:rsidR="005945D5" w:rsidRPr="00D72F55" w:rsidRDefault="005945D5" w:rsidP="000B44E8">
            <w:pPr>
              <w:spacing w:line="240" w:lineRule="auto"/>
              <w:jc w:val="center"/>
              <w:rPr>
                <w:rFonts w:ascii="Arial" w:hAnsi="Arial" w:cs="Arial"/>
                <w:color w:val="000000"/>
                <w:sz w:val="20"/>
                <w:szCs w:val="20"/>
                <w:lang w:val="fr-FR" w:eastAsia="fr-FR"/>
              </w:rPr>
            </w:pPr>
            <w:r w:rsidRPr="00D72F55">
              <w:rPr>
                <w:rFonts w:ascii="Arial" w:hAnsi="Arial" w:cs="Arial"/>
                <w:color w:val="000000"/>
                <w:sz w:val="20"/>
                <w:szCs w:val="20"/>
                <w:lang w:val="fr-FR" w:eastAsia="fr-FR"/>
              </w:rPr>
              <w:t>CHATEAUDUN</w:t>
            </w:r>
          </w:p>
        </w:tc>
      </w:tr>
      <w:tr w:rsidR="005945D5" w:rsidRPr="00D72F55" w14:paraId="2BEE29F6" w14:textId="77777777" w:rsidTr="0042156D">
        <w:trPr>
          <w:trHeight w:val="300"/>
        </w:trPr>
        <w:tc>
          <w:tcPr>
            <w:tcW w:w="4793" w:type="dxa"/>
            <w:shd w:val="clear" w:color="auto" w:fill="auto"/>
            <w:noWrap/>
            <w:vAlign w:val="center"/>
            <w:hideMark/>
          </w:tcPr>
          <w:p w14:paraId="6410654B" w14:textId="77777777" w:rsidR="005945D5" w:rsidRPr="00D72F55" w:rsidRDefault="005945D5" w:rsidP="008C0655">
            <w:pPr>
              <w:spacing w:line="240" w:lineRule="auto"/>
              <w:jc w:val="both"/>
              <w:rPr>
                <w:rFonts w:ascii="Arial" w:hAnsi="Arial" w:cs="Arial"/>
                <w:color w:val="000000"/>
                <w:sz w:val="20"/>
                <w:szCs w:val="20"/>
                <w:lang w:val="en-US" w:eastAsia="fr-FR"/>
              </w:rPr>
            </w:pPr>
            <w:r w:rsidRPr="00D72F55">
              <w:rPr>
                <w:rFonts w:ascii="Arial" w:hAnsi="Arial" w:cs="Arial"/>
                <w:color w:val="000000"/>
                <w:sz w:val="20"/>
                <w:szCs w:val="20"/>
                <w:lang w:val="en-US" w:eastAsia="fr-FR"/>
              </w:rPr>
              <w:t>Concentration closest to the 80th percentile (ug/L)</w:t>
            </w:r>
          </w:p>
        </w:tc>
        <w:tc>
          <w:tcPr>
            <w:tcW w:w="1586" w:type="dxa"/>
            <w:shd w:val="clear" w:color="auto" w:fill="auto"/>
            <w:noWrap/>
            <w:vAlign w:val="center"/>
            <w:hideMark/>
          </w:tcPr>
          <w:p w14:paraId="640AC995" w14:textId="77777777" w:rsidR="005945D5" w:rsidRPr="00D72F55" w:rsidRDefault="005945D5" w:rsidP="00CC10AF">
            <w:pPr>
              <w:spacing w:line="240" w:lineRule="auto"/>
              <w:jc w:val="center"/>
              <w:rPr>
                <w:rFonts w:ascii="Arial" w:hAnsi="Arial" w:cs="Arial"/>
                <w:color w:val="000000"/>
                <w:sz w:val="20"/>
                <w:szCs w:val="20"/>
                <w:lang w:val="fr-FR" w:eastAsia="fr-FR"/>
              </w:rPr>
            </w:pPr>
            <w:r w:rsidRPr="00D72F55">
              <w:rPr>
                <w:rFonts w:ascii="Arial" w:hAnsi="Arial" w:cs="Arial"/>
                <w:color w:val="000000"/>
                <w:sz w:val="20"/>
                <w:szCs w:val="20"/>
                <w:lang w:val="fr-FR" w:eastAsia="fr-FR"/>
              </w:rPr>
              <w:t>0.000000</w:t>
            </w:r>
          </w:p>
        </w:tc>
        <w:tc>
          <w:tcPr>
            <w:tcW w:w="2105" w:type="dxa"/>
            <w:shd w:val="clear" w:color="auto" w:fill="auto"/>
            <w:noWrap/>
            <w:vAlign w:val="center"/>
            <w:hideMark/>
          </w:tcPr>
          <w:p w14:paraId="0CE44315" w14:textId="77777777" w:rsidR="005945D5" w:rsidRPr="00D72F55" w:rsidRDefault="005945D5" w:rsidP="000B44E8">
            <w:pPr>
              <w:spacing w:line="240" w:lineRule="auto"/>
              <w:jc w:val="center"/>
              <w:rPr>
                <w:rFonts w:ascii="Arial" w:hAnsi="Arial" w:cs="Arial"/>
                <w:color w:val="000000"/>
                <w:sz w:val="20"/>
                <w:szCs w:val="20"/>
                <w:lang w:val="fr-FR" w:eastAsia="fr-FR"/>
              </w:rPr>
            </w:pPr>
            <w:r w:rsidRPr="00D72F55">
              <w:rPr>
                <w:rFonts w:ascii="Arial" w:hAnsi="Arial" w:cs="Arial"/>
                <w:color w:val="000000"/>
                <w:sz w:val="20"/>
                <w:szCs w:val="20"/>
                <w:lang w:val="fr-FR" w:eastAsia="fr-FR"/>
              </w:rPr>
              <w:t>HAMBURG</w:t>
            </w:r>
          </w:p>
        </w:tc>
      </w:tr>
      <w:tr w:rsidR="005945D5" w:rsidRPr="00D72F55" w14:paraId="4C82555A" w14:textId="77777777" w:rsidTr="0042156D">
        <w:trPr>
          <w:trHeight w:val="300"/>
        </w:trPr>
        <w:tc>
          <w:tcPr>
            <w:tcW w:w="4793" w:type="dxa"/>
            <w:shd w:val="clear" w:color="auto" w:fill="auto"/>
            <w:noWrap/>
            <w:vAlign w:val="center"/>
            <w:hideMark/>
          </w:tcPr>
          <w:p w14:paraId="6ACC9815" w14:textId="77777777" w:rsidR="005945D5" w:rsidRPr="00D72F55" w:rsidRDefault="005945D5" w:rsidP="008C0655">
            <w:pPr>
              <w:spacing w:line="240" w:lineRule="auto"/>
              <w:jc w:val="both"/>
              <w:rPr>
                <w:rFonts w:ascii="Arial" w:hAnsi="Arial" w:cs="Arial"/>
                <w:color w:val="000000"/>
                <w:sz w:val="20"/>
                <w:szCs w:val="20"/>
                <w:lang w:val="en-US" w:eastAsia="fr-FR"/>
              </w:rPr>
            </w:pPr>
            <w:r w:rsidRPr="00D72F55">
              <w:rPr>
                <w:rFonts w:ascii="Arial" w:hAnsi="Arial" w:cs="Arial"/>
                <w:color w:val="000000"/>
                <w:sz w:val="20"/>
                <w:szCs w:val="20"/>
                <w:lang w:val="en-US" w:eastAsia="fr-FR"/>
              </w:rPr>
              <w:t>Concentration closest to the 80th percentile (ug/L)</w:t>
            </w:r>
          </w:p>
        </w:tc>
        <w:tc>
          <w:tcPr>
            <w:tcW w:w="1586" w:type="dxa"/>
            <w:shd w:val="clear" w:color="auto" w:fill="auto"/>
            <w:noWrap/>
            <w:vAlign w:val="center"/>
            <w:hideMark/>
          </w:tcPr>
          <w:p w14:paraId="45F3560A" w14:textId="77777777" w:rsidR="005945D5" w:rsidRPr="00D72F55" w:rsidRDefault="005945D5" w:rsidP="00CC10AF">
            <w:pPr>
              <w:spacing w:line="240" w:lineRule="auto"/>
              <w:jc w:val="center"/>
              <w:rPr>
                <w:rFonts w:ascii="Arial" w:hAnsi="Arial" w:cs="Arial"/>
                <w:color w:val="000000"/>
                <w:sz w:val="20"/>
                <w:szCs w:val="20"/>
                <w:lang w:val="fr-FR" w:eastAsia="fr-FR"/>
              </w:rPr>
            </w:pPr>
            <w:r w:rsidRPr="00D72F55">
              <w:rPr>
                <w:rFonts w:ascii="Arial" w:hAnsi="Arial" w:cs="Arial"/>
                <w:color w:val="000000"/>
                <w:sz w:val="20"/>
                <w:szCs w:val="20"/>
                <w:lang w:val="fr-FR" w:eastAsia="fr-FR"/>
              </w:rPr>
              <w:t>0.000000</w:t>
            </w:r>
          </w:p>
        </w:tc>
        <w:tc>
          <w:tcPr>
            <w:tcW w:w="2105" w:type="dxa"/>
            <w:shd w:val="clear" w:color="auto" w:fill="auto"/>
            <w:noWrap/>
            <w:vAlign w:val="center"/>
            <w:hideMark/>
          </w:tcPr>
          <w:p w14:paraId="23389394" w14:textId="77777777" w:rsidR="005945D5" w:rsidRPr="00D72F55" w:rsidRDefault="005945D5" w:rsidP="000B44E8">
            <w:pPr>
              <w:spacing w:line="240" w:lineRule="auto"/>
              <w:jc w:val="center"/>
              <w:rPr>
                <w:rFonts w:ascii="Arial" w:hAnsi="Arial" w:cs="Arial"/>
                <w:color w:val="000000"/>
                <w:sz w:val="20"/>
                <w:szCs w:val="20"/>
                <w:lang w:val="fr-FR" w:eastAsia="fr-FR"/>
              </w:rPr>
            </w:pPr>
            <w:r w:rsidRPr="00D72F55">
              <w:rPr>
                <w:rFonts w:ascii="Arial" w:hAnsi="Arial" w:cs="Arial"/>
                <w:color w:val="000000"/>
                <w:sz w:val="20"/>
                <w:szCs w:val="20"/>
                <w:lang w:val="fr-FR" w:eastAsia="fr-FR"/>
              </w:rPr>
              <w:t>JOKIOINEN</w:t>
            </w:r>
          </w:p>
        </w:tc>
      </w:tr>
      <w:tr w:rsidR="005945D5" w:rsidRPr="00D72F55" w14:paraId="007574E5" w14:textId="77777777" w:rsidTr="0042156D">
        <w:trPr>
          <w:trHeight w:val="300"/>
        </w:trPr>
        <w:tc>
          <w:tcPr>
            <w:tcW w:w="4793" w:type="dxa"/>
            <w:shd w:val="clear" w:color="auto" w:fill="auto"/>
            <w:noWrap/>
            <w:vAlign w:val="center"/>
            <w:hideMark/>
          </w:tcPr>
          <w:p w14:paraId="3F114D90" w14:textId="77777777" w:rsidR="005945D5" w:rsidRPr="00D72F55" w:rsidRDefault="005945D5" w:rsidP="008C0655">
            <w:pPr>
              <w:spacing w:line="240" w:lineRule="auto"/>
              <w:jc w:val="both"/>
              <w:rPr>
                <w:rFonts w:ascii="Arial" w:hAnsi="Arial" w:cs="Arial"/>
                <w:color w:val="000000"/>
                <w:sz w:val="20"/>
                <w:szCs w:val="20"/>
                <w:lang w:val="en-US" w:eastAsia="fr-FR"/>
              </w:rPr>
            </w:pPr>
            <w:r w:rsidRPr="00D72F55">
              <w:rPr>
                <w:rFonts w:ascii="Arial" w:hAnsi="Arial" w:cs="Arial"/>
                <w:color w:val="000000"/>
                <w:sz w:val="20"/>
                <w:szCs w:val="20"/>
                <w:lang w:val="en-US" w:eastAsia="fr-FR"/>
              </w:rPr>
              <w:t>Concentration closest to the 80th percentile (ug/L)</w:t>
            </w:r>
          </w:p>
        </w:tc>
        <w:tc>
          <w:tcPr>
            <w:tcW w:w="1586" w:type="dxa"/>
            <w:shd w:val="clear" w:color="auto" w:fill="auto"/>
            <w:noWrap/>
            <w:vAlign w:val="center"/>
            <w:hideMark/>
          </w:tcPr>
          <w:p w14:paraId="15D96E6C" w14:textId="77777777" w:rsidR="005945D5" w:rsidRPr="00D72F55" w:rsidRDefault="005945D5" w:rsidP="00CC10AF">
            <w:pPr>
              <w:spacing w:line="240" w:lineRule="auto"/>
              <w:jc w:val="center"/>
              <w:rPr>
                <w:rFonts w:ascii="Arial" w:hAnsi="Arial" w:cs="Arial"/>
                <w:color w:val="000000"/>
                <w:sz w:val="20"/>
                <w:szCs w:val="20"/>
                <w:lang w:val="fr-FR" w:eastAsia="fr-FR"/>
              </w:rPr>
            </w:pPr>
            <w:r w:rsidRPr="00D72F55">
              <w:rPr>
                <w:rFonts w:ascii="Arial" w:hAnsi="Arial" w:cs="Arial"/>
                <w:color w:val="000000"/>
                <w:sz w:val="20"/>
                <w:szCs w:val="20"/>
                <w:lang w:val="fr-FR" w:eastAsia="fr-FR"/>
              </w:rPr>
              <w:t>0.000000</w:t>
            </w:r>
          </w:p>
        </w:tc>
        <w:tc>
          <w:tcPr>
            <w:tcW w:w="2105" w:type="dxa"/>
            <w:shd w:val="clear" w:color="auto" w:fill="auto"/>
            <w:noWrap/>
            <w:vAlign w:val="center"/>
            <w:hideMark/>
          </w:tcPr>
          <w:p w14:paraId="516DE84B" w14:textId="77777777" w:rsidR="005945D5" w:rsidRPr="00D72F55" w:rsidRDefault="005945D5" w:rsidP="000B44E8">
            <w:pPr>
              <w:spacing w:line="240" w:lineRule="auto"/>
              <w:jc w:val="center"/>
              <w:rPr>
                <w:rFonts w:ascii="Arial" w:hAnsi="Arial" w:cs="Arial"/>
                <w:color w:val="000000"/>
                <w:sz w:val="20"/>
                <w:szCs w:val="20"/>
                <w:lang w:val="fr-FR" w:eastAsia="fr-FR"/>
              </w:rPr>
            </w:pPr>
            <w:r w:rsidRPr="00D72F55">
              <w:rPr>
                <w:rFonts w:ascii="Arial" w:hAnsi="Arial" w:cs="Arial"/>
                <w:color w:val="000000"/>
                <w:sz w:val="20"/>
                <w:szCs w:val="20"/>
                <w:lang w:val="fr-FR" w:eastAsia="fr-FR"/>
              </w:rPr>
              <w:t>KREMSMUENSTER</w:t>
            </w:r>
          </w:p>
        </w:tc>
      </w:tr>
      <w:tr w:rsidR="005945D5" w:rsidRPr="00D72F55" w14:paraId="41B6D62F" w14:textId="77777777" w:rsidTr="0042156D">
        <w:trPr>
          <w:trHeight w:val="300"/>
        </w:trPr>
        <w:tc>
          <w:tcPr>
            <w:tcW w:w="4793" w:type="dxa"/>
            <w:shd w:val="clear" w:color="auto" w:fill="auto"/>
            <w:noWrap/>
            <w:vAlign w:val="center"/>
            <w:hideMark/>
          </w:tcPr>
          <w:p w14:paraId="35121B08" w14:textId="77777777" w:rsidR="005945D5" w:rsidRPr="00D72F55" w:rsidRDefault="005945D5" w:rsidP="008C0655">
            <w:pPr>
              <w:spacing w:line="240" w:lineRule="auto"/>
              <w:jc w:val="both"/>
              <w:rPr>
                <w:rFonts w:ascii="Arial" w:hAnsi="Arial" w:cs="Arial"/>
                <w:color w:val="000000"/>
                <w:sz w:val="20"/>
                <w:szCs w:val="20"/>
                <w:lang w:val="en-US" w:eastAsia="fr-FR"/>
              </w:rPr>
            </w:pPr>
            <w:r w:rsidRPr="00D72F55">
              <w:rPr>
                <w:rFonts w:ascii="Arial" w:hAnsi="Arial" w:cs="Arial"/>
                <w:color w:val="000000"/>
                <w:sz w:val="20"/>
                <w:szCs w:val="20"/>
                <w:lang w:val="en-US" w:eastAsia="fr-FR"/>
              </w:rPr>
              <w:t>Concentration closest to the 80th percentile (ug/L)</w:t>
            </w:r>
          </w:p>
        </w:tc>
        <w:tc>
          <w:tcPr>
            <w:tcW w:w="1586" w:type="dxa"/>
            <w:shd w:val="clear" w:color="auto" w:fill="auto"/>
            <w:noWrap/>
            <w:vAlign w:val="center"/>
            <w:hideMark/>
          </w:tcPr>
          <w:p w14:paraId="12A3D156" w14:textId="77777777" w:rsidR="005945D5" w:rsidRPr="00D72F55" w:rsidRDefault="005945D5" w:rsidP="00CC10AF">
            <w:pPr>
              <w:spacing w:line="240" w:lineRule="auto"/>
              <w:jc w:val="center"/>
              <w:rPr>
                <w:rFonts w:ascii="Arial" w:hAnsi="Arial" w:cs="Arial"/>
                <w:color w:val="000000"/>
                <w:sz w:val="20"/>
                <w:szCs w:val="20"/>
                <w:lang w:val="fr-FR" w:eastAsia="fr-FR"/>
              </w:rPr>
            </w:pPr>
            <w:r w:rsidRPr="00D72F55">
              <w:rPr>
                <w:rFonts w:ascii="Arial" w:hAnsi="Arial" w:cs="Arial"/>
                <w:color w:val="000000"/>
                <w:sz w:val="20"/>
                <w:szCs w:val="20"/>
                <w:lang w:val="fr-FR" w:eastAsia="fr-FR"/>
              </w:rPr>
              <w:t>0.000000</w:t>
            </w:r>
          </w:p>
        </w:tc>
        <w:tc>
          <w:tcPr>
            <w:tcW w:w="2105" w:type="dxa"/>
            <w:shd w:val="clear" w:color="auto" w:fill="auto"/>
            <w:noWrap/>
            <w:vAlign w:val="center"/>
            <w:hideMark/>
          </w:tcPr>
          <w:p w14:paraId="31A27D8A" w14:textId="77777777" w:rsidR="005945D5" w:rsidRPr="00D72F55" w:rsidRDefault="005945D5" w:rsidP="000B44E8">
            <w:pPr>
              <w:spacing w:line="240" w:lineRule="auto"/>
              <w:jc w:val="center"/>
              <w:rPr>
                <w:rFonts w:ascii="Arial" w:hAnsi="Arial" w:cs="Arial"/>
                <w:color w:val="000000"/>
                <w:sz w:val="20"/>
                <w:szCs w:val="20"/>
                <w:lang w:val="fr-FR" w:eastAsia="fr-FR"/>
              </w:rPr>
            </w:pPr>
            <w:r w:rsidRPr="00D72F55">
              <w:rPr>
                <w:rFonts w:ascii="Arial" w:hAnsi="Arial" w:cs="Arial"/>
                <w:color w:val="000000"/>
                <w:sz w:val="20"/>
                <w:szCs w:val="20"/>
                <w:lang w:val="fr-FR" w:eastAsia="fr-FR"/>
              </w:rPr>
              <w:t>OKEHAMPTON</w:t>
            </w:r>
          </w:p>
        </w:tc>
      </w:tr>
      <w:tr w:rsidR="005945D5" w:rsidRPr="00D72F55" w14:paraId="4AC9AB83" w14:textId="77777777" w:rsidTr="0042156D">
        <w:trPr>
          <w:trHeight w:val="300"/>
        </w:trPr>
        <w:tc>
          <w:tcPr>
            <w:tcW w:w="4793" w:type="dxa"/>
            <w:shd w:val="clear" w:color="auto" w:fill="auto"/>
            <w:noWrap/>
            <w:vAlign w:val="center"/>
            <w:hideMark/>
          </w:tcPr>
          <w:p w14:paraId="1E43B05E" w14:textId="77777777" w:rsidR="005945D5" w:rsidRPr="00D72F55" w:rsidRDefault="005945D5" w:rsidP="008C0655">
            <w:pPr>
              <w:spacing w:line="240" w:lineRule="auto"/>
              <w:jc w:val="both"/>
              <w:rPr>
                <w:rFonts w:ascii="Arial" w:hAnsi="Arial" w:cs="Arial"/>
                <w:color w:val="000000"/>
                <w:sz w:val="20"/>
                <w:szCs w:val="20"/>
                <w:lang w:val="en-US" w:eastAsia="fr-FR"/>
              </w:rPr>
            </w:pPr>
            <w:r w:rsidRPr="00D72F55">
              <w:rPr>
                <w:rFonts w:ascii="Arial" w:hAnsi="Arial" w:cs="Arial"/>
                <w:color w:val="000000"/>
                <w:sz w:val="20"/>
                <w:szCs w:val="20"/>
                <w:lang w:val="en-US" w:eastAsia="fr-FR"/>
              </w:rPr>
              <w:t>Concentration closest to the 80th percentile (ug/L)</w:t>
            </w:r>
          </w:p>
        </w:tc>
        <w:tc>
          <w:tcPr>
            <w:tcW w:w="1586" w:type="dxa"/>
            <w:shd w:val="clear" w:color="auto" w:fill="auto"/>
            <w:noWrap/>
            <w:vAlign w:val="center"/>
            <w:hideMark/>
          </w:tcPr>
          <w:p w14:paraId="25D1B581" w14:textId="77777777" w:rsidR="005945D5" w:rsidRPr="00D72F55" w:rsidRDefault="005945D5" w:rsidP="00CC10AF">
            <w:pPr>
              <w:spacing w:line="240" w:lineRule="auto"/>
              <w:jc w:val="center"/>
              <w:rPr>
                <w:rFonts w:ascii="Arial" w:hAnsi="Arial" w:cs="Arial"/>
                <w:color w:val="000000"/>
                <w:sz w:val="20"/>
                <w:szCs w:val="20"/>
                <w:lang w:val="fr-FR" w:eastAsia="fr-FR"/>
              </w:rPr>
            </w:pPr>
            <w:r w:rsidRPr="00D72F55">
              <w:rPr>
                <w:rFonts w:ascii="Arial" w:hAnsi="Arial" w:cs="Arial"/>
                <w:color w:val="000000"/>
                <w:sz w:val="20"/>
                <w:szCs w:val="20"/>
                <w:lang w:val="fr-FR" w:eastAsia="fr-FR"/>
              </w:rPr>
              <w:t>0.000000</w:t>
            </w:r>
          </w:p>
        </w:tc>
        <w:tc>
          <w:tcPr>
            <w:tcW w:w="2105" w:type="dxa"/>
            <w:shd w:val="clear" w:color="auto" w:fill="auto"/>
            <w:noWrap/>
            <w:vAlign w:val="center"/>
            <w:hideMark/>
          </w:tcPr>
          <w:p w14:paraId="792CE7E8" w14:textId="77777777" w:rsidR="005945D5" w:rsidRPr="00D72F55" w:rsidRDefault="005945D5" w:rsidP="000B44E8">
            <w:pPr>
              <w:spacing w:line="240" w:lineRule="auto"/>
              <w:jc w:val="center"/>
              <w:rPr>
                <w:rFonts w:ascii="Arial" w:hAnsi="Arial" w:cs="Arial"/>
                <w:color w:val="000000"/>
                <w:sz w:val="20"/>
                <w:szCs w:val="20"/>
                <w:lang w:val="fr-FR" w:eastAsia="fr-FR"/>
              </w:rPr>
            </w:pPr>
            <w:r w:rsidRPr="00D72F55">
              <w:rPr>
                <w:rFonts w:ascii="Arial" w:hAnsi="Arial" w:cs="Arial"/>
                <w:color w:val="000000"/>
                <w:sz w:val="20"/>
                <w:szCs w:val="20"/>
                <w:lang w:val="fr-FR" w:eastAsia="fr-FR"/>
              </w:rPr>
              <w:t>PIACENZA</w:t>
            </w:r>
          </w:p>
        </w:tc>
      </w:tr>
      <w:tr w:rsidR="005945D5" w:rsidRPr="00D72F55" w14:paraId="496380DB" w14:textId="77777777" w:rsidTr="0042156D">
        <w:trPr>
          <w:trHeight w:val="300"/>
        </w:trPr>
        <w:tc>
          <w:tcPr>
            <w:tcW w:w="4793" w:type="dxa"/>
            <w:shd w:val="clear" w:color="auto" w:fill="auto"/>
            <w:noWrap/>
            <w:vAlign w:val="center"/>
            <w:hideMark/>
          </w:tcPr>
          <w:p w14:paraId="35C5A0B9" w14:textId="77777777" w:rsidR="005945D5" w:rsidRPr="00D72F55" w:rsidRDefault="005945D5" w:rsidP="008C0655">
            <w:pPr>
              <w:spacing w:line="240" w:lineRule="auto"/>
              <w:jc w:val="both"/>
              <w:rPr>
                <w:rFonts w:ascii="Arial" w:hAnsi="Arial" w:cs="Arial"/>
                <w:color w:val="000000"/>
                <w:sz w:val="20"/>
                <w:szCs w:val="20"/>
                <w:lang w:val="en-US" w:eastAsia="fr-FR"/>
              </w:rPr>
            </w:pPr>
            <w:r w:rsidRPr="00D72F55">
              <w:rPr>
                <w:rFonts w:ascii="Arial" w:hAnsi="Arial" w:cs="Arial"/>
                <w:color w:val="000000"/>
                <w:sz w:val="20"/>
                <w:szCs w:val="20"/>
                <w:lang w:val="en-US" w:eastAsia="fr-FR"/>
              </w:rPr>
              <w:t>Concentration closest to the 80th percentile (ug/L)</w:t>
            </w:r>
          </w:p>
        </w:tc>
        <w:tc>
          <w:tcPr>
            <w:tcW w:w="1586" w:type="dxa"/>
            <w:shd w:val="clear" w:color="auto" w:fill="auto"/>
            <w:noWrap/>
            <w:vAlign w:val="center"/>
            <w:hideMark/>
          </w:tcPr>
          <w:p w14:paraId="79B3B4C4" w14:textId="77777777" w:rsidR="005945D5" w:rsidRPr="00D72F55" w:rsidRDefault="005945D5" w:rsidP="00CC10AF">
            <w:pPr>
              <w:spacing w:line="240" w:lineRule="auto"/>
              <w:jc w:val="center"/>
              <w:rPr>
                <w:rFonts w:ascii="Arial" w:hAnsi="Arial" w:cs="Arial"/>
                <w:color w:val="000000"/>
                <w:sz w:val="20"/>
                <w:szCs w:val="20"/>
                <w:lang w:val="fr-FR" w:eastAsia="fr-FR"/>
              </w:rPr>
            </w:pPr>
            <w:r w:rsidRPr="00D72F55">
              <w:rPr>
                <w:rFonts w:ascii="Arial" w:hAnsi="Arial" w:cs="Arial"/>
                <w:color w:val="000000"/>
                <w:sz w:val="20"/>
                <w:szCs w:val="20"/>
                <w:lang w:val="fr-FR" w:eastAsia="fr-FR"/>
              </w:rPr>
              <w:t>0.000000</w:t>
            </w:r>
          </w:p>
        </w:tc>
        <w:tc>
          <w:tcPr>
            <w:tcW w:w="2105" w:type="dxa"/>
            <w:shd w:val="clear" w:color="auto" w:fill="auto"/>
            <w:noWrap/>
            <w:vAlign w:val="center"/>
            <w:hideMark/>
          </w:tcPr>
          <w:p w14:paraId="7E2AC20E" w14:textId="77777777" w:rsidR="005945D5" w:rsidRPr="00D72F55" w:rsidRDefault="005945D5" w:rsidP="000B44E8">
            <w:pPr>
              <w:spacing w:line="240" w:lineRule="auto"/>
              <w:jc w:val="center"/>
              <w:rPr>
                <w:rFonts w:ascii="Arial" w:hAnsi="Arial" w:cs="Arial"/>
                <w:color w:val="000000"/>
                <w:sz w:val="20"/>
                <w:szCs w:val="20"/>
                <w:lang w:val="fr-FR" w:eastAsia="fr-FR"/>
              </w:rPr>
            </w:pPr>
            <w:r w:rsidRPr="00D72F55">
              <w:rPr>
                <w:rFonts w:ascii="Arial" w:hAnsi="Arial" w:cs="Arial"/>
                <w:color w:val="000000"/>
                <w:sz w:val="20"/>
                <w:szCs w:val="20"/>
                <w:lang w:val="fr-FR" w:eastAsia="fr-FR"/>
              </w:rPr>
              <w:t>PORTO</w:t>
            </w:r>
          </w:p>
        </w:tc>
      </w:tr>
      <w:tr w:rsidR="005945D5" w:rsidRPr="00D72F55" w14:paraId="3DDFAF8B" w14:textId="77777777" w:rsidTr="0042156D">
        <w:trPr>
          <w:trHeight w:val="300"/>
        </w:trPr>
        <w:tc>
          <w:tcPr>
            <w:tcW w:w="4793" w:type="dxa"/>
            <w:shd w:val="clear" w:color="auto" w:fill="auto"/>
            <w:noWrap/>
            <w:vAlign w:val="center"/>
            <w:hideMark/>
          </w:tcPr>
          <w:p w14:paraId="09532F73" w14:textId="77777777" w:rsidR="005945D5" w:rsidRPr="00D72F55" w:rsidRDefault="005945D5" w:rsidP="008C0655">
            <w:pPr>
              <w:spacing w:line="240" w:lineRule="auto"/>
              <w:jc w:val="both"/>
              <w:rPr>
                <w:rFonts w:ascii="Arial" w:hAnsi="Arial" w:cs="Arial"/>
                <w:color w:val="000000"/>
                <w:sz w:val="20"/>
                <w:szCs w:val="20"/>
                <w:lang w:val="en-US" w:eastAsia="fr-FR"/>
              </w:rPr>
            </w:pPr>
            <w:r w:rsidRPr="00D72F55">
              <w:rPr>
                <w:rFonts w:ascii="Arial" w:hAnsi="Arial" w:cs="Arial"/>
                <w:color w:val="000000"/>
                <w:sz w:val="20"/>
                <w:szCs w:val="20"/>
                <w:lang w:val="en-US" w:eastAsia="fr-FR"/>
              </w:rPr>
              <w:t>Concentration closest to the 80th percentile (ug/L)</w:t>
            </w:r>
          </w:p>
        </w:tc>
        <w:tc>
          <w:tcPr>
            <w:tcW w:w="1586" w:type="dxa"/>
            <w:shd w:val="clear" w:color="auto" w:fill="auto"/>
            <w:noWrap/>
            <w:vAlign w:val="center"/>
            <w:hideMark/>
          </w:tcPr>
          <w:p w14:paraId="574FF2BE" w14:textId="77777777" w:rsidR="005945D5" w:rsidRPr="00D72F55" w:rsidRDefault="005945D5" w:rsidP="00CC10AF">
            <w:pPr>
              <w:spacing w:line="240" w:lineRule="auto"/>
              <w:jc w:val="center"/>
              <w:rPr>
                <w:rFonts w:ascii="Arial" w:hAnsi="Arial" w:cs="Arial"/>
                <w:color w:val="000000"/>
                <w:sz w:val="20"/>
                <w:szCs w:val="20"/>
                <w:lang w:val="fr-FR" w:eastAsia="fr-FR"/>
              </w:rPr>
            </w:pPr>
            <w:r w:rsidRPr="00D72F55">
              <w:rPr>
                <w:rFonts w:ascii="Arial" w:hAnsi="Arial" w:cs="Arial"/>
                <w:color w:val="000000"/>
                <w:sz w:val="20"/>
                <w:szCs w:val="20"/>
                <w:lang w:val="fr-FR" w:eastAsia="fr-FR"/>
              </w:rPr>
              <w:t>0.000000</w:t>
            </w:r>
          </w:p>
        </w:tc>
        <w:tc>
          <w:tcPr>
            <w:tcW w:w="2105" w:type="dxa"/>
            <w:shd w:val="clear" w:color="auto" w:fill="auto"/>
            <w:noWrap/>
            <w:vAlign w:val="center"/>
            <w:hideMark/>
          </w:tcPr>
          <w:p w14:paraId="3120440F" w14:textId="77777777" w:rsidR="005945D5" w:rsidRPr="00D72F55" w:rsidRDefault="005945D5" w:rsidP="000B44E8">
            <w:pPr>
              <w:spacing w:line="240" w:lineRule="auto"/>
              <w:jc w:val="center"/>
              <w:rPr>
                <w:rFonts w:ascii="Arial" w:hAnsi="Arial" w:cs="Arial"/>
                <w:color w:val="000000"/>
                <w:sz w:val="20"/>
                <w:szCs w:val="20"/>
                <w:lang w:val="fr-FR" w:eastAsia="fr-FR"/>
              </w:rPr>
            </w:pPr>
            <w:r w:rsidRPr="00D72F55">
              <w:rPr>
                <w:rFonts w:ascii="Arial" w:hAnsi="Arial" w:cs="Arial"/>
                <w:color w:val="000000"/>
                <w:sz w:val="20"/>
                <w:szCs w:val="20"/>
                <w:lang w:val="fr-FR" w:eastAsia="fr-FR"/>
              </w:rPr>
              <w:t>SEVILLA</w:t>
            </w:r>
          </w:p>
        </w:tc>
      </w:tr>
      <w:tr w:rsidR="005945D5" w:rsidRPr="00D72F55" w14:paraId="2675B09F" w14:textId="77777777" w:rsidTr="0042156D">
        <w:trPr>
          <w:trHeight w:val="300"/>
        </w:trPr>
        <w:tc>
          <w:tcPr>
            <w:tcW w:w="4793" w:type="dxa"/>
            <w:shd w:val="clear" w:color="auto" w:fill="auto"/>
            <w:noWrap/>
            <w:vAlign w:val="center"/>
            <w:hideMark/>
          </w:tcPr>
          <w:p w14:paraId="495E34E6" w14:textId="77777777" w:rsidR="005945D5" w:rsidRPr="00D72F55" w:rsidRDefault="005945D5" w:rsidP="008C0655">
            <w:pPr>
              <w:spacing w:line="240" w:lineRule="auto"/>
              <w:jc w:val="both"/>
              <w:rPr>
                <w:rFonts w:ascii="Arial" w:hAnsi="Arial" w:cs="Arial"/>
                <w:color w:val="000000"/>
                <w:sz w:val="20"/>
                <w:szCs w:val="20"/>
                <w:lang w:val="en-US" w:eastAsia="fr-FR"/>
              </w:rPr>
            </w:pPr>
            <w:r w:rsidRPr="00D72F55">
              <w:rPr>
                <w:rFonts w:ascii="Arial" w:hAnsi="Arial" w:cs="Arial"/>
                <w:color w:val="000000"/>
                <w:sz w:val="20"/>
                <w:szCs w:val="20"/>
                <w:lang w:val="en-US" w:eastAsia="fr-FR"/>
              </w:rPr>
              <w:t>Concentration closest to the 80th percentile (ug/L)</w:t>
            </w:r>
          </w:p>
        </w:tc>
        <w:tc>
          <w:tcPr>
            <w:tcW w:w="1586" w:type="dxa"/>
            <w:shd w:val="clear" w:color="auto" w:fill="auto"/>
            <w:noWrap/>
            <w:vAlign w:val="center"/>
            <w:hideMark/>
          </w:tcPr>
          <w:p w14:paraId="3E202762" w14:textId="77777777" w:rsidR="005945D5" w:rsidRPr="00D72F55" w:rsidRDefault="005945D5" w:rsidP="00CC10AF">
            <w:pPr>
              <w:spacing w:line="240" w:lineRule="auto"/>
              <w:jc w:val="center"/>
              <w:rPr>
                <w:rFonts w:ascii="Arial" w:hAnsi="Arial" w:cs="Arial"/>
                <w:color w:val="000000"/>
                <w:sz w:val="20"/>
                <w:szCs w:val="20"/>
                <w:lang w:val="fr-FR" w:eastAsia="fr-FR"/>
              </w:rPr>
            </w:pPr>
            <w:r w:rsidRPr="00D72F55">
              <w:rPr>
                <w:rFonts w:ascii="Arial" w:hAnsi="Arial" w:cs="Arial"/>
                <w:color w:val="000000"/>
                <w:sz w:val="20"/>
                <w:szCs w:val="20"/>
                <w:lang w:val="fr-FR" w:eastAsia="fr-FR"/>
              </w:rPr>
              <w:t>0.000000</w:t>
            </w:r>
          </w:p>
        </w:tc>
        <w:tc>
          <w:tcPr>
            <w:tcW w:w="2105" w:type="dxa"/>
            <w:shd w:val="clear" w:color="auto" w:fill="auto"/>
            <w:noWrap/>
            <w:vAlign w:val="center"/>
            <w:hideMark/>
          </w:tcPr>
          <w:p w14:paraId="7293AD8B" w14:textId="77777777" w:rsidR="005945D5" w:rsidRPr="00D72F55" w:rsidRDefault="005945D5" w:rsidP="000B44E8">
            <w:pPr>
              <w:spacing w:line="240" w:lineRule="auto"/>
              <w:jc w:val="center"/>
              <w:rPr>
                <w:rFonts w:ascii="Arial" w:hAnsi="Arial" w:cs="Arial"/>
                <w:color w:val="000000"/>
                <w:sz w:val="20"/>
                <w:szCs w:val="20"/>
                <w:lang w:val="fr-FR" w:eastAsia="fr-FR"/>
              </w:rPr>
            </w:pPr>
            <w:r w:rsidRPr="00D72F55">
              <w:rPr>
                <w:rFonts w:ascii="Arial" w:hAnsi="Arial" w:cs="Arial"/>
                <w:color w:val="000000"/>
                <w:sz w:val="20"/>
                <w:szCs w:val="20"/>
                <w:lang w:val="fr-FR" w:eastAsia="fr-FR"/>
              </w:rPr>
              <w:t>THIVA</w:t>
            </w:r>
          </w:p>
        </w:tc>
      </w:tr>
    </w:tbl>
    <w:p w14:paraId="0C0598CF" w14:textId="77777777" w:rsidR="005945D5" w:rsidRPr="00D72F55" w:rsidRDefault="005945D5" w:rsidP="008C0655">
      <w:pPr>
        <w:spacing w:line="240" w:lineRule="auto"/>
        <w:jc w:val="both"/>
        <w:rPr>
          <w:rFonts w:ascii="Arial" w:hAnsi="Arial" w:cs="Arial"/>
          <w:sz w:val="20"/>
          <w:szCs w:val="20"/>
          <w:lang w:val="en-GB"/>
        </w:rPr>
      </w:pPr>
    </w:p>
    <w:p w14:paraId="4DC3F6E5" w14:textId="77777777" w:rsidR="005945D5" w:rsidRPr="00D72F55" w:rsidRDefault="005945D5" w:rsidP="00CC10AF">
      <w:pPr>
        <w:spacing w:line="240" w:lineRule="auto"/>
        <w:jc w:val="both"/>
        <w:rPr>
          <w:rFonts w:ascii="Arial" w:hAnsi="Arial" w:cs="Arial"/>
          <w:sz w:val="20"/>
          <w:szCs w:val="20"/>
          <w:lang w:val="en-GB"/>
        </w:rPr>
      </w:pPr>
      <w:r w:rsidRPr="00D72F55">
        <w:rPr>
          <w:rFonts w:ascii="Arial" w:hAnsi="Arial" w:cs="Arial"/>
          <w:sz w:val="20"/>
          <w:szCs w:val="20"/>
          <w:lang w:val="en-GB"/>
        </w:rPr>
        <w:t>Calculated PEC</w:t>
      </w:r>
      <w:r w:rsidRPr="00D72F55">
        <w:rPr>
          <w:rFonts w:ascii="Arial" w:hAnsi="Arial" w:cs="Arial"/>
          <w:sz w:val="20"/>
          <w:szCs w:val="20"/>
          <w:vertAlign w:val="subscript"/>
          <w:lang w:val="en-GB"/>
        </w:rPr>
        <w:t>GW</w:t>
      </w:r>
      <w:r w:rsidRPr="00D72F55">
        <w:rPr>
          <w:rFonts w:ascii="Arial" w:hAnsi="Arial" w:cs="Arial"/>
          <w:sz w:val="20"/>
          <w:szCs w:val="20"/>
          <w:lang w:val="en-GB"/>
        </w:rPr>
        <w:t xml:space="preserve"> for brodifacoum, represented by the 80th percentile annual average leachate concentration at a soil depth of 1 m, were &lt;0.0001 μg.L</w:t>
      </w:r>
      <w:r w:rsidRPr="00D72F55">
        <w:rPr>
          <w:rFonts w:ascii="Arial" w:hAnsi="Arial" w:cs="Arial"/>
          <w:sz w:val="20"/>
          <w:szCs w:val="20"/>
          <w:vertAlign w:val="superscript"/>
          <w:lang w:val="en-GB"/>
        </w:rPr>
        <w:t>-1</w:t>
      </w:r>
      <w:r w:rsidRPr="00D72F55">
        <w:rPr>
          <w:rFonts w:ascii="Arial" w:hAnsi="Arial" w:cs="Arial"/>
          <w:sz w:val="20"/>
          <w:szCs w:val="20"/>
          <w:lang w:val="en-GB"/>
        </w:rPr>
        <w:t xml:space="preserve"> for all scenarios. All PEC</w:t>
      </w:r>
      <w:r w:rsidRPr="00D72F55">
        <w:rPr>
          <w:rFonts w:ascii="Arial" w:hAnsi="Arial" w:cs="Arial"/>
          <w:sz w:val="20"/>
          <w:szCs w:val="20"/>
          <w:vertAlign w:val="subscript"/>
          <w:lang w:val="en-GB"/>
        </w:rPr>
        <w:t>GW</w:t>
      </w:r>
      <w:r w:rsidRPr="00D72F55">
        <w:rPr>
          <w:rFonts w:ascii="Arial" w:hAnsi="Arial" w:cs="Arial"/>
          <w:sz w:val="20"/>
          <w:szCs w:val="20"/>
          <w:lang w:val="en-GB"/>
        </w:rPr>
        <w:t xml:space="preserve"> values for </w:t>
      </w:r>
      <w:r w:rsidR="00D23E23" w:rsidRPr="00D72F55">
        <w:rPr>
          <w:rFonts w:ascii="Arial" w:hAnsi="Arial" w:cs="Arial"/>
          <w:sz w:val="20"/>
          <w:szCs w:val="20"/>
          <w:lang w:val="en-GB"/>
        </w:rPr>
        <w:t>brodifacoum</w:t>
      </w:r>
      <w:r w:rsidRPr="00D72F55">
        <w:rPr>
          <w:rFonts w:ascii="Arial" w:hAnsi="Arial" w:cs="Arial"/>
          <w:sz w:val="20"/>
          <w:szCs w:val="20"/>
          <w:lang w:val="en-GB"/>
        </w:rPr>
        <w:t xml:space="preserve"> and its metabolites were therefore several orders of magnitude below the trigger value of 0.03 μg.L</w:t>
      </w:r>
      <w:r w:rsidRPr="00D72F55">
        <w:rPr>
          <w:rFonts w:ascii="Arial" w:hAnsi="Arial" w:cs="Arial"/>
          <w:sz w:val="20"/>
          <w:szCs w:val="20"/>
          <w:vertAlign w:val="superscript"/>
          <w:lang w:val="en-GB"/>
        </w:rPr>
        <w:t>-1</w:t>
      </w:r>
      <w:r w:rsidRPr="00D72F55">
        <w:rPr>
          <w:rFonts w:ascii="Arial" w:hAnsi="Arial" w:cs="Arial"/>
          <w:sz w:val="20"/>
          <w:szCs w:val="20"/>
          <w:lang w:val="en-GB"/>
        </w:rPr>
        <w:t>, indicating safe use for brodifacoum.</w:t>
      </w:r>
    </w:p>
    <w:p w14:paraId="71E383C8" w14:textId="77777777" w:rsidR="005945D5" w:rsidRDefault="005945D5" w:rsidP="00CC10AF">
      <w:pPr>
        <w:spacing w:line="240" w:lineRule="auto"/>
        <w:rPr>
          <w:rFonts w:ascii="Arial" w:hAnsi="Arial" w:cs="Arial"/>
          <w:sz w:val="20"/>
          <w:szCs w:val="20"/>
          <w:lang w:val="en-GB"/>
        </w:rPr>
      </w:pPr>
    </w:p>
    <w:p w14:paraId="404392A2" w14:textId="77777777" w:rsidR="00CC10AF" w:rsidRPr="00CC10AF" w:rsidRDefault="00CC10AF" w:rsidP="00CC10AF">
      <w:pPr>
        <w:spacing w:line="240" w:lineRule="auto"/>
        <w:rPr>
          <w:rFonts w:ascii="Arial" w:hAnsi="Arial" w:cs="Arial"/>
          <w:sz w:val="20"/>
          <w:szCs w:val="20"/>
          <w:lang w:val="en-GB"/>
        </w:rPr>
      </w:pPr>
    </w:p>
    <w:p w14:paraId="7B5D17CE" w14:textId="77777777" w:rsidR="009E4B7C" w:rsidRPr="000B44E8" w:rsidRDefault="009E4B7C" w:rsidP="000B44E8">
      <w:pPr>
        <w:pStyle w:val="Titre5"/>
        <w:keepNext/>
        <w:spacing w:before="0" w:after="0"/>
        <w:rPr>
          <w:sz w:val="20"/>
          <w:szCs w:val="20"/>
        </w:rPr>
      </w:pPr>
      <w:r w:rsidRPr="000B44E8">
        <w:rPr>
          <w:sz w:val="20"/>
          <w:szCs w:val="20"/>
        </w:rPr>
        <w:t>Open areas</w:t>
      </w:r>
    </w:p>
    <w:p w14:paraId="3D673A90" w14:textId="77777777" w:rsidR="00EF01F9" w:rsidRPr="00D72F55" w:rsidRDefault="00EF01F9" w:rsidP="00D72F55">
      <w:pPr>
        <w:spacing w:line="240" w:lineRule="auto"/>
        <w:jc w:val="both"/>
        <w:rPr>
          <w:rFonts w:ascii="Arial" w:hAnsi="Arial" w:cs="Arial"/>
          <w:sz w:val="20"/>
          <w:szCs w:val="20"/>
          <w:lang w:val="en-GB"/>
        </w:rPr>
      </w:pPr>
    </w:p>
    <w:p w14:paraId="3C3E828D" w14:textId="77777777" w:rsidR="009E4B7C" w:rsidRPr="00D72F55" w:rsidRDefault="009E4B7C" w:rsidP="00D72F55">
      <w:pPr>
        <w:spacing w:line="240" w:lineRule="auto"/>
        <w:jc w:val="both"/>
        <w:rPr>
          <w:rFonts w:ascii="Arial" w:hAnsi="Arial" w:cs="Arial"/>
          <w:sz w:val="20"/>
          <w:szCs w:val="20"/>
          <w:lang w:val="en-GB"/>
        </w:rPr>
      </w:pPr>
      <w:r w:rsidRPr="00D72F55">
        <w:rPr>
          <w:rFonts w:ascii="Arial" w:hAnsi="Arial" w:cs="Arial"/>
          <w:sz w:val="20"/>
          <w:szCs w:val="20"/>
          <w:lang w:val="en-GB"/>
        </w:rPr>
        <w:t xml:space="preserve">FANGA B+ RONGEUR is applied in open areas inside or near the openings of the tunnels of the target rodents. According to the </w:t>
      </w:r>
      <w:r w:rsidRPr="00D72F55">
        <w:rPr>
          <w:rFonts w:ascii="Arial" w:hAnsi="Arial" w:cs="Arial"/>
          <w:bCs/>
          <w:color w:val="000000"/>
          <w:sz w:val="20"/>
          <w:szCs w:val="20"/>
          <w:lang w:val="en-GB"/>
        </w:rPr>
        <w:t>ESD (Larsen, 2003)</w:t>
      </w:r>
      <w:r w:rsidRPr="00D72F55">
        <w:rPr>
          <w:rFonts w:ascii="Arial" w:hAnsi="Arial" w:cs="Arial"/>
          <w:sz w:val="20"/>
          <w:szCs w:val="20"/>
          <w:lang w:val="en-GB"/>
        </w:rPr>
        <w:t xml:space="preserve">, the use near the openings of the tunnels is covered by the assessment of the scenario “in and around buildings” with bait box. Thus this section “Open areas” only assesses the use inside the tunnels during which, according to the scenario presented in </w:t>
      </w:r>
      <w:r w:rsidRPr="00D72F55">
        <w:rPr>
          <w:rFonts w:ascii="Arial" w:hAnsi="Arial" w:cs="Arial"/>
          <w:bCs/>
          <w:color w:val="000000"/>
          <w:sz w:val="20"/>
          <w:szCs w:val="20"/>
          <w:lang w:val="en-GB"/>
        </w:rPr>
        <w:t>ESD (Larsen, 2003)</w:t>
      </w:r>
      <w:r w:rsidRPr="00D72F55">
        <w:rPr>
          <w:rFonts w:ascii="Arial" w:hAnsi="Arial" w:cs="Arial"/>
          <w:sz w:val="20"/>
          <w:szCs w:val="20"/>
          <w:lang w:val="en-GB"/>
        </w:rPr>
        <w:t>, two treatments would typically be applied in the interval of six days. Bait deployment comprises 200 g of product against rats and 40 g against mice per application and per tunnel entrance. Based on a tunnel of 8 cm diameter, worst-case soil exposure is assumed to occur to a depth of 10 cm from the contact half (</w:t>
      </w:r>
      <w:r w:rsidRPr="00D72F55">
        <w:rPr>
          <w:rFonts w:ascii="Arial" w:hAnsi="Arial" w:cs="Arial"/>
          <w:i/>
          <w:sz w:val="20"/>
          <w:szCs w:val="20"/>
          <w:lang w:val="en-GB"/>
        </w:rPr>
        <w:t>i.e</w:t>
      </w:r>
      <w:r w:rsidRPr="00D72F55">
        <w:rPr>
          <w:rFonts w:ascii="Arial" w:hAnsi="Arial" w:cs="Arial"/>
          <w:sz w:val="20"/>
          <w:szCs w:val="20"/>
          <w:lang w:val="en-GB"/>
        </w:rPr>
        <w:t>. the burrow floor) of a 30 cm tunnel section in which the bait is placed. This section of tunnel floor is assumed to receive an input corresponding to 5% of the product during application and a further 20% as the bait is consumed. This scenario is worst case as the product FANGA B+ RONGEUR is intended to be applied in secured bait boxes only.</w:t>
      </w:r>
    </w:p>
    <w:p w14:paraId="452325B4" w14:textId="77777777" w:rsidR="001E5B6C" w:rsidRPr="00D72F55" w:rsidRDefault="001E5B6C" w:rsidP="00D72F55">
      <w:pPr>
        <w:spacing w:line="240" w:lineRule="auto"/>
        <w:jc w:val="both"/>
        <w:rPr>
          <w:rFonts w:ascii="Arial" w:hAnsi="Arial" w:cs="Arial"/>
          <w:color w:val="000000"/>
          <w:sz w:val="20"/>
          <w:szCs w:val="20"/>
          <w:lang w:val="en-GB"/>
        </w:rPr>
      </w:pPr>
    </w:p>
    <w:p w14:paraId="706A32FE" w14:textId="77777777" w:rsidR="009E4B7C" w:rsidRPr="00D72F55" w:rsidRDefault="009E4B7C" w:rsidP="00D72F55">
      <w:pPr>
        <w:spacing w:line="240" w:lineRule="auto"/>
        <w:ind w:right="78"/>
        <w:jc w:val="both"/>
        <w:rPr>
          <w:rFonts w:ascii="Arial" w:hAnsi="Arial" w:cs="Arial"/>
          <w:sz w:val="20"/>
          <w:szCs w:val="20"/>
          <w:lang w:val="en-GB"/>
        </w:rPr>
      </w:pPr>
      <w:r w:rsidRPr="00D72F55">
        <w:rPr>
          <w:rFonts w:ascii="Arial" w:hAnsi="Arial" w:cs="Arial"/>
          <w:color w:val="000000"/>
          <w:sz w:val="20"/>
          <w:szCs w:val="20"/>
          <w:lang w:val="en-GB"/>
        </w:rPr>
        <w:t>Considering the localized treated area, the risk for groundwater from this use was not considered relevant.</w:t>
      </w:r>
    </w:p>
    <w:p w14:paraId="35333ADA" w14:textId="77777777" w:rsidR="009E4B7C" w:rsidRPr="00D72F55" w:rsidRDefault="009E4B7C" w:rsidP="00D72F55">
      <w:pPr>
        <w:spacing w:line="240" w:lineRule="auto"/>
        <w:ind w:right="78"/>
        <w:jc w:val="both"/>
        <w:rPr>
          <w:rFonts w:ascii="Arial" w:hAnsi="Arial" w:cs="Arial"/>
          <w:sz w:val="20"/>
          <w:szCs w:val="20"/>
          <w:lang w:val="en-GB"/>
        </w:rPr>
      </w:pPr>
    </w:p>
    <w:p w14:paraId="09658B59" w14:textId="77777777" w:rsidR="009E4B7C" w:rsidRPr="00CC10AF" w:rsidRDefault="009E4B7C" w:rsidP="00D72F55">
      <w:pPr>
        <w:pStyle w:val="Lgende2"/>
        <w:spacing w:after="0" w:line="240" w:lineRule="auto"/>
        <w:rPr>
          <w:rFonts w:ascii="Arial" w:hAnsi="Arial" w:cs="Arial"/>
          <w:sz w:val="20"/>
          <w:szCs w:val="20"/>
          <w:lang w:val="en-GB"/>
        </w:rPr>
      </w:pPr>
      <w:r w:rsidRPr="00D72F55">
        <w:rPr>
          <w:rFonts w:ascii="Arial" w:hAnsi="Arial" w:cs="Arial"/>
          <w:color w:val="00000A"/>
          <w:sz w:val="20"/>
          <w:szCs w:val="20"/>
          <w:lang w:val="en-GB"/>
        </w:rPr>
        <w:t>Table 2.8.4</w:t>
      </w:r>
      <w:r w:rsidRPr="00D72F55">
        <w:rPr>
          <w:rFonts w:ascii="Arial" w:hAnsi="Arial" w:cs="Arial"/>
          <w:color w:val="00000A"/>
          <w:sz w:val="20"/>
          <w:szCs w:val="20"/>
          <w:lang w:val="en-GB"/>
        </w:rPr>
        <w:noBreakHyphen/>
      </w:r>
      <w:r w:rsidRPr="00CC10AF">
        <w:rPr>
          <w:rFonts w:ascii="Arial" w:hAnsi="Arial" w:cs="Arial"/>
          <w:sz w:val="20"/>
          <w:szCs w:val="20"/>
        </w:rPr>
        <w:fldChar w:fldCharType="begin"/>
      </w:r>
      <w:r w:rsidRPr="00D72F55">
        <w:rPr>
          <w:rFonts w:ascii="Arial" w:hAnsi="Arial" w:cs="Arial"/>
          <w:sz w:val="20"/>
          <w:szCs w:val="20"/>
        </w:rPr>
        <w:instrText xml:space="preserve"> SEQ "Tableau" </w:instrText>
      </w:r>
      <w:r w:rsidRPr="00CC10AF">
        <w:rPr>
          <w:rFonts w:ascii="Arial" w:hAnsi="Arial" w:cs="Arial"/>
          <w:sz w:val="20"/>
          <w:szCs w:val="20"/>
        </w:rPr>
        <w:fldChar w:fldCharType="separate"/>
      </w:r>
      <w:r w:rsidR="00D36C82">
        <w:rPr>
          <w:rFonts w:ascii="Arial" w:hAnsi="Arial" w:cs="Arial"/>
          <w:noProof/>
          <w:sz w:val="20"/>
          <w:szCs w:val="20"/>
        </w:rPr>
        <w:t>7</w:t>
      </w:r>
      <w:r w:rsidRPr="00CC10AF">
        <w:rPr>
          <w:rFonts w:ascii="Arial" w:hAnsi="Arial" w:cs="Arial"/>
          <w:sz w:val="20"/>
          <w:szCs w:val="20"/>
        </w:rPr>
        <w:fldChar w:fldCharType="end"/>
      </w:r>
      <w:r w:rsidRPr="008C0655">
        <w:rPr>
          <w:rFonts w:ascii="Arial" w:hAnsi="Arial" w:cs="Arial"/>
          <w:color w:val="00000A"/>
          <w:sz w:val="20"/>
          <w:szCs w:val="20"/>
          <w:lang w:val="en-GB"/>
        </w:rPr>
        <w:t xml:space="preserve"> PEC of brodifacoum in soil and groundwater for uses in open area</w:t>
      </w:r>
    </w:p>
    <w:tbl>
      <w:tblPr>
        <w:tblW w:w="102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6"/>
        <w:gridCol w:w="989"/>
        <w:gridCol w:w="592"/>
        <w:gridCol w:w="3482"/>
        <w:gridCol w:w="1206"/>
        <w:gridCol w:w="1314"/>
        <w:gridCol w:w="1914"/>
        <w:gridCol w:w="58"/>
      </w:tblGrid>
      <w:tr w:rsidR="009E4B7C" w:rsidRPr="00D72F55" w14:paraId="7E209EEE" w14:textId="77777777" w:rsidTr="0042156D">
        <w:trPr>
          <w:gridAfter w:val="1"/>
          <w:wAfter w:w="58" w:type="dxa"/>
          <w:trHeight w:val="623"/>
        </w:trPr>
        <w:tc>
          <w:tcPr>
            <w:tcW w:w="5739" w:type="dxa"/>
            <w:gridSpan w:val="4"/>
            <w:shd w:val="clear" w:color="auto" w:fill="auto"/>
            <w:vAlign w:val="center"/>
          </w:tcPr>
          <w:p w14:paraId="179F9A1E" w14:textId="77777777" w:rsidR="009E4B7C" w:rsidRPr="000B44E8" w:rsidRDefault="009E4B7C" w:rsidP="00D72F55">
            <w:pPr>
              <w:spacing w:line="240" w:lineRule="auto"/>
              <w:jc w:val="both"/>
              <w:rPr>
                <w:rFonts w:ascii="Arial" w:hAnsi="Arial" w:cs="Arial"/>
                <w:sz w:val="20"/>
                <w:szCs w:val="20"/>
                <w:lang w:val="en-GB"/>
              </w:rPr>
            </w:pPr>
            <w:r w:rsidRPr="000B44E8">
              <w:rPr>
                <w:rFonts w:ascii="Arial" w:hAnsi="Arial" w:cs="Arial"/>
                <w:sz w:val="20"/>
                <w:szCs w:val="20"/>
                <w:lang w:val="en-GB"/>
              </w:rPr>
              <w:t> </w:t>
            </w:r>
          </w:p>
        </w:tc>
        <w:tc>
          <w:tcPr>
            <w:tcW w:w="1206" w:type="dxa"/>
            <w:shd w:val="clear" w:color="auto" w:fill="D9D9D9"/>
            <w:vAlign w:val="center"/>
          </w:tcPr>
          <w:p w14:paraId="60E840FF" w14:textId="77777777" w:rsidR="009E4B7C" w:rsidRPr="00D72F55" w:rsidRDefault="009E4B7C" w:rsidP="00D72F55">
            <w:pPr>
              <w:spacing w:line="240" w:lineRule="auto"/>
              <w:jc w:val="center"/>
              <w:rPr>
                <w:rFonts w:ascii="Arial" w:hAnsi="Arial" w:cs="Arial"/>
                <w:sz w:val="20"/>
                <w:szCs w:val="20"/>
                <w:lang w:val="en-GB"/>
              </w:rPr>
            </w:pPr>
            <w:r w:rsidRPr="00D72F55">
              <w:rPr>
                <w:rFonts w:ascii="Arial" w:hAnsi="Arial" w:cs="Arial"/>
                <w:sz w:val="20"/>
                <w:szCs w:val="20"/>
                <w:lang w:val="en-GB"/>
              </w:rPr>
              <w:t>Rat treatment</w:t>
            </w:r>
          </w:p>
        </w:tc>
        <w:tc>
          <w:tcPr>
            <w:tcW w:w="1314" w:type="dxa"/>
            <w:shd w:val="clear" w:color="auto" w:fill="D9D9D9"/>
            <w:vAlign w:val="center"/>
          </w:tcPr>
          <w:p w14:paraId="49125725" w14:textId="77777777" w:rsidR="009E4B7C" w:rsidRPr="00D72F55" w:rsidRDefault="009E4B7C" w:rsidP="00D72F55">
            <w:pPr>
              <w:spacing w:line="240" w:lineRule="auto"/>
              <w:jc w:val="center"/>
              <w:rPr>
                <w:rFonts w:ascii="Arial" w:hAnsi="Arial" w:cs="Arial"/>
                <w:sz w:val="20"/>
                <w:szCs w:val="20"/>
                <w:lang w:val="en-GB"/>
              </w:rPr>
            </w:pPr>
            <w:r w:rsidRPr="00D72F55">
              <w:rPr>
                <w:rFonts w:ascii="Arial" w:hAnsi="Arial" w:cs="Arial"/>
                <w:sz w:val="20"/>
                <w:szCs w:val="20"/>
                <w:lang w:val="en-GB"/>
              </w:rPr>
              <w:t>Mice treatment</w:t>
            </w:r>
          </w:p>
        </w:tc>
        <w:tc>
          <w:tcPr>
            <w:tcW w:w="1914" w:type="dxa"/>
            <w:shd w:val="clear" w:color="auto" w:fill="D9D9D9"/>
            <w:vAlign w:val="center"/>
          </w:tcPr>
          <w:p w14:paraId="5FA5FE7B" w14:textId="77777777" w:rsidR="009E4B7C" w:rsidRPr="00D72F55" w:rsidRDefault="009E4B7C" w:rsidP="00D72F55">
            <w:pPr>
              <w:spacing w:line="240" w:lineRule="auto"/>
              <w:jc w:val="center"/>
              <w:rPr>
                <w:rFonts w:ascii="Arial" w:hAnsi="Arial" w:cs="Arial"/>
                <w:sz w:val="20"/>
                <w:szCs w:val="20"/>
              </w:rPr>
            </w:pPr>
            <w:r w:rsidRPr="00D72F55">
              <w:rPr>
                <w:rFonts w:ascii="Arial" w:hAnsi="Arial" w:cs="Arial"/>
                <w:sz w:val="20"/>
                <w:szCs w:val="20"/>
                <w:lang w:val="en-GB"/>
              </w:rPr>
              <w:t>unit</w:t>
            </w:r>
          </w:p>
        </w:tc>
      </w:tr>
      <w:tr w:rsidR="009E4B7C" w:rsidRPr="00D72F55" w14:paraId="766C2934" w14:textId="77777777" w:rsidTr="0042156D">
        <w:trPr>
          <w:cantSplit/>
          <w:trHeight w:val="397"/>
        </w:trPr>
        <w:tc>
          <w:tcPr>
            <w:tcW w:w="676" w:type="dxa"/>
            <w:vMerge w:val="restart"/>
            <w:shd w:val="clear" w:color="auto" w:fill="auto"/>
          </w:tcPr>
          <w:p w14:paraId="447E0007" w14:textId="77777777" w:rsidR="009E4B7C" w:rsidRPr="00D72F55" w:rsidRDefault="009E4B7C" w:rsidP="008C0655">
            <w:pPr>
              <w:spacing w:line="240" w:lineRule="auto"/>
              <w:jc w:val="both"/>
              <w:rPr>
                <w:rFonts w:ascii="Arial" w:hAnsi="Arial" w:cs="Arial"/>
                <w:sz w:val="20"/>
                <w:szCs w:val="20"/>
                <w:lang w:val="en-GB"/>
              </w:rPr>
            </w:pPr>
            <w:r w:rsidRPr="00D72F55">
              <w:rPr>
                <w:rFonts w:ascii="Arial" w:hAnsi="Arial" w:cs="Arial"/>
                <w:sz w:val="20"/>
                <w:szCs w:val="20"/>
                <w:lang w:val="en-GB"/>
              </w:rPr>
              <w:t>INPUTS</w:t>
            </w:r>
          </w:p>
        </w:tc>
        <w:tc>
          <w:tcPr>
            <w:tcW w:w="1581" w:type="dxa"/>
            <w:gridSpan w:val="2"/>
            <w:shd w:val="clear" w:color="auto" w:fill="auto"/>
            <w:vAlign w:val="center"/>
          </w:tcPr>
          <w:p w14:paraId="30D3F837" w14:textId="77777777" w:rsidR="009E4B7C" w:rsidRPr="00D72F55" w:rsidRDefault="009E4B7C" w:rsidP="00CC10AF">
            <w:pPr>
              <w:spacing w:line="240" w:lineRule="auto"/>
              <w:rPr>
                <w:rFonts w:ascii="Arial" w:hAnsi="Arial" w:cs="Arial"/>
                <w:sz w:val="20"/>
                <w:szCs w:val="20"/>
                <w:lang w:val="en-GB"/>
              </w:rPr>
            </w:pPr>
            <w:r w:rsidRPr="00D72F55">
              <w:rPr>
                <w:rFonts w:ascii="Arial" w:hAnsi="Arial" w:cs="Arial"/>
                <w:sz w:val="20"/>
                <w:szCs w:val="20"/>
                <w:lang w:val="en-GB"/>
              </w:rPr>
              <w:t>Qprod:</w:t>
            </w:r>
          </w:p>
        </w:tc>
        <w:tc>
          <w:tcPr>
            <w:tcW w:w="3482" w:type="dxa"/>
            <w:shd w:val="clear" w:color="auto" w:fill="auto"/>
            <w:vAlign w:val="center"/>
          </w:tcPr>
          <w:p w14:paraId="4EE6307E" w14:textId="77777777" w:rsidR="009E4B7C" w:rsidRPr="00D72F55" w:rsidRDefault="009E4B7C" w:rsidP="000B44E8">
            <w:pPr>
              <w:spacing w:line="240" w:lineRule="auto"/>
              <w:rPr>
                <w:rFonts w:ascii="Arial" w:hAnsi="Arial" w:cs="Arial"/>
                <w:sz w:val="20"/>
                <w:szCs w:val="20"/>
                <w:lang w:val="en-GB"/>
              </w:rPr>
            </w:pPr>
            <w:r w:rsidRPr="00D72F55">
              <w:rPr>
                <w:rFonts w:ascii="Arial" w:hAnsi="Arial" w:cs="Arial"/>
                <w:sz w:val="20"/>
                <w:szCs w:val="20"/>
                <w:lang w:val="en-GB"/>
              </w:rPr>
              <w:t>Amount of product used in control operation</w:t>
            </w:r>
          </w:p>
        </w:tc>
        <w:tc>
          <w:tcPr>
            <w:tcW w:w="1206" w:type="dxa"/>
            <w:shd w:val="clear" w:color="auto" w:fill="auto"/>
            <w:vAlign w:val="center"/>
          </w:tcPr>
          <w:p w14:paraId="6FDF3BCB" w14:textId="77777777" w:rsidR="009E4B7C" w:rsidRPr="00D72F55" w:rsidRDefault="009E4B7C" w:rsidP="00D72F55">
            <w:pPr>
              <w:spacing w:line="240" w:lineRule="auto"/>
              <w:jc w:val="center"/>
              <w:rPr>
                <w:rFonts w:ascii="Arial" w:hAnsi="Arial" w:cs="Arial"/>
                <w:sz w:val="20"/>
                <w:szCs w:val="20"/>
                <w:lang w:val="en-GB"/>
              </w:rPr>
            </w:pPr>
            <w:r w:rsidRPr="00D72F55">
              <w:rPr>
                <w:rFonts w:ascii="Arial" w:hAnsi="Arial" w:cs="Arial"/>
                <w:sz w:val="20"/>
                <w:szCs w:val="20"/>
                <w:lang w:val="en-GB"/>
              </w:rPr>
              <w:t>200</w:t>
            </w:r>
          </w:p>
        </w:tc>
        <w:tc>
          <w:tcPr>
            <w:tcW w:w="1314" w:type="dxa"/>
            <w:shd w:val="clear" w:color="auto" w:fill="auto"/>
            <w:vAlign w:val="center"/>
          </w:tcPr>
          <w:p w14:paraId="6205DBC5" w14:textId="77777777" w:rsidR="009E4B7C" w:rsidRPr="00D72F55" w:rsidRDefault="009E4B7C" w:rsidP="00D72F55">
            <w:pPr>
              <w:spacing w:line="240" w:lineRule="auto"/>
              <w:jc w:val="center"/>
              <w:rPr>
                <w:rFonts w:ascii="Arial" w:hAnsi="Arial" w:cs="Arial"/>
                <w:sz w:val="20"/>
                <w:szCs w:val="20"/>
                <w:lang w:val="en-GB"/>
              </w:rPr>
            </w:pPr>
            <w:r w:rsidRPr="00D72F55">
              <w:rPr>
                <w:rFonts w:ascii="Arial" w:hAnsi="Arial" w:cs="Arial"/>
                <w:sz w:val="20"/>
                <w:szCs w:val="20"/>
                <w:lang w:val="en-GB"/>
              </w:rPr>
              <w:t>40</w:t>
            </w:r>
          </w:p>
        </w:tc>
        <w:tc>
          <w:tcPr>
            <w:tcW w:w="1972" w:type="dxa"/>
            <w:gridSpan w:val="2"/>
            <w:shd w:val="clear" w:color="auto" w:fill="auto"/>
            <w:vAlign w:val="center"/>
          </w:tcPr>
          <w:p w14:paraId="15CD0CAE" w14:textId="77777777" w:rsidR="009E4B7C" w:rsidRPr="00D72F55" w:rsidRDefault="009E4B7C" w:rsidP="00D72F55">
            <w:pPr>
              <w:spacing w:line="240" w:lineRule="auto"/>
              <w:jc w:val="center"/>
              <w:rPr>
                <w:rFonts w:ascii="Arial" w:hAnsi="Arial" w:cs="Arial"/>
                <w:sz w:val="20"/>
                <w:szCs w:val="20"/>
              </w:rPr>
            </w:pPr>
            <w:r w:rsidRPr="00D72F55">
              <w:rPr>
                <w:rFonts w:ascii="Arial" w:hAnsi="Arial" w:cs="Arial"/>
                <w:sz w:val="20"/>
                <w:szCs w:val="20"/>
                <w:lang w:val="en-GB"/>
              </w:rPr>
              <w:t>[g.burrow</w:t>
            </w:r>
            <w:r w:rsidRPr="00D72F55">
              <w:rPr>
                <w:rFonts w:ascii="Arial" w:hAnsi="Arial" w:cs="Arial"/>
                <w:sz w:val="20"/>
                <w:szCs w:val="20"/>
                <w:vertAlign w:val="superscript"/>
                <w:lang w:val="en-GB"/>
              </w:rPr>
              <w:t>-1</w:t>
            </w:r>
            <w:r w:rsidRPr="00D72F55">
              <w:rPr>
                <w:rFonts w:ascii="Arial" w:hAnsi="Arial" w:cs="Arial"/>
                <w:sz w:val="20"/>
                <w:szCs w:val="20"/>
                <w:lang w:val="en-GB"/>
              </w:rPr>
              <w:t>]</w:t>
            </w:r>
          </w:p>
        </w:tc>
      </w:tr>
      <w:tr w:rsidR="009E4B7C" w:rsidRPr="00D72F55" w14:paraId="423D5D0F" w14:textId="77777777" w:rsidTr="0042156D">
        <w:trPr>
          <w:cantSplit/>
          <w:trHeight w:val="397"/>
        </w:trPr>
        <w:tc>
          <w:tcPr>
            <w:tcW w:w="676" w:type="dxa"/>
            <w:vMerge/>
            <w:shd w:val="clear" w:color="auto" w:fill="auto"/>
          </w:tcPr>
          <w:p w14:paraId="2E75A05C" w14:textId="77777777" w:rsidR="009E4B7C" w:rsidRPr="00D72F55" w:rsidRDefault="009E4B7C" w:rsidP="00D72F55">
            <w:pPr>
              <w:spacing w:line="240" w:lineRule="auto"/>
              <w:jc w:val="both"/>
              <w:rPr>
                <w:rFonts w:ascii="Arial" w:hAnsi="Arial" w:cs="Arial"/>
                <w:sz w:val="20"/>
                <w:szCs w:val="20"/>
                <w:lang w:val="en-GB"/>
              </w:rPr>
            </w:pPr>
          </w:p>
        </w:tc>
        <w:tc>
          <w:tcPr>
            <w:tcW w:w="1581" w:type="dxa"/>
            <w:gridSpan w:val="2"/>
            <w:shd w:val="clear" w:color="auto" w:fill="auto"/>
            <w:vAlign w:val="center"/>
          </w:tcPr>
          <w:p w14:paraId="7195B59F" w14:textId="77777777" w:rsidR="009E4B7C" w:rsidRPr="00D72F55" w:rsidRDefault="009E4B7C" w:rsidP="00D72F55">
            <w:pPr>
              <w:spacing w:line="240" w:lineRule="auto"/>
              <w:rPr>
                <w:rFonts w:ascii="Arial" w:hAnsi="Arial" w:cs="Arial"/>
                <w:sz w:val="20"/>
                <w:szCs w:val="20"/>
                <w:lang w:val="en-GB"/>
              </w:rPr>
            </w:pPr>
            <w:r w:rsidRPr="00D72F55">
              <w:rPr>
                <w:rFonts w:ascii="Arial" w:hAnsi="Arial" w:cs="Arial"/>
                <w:sz w:val="20"/>
                <w:szCs w:val="20"/>
                <w:lang w:val="en-GB"/>
              </w:rPr>
              <w:t>Fc</w:t>
            </w:r>
            <w:r w:rsidRPr="00D72F55">
              <w:rPr>
                <w:rFonts w:ascii="Arial" w:hAnsi="Arial" w:cs="Arial"/>
                <w:i/>
                <w:iCs/>
                <w:sz w:val="20"/>
                <w:szCs w:val="20"/>
                <w:vertAlign w:val="subscript"/>
                <w:lang w:val="en-GB"/>
              </w:rPr>
              <w:t>product</w:t>
            </w:r>
            <w:r w:rsidRPr="00D72F55">
              <w:rPr>
                <w:rFonts w:ascii="Arial" w:hAnsi="Arial" w:cs="Arial"/>
                <w:sz w:val="20"/>
                <w:szCs w:val="20"/>
                <w:lang w:val="en-GB"/>
              </w:rPr>
              <w:t>:</w:t>
            </w:r>
          </w:p>
        </w:tc>
        <w:tc>
          <w:tcPr>
            <w:tcW w:w="3482" w:type="dxa"/>
            <w:shd w:val="clear" w:color="auto" w:fill="auto"/>
            <w:vAlign w:val="center"/>
          </w:tcPr>
          <w:p w14:paraId="17658A8D" w14:textId="77777777" w:rsidR="009E4B7C" w:rsidRPr="00D72F55" w:rsidRDefault="009E4B7C" w:rsidP="00D72F55">
            <w:pPr>
              <w:spacing w:line="240" w:lineRule="auto"/>
              <w:rPr>
                <w:rFonts w:ascii="Arial" w:hAnsi="Arial" w:cs="Arial"/>
                <w:sz w:val="20"/>
                <w:szCs w:val="20"/>
                <w:lang w:val="en-GB"/>
              </w:rPr>
            </w:pPr>
            <w:r w:rsidRPr="00D72F55">
              <w:rPr>
                <w:rFonts w:ascii="Arial" w:hAnsi="Arial" w:cs="Arial"/>
                <w:sz w:val="20"/>
                <w:szCs w:val="20"/>
                <w:lang w:val="en-GB"/>
              </w:rPr>
              <w:t>Fraction of active substance in product</w:t>
            </w:r>
          </w:p>
        </w:tc>
        <w:tc>
          <w:tcPr>
            <w:tcW w:w="1206" w:type="dxa"/>
            <w:shd w:val="clear" w:color="auto" w:fill="auto"/>
            <w:vAlign w:val="center"/>
          </w:tcPr>
          <w:p w14:paraId="2D810B61" w14:textId="77777777" w:rsidR="009E4B7C" w:rsidRPr="00D72F55" w:rsidRDefault="009E4B7C" w:rsidP="00D72F55">
            <w:pPr>
              <w:spacing w:line="240" w:lineRule="auto"/>
              <w:jc w:val="center"/>
              <w:rPr>
                <w:rFonts w:ascii="Arial" w:hAnsi="Arial" w:cs="Arial"/>
                <w:sz w:val="20"/>
                <w:szCs w:val="20"/>
                <w:lang w:val="en-GB"/>
              </w:rPr>
            </w:pPr>
            <w:r w:rsidRPr="00D72F55">
              <w:rPr>
                <w:rFonts w:ascii="Arial" w:hAnsi="Arial" w:cs="Arial"/>
                <w:sz w:val="20"/>
                <w:szCs w:val="20"/>
                <w:lang w:val="en-GB"/>
              </w:rPr>
              <w:t>0.01</w:t>
            </w:r>
          </w:p>
        </w:tc>
        <w:tc>
          <w:tcPr>
            <w:tcW w:w="1314" w:type="dxa"/>
            <w:shd w:val="clear" w:color="auto" w:fill="auto"/>
            <w:vAlign w:val="center"/>
          </w:tcPr>
          <w:p w14:paraId="4A9E5F01" w14:textId="77777777" w:rsidR="009E4B7C" w:rsidRPr="00D72F55" w:rsidRDefault="009E4B7C" w:rsidP="00D72F55">
            <w:pPr>
              <w:spacing w:line="240" w:lineRule="auto"/>
              <w:jc w:val="center"/>
              <w:rPr>
                <w:rFonts w:ascii="Arial" w:hAnsi="Arial" w:cs="Arial"/>
                <w:sz w:val="20"/>
                <w:szCs w:val="20"/>
                <w:lang w:val="en-GB"/>
              </w:rPr>
            </w:pPr>
            <w:r w:rsidRPr="00D72F55">
              <w:rPr>
                <w:rFonts w:ascii="Arial" w:hAnsi="Arial" w:cs="Arial"/>
                <w:sz w:val="20"/>
                <w:szCs w:val="20"/>
                <w:lang w:val="en-GB"/>
              </w:rPr>
              <w:t>0.01</w:t>
            </w:r>
          </w:p>
        </w:tc>
        <w:tc>
          <w:tcPr>
            <w:tcW w:w="1972" w:type="dxa"/>
            <w:gridSpan w:val="2"/>
            <w:shd w:val="clear" w:color="auto" w:fill="auto"/>
            <w:vAlign w:val="center"/>
          </w:tcPr>
          <w:p w14:paraId="38AF903E" w14:textId="77777777" w:rsidR="009E4B7C" w:rsidRPr="00D72F55" w:rsidRDefault="009E4B7C" w:rsidP="00D72F55">
            <w:pPr>
              <w:spacing w:line="240" w:lineRule="auto"/>
              <w:jc w:val="center"/>
              <w:rPr>
                <w:rFonts w:ascii="Arial" w:hAnsi="Arial" w:cs="Arial"/>
                <w:sz w:val="20"/>
                <w:szCs w:val="20"/>
              </w:rPr>
            </w:pPr>
            <w:r w:rsidRPr="00D72F55">
              <w:rPr>
                <w:rFonts w:ascii="Arial" w:hAnsi="Arial" w:cs="Arial"/>
                <w:sz w:val="20"/>
                <w:szCs w:val="20"/>
                <w:lang w:val="en-GB"/>
              </w:rPr>
              <w:t>[g a.i. kg</w:t>
            </w:r>
            <w:r w:rsidRPr="00D72F55">
              <w:rPr>
                <w:rFonts w:ascii="Arial" w:hAnsi="Arial" w:cs="Arial"/>
                <w:sz w:val="20"/>
                <w:szCs w:val="20"/>
                <w:vertAlign w:val="superscript"/>
                <w:lang w:val="en-GB"/>
              </w:rPr>
              <w:t>-1</w:t>
            </w:r>
            <w:r w:rsidRPr="00D72F55">
              <w:rPr>
                <w:rFonts w:ascii="Arial" w:hAnsi="Arial" w:cs="Arial"/>
                <w:sz w:val="20"/>
                <w:szCs w:val="20"/>
                <w:lang w:val="en-GB"/>
              </w:rPr>
              <w:t>]</w:t>
            </w:r>
          </w:p>
        </w:tc>
      </w:tr>
      <w:tr w:rsidR="009E4B7C" w:rsidRPr="00D72F55" w14:paraId="235858F4" w14:textId="77777777" w:rsidTr="0042156D">
        <w:trPr>
          <w:cantSplit/>
          <w:trHeight w:val="397"/>
        </w:trPr>
        <w:tc>
          <w:tcPr>
            <w:tcW w:w="676" w:type="dxa"/>
            <w:vMerge/>
            <w:shd w:val="clear" w:color="auto" w:fill="auto"/>
          </w:tcPr>
          <w:p w14:paraId="4727EDAD" w14:textId="77777777" w:rsidR="009E4B7C" w:rsidRPr="00D72F55" w:rsidRDefault="009E4B7C" w:rsidP="00D72F55">
            <w:pPr>
              <w:spacing w:line="240" w:lineRule="auto"/>
              <w:jc w:val="both"/>
              <w:rPr>
                <w:rFonts w:ascii="Arial" w:hAnsi="Arial" w:cs="Arial"/>
                <w:sz w:val="20"/>
                <w:szCs w:val="20"/>
                <w:lang w:val="en-GB"/>
              </w:rPr>
            </w:pPr>
          </w:p>
        </w:tc>
        <w:tc>
          <w:tcPr>
            <w:tcW w:w="1581" w:type="dxa"/>
            <w:gridSpan w:val="2"/>
            <w:shd w:val="clear" w:color="auto" w:fill="auto"/>
            <w:vAlign w:val="center"/>
          </w:tcPr>
          <w:p w14:paraId="61D5EEE5" w14:textId="77777777" w:rsidR="009E4B7C" w:rsidRPr="00D72F55" w:rsidRDefault="009E4B7C" w:rsidP="00D72F55">
            <w:pPr>
              <w:spacing w:line="240" w:lineRule="auto"/>
              <w:rPr>
                <w:rFonts w:ascii="Arial" w:hAnsi="Arial" w:cs="Arial"/>
                <w:sz w:val="20"/>
                <w:szCs w:val="20"/>
                <w:lang w:val="en-GB"/>
              </w:rPr>
            </w:pPr>
            <w:r w:rsidRPr="00D72F55">
              <w:rPr>
                <w:rFonts w:ascii="Arial" w:hAnsi="Arial" w:cs="Arial"/>
                <w:sz w:val="20"/>
                <w:szCs w:val="20"/>
                <w:lang w:val="en-GB"/>
              </w:rPr>
              <w:t>N</w:t>
            </w:r>
            <w:r w:rsidRPr="00D72F55">
              <w:rPr>
                <w:rFonts w:ascii="Arial" w:hAnsi="Arial" w:cs="Arial"/>
                <w:i/>
                <w:iCs/>
                <w:sz w:val="20"/>
                <w:szCs w:val="20"/>
                <w:vertAlign w:val="subscript"/>
                <w:lang w:val="en-GB"/>
              </w:rPr>
              <w:t>app</w:t>
            </w:r>
            <w:r w:rsidRPr="00D72F55">
              <w:rPr>
                <w:rFonts w:ascii="Arial" w:hAnsi="Arial" w:cs="Arial"/>
                <w:sz w:val="20"/>
                <w:szCs w:val="20"/>
                <w:lang w:val="en-GB"/>
              </w:rPr>
              <w:t>:</w:t>
            </w:r>
          </w:p>
        </w:tc>
        <w:tc>
          <w:tcPr>
            <w:tcW w:w="3482" w:type="dxa"/>
            <w:shd w:val="clear" w:color="auto" w:fill="auto"/>
            <w:vAlign w:val="center"/>
          </w:tcPr>
          <w:p w14:paraId="673ABA5B" w14:textId="77777777" w:rsidR="009E4B7C" w:rsidRPr="00D72F55" w:rsidRDefault="009E4B7C" w:rsidP="00D72F55">
            <w:pPr>
              <w:spacing w:line="240" w:lineRule="auto"/>
              <w:rPr>
                <w:rFonts w:ascii="Arial" w:hAnsi="Arial" w:cs="Arial"/>
                <w:sz w:val="20"/>
                <w:szCs w:val="20"/>
                <w:lang w:val="en-GB"/>
              </w:rPr>
            </w:pPr>
            <w:r w:rsidRPr="00D72F55">
              <w:rPr>
                <w:rFonts w:ascii="Arial" w:hAnsi="Arial" w:cs="Arial"/>
                <w:sz w:val="20"/>
                <w:szCs w:val="20"/>
                <w:lang w:val="en-GB"/>
              </w:rPr>
              <w:t>Number of application sites</w:t>
            </w:r>
          </w:p>
        </w:tc>
        <w:tc>
          <w:tcPr>
            <w:tcW w:w="1206" w:type="dxa"/>
            <w:shd w:val="clear" w:color="auto" w:fill="auto"/>
            <w:vAlign w:val="center"/>
          </w:tcPr>
          <w:p w14:paraId="530C15DD" w14:textId="77777777" w:rsidR="009E4B7C" w:rsidRPr="00D72F55" w:rsidRDefault="009E4B7C" w:rsidP="00D72F55">
            <w:pPr>
              <w:spacing w:line="240" w:lineRule="auto"/>
              <w:jc w:val="center"/>
              <w:rPr>
                <w:rFonts w:ascii="Arial" w:hAnsi="Arial" w:cs="Arial"/>
                <w:sz w:val="20"/>
                <w:szCs w:val="20"/>
                <w:lang w:val="en-GB"/>
              </w:rPr>
            </w:pPr>
            <w:r w:rsidRPr="00D72F55">
              <w:rPr>
                <w:rFonts w:ascii="Arial" w:hAnsi="Arial" w:cs="Arial"/>
                <w:sz w:val="20"/>
                <w:szCs w:val="20"/>
                <w:lang w:val="en-GB"/>
              </w:rPr>
              <w:t>1</w:t>
            </w:r>
          </w:p>
        </w:tc>
        <w:tc>
          <w:tcPr>
            <w:tcW w:w="1314" w:type="dxa"/>
            <w:shd w:val="clear" w:color="auto" w:fill="auto"/>
            <w:vAlign w:val="center"/>
          </w:tcPr>
          <w:p w14:paraId="11AFB334" w14:textId="77777777" w:rsidR="009E4B7C" w:rsidRPr="00D72F55" w:rsidRDefault="009E4B7C" w:rsidP="00D72F55">
            <w:pPr>
              <w:spacing w:line="240" w:lineRule="auto"/>
              <w:jc w:val="center"/>
              <w:rPr>
                <w:rFonts w:ascii="Arial" w:hAnsi="Arial" w:cs="Arial"/>
                <w:sz w:val="20"/>
                <w:szCs w:val="20"/>
                <w:lang w:val="en-GB"/>
              </w:rPr>
            </w:pPr>
            <w:r w:rsidRPr="00D72F55">
              <w:rPr>
                <w:rFonts w:ascii="Arial" w:hAnsi="Arial" w:cs="Arial"/>
                <w:sz w:val="20"/>
                <w:szCs w:val="20"/>
                <w:lang w:val="en-GB"/>
              </w:rPr>
              <w:t>1</w:t>
            </w:r>
          </w:p>
        </w:tc>
        <w:tc>
          <w:tcPr>
            <w:tcW w:w="1972" w:type="dxa"/>
            <w:gridSpan w:val="2"/>
            <w:shd w:val="clear" w:color="auto" w:fill="auto"/>
            <w:vAlign w:val="center"/>
          </w:tcPr>
          <w:p w14:paraId="1C7A854B" w14:textId="77777777" w:rsidR="009E4B7C" w:rsidRPr="00D72F55" w:rsidRDefault="009E4B7C" w:rsidP="00D72F55">
            <w:pPr>
              <w:spacing w:line="240" w:lineRule="auto"/>
              <w:jc w:val="center"/>
              <w:rPr>
                <w:rFonts w:ascii="Arial" w:hAnsi="Arial" w:cs="Arial"/>
                <w:sz w:val="20"/>
                <w:szCs w:val="20"/>
              </w:rPr>
            </w:pPr>
            <w:r w:rsidRPr="00D72F55">
              <w:rPr>
                <w:rFonts w:ascii="Arial" w:hAnsi="Arial" w:cs="Arial"/>
                <w:sz w:val="20"/>
                <w:szCs w:val="20"/>
                <w:lang w:val="en-GB"/>
              </w:rPr>
              <w:t>[-]</w:t>
            </w:r>
          </w:p>
        </w:tc>
      </w:tr>
      <w:tr w:rsidR="009E4B7C" w:rsidRPr="00D72F55" w14:paraId="658F6EE3" w14:textId="77777777" w:rsidTr="0042156D">
        <w:trPr>
          <w:cantSplit/>
          <w:trHeight w:val="397"/>
        </w:trPr>
        <w:tc>
          <w:tcPr>
            <w:tcW w:w="676" w:type="dxa"/>
            <w:vMerge/>
            <w:shd w:val="clear" w:color="auto" w:fill="auto"/>
          </w:tcPr>
          <w:p w14:paraId="0F593FCB" w14:textId="77777777" w:rsidR="009E4B7C" w:rsidRPr="00D72F55" w:rsidRDefault="009E4B7C" w:rsidP="00D72F55">
            <w:pPr>
              <w:spacing w:line="240" w:lineRule="auto"/>
              <w:jc w:val="both"/>
              <w:rPr>
                <w:rFonts w:ascii="Arial" w:hAnsi="Arial" w:cs="Arial"/>
                <w:sz w:val="20"/>
                <w:szCs w:val="20"/>
                <w:lang w:val="en-GB"/>
              </w:rPr>
            </w:pPr>
          </w:p>
        </w:tc>
        <w:tc>
          <w:tcPr>
            <w:tcW w:w="1581" w:type="dxa"/>
            <w:gridSpan w:val="2"/>
            <w:shd w:val="clear" w:color="auto" w:fill="auto"/>
            <w:vAlign w:val="center"/>
          </w:tcPr>
          <w:p w14:paraId="6DF0F63B" w14:textId="77777777" w:rsidR="009E4B7C" w:rsidRPr="00D72F55" w:rsidRDefault="009E4B7C" w:rsidP="00D72F55">
            <w:pPr>
              <w:spacing w:line="240" w:lineRule="auto"/>
              <w:rPr>
                <w:rFonts w:ascii="Arial" w:hAnsi="Arial" w:cs="Arial"/>
                <w:sz w:val="20"/>
                <w:szCs w:val="20"/>
                <w:lang w:val="en-GB"/>
              </w:rPr>
            </w:pPr>
            <w:r w:rsidRPr="00D72F55">
              <w:rPr>
                <w:rFonts w:ascii="Arial" w:hAnsi="Arial" w:cs="Arial"/>
                <w:sz w:val="20"/>
                <w:szCs w:val="20"/>
                <w:lang w:val="en-GB"/>
              </w:rPr>
              <w:t>N</w:t>
            </w:r>
            <w:r w:rsidRPr="00D72F55">
              <w:rPr>
                <w:rFonts w:ascii="Arial" w:hAnsi="Arial" w:cs="Arial"/>
                <w:i/>
                <w:iCs/>
                <w:sz w:val="20"/>
                <w:szCs w:val="20"/>
                <w:vertAlign w:val="subscript"/>
                <w:lang w:val="en-GB"/>
              </w:rPr>
              <w:t>refil</w:t>
            </w:r>
            <w:r w:rsidRPr="00D72F55">
              <w:rPr>
                <w:rFonts w:ascii="Arial" w:hAnsi="Arial" w:cs="Arial"/>
                <w:sz w:val="20"/>
                <w:szCs w:val="20"/>
                <w:lang w:val="en-GB"/>
              </w:rPr>
              <w:t>:</w:t>
            </w:r>
          </w:p>
        </w:tc>
        <w:tc>
          <w:tcPr>
            <w:tcW w:w="3482" w:type="dxa"/>
            <w:shd w:val="clear" w:color="auto" w:fill="auto"/>
            <w:vAlign w:val="center"/>
          </w:tcPr>
          <w:p w14:paraId="50232B12" w14:textId="77777777" w:rsidR="009E4B7C" w:rsidRPr="00D72F55" w:rsidRDefault="009E4B7C" w:rsidP="00D72F55">
            <w:pPr>
              <w:spacing w:line="240" w:lineRule="auto"/>
              <w:rPr>
                <w:rFonts w:ascii="Arial" w:hAnsi="Arial" w:cs="Arial"/>
                <w:sz w:val="20"/>
                <w:szCs w:val="20"/>
                <w:lang w:val="en-GB"/>
              </w:rPr>
            </w:pPr>
            <w:r w:rsidRPr="00D72F55">
              <w:rPr>
                <w:rFonts w:ascii="Arial" w:hAnsi="Arial" w:cs="Arial"/>
                <w:sz w:val="20"/>
                <w:szCs w:val="20"/>
                <w:lang w:val="en-GB"/>
              </w:rPr>
              <w:t>Number of refilling times</w:t>
            </w:r>
          </w:p>
        </w:tc>
        <w:tc>
          <w:tcPr>
            <w:tcW w:w="1206" w:type="dxa"/>
            <w:shd w:val="clear" w:color="auto" w:fill="auto"/>
            <w:vAlign w:val="center"/>
          </w:tcPr>
          <w:p w14:paraId="70383245" w14:textId="77777777" w:rsidR="009E4B7C" w:rsidRPr="00D72F55" w:rsidRDefault="009E4B7C" w:rsidP="00D72F55">
            <w:pPr>
              <w:spacing w:line="240" w:lineRule="auto"/>
              <w:jc w:val="center"/>
              <w:rPr>
                <w:rFonts w:ascii="Arial" w:hAnsi="Arial" w:cs="Arial"/>
                <w:sz w:val="20"/>
                <w:szCs w:val="20"/>
                <w:lang w:val="en-GB"/>
              </w:rPr>
            </w:pPr>
            <w:r w:rsidRPr="00D72F55">
              <w:rPr>
                <w:rFonts w:ascii="Arial" w:hAnsi="Arial" w:cs="Arial"/>
                <w:sz w:val="20"/>
                <w:szCs w:val="20"/>
                <w:lang w:val="en-GB"/>
              </w:rPr>
              <w:t>2</w:t>
            </w:r>
          </w:p>
        </w:tc>
        <w:tc>
          <w:tcPr>
            <w:tcW w:w="1314" w:type="dxa"/>
            <w:shd w:val="clear" w:color="auto" w:fill="auto"/>
            <w:vAlign w:val="center"/>
          </w:tcPr>
          <w:p w14:paraId="36ED6E03" w14:textId="77777777" w:rsidR="009E4B7C" w:rsidRPr="00D72F55" w:rsidRDefault="009E4B7C" w:rsidP="00D72F55">
            <w:pPr>
              <w:spacing w:line="240" w:lineRule="auto"/>
              <w:jc w:val="center"/>
              <w:rPr>
                <w:rFonts w:ascii="Arial" w:hAnsi="Arial" w:cs="Arial"/>
                <w:sz w:val="20"/>
                <w:szCs w:val="20"/>
                <w:lang w:val="en-GB"/>
              </w:rPr>
            </w:pPr>
            <w:r w:rsidRPr="00D72F55">
              <w:rPr>
                <w:rFonts w:ascii="Arial" w:hAnsi="Arial" w:cs="Arial"/>
                <w:sz w:val="20"/>
                <w:szCs w:val="20"/>
                <w:lang w:val="en-GB"/>
              </w:rPr>
              <w:t>2</w:t>
            </w:r>
          </w:p>
        </w:tc>
        <w:tc>
          <w:tcPr>
            <w:tcW w:w="1972" w:type="dxa"/>
            <w:gridSpan w:val="2"/>
            <w:shd w:val="clear" w:color="auto" w:fill="auto"/>
            <w:vAlign w:val="center"/>
          </w:tcPr>
          <w:p w14:paraId="4DA24720" w14:textId="77777777" w:rsidR="009E4B7C" w:rsidRPr="00D72F55" w:rsidRDefault="009E4B7C" w:rsidP="00D72F55">
            <w:pPr>
              <w:spacing w:line="240" w:lineRule="auto"/>
              <w:jc w:val="center"/>
              <w:rPr>
                <w:rFonts w:ascii="Arial" w:hAnsi="Arial" w:cs="Arial"/>
                <w:sz w:val="20"/>
                <w:szCs w:val="20"/>
              </w:rPr>
            </w:pPr>
            <w:r w:rsidRPr="00D72F55">
              <w:rPr>
                <w:rFonts w:ascii="Arial" w:hAnsi="Arial" w:cs="Arial"/>
                <w:sz w:val="20"/>
                <w:szCs w:val="20"/>
                <w:lang w:val="en-GB"/>
              </w:rPr>
              <w:t>[-]</w:t>
            </w:r>
          </w:p>
        </w:tc>
      </w:tr>
      <w:tr w:rsidR="009E4B7C" w:rsidRPr="00D72F55" w14:paraId="149FF0C9" w14:textId="77777777" w:rsidTr="0042156D">
        <w:trPr>
          <w:cantSplit/>
          <w:trHeight w:val="397"/>
        </w:trPr>
        <w:tc>
          <w:tcPr>
            <w:tcW w:w="676" w:type="dxa"/>
            <w:vMerge/>
            <w:shd w:val="clear" w:color="auto" w:fill="auto"/>
          </w:tcPr>
          <w:p w14:paraId="4A9DF99E" w14:textId="77777777" w:rsidR="009E4B7C" w:rsidRPr="00D72F55" w:rsidRDefault="009E4B7C" w:rsidP="00D72F55">
            <w:pPr>
              <w:spacing w:line="240" w:lineRule="auto"/>
              <w:jc w:val="both"/>
              <w:rPr>
                <w:rFonts w:ascii="Arial" w:hAnsi="Arial" w:cs="Arial"/>
                <w:sz w:val="20"/>
                <w:szCs w:val="20"/>
                <w:lang w:val="en-GB"/>
              </w:rPr>
            </w:pPr>
          </w:p>
        </w:tc>
        <w:tc>
          <w:tcPr>
            <w:tcW w:w="1581" w:type="dxa"/>
            <w:gridSpan w:val="2"/>
            <w:shd w:val="clear" w:color="auto" w:fill="auto"/>
            <w:vAlign w:val="center"/>
          </w:tcPr>
          <w:p w14:paraId="297E059B" w14:textId="77777777" w:rsidR="009E4B7C" w:rsidRPr="00D72F55" w:rsidRDefault="009E4B7C" w:rsidP="00D72F55">
            <w:pPr>
              <w:spacing w:line="240" w:lineRule="auto"/>
              <w:rPr>
                <w:rFonts w:ascii="Arial" w:hAnsi="Arial" w:cs="Arial"/>
                <w:sz w:val="20"/>
                <w:szCs w:val="20"/>
                <w:lang w:val="en-GB"/>
              </w:rPr>
            </w:pPr>
            <w:r w:rsidRPr="00D72F55">
              <w:rPr>
                <w:rFonts w:ascii="Arial" w:hAnsi="Arial" w:cs="Arial"/>
                <w:sz w:val="20"/>
                <w:szCs w:val="20"/>
                <w:lang w:val="en-GB"/>
              </w:rPr>
              <w:t>F</w:t>
            </w:r>
            <w:r w:rsidRPr="00D72F55">
              <w:rPr>
                <w:rFonts w:ascii="Arial" w:hAnsi="Arial" w:cs="Arial"/>
                <w:i/>
                <w:iCs/>
                <w:sz w:val="20"/>
                <w:szCs w:val="20"/>
                <w:vertAlign w:val="subscript"/>
                <w:lang w:val="en-GB"/>
              </w:rPr>
              <w:t>release, soil, appl</w:t>
            </w:r>
            <w:r w:rsidRPr="00D72F55">
              <w:rPr>
                <w:rFonts w:ascii="Arial" w:hAnsi="Arial" w:cs="Arial"/>
                <w:sz w:val="20"/>
                <w:szCs w:val="20"/>
                <w:lang w:val="en-GB"/>
              </w:rPr>
              <w:t>:</w:t>
            </w:r>
          </w:p>
        </w:tc>
        <w:tc>
          <w:tcPr>
            <w:tcW w:w="3482" w:type="dxa"/>
            <w:shd w:val="clear" w:color="auto" w:fill="auto"/>
            <w:vAlign w:val="center"/>
          </w:tcPr>
          <w:p w14:paraId="62A9D1AA" w14:textId="77777777" w:rsidR="009E4B7C" w:rsidRPr="00D72F55" w:rsidRDefault="009E4B7C" w:rsidP="00D72F55">
            <w:pPr>
              <w:spacing w:line="240" w:lineRule="auto"/>
              <w:rPr>
                <w:rFonts w:ascii="Arial" w:hAnsi="Arial" w:cs="Arial"/>
                <w:sz w:val="20"/>
                <w:szCs w:val="20"/>
                <w:lang w:val="en-GB"/>
              </w:rPr>
            </w:pPr>
            <w:r w:rsidRPr="00D72F55">
              <w:rPr>
                <w:rFonts w:ascii="Arial" w:hAnsi="Arial" w:cs="Arial"/>
                <w:sz w:val="20"/>
                <w:szCs w:val="20"/>
                <w:lang w:val="en-GB"/>
              </w:rPr>
              <w:t>Fraction of product released to soil during application</w:t>
            </w:r>
          </w:p>
        </w:tc>
        <w:tc>
          <w:tcPr>
            <w:tcW w:w="1206" w:type="dxa"/>
            <w:shd w:val="clear" w:color="auto" w:fill="auto"/>
            <w:vAlign w:val="center"/>
          </w:tcPr>
          <w:p w14:paraId="27DD561A" w14:textId="77777777" w:rsidR="009E4B7C" w:rsidRPr="00D72F55" w:rsidRDefault="009E4B7C" w:rsidP="00D72F55">
            <w:pPr>
              <w:spacing w:line="240" w:lineRule="auto"/>
              <w:jc w:val="center"/>
              <w:rPr>
                <w:rFonts w:ascii="Arial" w:hAnsi="Arial" w:cs="Arial"/>
                <w:sz w:val="20"/>
                <w:szCs w:val="20"/>
                <w:lang w:val="en-GB"/>
              </w:rPr>
            </w:pPr>
            <w:r w:rsidRPr="00D72F55">
              <w:rPr>
                <w:rFonts w:ascii="Arial" w:hAnsi="Arial" w:cs="Arial"/>
                <w:sz w:val="20"/>
                <w:szCs w:val="20"/>
                <w:lang w:val="en-GB"/>
              </w:rPr>
              <w:t>0.05</w:t>
            </w:r>
          </w:p>
        </w:tc>
        <w:tc>
          <w:tcPr>
            <w:tcW w:w="1314" w:type="dxa"/>
            <w:shd w:val="clear" w:color="auto" w:fill="auto"/>
            <w:vAlign w:val="center"/>
          </w:tcPr>
          <w:p w14:paraId="713CFA22" w14:textId="77777777" w:rsidR="009E4B7C" w:rsidRPr="00D72F55" w:rsidRDefault="009E4B7C" w:rsidP="00D72F55">
            <w:pPr>
              <w:spacing w:line="240" w:lineRule="auto"/>
              <w:jc w:val="center"/>
              <w:rPr>
                <w:rFonts w:ascii="Arial" w:hAnsi="Arial" w:cs="Arial"/>
                <w:sz w:val="20"/>
                <w:szCs w:val="20"/>
                <w:lang w:val="en-GB"/>
              </w:rPr>
            </w:pPr>
            <w:r w:rsidRPr="00D72F55">
              <w:rPr>
                <w:rFonts w:ascii="Arial" w:hAnsi="Arial" w:cs="Arial"/>
                <w:sz w:val="20"/>
                <w:szCs w:val="20"/>
                <w:lang w:val="en-GB"/>
              </w:rPr>
              <w:t>0.05</w:t>
            </w:r>
          </w:p>
        </w:tc>
        <w:tc>
          <w:tcPr>
            <w:tcW w:w="1972" w:type="dxa"/>
            <w:gridSpan w:val="2"/>
            <w:shd w:val="clear" w:color="auto" w:fill="auto"/>
            <w:vAlign w:val="center"/>
          </w:tcPr>
          <w:p w14:paraId="4B54F09F" w14:textId="77777777" w:rsidR="009E4B7C" w:rsidRPr="00D72F55" w:rsidRDefault="009E4B7C" w:rsidP="00D72F55">
            <w:pPr>
              <w:spacing w:line="240" w:lineRule="auto"/>
              <w:jc w:val="center"/>
              <w:rPr>
                <w:rFonts w:ascii="Arial" w:hAnsi="Arial" w:cs="Arial"/>
                <w:sz w:val="20"/>
                <w:szCs w:val="20"/>
              </w:rPr>
            </w:pPr>
            <w:r w:rsidRPr="00D72F55">
              <w:rPr>
                <w:rFonts w:ascii="Arial" w:hAnsi="Arial" w:cs="Arial"/>
                <w:sz w:val="20"/>
                <w:szCs w:val="20"/>
                <w:lang w:val="en-GB"/>
              </w:rPr>
              <w:t>[-]</w:t>
            </w:r>
          </w:p>
        </w:tc>
      </w:tr>
      <w:tr w:rsidR="009E4B7C" w:rsidRPr="00D72F55" w14:paraId="671CCD6D" w14:textId="77777777" w:rsidTr="0042156D">
        <w:trPr>
          <w:cantSplit/>
          <w:trHeight w:val="397"/>
        </w:trPr>
        <w:tc>
          <w:tcPr>
            <w:tcW w:w="676" w:type="dxa"/>
            <w:vMerge/>
            <w:shd w:val="clear" w:color="auto" w:fill="auto"/>
          </w:tcPr>
          <w:p w14:paraId="56E50D82" w14:textId="77777777" w:rsidR="009E4B7C" w:rsidRPr="00D72F55" w:rsidRDefault="009E4B7C" w:rsidP="00D72F55">
            <w:pPr>
              <w:spacing w:line="240" w:lineRule="auto"/>
              <w:jc w:val="both"/>
              <w:rPr>
                <w:rFonts w:ascii="Arial" w:hAnsi="Arial" w:cs="Arial"/>
                <w:sz w:val="20"/>
                <w:szCs w:val="20"/>
                <w:lang w:val="en-GB"/>
              </w:rPr>
            </w:pPr>
          </w:p>
        </w:tc>
        <w:tc>
          <w:tcPr>
            <w:tcW w:w="1581" w:type="dxa"/>
            <w:gridSpan w:val="2"/>
            <w:shd w:val="clear" w:color="auto" w:fill="auto"/>
            <w:vAlign w:val="center"/>
          </w:tcPr>
          <w:p w14:paraId="2C4420CD" w14:textId="77777777" w:rsidR="009E4B7C" w:rsidRPr="00D72F55" w:rsidRDefault="009E4B7C" w:rsidP="00D72F55">
            <w:pPr>
              <w:spacing w:line="240" w:lineRule="auto"/>
              <w:rPr>
                <w:rFonts w:ascii="Arial" w:hAnsi="Arial" w:cs="Arial"/>
                <w:sz w:val="20"/>
                <w:szCs w:val="20"/>
                <w:lang w:val="en-GB"/>
              </w:rPr>
            </w:pPr>
            <w:r w:rsidRPr="00D72F55">
              <w:rPr>
                <w:rFonts w:ascii="Arial" w:hAnsi="Arial" w:cs="Arial"/>
                <w:sz w:val="20"/>
                <w:szCs w:val="20"/>
                <w:lang w:val="en-GB"/>
              </w:rPr>
              <w:t>F</w:t>
            </w:r>
            <w:r w:rsidRPr="00D72F55">
              <w:rPr>
                <w:rFonts w:ascii="Arial" w:hAnsi="Arial" w:cs="Arial"/>
                <w:i/>
                <w:iCs/>
                <w:sz w:val="20"/>
                <w:szCs w:val="20"/>
                <w:vertAlign w:val="subscript"/>
                <w:lang w:val="en-GB"/>
              </w:rPr>
              <w:t>release, soil, use</w:t>
            </w:r>
            <w:r w:rsidRPr="00D72F55">
              <w:rPr>
                <w:rFonts w:ascii="Arial" w:hAnsi="Arial" w:cs="Arial"/>
                <w:sz w:val="20"/>
                <w:szCs w:val="20"/>
                <w:lang w:val="en-GB"/>
              </w:rPr>
              <w:t>:</w:t>
            </w:r>
          </w:p>
        </w:tc>
        <w:tc>
          <w:tcPr>
            <w:tcW w:w="3482" w:type="dxa"/>
            <w:shd w:val="clear" w:color="auto" w:fill="auto"/>
            <w:vAlign w:val="center"/>
          </w:tcPr>
          <w:p w14:paraId="4CAB1384" w14:textId="77777777" w:rsidR="009E4B7C" w:rsidRPr="00D72F55" w:rsidRDefault="009E4B7C" w:rsidP="00D72F55">
            <w:pPr>
              <w:spacing w:line="240" w:lineRule="auto"/>
              <w:rPr>
                <w:rFonts w:ascii="Arial" w:hAnsi="Arial" w:cs="Arial"/>
                <w:sz w:val="20"/>
                <w:szCs w:val="20"/>
                <w:lang w:val="en-GB"/>
              </w:rPr>
            </w:pPr>
            <w:r w:rsidRPr="00D72F55">
              <w:rPr>
                <w:rFonts w:ascii="Arial" w:hAnsi="Arial" w:cs="Arial"/>
                <w:sz w:val="20"/>
                <w:szCs w:val="20"/>
                <w:lang w:val="en-GB"/>
              </w:rPr>
              <w:t>Fraction of product released to soil during use</w:t>
            </w:r>
          </w:p>
        </w:tc>
        <w:tc>
          <w:tcPr>
            <w:tcW w:w="1206" w:type="dxa"/>
            <w:shd w:val="clear" w:color="auto" w:fill="auto"/>
            <w:vAlign w:val="center"/>
          </w:tcPr>
          <w:p w14:paraId="5A188DE3" w14:textId="77777777" w:rsidR="009E4B7C" w:rsidRPr="00D72F55" w:rsidRDefault="009E4B7C" w:rsidP="00D72F55">
            <w:pPr>
              <w:spacing w:line="240" w:lineRule="auto"/>
              <w:jc w:val="center"/>
              <w:rPr>
                <w:rFonts w:ascii="Arial" w:hAnsi="Arial" w:cs="Arial"/>
                <w:sz w:val="20"/>
                <w:szCs w:val="20"/>
                <w:lang w:val="en-GB"/>
              </w:rPr>
            </w:pPr>
            <w:r w:rsidRPr="00D72F55">
              <w:rPr>
                <w:rFonts w:ascii="Arial" w:hAnsi="Arial" w:cs="Arial"/>
                <w:sz w:val="20"/>
                <w:szCs w:val="20"/>
                <w:lang w:val="en-GB"/>
              </w:rPr>
              <w:t>0.2</w:t>
            </w:r>
          </w:p>
        </w:tc>
        <w:tc>
          <w:tcPr>
            <w:tcW w:w="1314" w:type="dxa"/>
            <w:shd w:val="clear" w:color="auto" w:fill="auto"/>
            <w:vAlign w:val="center"/>
          </w:tcPr>
          <w:p w14:paraId="7B081C9F" w14:textId="77777777" w:rsidR="009E4B7C" w:rsidRPr="00D72F55" w:rsidRDefault="009E4B7C" w:rsidP="00D72F55">
            <w:pPr>
              <w:spacing w:line="240" w:lineRule="auto"/>
              <w:jc w:val="center"/>
              <w:rPr>
                <w:rFonts w:ascii="Arial" w:hAnsi="Arial" w:cs="Arial"/>
                <w:sz w:val="20"/>
                <w:szCs w:val="20"/>
                <w:lang w:val="en-GB"/>
              </w:rPr>
            </w:pPr>
            <w:r w:rsidRPr="00D72F55">
              <w:rPr>
                <w:rFonts w:ascii="Arial" w:hAnsi="Arial" w:cs="Arial"/>
                <w:sz w:val="20"/>
                <w:szCs w:val="20"/>
                <w:lang w:val="en-GB"/>
              </w:rPr>
              <w:t>0.2</w:t>
            </w:r>
          </w:p>
        </w:tc>
        <w:tc>
          <w:tcPr>
            <w:tcW w:w="1972" w:type="dxa"/>
            <w:gridSpan w:val="2"/>
            <w:shd w:val="clear" w:color="auto" w:fill="auto"/>
            <w:vAlign w:val="center"/>
          </w:tcPr>
          <w:p w14:paraId="013EF3D4" w14:textId="77777777" w:rsidR="009E4B7C" w:rsidRPr="00D72F55" w:rsidRDefault="009E4B7C" w:rsidP="00D72F55">
            <w:pPr>
              <w:spacing w:line="240" w:lineRule="auto"/>
              <w:jc w:val="center"/>
              <w:rPr>
                <w:rFonts w:ascii="Arial" w:hAnsi="Arial" w:cs="Arial"/>
                <w:sz w:val="20"/>
                <w:szCs w:val="20"/>
              </w:rPr>
            </w:pPr>
            <w:r w:rsidRPr="00D72F55">
              <w:rPr>
                <w:rFonts w:ascii="Arial" w:hAnsi="Arial" w:cs="Arial"/>
                <w:sz w:val="20"/>
                <w:szCs w:val="20"/>
                <w:lang w:val="en-GB"/>
              </w:rPr>
              <w:t>[-]</w:t>
            </w:r>
          </w:p>
        </w:tc>
      </w:tr>
      <w:tr w:rsidR="009E4B7C" w:rsidRPr="00D72F55" w14:paraId="5B781F37" w14:textId="77777777" w:rsidTr="0042156D">
        <w:trPr>
          <w:cantSplit/>
          <w:trHeight w:val="397"/>
        </w:trPr>
        <w:tc>
          <w:tcPr>
            <w:tcW w:w="676" w:type="dxa"/>
            <w:vMerge/>
            <w:shd w:val="clear" w:color="auto" w:fill="auto"/>
          </w:tcPr>
          <w:p w14:paraId="5701BE64" w14:textId="77777777" w:rsidR="009E4B7C" w:rsidRPr="00D72F55" w:rsidRDefault="009E4B7C" w:rsidP="00D72F55">
            <w:pPr>
              <w:spacing w:line="240" w:lineRule="auto"/>
              <w:jc w:val="both"/>
              <w:rPr>
                <w:rFonts w:ascii="Arial" w:hAnsi="Arial" w:cs="Arial"/>
                <w:sz w:val="20"/>
                <w:szCs w:val="20"/>
                <w:lang w:val="en-GB"/>
              </w:rPr>
            </w:pPr>
          </w:p>
        </w:tc>
        <w:tc>
          <w:tcPr>
            <w:tcW w:w="1581" w:type="dxa"/>
            <w:gridSpan w:val="2"/>
            <w:shd w:val="clear" w:color="auto" w:fill="auto"/>
            <w:vAlign w:val="center"/>
          </w:tcPr>
          <w:p w14:paraId="78F1E7EE" w14:textId="77777777" w:rsidR="009E4B7C" w:rsidRPr="00D72F55" w:rsidRDefault="009E4B7C" w:rsidP="00D72F55">
            <w:pPr>
              <w:spacing w:line="240" w:lineRule="auto"/>
              <w:rPr>
                <w:rFonts w:ascii="Arial" w:hAnsi="Arial" w:cs="Arial"/>
                <w:sz w:val="20"/>
                <w:szCs w:val="20"/>
                <w:lang w:val="en-GB"/>
              </w:rPr>
            </w:pPr>
            <w:r w:rsidRPr="00D72F55">
              <w:rPr>
                <w:rFonts w:ascii="Arial" w:hAnsi="Arial" w:cs="Arial"/>
                <w:sz w:val="20"/>
                <w:szCs w:val="20"/>
                <w:lang w:val="en-GB"/>
              </w:rPr>
              <w:t>Vsoil</w:t>
            </w:r>
            <w:r w:rsidRPr="00D72F55">
              <w:rPr>
                <w:rFonts w:ascii="Arial" w:hAnsi="Arial" w:cs="Arial"/>
                <w:i/>
                <w:iCs/>
                <w:sz w:val="20"/>
                <w:szCs w:val="20"/>
                <w:vertAlign w:val="subscript"/>
                <w:lang w:val="en-GB"/>
              </w:rPr>
              <w:t>exposed</w:t>
            </w:r>
            <w:r w:rsidRPr="00D72F55">
              <w:rPr>
                <w:rFonts w:ascii="Arial" w:hAnsi="Arial" w:cs="Arial"/>
                <w:sz w:val="20"/>
                <w:szCs w:val="20"/>
                <w:lang w:val="en-GB"/>
              </w:rPr>
              <w:t>:</w:t>
            </w:r>
          </w:p>
        </w:tc>
        <w:tc>
          <w:tcPr>
            <w:tcW w:w="3482" w:type="dxa"/>
            <w:shd w:val="clear" w:color="auto" w:fill="auto"/>
            <w:vAlign w:val="center"/>
          </w:tcPr>
          <w:p w14:paraId="735B7AFC" w14:textId="77777777" w:rsidR="009E4B7C" w:rsidRPr="00D72F55" w:rsidRDefault="009E4B7C" w:rsidP="00D72F55">
            <w:pPr>
              <w:spacing w:line="240" w:lineRule="auto"/>
              <w:rPr>
                <w:rFonts w:ascii="Arial" w:hAnsi="Arial" w:cs="Arial"/>
                <w:sz w:val="20"/>
                <w:szCs w:val="20"/>
                <w:lang w:val="en-GB"/>
              </w:rPr>
            </w:pPr>
            <w:r w:rsidRPr="00D72F55">
              <w:rPr>
                <w:rFonts w:ascii="Arial" w:hAnsi="Arial" w:cs="Arial"/>
                <w:sz w:val="20"/>
                <w:szCs w:val="20"/>
                <w:lang w:val="en-GB"/>
              </w:rPr>
              <w:t>Soil volume exposed to rodenticide</w:t>
            </w:r>
          </w:p>
        </w:tc>
        <w:tc>
          <w:tcPr>
            <w:tcW w:w="1206" w:type="dxa"/>
            <w:shd w:val="clear" w:color="auto" w:fill="auto"/>
            <w:vAlign w:val="center"/>
          </w:tcPr>
          <w:p w14:paraId="178A1A8C" w14:textId="77777777" w:rsidR="009E4B7C" w:rsidRPr="00D72F55" w:rsidRDefault="009E4B7C" w:rsidP="00D72F55">
            <w:pPr>
              <w:spacing w:line="240" w:lineRule="auto"/>
              <w:jc w:val="center"/>
              <w:rPr>
                <w:rFonts w:ascii="Arial" w:hAnsi="Arial" w:cs="Arial"/>
                <w:sz w:val="20"/>
                <w:szCs w:val="20"/>
                <w:lang w:val="en-GB"/>
              </w:rPr>
            </w:pPr>
            <w:r w:rsidRPr="00D72F55">
              <w:rPr>
                <w:rFonts w:ascii="Arial" w:hAnsi="Arial" w:cs="Arial"/>
                <w:sz w:val="20"/>
                <w:szCs w:val="20"/>
                <w:lang w:val="en-GB"/>
              </w:rPr>
              <w:t>0.0085</w:t>
            </w:r>
          </w:p>
        </w:tc>
        <w:tc>
          <w:tcPr>
            <w:tcW w:w="1314" w:type="dxa"/>
            <w:shd w:val="clear" w:color="auto" w:fill="auto"/>
            <w:vAlign w:val="center"/>
          </w:tcPr>
          <w:p w14:paraId="28293039" w14:textId="77777777" w:rsidR="009E4B7C" w:rsidRPr="00D72F55" w:rsidRDefault="009E4B7C" w:rsidP="00D72F55">
            <w:pPr>
              <w:spacing w:line="240" w:lineRule="auto"/>
              <w:jc w:val="center"/>
              <w:rPr>
                <w:rFonts w:ascii="Arial" w:hAnsi="Arial" w:cs="Arial"/>
                <w:sz w:val="20"/>
                <w:szCs w:val="20"/>
                <w:lang w:val="en-GB"/>
              </w:rPr>
            </w:pPr>
            <w:r w:rsidRPr="00D72F55">
              <w:rPr>
                <w:rFonts w:ascii="Arial" w:hAnsi="Arial" w:cs="Arial"/>
                <w:sz w:val="20"/>
                <w:szCs w:val="20"/>
                <w:lang w:val="en-GB"/>
              </w:rPr>
              <w:t>0.0085</w:t>
            </w:r>
          </w:p>
        </w:tc>
        <w:tc>
          <w:tcPr>
            <w:tcW w:w="1972" w:type="dxa"/>
            <w:gridSpan w:val="2"/>
            <w:shd w:val="clear" w:color="auto" w:fill="auto"/>
            <w:vAlign w:val="center"/>
          </w:tcPr>
          <w:p w14:paraId="4F2BB97F" w14:textId="77777777" w:rsidR="009E4B7C" w:rsidRPr="00D72F55" w:rsidRDefault="009E4B7C" w:rsidP="00D72F55">
            <w:pPr>
              <w:spacing w:line="240" w:lineRule="auto"/>
              <w:jc w:val="center"/>
              <w:rPr>
                <w:rFonts w:ascii="Arial" w:hAnsi="Arial" w:cs="Arial"/>
                <w:sz w:val="20"/>
                <w:szCs w:val="20"/>
              </w:rPr>
            </w:pPr>
            <w:r w:rsidRPr="00D72F55">
              <w:rPr>
                <w:rFonts w:ascii="Arial" w:hAnsi="Arial" w:cs="Arial"/>
                <w:sz w:val="20"/>
                <w:szCs w:val="20"/>
                <w:lang w:val="en-GB"/>
              </w:rPr>
              <w:t>[m</w:t>
            </w:r>
            <w:r w:rsidRPr="00D72F55">
              <w:rPr>
                <w:rFonts w:ascii="Arial" w:hAnsi="Arial" w:cs="Arial"/>
                <w:sz w:val="20"/>
                <w:szCs w:val="20"/>
                <w:vertAlign w:val="superscript"/>
                <w:lang w:val="en-GB"/>
              </w:rPr>
              <w:t>3</w:t>
            </w:r>
            <w:r w:rsidRPr="00D72F55">
              <w:rPr>
                <w:rFonts w:ascii="Arial" w:hAnsi="Arial" w:cs="Arial"/>
                <w:sz w:val="20"/>
                <w:szCs w:val="20"/>
                <w:lang w:val="en-GB"/>
              </w:rPr>
              <w:t>]</w:t>
            </w:r>
          </w:p>
        </w:tc>
      </w:tr>
      <w:tr w:rsidR="009E4B7C" w:rsidRPr="00D72F55" w14:paraId="319D8388" w14:textId="77777777" w:rsidTr="0042156D">
        <w:trPr>
          <w:cantSplit/>
          <w:trHeight w:val="397"/>
        </w:trPr>
        <w:tc>
          <w:tcPr>
            <w:tcW w:w="676" w:type="dxa"/>
            <w:vMerge/>
            <w:shd w:val="clear" w:color="auto" w:fill="auto"/>
          </w:tcPr>
          <w:p w14:paraId="2A527845" w14:textId="77777777" w:rsidR="009E4B7C" w:rsidRPr="00D72F55" w:rsidRDefault="009E4B7C" w:rsidP="00D72F55">
            <w:pPr>
              <w:spacing w:line="240" w:lineRule="auto"/>
              <w:jc w:val="both"/>
              <w:rPr>
                <w:rFonts w:ascii="Arial" w:hAnsi="Arial" w:cs="Arial"/>
                <w:sz w:val="20"/>
                <w:szCs w:val="20"/>
                <w:lang w:val="en-GB"/>
              </w:rPr>
            </w:pPr>
          </w:p>
        </w:tc>
        <w:tc>
          <w:tcPr>
            <w:tcW w:w="1581" w:type="dxa"/>
            <w:gridSpan w:val="2"/>
            <w:shd w:val="clear" w:color="auto" w:fill="auto"/>
            <w:vAlign w:val="center"/>
          </w:tcPr>
          <w:p w14:paraId="38DCA923" w14:textId="77777777" w:rsidR="009E4B7C" w:rsidRPr="00D72F55" w:rsidRDefault="009E4B7C" w:rsidP="00D72F55">
            <w:pPr>
              <w:spacing w:line="240" w:lineRule="auto"/>
              <w:rPr>
                <w:rFonts w:ascii="Arial" w:hAnsi="Arial" w:cs="Arial"/>
                <w:sz w:val="20"/>
                <w:szCs w:val="20"/>
                <w:lang w:val="en-GB"/>
              </w:rPr>
            </w:pPr>
            <w:r w:rsidRPr="00D72F55">
              <w:rPr>
                <w:rFonts w:ascii="Arial" w:hAnsi="Arial" w:cs="Arial"/>
                <w:sz w:val="20"/>
                <w:szCs w:val="20"/>
                <w:lang w:val="en-GB"/>
              </w:rPr>
              <w:t>RHO</w:t>
            </w:r>
            <w:r w:rsidRPr="00D72F55">
              <w:rPr>
                <w:rFonts w:ascii="Arial" w:hAnsi="Arial" w:cs="Arial"/>
                <w:i/>
                <w:iCs/>
                <w:sz w:val="20"/>
                <w:szCs w:val="20"/>
                <w:vertAlign w:val="subscript"/>
                <w:lang w:val="en-GB"/>
              </w:rPr>
              <w:t>soil</w:t>
            </w:r>
            <w:r w:rsidRPr="00D72F55">
              <w:rPr>
                <w:rFonts w:ascii="Arial" w:hAnsi="Arial" w:cs="Arial"/>
                <w:sz w:val="20"/>
                <w:szCs w:val="20"/>
                <w:lang w:val="en-GB"/>
              </w:rPr>
              <w:t>:</w:t>
            </w:r>
          </w:p>
        </w:tc>
        <w:tc>
          <w:tcPr>
            <w:tcW w:w="3482" w:type="dxa"/>
            <w:shd w:val="clear" w:color="auto" w:fill="auto"/>
            <w:vAlign w:val="center"/>
          </w:tcPr>
          <w:p w14:paraId="045174CB" w14:textId="77777777" w:rsidR="009E4B7C" w:rsidRPr="00D72F55" w:rsidRDefault="009E4B7C" w:rsidP="00D72F55">
            <w:pPr>
              <w:spacing w:line="240" w:lineRule="auto"/>
              <w:rPr>
                <w:rFonts w:ascii="Arial" w:hAnsi="Arial" w:cs="Arial"/>
                <w:sz w:val="20"/>
                <w:szCs w:val="20"/>
                <w:lang w:val="en-GB"/>
              </w:rPr>
            </w:pPr>
            <w:r w:rsidRPr="00D72F55">
              <w:rPr>
                <w:rFonts w:ascii="Arial" w:hAnsi="Arial" w:cs="Arial"/>
                <w:sz w:val="20"/>
                <w:szCs w:val="20"/>
                <w:lang w:val="en-GB"/>
              </w:rPr>
              <w:t>Density of wet exposed soil</w:t>
            </w:r>
          </w:p>
        </w:tc>
        <w:tc>
          <w:tcPr>
            <w:tcW w:w="1206" w:type="dxa"/>
            <w:shd w:val="clear" w:color="auto" w:fill="auto"/>
            <w:vAlign w:val="center"/>
          </w:tcPr>
          <w:p w14:paraId="43FA3164" w14:textId="77777777" w:rsidR="009E4B7C" w:rsidRPr="00D72F55" w:rsidRDefault="009E4B7C" w:rsidP="00D72F55">
            <w:pPr>
              <w:spacing w:line="240" w:lineRule="auto"/>
              <w:jc w:val="center"/>
              <w:rPr>
                <w:rFonts w:ascii="Arial" w:hAnsi="Arial" w:cs="Arial"/>
                <w:sz w:val="20"/>
                <w:szCs w:val="20"/>
                <w:lang w:val="en-GB"/>
              </w:rPr>
            </w:pPr>
            <w:r w:rsidRPr="00D72F55">
              <w:rPr>
                <w:rFonts w:ascii="Arial" w:hAnsi="Arial" w:cs="Arial"/>
                <w:sz w:val="20"/>
                <w:szCs w:val="20"/>
                <w:lang w:val="en-GB"/>
              </w:rPr>
              <w:t>1700</w:t>
            </w:r>
          </w:p>
        </w:tc>
        <w:tc>
          <w:tcPr>
            <w:tcW w:w="1314" w:type="dxa"/>
            <w:shd w:val="clear" w:color="auto" w:fill="auto"/>
            <w:vAlign w:val="center"/>
          </w:tcPr>
          <w:p w14:paraId="70459228" w14:textId="77777777" w:rsidR="009E4B7C" w:rsidRPr="00D72F55" w:rsidRDefault="009E4B7C" w:rsidP="00D72F55">
            <w:pPr>
              <w:spacing w:line="240" w:lineRule="auto"/>
              <w:jc w:val="center"/>
              <w:rPr>
                <w:rFonts w:ascii="Arial" w:hAnsi="Arial" w:cs="Arial"/>
                <w:sz w:val="20"/>
                <w:szCs w:val="20"/>
                <w:lang w:val="en-GB"/>
              </w:rPr>
            </w:pPr>
            <w:r w:rsidRPr="00D72F55">
              <w:rPr>
                <w:rFonts w:ascii="Arial" w:hAnsi="Arial" w:cs="Arial"/>
                <w:sz w:val="20"/>
                <w:szCs w:val="20"/>
                <w:lang w:val="en-GB"/>
              </w:rPr>
              <w:t>1700</w:t>
            </w:r>
          </w:p>
        </w:tc>
        <w:tc>
          <w:tcPr>
            <w:tcW w:w="1972" w:type="dxa"/>
            <w:gridSpan w:val="2"/>
            <w:shd w:val="clear" w:color="auto" w:fill="auto"/>
            <w:vAlign w:val="center"/>
          </w:tcPr>
          <w:p w14:paraId="3804F7A7" w14:textId="77777777" w:rsidR="009E4B7C" w:rsidRPr="00D72F55" w:rsidRDefault="009E4B7C" w:rsidP="00D72F55">
            <w:pPr>
              <w:spacing w:line="240" w:lineRule="auto"/>
              <w:jc w:val="center"/>
              <w:rPr>
                <w:rFonts w:ascii="Arial" w:hAnsi="Arial" w:cs="Arial"/>
                <w:sz w:val="20"/>
                <w:szCs w:val="20"/>
              </w:rPr>
            </w:pPr>
            <w:r w:rsidRPr="00D72F55">
              <w:rPr>
                <w:rFonts w:ascii="Arial" w:hAnsi="Arial" w:cs="Arial"/>
                <w:sz w:val="20"/>
                <w:szCs w:val="20"/>
                <w:lang w:val="en-GB"/>
              </w:rPr>
              <w:t>[kg.m</w:t>
            </w:r>
            <w:r w:rsidRPr="00D72F55">
              <w:rPr>
                <w:rFonts w:ascii="Arial" w:hAnsi="Arial" w:cs="Arial"/>
                <w:sz w:val="20"/>
                <w:szCs w:val="20"/>
                <w:vertAlign w:val="superscript"/>
                <w:lang w:val="en-GB"/>
              </w:rPr>
              <w:t>-3</w:t>
            </w:r>
            <w:r w:rsidRPr="00D72F55">
              <w:rPr>
                <w:rFonts w:ascii="Arial" w:hAnsi="Arial" w:cs="Arial"/>
                <w:sz w:val="20"/>
                <w:szCs w:val="20"/>
                <w:lang w:val="en-GB"/>
              </w:rPr>
              <w:t>]</w:t>
            </w:r>
          </w:p>
        </w:tc>
      </w:tr>
      <w:tr w:rsidR="009E4B7C" w:rsidRPr="00D72F55" w14:paraId="42C713ED" w14:textId="77777777" w:rsidTr="0042156D">
        <w:trPr>
          <w:cantSplit/>
          <w:trHeight w:val="397"/>
        </w:trPr>
        <w:tc>
          <w:tcPr>
            <w:tcW w:w="676" w:type="dxa"/>
            <w:vMerge/>
            <w:shd w:val="clear" w:color="auto" w:fill="auto"/>
          </w:tcPr>
          <w:p w14:paraId="02CBC549" w14:textId="77777777" w:rsidR="009E4B7C" w:rsidRPr="00D72F55" w:rsidRDefault="009E4B7C" w:rsidP="00D72F55">
            <w:pPr>
              <w:spacing w:line="240" w:lineRule="auto"/>
              <w:jc w:val="both"/>
              <w:rPr>
                <w:rFonts w:ascii="Arial" w:hAnsi="Arial" w:cs="Arial"/>
                <w:sz w:val="20"/>
                <w:szCs w:val="20"/>
                <w:lang w:val="en-GB"/>
              </w:rPr>
            </w:pPr>
          </w:p>
        </w:tc>
        <w:tc>
          <w:tcPr>
            <w:tcW w:w="1581" w:type="dxa"/>
            <w:gridSpan w:val="2"/>
            <w:shd w:val="clear" w:color="auto" w:fill="auto"/>
            <w:vAlign w:val="center"/>
          </w:tcPr>
          <w:p w14:paraId="5E5C42EE" w14:textId="77777777" w:rsidR="009E4B7C" w:rsidRPr="00D72F55" w:rsidRDefault="009E4B7C" w:rsidP="00D72F55">
            <w:pPr>
              <w:spacing w:line="240" w:lineRule="auto"/>
              <w:rPr>
                <w:rFonts w:ascii="Arial" w:hAnsi="Arial" w:cs="Arial"/>
                <w:sz w:val="20"/>
                <w:szCs w:val="20"/>
                <w:lang w:val="en-GB"/>
              </w:rPr>
            </w:pPr>
            <w:r w:rsidRPr="00D72F55">
              <w:rPr>
                <w:rFonts w:ascii="Arial" w:hAnsi="Arial" w:cs="Arial"/>
                <w:sz w:val="20"/>
                <w:szCs w:val="20"/>
                <w:lang w:val="en-GB"/>
              </w:rPr>
              <w:t>Koc</w:t>
            </w:r>
          </w:p>
        </w:tc>
        <w:tc>
          <w:tcPr>
            <w:tcW w:w="3482" w:type="dxa"/>
            <w:shd w:val="clear" w:color="auto" w:fill="auto"/>
            <w:vAlign w:val="center"/>
          </w:tcPr>
          <w:p w14:paraId="14809442" w14:textId="77777777" w:rsidR="009E4B7C" w:rsidRPr="00D72F55" w:rsidRDefault="009E4B7C" w:rsidP="00D72F55">
            <w:pPr>
              <w:spacing w:line="240" w:lineRule="auto"/>
              <w:rPr>
                <w:rFonts w:ascii="Arial" w:hAnsi="Arial" w:cs="Arial"/>
                <w:sz w:val="20"/>
                <w:szCs w:val="20"/>
                <w:lang w:val="en-GB"/>
              </w:rPr>
            </w:pPr>
            <w:r w:rsidRPr="00D72F55">
              <w:rPr>
                <w:rFonts w:ascii="Arial" w:hAnsi="Arial" w:cs="Arial"/>
                <w:sz w:val="20"/>
                <w:szCs w:val="20"/>
                <w:lang w:val="en-GB"/>
              </w:rPr>
              <w:t>Organic carbon adorption coefficient</w:t>
            </w:r>
          </w:p>
        </w:tc>
        <w:tc>
          <w:tcPr>
            <w:tcW w:w="1206" w:type="dxa"/>
            <w:shd w:val="clear" w:color="auto" w:fill="auto"/>
            <w:vAlign w:val="center"/>
          </w:tcPr>
          <w:p w14:paraId="23C472C2" w14:textId="77777777" w:rsidR="009E4B7C" w:rsidRPr="00D72F55" w:rsidRDefault="009E4B7C" w:rsidP="00D72F55">
            <w:pPr>
              <w:spacing w:line="240" w:lineRule="auto"/>
              <w:jc w:val="center"/>
              <w:rPr>
                <w:rFonts w:ascii="Arial" w:hAnsi="Arial" w:cs="Arial"/>
                <w:sz w:val="20"/>
                <w:szCs w:val="20"/>
                <w:lang w:val="en-GB"/>
              </w:rPr>
            </w:pPr>
            <w:r w:rsidRPr="00D72F55">
              <w:rPr>
                <w:rFonts w:ascii="Arial" w:hAnsi="Arial" w:cs="Arial"/>
                <w:sz w:val="20"/>
                <w:szCs w:val="20"/>
                <w:lang w:val="en-GB"/>
              </w:rPr>
              <w:t>9155</w:t>
            </w:r>
          </w:p>
        </w:tc>
        <w:tc>
          <w:tcPr>
            <w:tcW w:w="1314" w:type="dxa"/>
            <w:shd w:val="clear" w:color="auto" w:fill="auto"/>
            <w:vAlign w:val="center"/>
          </w:tcPr>
          <w:p w14:paraId="42733A98" w14:textId="77777777" w:rsidR="009E4B7C" w:rsidRPr="00D72F55" w:rsidRDefault="009E4B7C" w:rsidP="00D72F55">
            <w:pPr>
              <w:spacing w:line="240" w:lineRule="auto"/>
              <w:jc w:val="center"/>
              <w:rPr>
                <w:rFonts w:ascii="Arial" w:hAnsi="Arial" w:cs="Arial"/>
                <w:sz w:val="20"/>
                <w:szCs w:val="20"/>
                <w:lang w:val="en-GB"/>
              </w:rPr>
            </w:pPr>
            <w:r w:rsidRPr="00D72F55">
              <w:rPr>
                <w:rFonts w:ascii="Arial" w:hAnsi="Arial" w:cs="Arial"/>
                <w:sz w:val="20"/>
                <w:szCs w:val="20"/>
                <w:lang w:val="en-GB"/>
              </w:rPr>
              <w:t>9155</w:t>
            </w:r>
          </w:p>
        </w:tc>
        <w:tc>
          <w:tcPr>
            <w:tcW w:w="1972" w:type="dxa"/>
            <w:gridSpan w:val="2"/>
            <w:shd w:val="clear" w:color="auto" w:fill="auto"/>
            <w:vAlign w:val="center"/>
          </w:tcPr>
          <w:p w14:paraId="599BA2F2" w14:textId="77777777" w:rsidR="009E4B7C" w:rsidRPr="00D72F55" w:rsidRDefault="009E4B7C" w:rsidP="00D72F55">
            <w:pPr>
              <w:spacing w:line="240" w:lineRule="auto"/>
              <w:jc w:val="center"/>
              <w:rPr>
                <w:rFonts w:ascii="Arial" w:hAnsi="Arial" w:cs="Arial"/>
                <w:sz w:val="20"/>
                <w:szCs w:val="20"/>
              </w:rPr>
            </w:pPr>
            <w:r w:rsidRPr="00D72F55">
              <w:rPr>
                <w:rFonts w:ascii="Arial" w:hAnsi="Arial" w:cs="Arial"/>
                <w:sz w:val="20"/>
                <w:szCs w:val="20"/>
                <w:lang w:val="en-GB"/>
              </w:rPr>
              <w:t>[L.kg</w:t>
            </w:r>
            <w:r w:rsidRPr="00D72F55">
              <w:rPr>
                <w:rFonts w:ascii="Arial" w:hAnsi="Arial" w:cs="Arial"/>
                <w:sz w:val="20"/>
                <w:szCs w:val="20"/>
                <w:vertAlign w:val="superscript"/>
                <w:lang w:val="en-GB"/>
              </w:rPr>
              <w:t>-1</w:t>
            </w:r>
            <w:r w:rsidRPr="00D72F55">
              <w:rPr>
                <w:rFonts w:ascii="Arial" w:hAnsi="Arial" w:cs="Arial"/>
                <w:sz w:val="20"/>
                <w:szCs w:val="20"/>
                <w:lang w:val="en-GB"/>
              </w:rPr>
              <w:t>]</w:t>
            </w:r>
          </w:p>
        </w:tc>
      </w:tr>
      <w:tr w:rsidR="009E4B7C" w:rsidRPr="00D72F55" w14:paraId="3E61174C" w14:textId="77777777" w:rsidTr="0042156D">
        <w:trPr>
          <w:gridAfter w:val="6"/>
          <w:wAfter w:w="8566" w:type="dxa"/>
          <w:trHeight w:val="255"/>
        </w:trPr>
        <w:tc>
          <w:tcPr>
            <w:tcW w:w="1665" w:type="dxa"/>
            <w:gridSpan w:val="2"/>
            <w:shd w:val="clear" w:color="auto" w:fill="auto"/>
          </w:tcPr>
          <w:p w14:paraId="6A544828" w14:textId="77777777" w:rsidR="009E4B7C" w:rsidRPr="00D72F55" w:rsidRDefault="009E4B7C" w:rsidP="008C0655">
            <w:pPr>
              <w:spacing w:line="240" w:lineRule="auto"/>
              <w:jc w:val="both"/>
              <w:rPr>
                <w:rFonts w:ascii="Arial" w:hAnsi="Arial" w:cs="Arial"/>
                <w:sz w:val="20"/>
                <w:szCs w:val="20"/>
                <w:lang w:val="en-GB"/>
              </w:rPr>
            </w:pPr>
          </w:p>
        </w:tc>
      </w:tr>
      <w:tr w:rsidR="009E4B7C" w:rsidRPr="00D72F55" w14:paraId="063F38AC" w14:textId="77777777" w:rsidTr="0042156D">
        <w:trPr>
          <w:trHeight w:val="780"/>
        </w:trPr>
        <w:tc>
          <w:tcPr>
            <w:tcW w:w="676" w:type="dxa"/>
            <w:vMerge w:val="restart"/>
            <w:shd w:val="clear" w:color="auto" w:fill="auto"/>
          </w:tcPr>
          <w:p w14:paraId="2DC7A69C" w14:textId="77777777" w:rsidR="009E4B7C" w:rsidRPr="00D72F55" w:rsidRDefault="009E4B7C" w:rsidP="008C0655">
            <w:pPr>
              <w:spacing w:line="240" w:lineRule="auto"/>
              <w:jc w:val="both"/>
              <w:rPr>
                <w:rFonts w:ascii="Arial" w:hAnsi="Arial" w:cs="Arial"/>
                <w:sz w:val="20"/>
                <w:szCs w:val="20"/>
                <w:lang w:val="en-GB"/>
              </w:rPr>
            </w:pPr>
            <w:r w:rsidRPr="00D72F55">
              <w:rPr>
                <w:rFonts w:ascii="Arial" w:hAnsi="Arial" w:cs="Arial"/>
                <w:sz w:val="20"/>
                <w:szCs w:val="20"/>
                <w:lang w:val="en-GB"/>
              </w:rPr>
              <w:lastRenderedPageBreak/>
              <w:t>OUTPUTS</w:t>
            </w:r>
          </w:p>
        </w:tc>
        <w:tc>
          <w:tcPr>
            <w:tcW w:w="1581" w:type="dxa"/>
            <w:gridSpan w:val="2"/>
            <w:shd w:val="clear" w:color="auto" w:fill="auto"/>
            <w:vAlign w:val="center"/>
          </w:tcPr>
          <w:p w14:paraId="5F4F8D01" w14:textId="77777777" w:rsidR="009E4B7C" w:rsidRPr="00D72F55" w:rsidRDefault="009E4B7C" w:rsidP="00CC10AF">
            <w:pPr>
              <w:spacing w:line="240" w:lineRule="auto"/>
              <w:rPr>
                <w:rFonts w:ascii="Arial" w:hAnsi="Arial" w:cs="Arial"/>
                <w:i/>
                <w:iCs/>
                <w:sz w:val="20"/>
                <w:szCs w:val="20"/>
                <w:lang w:val="en-GB"/>
              </w:rPr>
            </w:pPr>
            <w:r w:rsidRPr="00D72F55">
              <w:rPr>
                <w:rFonts w:ascii="Arial" w:hAnsi="Arial" w:cs="Arial"/>
                <w:sz w:val="20"/>
                <w:szCs w:val="20"/>
                <w:lang w:val="en-GB"/>
              </w:rPr>
              <w:t>Elocal</w:t>
            </w:r>
            <w:r w:rsidRPr="00D72F55">
              <w:rPr>
                <w:rFonts w:ascii="Arial" w:hAnsi="Arial" w:cs="Arial"/>
                <w:i/>
                <w:iCs/>
                <w:sz w:val="20"/>
                <w:szCs w:val="20"/>
                <w:vertAlign w:val="subscript"/>
                <w:lang w:val="en-GB"/>
              </w:rPr>
              <w:t>soil-campaign</w:t>
            </w:r>
          </w:p>
        </w:tc>
        <w:tc>
          <w:tcPr>
            <w:tcW w:w="3482" w:type="dxa"/>
            <w:shd w:val="clear" w:color="auto" w:fill="auto"/>
            <w:vAlign w:val="center"/>
          </w:tcPr>
          <w:p w14:paraId="09E15381" w14:textId="77777777" w:rsidR="009E4B7C" w:rsidRPr="00D72F55" w:rsidRDefault="009E4B7C" w:rsidP="000B44E8">
            <w:pPr>
              <w:spacing w:line="240" w:lineRule="auto"/>
              <w:rPr>
                <w:rFonts w:ascii="Arial" w:hAnsi="Arial" w:cs="Arial"/>
                <w:sz w:val="20"/>
                <w:szCs w:val="20"/>
              </w:rPr>
            </w:pPr>
            <w:r w:rsidRPr="00D72F55">
              <w:rPr>
                <w:rFonts w:ascii="Arial" w:hAnsi="Arial" w:cs="Arial"/>
                <w:i/>
                <w:iCs/>
                <w:sz w:val="20"/>
                <w:szCs w:val="20"/>
                <w:lang w:val="en-GB"/>
              </w:rPr>
              <w:t>Local emission of active substance to soil during a campaign</w:t>
            </w:r>
          </w:p>
        </w:tc>
        <w:tc>
          <w:tcPr>
            <w:tcW w:w="1206" w:type="dxa"/>
            <w:shd w:val="clear" w:color="auto" w:fill="auto"/>
            <w:vAlign w:val="center"/>
          </w:tcPr>
          <w:p w14:paraId="244D442C" w14:textId="77777777" w:rsidR="009E4B7C" w:rsidRPr="00D72F55" w:rsidRDefault="009E4B7C" w:rsidP="00D72F55">
            <w:pPr>
              <w:spacing w:line="240" w:lineRule="auto"/>
              <w:jc w:val="center"/>
              <w:rPr>
                <w:rFonts w:ascii="Arial" w:hAnsi="Arial" w:cs="Arial"/>
                <w:sz w:val="20"/>
                <w:szCs w:val="20"/>
              </w:rPr>
            </w:pPr>
            <w:r w:rsidRPr="00D72F55">
              <w:rPr>
                <w:rFonts w:ascii="Arial" w:hAnsi="Arial" w:cs="Arial"/>
                <w:sz w:val="20"/>
                <w:szCs w:val="20"/>
              </w:rPr>
              <w:t>1.00E-03</w:t>
            </w:r>
          </w:p>
        </w:tc>
        <w:tc>
          <w:tcPr>
            <w:tcW w:w="1314" w:type="dxa"/>
            <w:shd w:val="clear" w:color="auto" w:fill="auto"/>
            <w:vAlign w:val="center"/>
          </w:tcPr>
          <w:p w14:paraId="433D0A53" w14:textId="77777777" w:rsidR="009E4B7C" w:rsidRPr="00D72F55" w:rsidRDefault="009E4B7C" w:rsidP="00D72F55">
            <w:pPr>
              <w:spacing w:line="240" w:lineRule="auto"/>
              <w:jc w:val="center"/>
              <w:rPr>
                <w:rFonts w:ascii="Arial" w:hAnsi="Arial" w:cs="Arial"/>
                <w:sz w:val="20"/>
                <w:szCs w:val="20"/>
                <w:lang w:val="en-GB"/>
              </w:rPr>
            </w:pPr>
            <w:r w:rsidRPr="00D72F55">
              <w:rPr>
                <w:rFonts w:ascii="Arial" w:hAnsi="Arial" w:cs="Arial"/>
                <w:sz w:val="20"/>
                <w:szCs w:val="20"/>
              </w:rPr>
              <w:t>2.00E-04</w:t>
            </w:r>
          </w:p>
        </w:tc>
        <w:tc>
          <w:tcPr>
            <w:tcW w:w="1972" w:type="dxa"/>
            <w:gridSpan w:val="2"/>
            <w:shd w:val="clear" w:color="auto" w:fill="auto"/>
            <w:vAlign w:val="center"/>
          </w:tcPr>
          <w:p w14:paraId="17C1F0CA" w14:textId="77777777" w:rsidR="009E4B7C" w:rsidRPr="00D72F55" w:rsidRDefault="009E4B7C" w:rsidP="00D72F55">
            <w:pPr>
              <w:spacing w:line="240" w:lineRule="auto"/>
              <w:jc w:val="center"/>
              <w:rPr>
                <w:rFonts w:ascii="Arial" w:hAnsi="Arial" w:cs="Arial"/>
                <w:sz w:val="20"/>
                <w:szCs w:val="20"/>
              </w:rPr>
            </w:pPr>
            <w:r w:rsidRPr="00D72F55">
              <w:rPr>
                <w:rFonts w:ascii="Arial" w:hAnsi="Arial" w:cs="Arial"/>
                <w:sz w:val="20"/>
                <w:szCs w:val="20"/>
                <w:lang w:val="en-GB"/>
              </w:rPr>
              <w:t>[g.camp]</w:t>
            </w:r>
          </w:p>
        </w:tc>
      </w:tr>
      <w:tr w:rsidR="009E4B7C" w:rsidRPr="00D72F55" w14:paraId="66186A86" w14:textId="77777777" w:rsidTr="0042156D">
        <w:trPr>
          <w:trHeight w:val="795"/>
        </w:trPr>
        <w:tc>
          <w:tcPr>
            <w:tcW w:w="676" w:type="dxa"/>
            <w:vMerge/>
            <w:shd w:val="clear" w:color="auto" w:fill="auto"/>
          </w:tcPr>
          <w:p w14:paraId="426DD64E" w14:textId="77777777" w:rsidR="009E4B7C" w:rsidRPr="00D72F55" w:rsidRDefault="009E4B7C" w:rsidP="00D72F55">
            <w:pPr>
              <w:spacing w:line="240" w:lineRule="auto"/>
              <w:jc w:val="both"/>
              <w:rPr>
                <w:rFonts w:ascii="Arial" w:hAnsi="Arial" w:cs="Arial"/>
                <w:sz w:val="20"/>
                <w:szCs w:val="20"/>
                <w:lang w:val="en-GB"/>
              </w:rPr>
            </w:pPr>
          </w:p>
        </w:tc>
        <w:tc>
          <w:tcPr>
            <w:tcW w:w="1581" w:type="dxa"/>
            <w:gridSpan w:val="2"/>
            <w:shd w:val="clear" w:color="auto" w:fill="auto"/>
            <w:vAlign w:val="center"/>
          </w:tcPr>
          <w:p w14:paraId="0AC3548B" w14:textId="77777777" w:rsidR="009E4B7C" w:rsidRPr="00D72F55" w:rsidRDefault="009E4B7C" w:rsidP="00D72F55">
            <w:pPr>
              <w:spacing w:line="240" w:lineRule="auto"/>
              <w:rPr>
                <w:rFonts w:ascii="Arial" w:hAnsi="Arial" w:cs="Arial"/>
                <w:i/>
                <w:iCs/>
                <w:sz w:val="20"/>
                <w:szCs w:val="20"/>
                <w:lang w:val="en-GB"/>
              </w:rPr>
            </w:pPr>
            <w:r w:rsidRPr="00D72F55">
              <w:rPr>
                <w:rFonts w:ascii="Arial" w:hAnsi="Arial" w:cs="Arial"/>
                <w:sz w:val="20"/>
                <w:szCs w:val="20"/>
                <w:lang w:val="en-GB"/>
              </w:rPr>
              <w:t>Clocal</w:t>
            </w:r>
            <w:r w:rsidRPr="00D72F55">
              <w:rPr>
                <w:rFonts w:ascii="Arial" w:hAnsi="Arial" w:cs="Arial"/>
                <w:i/>
                <w:iCs/>
                <w:sz w:val="20"/>
                <w:szCs w:val="20"/>
                <w:vertAlign w:val="subscript"/>
                <w:lang w:val="en-GB"/>
              </w:rPr>
              <w:t>soil</w:t>
            </w:r>
          </w:p>
        </w:tc>
        <w:tc>
          <w:tcPr>
            <w:tcW w:w="3482" w:type="dxa"/>
            <w:shd w:val="clear" w:color="auto" w:fill="auto"/>
            <w:vAlign w:val="center"/>
          </w:tcPr>
          <w:p w14:paraId="028F02AF" w14:textId="77777777" w:rsidR="009E4B7C" w:rsidRPr="00D72F55" w:rsidRDefault="009E4B7C" w:rsidP="00D72F55">
            <w:pPr>
              <w:spacing w:line="240" w:lineRule="auto"/>
              <w:rPr>
                <w:rFonts w:ascii="Arial" w:hAnsi="Arial" w:cs="Arial"/>
                <w:sz w:val="20"/>
                <w:szCs w:val="20"/>
              </w:rPr>
            </w:pPr>
            <w:r w:rsidRPr="00D72F55">
              <w:rPr>
                <w:rFonts w:ascii="Arial" w:hAnsi="Arial" w:cs="Arial"/>
                <w:i/>
                <w:iCs/>
                <w:sz w:val="20"/>
                <w:szCs w:val="20"/>
                <w:lang w:val="en-GB"/>
              </w:rPr>
              <w:t>Local concentration in soil after a campaign</w:t>
            </w:r>
          </w:p>
        </w:tc>
        <w:tc>
          <w:tcPr>
            <w:tcW w:w="1206" w:type="dxa"/>
            <w:shd w:val="clear" w:color="auto" w:fill="auto"/>
            <w:vAlign w:val="center"/>
          </w:tcPr>
          <w:p w14:paraId="4366B12A" w14:textId="77777777" w:rsidR="009E4B7C" w:rsidRPr="00D72F55" w:rsidRDefault="009E4B7C" w:rsidP="00D72F55">
            <w:pPr>
              <w:spacing w:line="240" w:lineRule="auto"/>
              <w:jc w:val="center"/>
              <w:rPr>
                <w:rFonts w:ascii="Arial" w:hAnsi="Arial" w:cs="Arial"/>
                <w:sz w:val="20"/>
                <w:szCs w:val="20"/>
              </w:rPr>
            </w:pPr>
            <w:r w:rsidRPr="00D72F55">
              <w:rPr>
                <w:rFonts w:ascii="Arial" w:hAnsi="Arial" w:cs="Arial"/>
                <w:sz w:val="20"/>
                <w:szCs w:val="20"/>
              </w:rPr>
              <w:t>6.92E-02</w:t>
            </w:r>
          </w:p>
        </w:tc>
        <w:tc>
          <w:tcPr>
            <w:tcW w:w="1314" w:type="dxa"/>
            <w:shd w:val="clear" w:color="auto" w:fill="auto"/>
            <w:vAlign w:val="center"/>
          </w:tcPr>
          <w:p w14:paraId="55A77DF0" w14:textId="77777777" w:rsidR="009E4B7C" w:rsidRPr="00D72F55" w:rsidRDefault="009E4B7C" w:rsidP="00D72F55">
            <w:pPr>
              <w:spacing w:line="240" w:lineRule="auto"/>
              <w:jc w:val="center"/>
              <w:rPr>
                <w:rFonts w:ascii="Arial" w:hAnsi="Arial" w:cs="Arial"/>
                <w:sz w:val="20"/>
                <w:szCs w:val="20"/>
                <w:lang w:val="en-GB"/>
              </w:rPr>
            </w:pPr>
            <w:r w:rsidRPr="00D72F55">
              <w:rPr>
                <w:rFonts w:ascii="Arial" w:hAnsi="Arial" w:cs="Arial"/>
                <w:sz w:val="20"/>
                <w:szCs w:val="20"/>
              </w:rPr>
              <w:t>1.38E-02</w:t>
            </w:r>
          </w:p>
        </w:tc>
        <w:tc>
          <w:tcPr>
            <w:tcW w:w="1972" w:type="dxa"/>
            <w:gridSpan w:val="2"/>
            <w:shd w:val="clear" w:color="auto" w:fill="auto"/>
            <w:vAlign w:val="center"/>
          </w:tcPr>
          <w:p w14:paraId="15973D54" w14:textId="77777777" w:rsidR="009E4B7C" w:rsidRPr="00D72F55" w:rsidRDefault="009E4B7C" w:rsidP="00D72F55">
            <w:pPr>
              <w:spacing w:line="240" w:lineRule="auto"/>
              <w:jc w:val="center"/>
              <w:rPr>
                <w:rFonts w:ascii="Arial" w:hAnsi="Arial" w:cs="Arial"/>
                <w:sz w:val="20"/>
                <w:szCs w:val="20"/>
              </w:rPr>
            </w:pPr>
            <w:r w:rsidRPr="00D72F55">
              <w:rPr>
                <w:rFonts w:ascii="Arial" w:hAnsi="Arial" w:cs="Arial"/>
                <w:sz w:val="20"/>
                <w:szCs w:val="20"/>
                <w:lang w:val="en-GB"/>
              </w:rPr>
              <w:t>[mg.kg</w:t>
            </w:r>
            <w:r w:rsidRPr="00D72F55">
              <w:rPr>
                <w:rFonts w:ascii="Arial" w:hAnsi="Arial" w:cs="Arial"/>
                <w:sz w:val="20"/>
                <w:szCs w:val="20"/>
                <w:vertAlign w:val="superscript"/>
                <w:lang w:val="en-GB"/>
              </w:rPr>
              <w:t>-1</w:t>
            </w:r>
            <w:r w:rsidRPr="00D72F55">
              <w:rPr>
                <w:rFonts w:ascii="Arial" w:hAnsi="Arial" w:cs="Arial"/>
                <w:sz w:val="20"/>
                <w:szCs w:val="20"/>
                <w:vertAlign w:val="subscript"/>
                <w:lang w:val="en-GB"/>
              </w:rPr>
              <w:t>wwt</w:t>
            </w:r>
            <w:r w:rsidRPr="00D72F55">
              <w:rPr>
                <w:rFonts w:ascii="Arial" w:hAnsi="Arial" w:cs="Arial"/>
                <w:sz w:val="20"/>
                <w:szCs w:val="20"/>
                <w:lang w:val="en-GB"/>
              </w:rPr>
              <w:t>]</w:t>
            </w:r>
          </w:p>
        </w:tc>
      </w:tr>
    </w:tbl>
    <w:p w14:paraId="51BB7A8F" w14:textId="77777777" w:rsidR="009E4B7C" w:rsidRPr="008C0655" w:rsidRDefault="009E4B7C" w:rsidP="008C0655">
      <w:pPr>
        <w:pStyle w:val="Titre5"/>
        <w:numPr>
          <w:ilvl w:val="0"/>
          <w:numId w:val="0"/>
        </w:numPr>
        <w:spacing w:before="0" w:after="0"/>
        <w:ind w:left="1304"/>
        <w:rPr>
          <w:sz w:val="20"/>
          <w:szCs w:val="20"/>
        </w:rPr>
      </w:pPr>
    </w:p>
    <w:p w14:paraId="20599EA9" w14:textId="77777777" w:rsidR="009E4B7C" w:rsidRPr="00CC10AF" w:rsidRDefault="009E4B7C" w:rsidP="00CC10AF">
      <w:pPr>
        <w:pStyle w:val="Titre5"/>
        <w:numPr>
          <w:ilvl w:val="0"/>
          <w:numId w:val="0"/>
        </w:numPr>
        <w:spacing w:before="0" w:after="0"/>
        <w:ind w:left="1304"/>
        <w:rPr>
          <w:sz w:val="20"/>
          <w:szCs w:val="20"/>
        </w:rPr>
      </w:pPr>
    </w:p>
    <w:p w14:paraId="292883A6" w14:textId="77777777" w:rsidR="00D23E23" w:rsidRPr="00D72F55" w:rsidRDefault="00D23E23" w:rsidP="00D72F55">
      <w:pPr>
        <w:spacing w:line="240" w:lineRule="auto"/>
        <w:rPr>
          <w:rFonts w:ascii="Arial" w:hAnsi="Arial" w:cs="Arial"/>
          <w:sz w:val="20"/>
          <w:szCs w:val="20"/>
          <w:lang w:val="en-GB"/>
        </w:rPr>
      </w:pPr>
    </w:p>
    <w:p w14:paraId="124F515F" w14:textId="77777777" w:rsidR="00D23E23" w:rsidRPr="00D72F55" w:rsidRDefault="00D23E23" w:rsidP="00D72F55">
      <w:pPr>
        <w:spacing w:line="240" w:lineRule="auto"/>
        <w:rPr>
          <w:rFonts w:ascii="Arial" w:hAnsi="Arial" w:cs="Arial"/>
          <w:sz w:val="20"/>
          <w:szCs w:val="20"/>
          <w:lang w:val="en-GB"/>
        </w:rPr>
      </w:pPr>
    </w:p>
    <w:p w14:paraId="07F169BB" w14:textId="77777777" w:rsidR="009E4B7C" w:rsidRPr="008C0655" w:rsidRDefault="009E4B7C" w:rsidP="008C0655">
      <w:pPr>
        <w:pStyle w:val="Titre5"/>
        <w:spacing w:before="0" w:after="0"/>
        <w:rPr>
          <w:sz w:val="20"/>
          <w:szCs w:val="20"/>
        </w:rPr>
      </w:pPr>
      <w:r w:rsidRPr="008C0655">
        <w:rPr>
          <w:sz w:val="20"/>
          <w:szCs w:val="20"/>
        </w:rPr>
        <w:t>Waste dumps</w:t>
      </w:r>
    </w:p>
    <w:p w14:paraId="5371D199" w14:textId="77777777" w:rsidR="009E4B7C" w:rsidRPr="00D72F55" w:rsidRDefault="009E4B7C" w:rsidP="00CC10AF">
      <w:pPr>
        <w:spacing w:line="240" w:lineRule="auto"/>
        <w:jc w:val="both"/>
        <w:rPr>
          <w:rFonts w:ascii="Arial" w:hAnsi="Arial" w:cs="Arial"/>
          <w:sz w:val="20"/>
          <w:szCs w:val="20"/>
          <w:lang w:val="en-GB"/>
        </w:rPr>
      </w:pPr>
      <w:r w:rsidRPr="00CC10AF">
        <w:rPr>
          <w:rFonts w:ascii="Arial" w:hAnsi="Arial" w:cs="Arial"/>
          <w:sz w:val="20"/>
          <w:szCs w:val="20"/>
          <w:lang w:val="en-GB"/>
        </w:rPr>
        <w:t>The default exposure scenario suggests in the event of an infestation outbreak a treatment with 40 kg of baits distributed over an area of 1 ha, with a total of seven applicatio</w:t>
      </w:r>
      <w:r w:rsidRPr="000B44E8">
        <w:rPr>
          <w:rFonts w:ascii="Arial" w:hAnsi="Arial" w:cs="Arial"/>
          <w:sz w:val="20"/>
          <w:szCs w:val="20"/>
          <w:lang w:val="en-GB"/>
        </w:rPr>
        <w:t>ns per year. In this situation, soil exposure is assumed to arise through a combination of deposition via urine and faeces combined with rodenticide contained in the carcasses of poisoned target rodents. In general, ninety percent of the total amount of ro</w:t>
      </w:r>
      <w:r w:rsidRPr="00D72F55">
        <w:rPr>
          <w:rFonts w:ascii="Arial" w:hAnsi="Arial" w:cs="Arial"/>
          <w:sz w:val="20"/>
          <w:szCs w:val="20"/>
          <w:lang w:val="en-GB"/>
        </w:rPr>
        <w:t>denticide consumed by the target rodents over the duration of each baiting campaign is assumed to enter soil over the 1 ha surface.</w:t>
      </w:r>
    </w:p>
    <w:p w14:paraId="5082A9EE" w14:textId="77777777" w:rsidR="00EF01F9" w:rsidRPr="00D72F55" w:rsidRDefault="00EF01F9" w:rsidP="000B44E8">
      <w:pPr>
        <w:spacing w:line="240" w:lineRule="auto"/>
        <w:jc w:val="both"/>
        <w:rPr>
          <w:rFonts w:ascii="Arial" w:hAnsi="Arial" w:cs="Arial"/>
          <w:sz w:val="20"/>
          <w:szCs w:val="20"/>
          <w:lang w:val="en-GB"/>
        </w:rPr>
      </w:pPr>
    </w:p>
    <w:p w14:paraId="3FBDF703" w14:textId="77777777" w:rsidR="009E4B7C" w:rsidRPr="00D72F55" w:rsidRDefault="009E4B7C" w:rsidP="00D72F55">
      <w:pPr>
        <w:spacing w:line="240" w:lineRule="auto"/>
        <w:jc w:val="both"/>
        <w:rPr>
          <w:rFonts w:ascii="Arial" w:hAnsi="Arial" w:cs="Arial"/>
          <w:sz w:val="20"/>
          <w:szCs w:val="20"/>
          <w:lang w:val="en-GB"/>
        </w:rPr>
      </w:pPr>
      <w:r w:rsidRPr="00D72F55">
        <w:rPr>
          <w:rFonts w:ascii="Arial" w:hAnsi="Arial" w:cs="Arial"/>
          <w:sz w:val="20"/>
          <w:szCs w:val="20"/>
          <w:lang w:val="en-GB"/>
        </w:rPr>
        <w:t>FANGA B+ RONGEUR is intended to be used in bait boxes containing 200 g of biocidal product (0.001%) with 5 m spacing. So to predict the concentration of bromadiolone in soil and groundwater for the uses in waste dump, the intended doses are calculated for the 1 ha surface as below:</w:t>
      </w:r>
    </w:p>
    <w:p w14:paraId="75BA08FA" w14:textId="77777777" w:rsidR="001E5B6C" w:rsidRPr="00D72F55" w:rsidRDefault="001E5B6C" w:rsidP="00D72F55">
      <w:pPr>
        <w:spacing w:line="240" w:lineRule="auto"/>
        <w:jc w:val="both"/>
        <w:rPr>
          <w:rFonts w:ascii="Arial" w:hAnsi="Arial" w:cs="Arial"/>
          <w:b/>
          <w:sz w:val="20"/>
          <w:szCs w:val="20"/>
          <w:lang w:val="en-GB"/>
        </w:rPr>
      </w:pPr>
    </w:p>
    <w:p w14:paraId="7CF74552" w14:textId="77777777" w:rsidR="009E4B7C" w:rsidRPr="00D72F55" w:rsidRDefault="009E4B7C" w:rsidP="00D72F55">
      <w:pPr>
        <w:spacing w:line="240" w:lineRule="auto"/>
        <w:ind w:left="708"/>
        <w:jc w:val="both"/>
        <w:rPr>
          <w:rFonts w:ascii="Arial" w:hAnsi="Arial" w:cs="Arial"/>
          <w:sz w:val="20"/>
          <w:szCs w:val="20"/>
          <w:lang w:val="en-GB"/>
        </w:rPr>
      </w:pPr>
      <w:r w:rsidRPr="00D72F55">
        <w:rPr>
          <w:rFonts w:ascii="Arial" w:hAnsi="Arial" w:cs="Arial"/>
          <w:sz w:val="20"/>
          <w:szCs w:val="20"/>
          <w:lang w:val="en-GB"/>
        </w:rPr>
        <w:t>Q</w:t>
      </w:r>
      <w:r w:rsidRPr="00D72F55">
        <w:rPr>
          <w:rFonts w:ascii="Arial" w:hAnsi="Arial" w:cs="Arial"/>
          <w:i/>
          <w:sz w:val="20"/>
          <w:szCs w:val="20"/>
          <w:vertAlign w:val="subscript"/>
          <w:lang w:val="en-GB"/>
        </w:rPr>
        <w:t>prod</w:t>
      </w:r>
      <w:r w:rsidRPr="00D72F55">
        <w:rPr>
          <w:rFonts w:ascii="Arial" w:hAnsi="Arial" w:cs="Arial"/>
          <w:sz w:val="20"/>
          <w:szCs w:val="20"/>
          <w:lang w:val="en-GB"/>
        </w:rPr>
        <w:t xml:space="preserve"> = (length of the waste dump of 1ha/distance between bait) + 1) x (length of the waste dump of 1ha/distance between bait) x (amount of product per bait point)</w:t>
      </w:r>
    </w:p>
    <w:p w14:paraId="352B4736" w14:textId="77777777" w:rsidR="009E4B7C" w:rsidRPr="00D72F55" w:rsidRDefault="009E4B7C" w:rsidP="00D72F55">
      <w:pPr>
        <w:spacing w:line="240" w:lineRule="auto"/>
        <w:ind w:left="708"/>
        <w:jc w:val="both"/>
        <w:rPr>
          <w:rFonts w:ascii="Arial" w:hAnsi="Arial" w:cs="Arial"/>
          <w:sz w:val="20"/>
          <w:szCs w:val="20"/>
          <w:lang w:val="en-GB"/>
        </w:rPr>
      </w:pPr>
      <w:r w:rsidRPr="00D72F55">
        <w:rPr>
          <w:rFonts w:ascii="Arial" w:hAnsi="Arial" w:cs="Arial"/>
          <w:sz w:val="20"/>
          <w:szCs w:val="20"/>
          <w:lang w:val="en-GB"/>
        </w:rPr>
        <w:t>Q</w:t>
      </w:r>
      <w:r w:rsidRPr="00D72F55">
        <w:rPr>
          <w:rFonts w:ascii="Arial" w:hAnsi="Arial" w:cs="Arial"/>
          <w:i/>
          <w:sz w:val="20"/>
          <w:szCs w:val="20"/>
          <w:vertAlign w:val="subscript"/>
          <w:lang w:val="en-GB"/>
        </w:rPr>
        <w:t>prod</w:t>
      </w:r>
      <w:r w:rsidRPr="00D72F55">
        <w:rPr>
          <w:rFonts w:ascii="Arial" w:hAnsi="Arial" w:cs="Arial"/>
          <w:sz w:val="20"/>
          <w:szCs w:val="20"/>
          <w:lang w:val="en-GB"/>
        </w:rPr>
        <w:t xml:space="preserve"> = ((100 m /5 m) + 1) x (100 m / 5 m) x 0.2 kg</w:t>
      </w:r>
      <w:r w:rsidRPr="00D72F55">
        <w:rPr>
          <w:rFonts w:ascii="Arial" w:hAnsi="Arial" w:cs="Arial"/>
          <w:sz w:val="20"/>
          <w:szCs w:val="20"/>
          <w:vertAlign w:val="subscript"/>
          <w:lang w:val="en-GB"/>
        </w:rPr>
        <w:t>product</w:t>
      </w:r>
    </w:p>
    <w:p w14:paraId="5857B629" w14:textId="77777777" w:rsidR="009E4B7C" w:rsidRPr="00D72F55" w:rsidRDefault="009E4B7C" w:rsidP="00D72F55">
      <w:pPr>
        <w:spacing w:line="240" w:lineRule="auto"/>
        <w:ind w:left="708"/>
        <w:jc w:val="both"/>
        <w:rPr>
          <w:rFonts w:ascii="Arial" w:hAnsi="Arial" w:cs="Arial"/>
          <w:sz w:val="20"/>
          <w:szCs w:val="20"/>
          <w:lang w:val="en-GB"/>
        </w:rPr>
      </w:pPr>
      <w:r w:rsidRPr="00D72F55">
        <w:rPr>
          <w:rFonts w:ascii="Arial" w:hAnsi="Arial" w:cs="Arial"/>
          <w:sz w:val="20"/>
          <w:szCs w:val="20"/>
          <w:lang w:val="en-GB"/>
        </w:rPr>
        <w:t>Q</w:t>
      </w:r>
      <w:r w:rsidRPr="00D72F55">
        <w:rPr>
          <w:rFonts w:ascii="Arial" w:hAnsi="Arial" w:cs="Arial"/>
          <w:i/>
          <w:sz w:val="20"/>
          <w:szCs w:val="20"/>
          <w:vertAlign w:val="subscript"/>
          <w:lang w:val="en-GB"/>
        </w:rPr>
        <w:t>prod</w:t>
      </w:r>
      <w:r w:rsidRPr="00D72F55">
        <w:rPr>
          <w:rFonts w:ascii="Arial" w:hAnsi="Arial" w:cs="Arial"/>
          <w:sz w:val="20"/>
          <w:szCs w:val="20"/>
          <w:lang w:val="en-GB"/>
        </w:rPr>
        <w:t xml:space="preserve"> = 84 kg/ha</w:t>
      </w:r>
    </w:p>
    <w:p w14:paraId="37F4310A" w14:textId="77777777" w:rsidR="00EF01F9" w:rsidRPr="00D72F55" w:rsidRDefault="00EF01F9" w:rsidP="00D72F55">
      <w:pPr>
        <w:spacing w:line="240" w:lineRule="auto"/>
        <w:jc w:val="both"/>
        <w:rPr>
          <w:rFonts w:ascii="Arial" w:hAnsi="Arial" w:cs="Arial"/>
          <w:sz w:val="20"/>
          <w:szCs w:val="20"/>
          <w:lang w:val="en-GB"/>
        </w:rPr>
      </w:pPr>
    </w:p>
    <w:p w14:paraId="2E0A26EC" w14:textId="77777777" w:rsidR="009E4B7C" w:rsidRPr="00D72F55" w:rsidRDefault="009E4B7C" w:rsidP="00D72F55">
      <w:pPr>
        <w:spacing w:line="240" w:lineRule="auto"/>
        <w:jc w:val="both"/>
        <w:rPr>
          <w:rFonts w:ascii="Arial" w:hAnsi="Arial" w:cs="Arial"/>
          <w:sz w:val="20"/>
          <w:szCs w:val="20"/>
          <w:lang w:val="en-GB"/>
        </w:rPr>
      </w:pPr>
      <w:r w:rsidRPr="00D72F55">
        <w:rPr>
          <w:rFonts w:ascii="Arial" w:hAnsi="Arial" w:cs="Arial"/>
          <w:sz w:val="20"/>
          <w:szCs w:val="20"/>
          <w:lang w:val="en-GB"/>
        </w:rPr>
        <w:t xml:space="preserve">The </w:t>
      </w:r>
      <w:r w:rsidRPr="00D72F55">
        <w:rPr>
          <w:rFonts w:ascii="Arial" w:hAnsi="Arial" w:cs="Arial"/>
          <w:bCs/>
          <w:color w:val="000000"/>
          <w:sz w:val="20"/>
          <w:szCs w:val="20"/>
          <w:lang w:val="en-GB"/>
        </w:rPr>
        <w:t>ESD (Larsen, 2003)</w:t>
      </w:r>
      <w:r w:rsidRPr="00D72F55">
        <w:rPr>
          <w:rFonts w:ascii="Arial" w:hAnsi="Arial" w:cs="Arial"/>
          <w:sz w:val="20"/>
          <w:szCs w:val="20"/>
          <w:lang w:val="en-GB"/>
        </w:rPr>
        <w:t xml:space="preserve"> considers that, in general, 90% of the total amount of rodenticide consumed by the target rodents over the duration of the outdoor baiting campaign enters soil via urine and faeces.</w:t>
      </w:r>
    </w:p>
    <w:p w14:paraId="568400DA" w14:textId="77777777" w:rsidR="00EF01F9" w:rsidRPr="00D72F55" w:rsidRDefault="00EF01F9" w:rsidP="00D72F55">
      <w:pPr>
        <w:spacing w:line="240" w:lineRule="auto"/>
        <w:jc w:val="both"/>
        <w:rPr>
          <w:rFonts w:ascii="Arial" w:hAnsi="Arial" w:cs="Arial"/>
          <w:color w:val="00000A"/>
          <w:sz w:val="20"/>
          <w:szCs w:val="20"/>
          <w:lang w:val="en-GB"/>
        </w:rPr>
      </w:pPr>
    </w:p>
    <w:p w14:paraId="21219239" w14:textId="77777777" w:rsidR="009E4B7C" w:rsidRPr="00CC10AF" w:rsidRDefault="009E4B7C" w:rsidP="00D72F55">
      <w:pPr>
        <w:pStyle w:val="Lgende2"/>
        <w:spacing w:after="0" w:line="240" w:lineRule="auto"/>
        <w:rPr>
          <w:rFonts w:ascii="Arial" w:hAnsi="Arial" w:cs="Arial"/>
          <w:sz w:val="20"/>
          <w:szCs w:val="20"/>
          <w:lang w:val="en-GB"/>
        </w:rPr>
      </w:pPr>
      <w:r w:rsidRPr="00D72F55">
        <w:rPr>
          <w:rFonts w:ascii="Arial" w:hAnsi="Arial" w:cs="Arial"/>
          <w:color w:val="00000A"/>
          <w:sz w:val="20"/>
          <w:szCs w:val="20"/>
          <w:lang w:val="en-GB"/>
        </w:rPr>
        <w:t>Table 2.8.4</w:t>
      </w:r>
      <w:r w:rsidRPr="00D72F55">
        <w:rPr>
          <w:rFonts w:ascii="Arial" w:hAnsi="Arial" w:cs="Arial"/>
          <w:color w:val="00000A"/>
          <w:sz w:val="20"/>
          <w:szCs w:val="20"/>
          <w:lang w:val="en-GB"/>
        </w:rPr>
        <w:noBreakHyphen/>
      </w:r>
      <w:r w:rsidRPr="00CC10AF">
        <w:rPr>
          <w:rFonts w:ascii="Arial" w:hAnsi="Arial" w:cs="Arial"/>
          <w:sz w:val="20"/>
          <w:szCs w:val="20"/>
        </w:rPr>
        <w:fldChar w:fldCharType="begin"/>
      </w:r>
      <w:r w:rsidRPr="00D72F55">
        <w:rPr>
          <w:rFonts w:ascii="Arial" w:hAnsi="Arial" w:cs="Arial"/>
          <w:sz w:val="20"/>
          <w:szCs w:val="20"/>
        </w:rPr>
        <w:instrText xml:space="preserve"> SEQ "Tableau" </w:instrText>
      </w:r>
      <w:r w:rsidRPr="00CC10AF">
        <w:rPr>
          <w:rFonts w:ascii="Arial" w:hAnsi="Arial" w:cs="Arial"/>
          <w:sz w:val="20"/>
          <w:szCs w:val="20"/>
        </w:rPr>
        <w:fldChar w:fldCharType="separate"/>
      </w:r>
      <w:r w:rsidR="00D36C82">
        <w:rPr>
          <w:rFonts w:ascii="Arial" w:hAnsi="Arial" w:cs="Arial"/>
          <w:noProof/>
          <w:sz w:val="20"/>
          <w:szCs w:val="20"/>
        </w:rPr>
        <w:t>8</w:t>
      </w:r>
      <w:r w:rsidRPr="00CC10AF">
        <w:rPr>
          <w:rFonts w:ascii="Arial" w:hAnsi="Arial" w:cs="Arial"/>
          <w:sz w:val="20"/>
          <w:szCs w:val="20"/>
        </w:rPr>
        <w:fldChar w:fldCharType="end"/>
      </w:r>
      <w:r w:rsidRPr="008C0655">
        <w:rPr>
          <w:rFonts w:ascii="Arial" w:hAnsi="Arial" w:cs="Arial"/>
          <w:color w:val="00000A"/>
          <w:sz w:val="20"/>
          <w:szCs w:val="20"/>
          <w:lang w:val="en-GB"/>
        </w:rPr>
        <w:t xml:space="preserve"> PEC of brodifacoum in soil and groundwater for uses in waste dump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6"/>
        <w:gridCol w:w="1952"/>
        <w:gridCol w:w="2269"/>
        <w:gridCol w:w="1418"/>
        <w:gridCol w:w="1701"/>
        <w:gridCol w:w="1795"/>
        <w:gridCol w:w="48"/>
      </w:tblGrid>
      <w:tr w:rsidR="009E4B7C" w:rsidRPr="00D72F55" w14:paraId="2282B9E0" w14:textId="77777777" w:rsidTr="00AE6EAC">
        <w:trPr>
          <w:trHeight w:val="285"/>
        </w:trPr>
        <w:tc>
          <w:tcPr>
            <w:tcW w:w="4927" w:type="dxa"/>
            <w:gridSpan w:val="3"/>
            <w:shd w:val="clear" w:color="auto" w:fill="auto"/>
            <w:vAlign w:val="center"/>
          </w:tcPr>
          <w:p w14:paraId="1FF3652F" w14:textId="77777777" w:rsidR="009E4B7C" w:rsidRPr="000B44E8" w:rsidRDefault="009E4B7C" w:rsidP="00D72F55">
            <w:pPr>
              <w:spacing w:line="240" w:lineRule="auto"/>
              <w:ind w:right="-188"/>
              <w:rPr>
                <w:rFonts w:ascii="Arial" w:hAnsi="Arial" w:cs="Arial"/>
                <w:sz w:val="20"/>
                <w:szCs w:val="20"/>
                <w:lang w:val="en-GB"/>
              </w:rPr>
            </w:pPr>
          </w:p>
        </w:tc>
        <w:tc>
          <w:tcPr>
            <w:tcW w:w="1418" w:type="dxa"/>
            <w:shd w:val="clear" w:color="auto" w:fill="D9D9D9"/>
            <w:vAlign w:val="center"/>
          </w:tcPr>
          <w:p w14:paraId="577D72B2" w14:textId="77777777" w:rsidR="009E4B7C" w:rsidRPr="00D72F55" w:rsidRDefault="009E4B7C" w:rsidP="00D72F55">
            <w:pPr>
              <w:spacing w:line="240" w:lineRule="auto"/>
              <w:jc w:val="center"/>
              <w:rPr>
                <w:rFonts w:ascii="Arial" w:hAnsi="Arial" w:cs="Arial"/>
                <w:b/>
                <w:sz w:val="20"/>
                <w:szCs w:val="20"/>
                <w:lang w:val="en-GB"/>
              </w:rPr>
            </w:pPr>
            <w:r w:rsidRPr="00D72F55">
              <w:rPr>
                <w:rFonts w:ascii="Arial" w:hAnsi="Arial" w:cs="Arial"/>
                <w:b/>
                <w:sz w:val="20"/>
                <w:szCs w:val="20"/>
                <w:lang w:val="en-GB"/>
              </w:rPr>
              <w:t>Anticoagulant-Rat- ESD default values</w:t>
            </w:r>
          </w:p>
        </w:tc>
        <w:tc>
          <w:tcPr>
            <w:tcW w:w="1701" w:type="dxa"/>
            <w:shd w:val="clear" w:color="auto" w:fill="D9D9D9"/>
            <w:vAlign w:val="center"/>
          </w:tcPr>
          <w:p w14:paraId="02A60078" w14:textId="77777777" w:rsidR="009E4B7C" w:rsidRPr="00D72F55" w:rsidRDefault="009E4B7C" w:rsidP="00D72F55">
            <w:pPr>
              <w:spacing w:line="240" w:lineRule="auto"/>
              <w:ind w:right="-26"/>
              <w:jc w:val="center"/>
              <w:rPr>
                <w:rFonts w:ascii="Arial" w:hAnsi="Arial" w:cs="Arial"/>
                <w:b/>
                <w:sz w:val="20"/>
                <w:szCs w:val="20"/>
                <w:lang w:val="en-GB"/>
              </w:rPr>
            </w:pPr>
            <w:r w:rsidRPr="00D72F55">
              <w:rPr>
                <w:rFonts w:ascii="Arial" w:hAnsi="Arial" w:cs="Arial"/>
                <w:b/>
                <w:sz w:val="20"/>
                <w:szCs w:val="20"/>
                <w:lang w:val="en-GB"/>
              </w:rPr>
              <w:t>Dose for rat intended by the applicant</w:t>
            </w:r>
          </w:p>
        </w:tc>
        <w:tc>
          <w:tcPr>
            <w:tcW w:w="1843" w:type="dxa"/>
            <w:gridSpan w:val="2"/>
            <w:shd w:val="clear" w:color="auto" w:fill="D9D9D9"/>
            <w:vAlign w:val="center"/>
          </w:tcPr>
          <w:p w14:paraId="356C9AFD" w14:textId="77777777" w:rsidR="009E4B7C" w:rsidRPr="00D72F55" w:rsidRDefault="009E4B7C" w:rsidP="00D72F55">
            <w:pPr>
              <w:spacing w:line="240" w:lineRule="auto"/>
              <w:ind w:right="-188"/>
              <w:jc w:val="center"/>
              <w:rPr>
                <w:rFonts w:ascii="Arial" w:hAnsi="Arial" w:cs="Arial"/>
                <w:sz w:val="20"/>
                <w:szCs w:val="20"/>
              </w:rPr>
            </w:pPr>
            <w:r w:rsidRPr="00D72F55">
              <w:rPr>
                <w:rFonts w:ascii="Arial" w:hAnsi="Arial" w:cs="Arial"/>
                <w:b/>
                <w:sz w:val="20"/>
                <w:szCs w:val="20"/>
                <w:lang w:val="en-GB"/>
              </w:rPr>
              <w:t>Unit</w:t>
            </w:r>
          </w:p>
        </w:tc>
      </w:tr>
      <w:tr w:rsidR="009E4B7C" w:rsidRPr="00D72F55" w14:paraId="65988CC0" w14:textId="77777777" w:rsidTr="00AE6EAC">
        <w:trPr>
          <w:gridAfter w:val="1"/>
          <w:wAfter w:w="48" w:type="dxa"/>
          <w:cantSplit/>
          <w:trHeight w:val="510"/>
        </w:trPr>
        <w:tc>
          <w:tcPr>
            <w:tcW w:w="706" w:type="dxa"/>
            <w:vMerge w:val="restart"/>
            <w:shd w:val="clear" w:color="auto" w:fill="auto"/>
          </w:tcPr>
          <w:p w14:paraId="0C218851" w14:textId="77777777" w:rsidR="009E4B7C" w:rsidRPr="00D72F55" w:rsidRDefault="009E4B7C" w:rsidP="008C0655">
            <w:pPr>
              <w:spacing w:line="240" w:lineRule="auto"/>
              <w:ind w:left="113" w:right="-187"/>
              <w:jc w:val="center"/>
              <w:rPr>
                <w:rFonts w:ascii="Arial" w:hAnsi="Arial" w:cs="Arial"/>
                <w:b/>
                <w:sz w:val="20"/>
                <w:szCs w:val="20"/>
                <w:lang w:val="en-GB"/>
              </w:rPr>
            </w:pPr>
            <w:r w:rsidRPr="00D72F55">
              <w:rPr>
                <w:rFonts w:ascii="Arial" w:hAnsi="Arial" w:cs="Arial"/>
                <w:sz w:val="20"/>
                <w:szCs w:val="20"/>
                <w:lang w:val="en-GB"/>
              </w:rPr>
              <w:t>INPUT</w:t>
            </w:r>
          </w:p>
        </w:tc>
        <w:tc>
          <w:tcPr>
            <w:tcW w:w="1952" w:type="dxa"/>
            <w:shd w:val="clear" w:color="auto" w:fill="auto"/>
            <w:vAlign w:val="center"/>
          </w:tcPr>
          <w:p w14:paraId="7D7738E7" w14:textId="77777777" w:rsidR="009E4B7C" w:rsidRPr="00D72F55" w:rsidRDefault="009E4B7C" w:rsidP="00CC10AF">
            <w:pPr>
              <w:spacing w:line="240" w:lineRule="auto"/>
              <w:rPr>
                <w:rFonts w:ascii="Arial" w:hAnsi="Arial" w:cs="Arial"/>
                <w:sz w:val="20"/>
                <w:szCs w:val="20"/>
                <w:lang w:val="en-GB"/>
              </w:rPr>
            </w:pPr>
            <w:r w:rsidRPr="00D72F55">
              <w:rPr>
                <w:rFonts w:ascii="Arial" w:hAnsi="Arial" w:cs="Arial"/>
                <w:b/>
                <w:sz w:val="20"/>
                <w:szCs w:val="20"/>
                <w:lang w:val="en-GB"/>
              </w:rPr>
              <w:t>Q</w:t>
            </w:r>
            <w:r w:rsidRPr="00D72F55">
              <w:rPr>
                <w:rFonts w:ascii="Arial" w:hAnsi="Arial" w:cs="Arial"/>
                <w:b/>
                <w:i/>
                <w:iCs/>
                <w:sz w:val="20"/>
                <w:szCs w:val="20"/>
                <w:vertAlign w:val="subscript"/>
                <w:lang w:val="en-GB"/>
              </w:rPr>
              <w:t>prod</w:t>
            </w:r>
          </w:p>
        </w:tc>
        <w:tc>
          <w:tcPr>
            <w:tcW w:w="2269" w:type="dxa"/>
            <w:shd w:val="clear" w:color="auto" w:fill="auto"/>
            <w:vAlign w:val="center"/>
          </w:tcPr>
          <w:p w14:paraId="61CEFFEF" w14:textId="77777777" w:rsidR="009E4B7C" w:rsidRPr="00D72F55" w:rsidRDefault="009E4B7C" w:rsidP="000B44E8">
            <w:pPr>
              <w:spacing w:line="240" w:lineRule="auto"/>
              <w:rPr>
                <w:rFonts w:ascii="Arial" w:hAnsi="Arial" w:cs="Arial"/>
                <w:sz w:val="20"/>
                <w:szCs w:val="20"/>
                <w:lang w:val="en-GB"/>
              </w:rPr>
            </w:pPr>
            <w:r w:rsidRPr="00D72F55">
              <w:rPr>
                <w:rFonts w:ascii="Arial" w:hAnsi="Arial" w:cs="Arial"/>
                <w:sz w:val="20"/>
                <w:szCs w:val="20"/>
                <w:lang w:val="en-GB"/>
              </w:rPr>
              <w:t>Amount of product used in control operation / ha</w:t>
            </w:r>
          </w:p>
        </w:tc>
        <w:tc>
          <w:tcPr>
            <w:tcW w:w="1418" w:type="dxa"/>
            <w:shd w:val="clear" w:color="auto" w:fill="auto"/>
            <w:vAlign w:val="center"/>
          </w:tcPr>
          <w:p w14:paraId="5D3D6424" w14:textId="77777777" w:rsidR="009E4B7C" w:rsidRPr="00D72F55" w:rsidRDefault="009E4B7C" w:rsidP="00D72F55">
            <w:pPr>
              <w:spacing w:line="240" w:lineRule="auto"/>
              <w:ind w:right="-187"/>
              <w:jc w:val="center"/>
              <w:rPr>
                <w:rFonts w:ascii="Arial" w:hAnsi="Arial" w:cs="Arial"/>
                <w:sz w:val="20"/>
                <w:szCs w:val="20"/>
                <w:lang w:val="en-GB"/>
              </w:rPr>
            </w:pPr>
            <w:r w:rsidRPr="00D72F55">
              <w:rPr>
                <w:rFonts w:ascii="Arial" w:hAnsi="Arial" w:cs="Arial"/>
                <w:sz w:val="20"/>
                <w:szCs w:val="20"/>
                <w:lang w:val="en-GB"/>
              </w:rPr>
              <w:t>40</w:t>
            </w:r>
          </w:p>
        </w:tc>
        <w:tc>
          <w:tcPr>
            <w:tcW w:w="1701" w:type="dxa"/>
            <w:shd w:val="clear" w:color="auto" w:fill="auto"/>
            <w:vAlign w:val="center"/>
          </w:tcPr>
          <w:p w14:paraId="17379DA2" w14:textId="77777777" w:rsidR="009E4B7C" w:rsidRPr="00D72F55" w:rsidRDefault="009E4B7C" w:rsidP="00D72F55">
            <w:pPr>
              <w:spacing w:line="240" w:lineRule="auto"/>
              <w:ind w:right="1"/>
              <w:jc w:val="center"/>
              <w:rPr>
                <w:rFonts w:ascii="Arial" w:hAnsi="Arial" w:cs="Arial"/>
                <w:sz w:val="20"/>
                <w:szCs w:val="20"/>
                <w:lang w:val="en-GB"/>
              </w:rPr>
            </w:pPr>
            <w:r w:rsidRPr="00D72F55">
              <w:rPr>
                <w:rFonts w:ascii="Arial" w:hAnsi="Arial" w:cs="Arial"/>
                <w:sz w:val="20"/>
                <w:szCs w:val="20"/>
                <w:lang w:val="en-GB"/>
              </w:rPr>
              <w:t>84</w:t>
            </w:r>
          </w:p>
        </w:tc>
        <w:tc>
          <w:tcPr>
            <w:tcW w:w="1795" w:type="dxa"/>
            <w:shd w:val="clear" w:color="auto" w:fill="auto"/>
            <w:vAlign w:val="center"/>
          </w:tcPr>
          <w:p w14:paraId="4BA7208D" w14:textId="77777777" w:rsidR="009E4B7C" w:rsidRPr="00D72F55" w:rsidRDefault="009E4B7C" w:rsidP="00D72F55">
            <w:pPr>
              <w:spacing w:line="240" w:lineRule="auto"/>
              <w:ind w:right="-188"/>
              <w:rPr>
                <w:rFonts w:ascii="Arial" w:hAnsi="Arial" w:cs="Arial"/>
                <w:sz w:val="20"/>
                <w:szCs w:val="20"/>
              </w:rPr>
            </w:pPr>
            <w:r w:rsidRPr="00D72F55">
              <w:rPr>
                <w:rFonts w:ascii="Arial" w:hAnsi="Arial" w:cs="Arial"/>
                <w:sz w:val="20"/>
                <w:szCs w:val="20"/>
                <w:lang w:val="en-GB"/>
              </w:rPr>
              <w:t>[kg.ha</w:t>
            </w:r>
            <w:r w:rsidRPr="00D72F55">
              <w:rPr>
                <w:rFonts w:ascii="Arial" w:hAnsi="Arial" w:cs="Arial"/>
                <w:sz w:val="20"/>
                <w:szCs w:val="20"/>
                <w:vertAlign w:val="superscript"/>
                <w:lang w:val="en-GB"/>
              </w:rPr>
              <w:t>-1</w:t>
            </w:r>
            <w:r w:rsidRPr="00D72F55">
              <w:rPr>
                <w:rFonts w:ascii="Arial" w:hAnsi="Arial" w:cs="Arial"/>
                <w:sz w:val="20"/>
                <w:szCs w:val="20"/>
                <w:lang w:val="en-GB"/>
              </w:rPr>
              <w:t>]</w:t>
            </w:r>
          </w:p>
        </w:tc>
      </w:tr>
      <w:tr w:rsidR="009E4B7C" w:rsidRPr="00D72F55" w14:paraId="61E921AE" w14:textId="77777777" w:rsidTr="00AE6EAC">
        <w:trPr>
          <w:gridAfter w:val="1"/>
          <w:wAfter w:w="48" w:type="dxa"/>
          <w:cantSplit/>
          <w:trHeight w:val="510"/>
        </w:trPr>
        <w:tc>
          <w:tcPr>
            <w:tcW w:w="706" w:type="dxa"/>
            <w:vMerge/>
            <w:shd w:val="clear" w:color="auto" w:fill="auto"/>
          </w:tcPr>
          <w:p w14:paraId="285C7F30" w14:textId="77777777" w:rsidR="009E4B7C" w:rsidRPr="00D72F55" w:rsidRDefault="009E4B7C" w:rsidP="00D72F55">
            <w:pPr>
              <w:spacing w:line="240" w:lineRule="auto"/>
              <w:ind w:right="-187"/>
              <w:jc w:val="center"/>
              <w:rPr>
                <w:rFonts w:ascii="Arial" w:hAnsi="Arial" w:cs="Arial"/>
                <w:sz w:val="20"/>
                <w:szCs w:val="20"/>
                <w:lang w:val="en-GB"/>
              </w:rPr>
            </w:pPr>
          </w:p>
        </w:tc>
        <w:tc>
          <w:tcPr>
            <w:tcW w:w="1952" w:type="dxa"/>
            <w:shd w:val="clear" w:color="auto" w:fill="auto"/>
            <w:vAlign w:val="center"/>
          </w:tcPr>
          <w:p w14:paraId="7F881B51" w14:textId="77777777" w:rsidR="009E4B7C" w:rsidRPr="00D72F55" w:rsidRDefault="009E4B7C" w:rsidP="00D72F55">
            <w:pPr>
              <w:spacing w:line="240" w:lineRule="auto"/>
              <w:rPr>
                <w:rFonts w:ascii="Arial" w:hAnsi="Arial" w:cs="Arial"/>
                <w:sz w:val="20"/>
                <w:szCs w:val="20"/>
                <w:lang w:val="en-GB"/>
              </w:rPr>
            </w:pPr>
            <w:r w:rsidRPr="00D72F55">
              <w:rPr>
                <w:rFonts w:ascii="Arial" w:hAnsi="Arial" w:cs="Arial"/>
                <w:b/>
                <w:sz w:val="20"/>
                <w:szCs w:val="20"/>
                <w:lang w:val="en-GB"/>
              </w:rPr>
              <w:t>Fc</w:t>
            </w:r>
            <w:r w:rsidRPr="00D72F55">
              <w:rPr>
                <w:rFonts w:ascii="Arial" w:hAnsi="Arial" w:cs="Arial"/>
                <w:b/>
                <w:i/>
                <w:iCs/>
                <w:sz w:val="20"/>
                <w:szCs w:val="20"/>
                <w:vertAlign w:val="subscript"/>
                <w:lang w:val="en-GB"/>
              </w:rPr>
              <w:t>product</w:t>
            </w:r>
          </w:p>
        </w:tc>
        <w:tc>
          <w:tcPr>
            <w:tcW w:w="2269" w:type="dxa"/>
            <w:shd w:val="clear" w:color="auto" w:fill="auto"/>
            <w:vAlign w:val="center"/>
          </w:tcPr>
          <w:p w14:paraId="238CEC30" w14:textId="77777777" w:rsidR="009E4B7C" w:rsidRPr="00D72F55" w:rsidRDefault="009E4B7C" w:rsidP="00D72F55">
            <w:pPr>
              <w:spacing w:line="240" w:lineRule="auto"/>
              <w:rPr>
                <w:rFonts w:ascii="Arial" w:hAnsi="Arial" w:cs="Arial"/>
                <w:sz w:val="20"/>
                <w:szCs w:val="20"/>
                <w:lang w:val="en-GB"/>
              </w:rPr>
            </w:pPr>
            <w:r w:rsidRPr="00D72F55">
              <w:rPr>
                <w:rFonts w:ascii="Arial" w:hAnsi="Arial" w:cs="Arial"/>
                <w:sz w:val="20"/>
                <w:szCs w:val="20"/>
                <w:lang w:val="en-GB"/>
              </w:rPr>
              <w:t>Fraction of active substance in product</w:t>
            </w:r>
          </w:p>
        </w:tc>
        <w:tc>
          <w:tcPr>
            <w:tcW w:w="1418" w:type="dxa"/>
            <w:shd w:val="clear" w:color="auto" w:fill="auto"/>
            <w:vAlign w:val="center"/>
          </w:tcPr>
          <w:p w14:paraId="704DA75B" w14:textId="77777777" w:rsidR="009E4B7C" w:rsidRPr="00D72F55" w:rsidRDefault="009E4B7C" w:rsidP="00D72F55">
            <w:pPr>
              <w:spacing w:line="240" w:lineRule="auto"/>
              <w:ind w:right="-188"/>
              <w:jc w:val="center"/>
              <w:rPr>
                <w:rFonts w:ascii="Arial" w:hAnsi="Arial" w:cs="Arial"/>
                <w:sz w:val="20"/>
                <w:szCs w:val="20"/>
                <w:lang w:val="en-GB"/>
              </w:rPr>
            </w:pPr>
            <w:r w:rsidRPr="00D72F55">
              <w:rPr>
                <w:rFonts w:ascii="Arial" w:hAnsi="Arial" w:cs="Arial"/>
                <w:sz w:val="20"/>
                <w:szCs w:val="20"/>
                <w:lang w:val="en-GB"/>
              </w:rPr>
              <w:t>0.01</w:t>
            </w:r>
          </w:p>
        </w:tc>
        <w:tc>
          <w:tcPr>
            <w:tcW w:w="1701" w:type="dxa"/>
            <w:shd w:val="clear" w:color="auto" w:fill="auto"/>
            <w:vAlign w:val="center"/>
          </w:tcPr>
          <w:p w14:paraId="6E1A378E" w14:textId="77777777" w:rsidR="009E4B7C" w:rsidRPr="00D72F55" w:rsidRDefault="009E4B7C" w:rsidP="00D72F55">
            <w:pPr>
              <w:spacing w:line="240" w:lineRule="auto"/>
              <w:ind w:right="-188"/>
              <w:jc w:val="center"/>
              <w:rPr>
                <w:rFonts w:ascii="Arial" w:hAnsi="Arial" w:cs="Arial"/>
                <w:sz w:val="20"/>
                <w:szCs w:val="20"/>
                <w:lang w:val="en-GB"/>
              </w:rPr>
            </w:pPr>
            <w:r w:rsidRPr="00D72F55">
              <w:rPr>
                <w:rFonts w:ascii="Arial" w:hAnsi="Arial" w:cs="Arial"/>
                <w:sz w:val="20"/>
                <w:szCs w:val="20"/>
                <w:lang w:val="en-GB"/>
              </w:rPr>
              <w:t>0.01</w:t>
            </w:r>
          </w:p>
        </w:tc>
        <w:tc>
          <w:tcPr>
            <w:tcW w:w="1795" w:type="dxa"/>
            <w:shd w:val="clear" w:color="auto" w:fill="auto"/>
            <w:vAlign w:val="center"/>
          </w:tcPr>
          <w:p w14:paraId="7ED23932" w14:textId="77777777" w:rsidR="009E4B7C" w:rsidRPr="00D72F55" w:rsidRDefault="009E4B7C" w:rsidP="00D72F55">
            <w:pPr>
              <w:spacing w:line="240" w:lineRule="auto"/>
              <w:ind w:right="-188"/>
              <w:rPr>
                <w:rFonts w:ascii="Arial" w:hAnsi="Arial" w:cs="Arial"/>
                <w:sz w:val="20"/>
                <w:szCs w:val="20"/>
              </w:rPr>
            </w:pPr>
            <w:r w:rsidRPr="00D72F55">
              <w:rPr>
                <w:rFonts w:ascii="Arial" w:hAnsi="Arial" w:cs="Arial"/>
                <w:sz w:val="20"/>
                <w:szCs w:val="20"/>
                <w:lang w:val="en-GB"/>
              </w:rPr>
              <w:t>[g a.i.kg</w:t>
            </w:r>
            <w:r w:rsidRPr="00D72F55">
              <w:rPr>
                <w:rFonts w:ascii="Arial" w:hAnsi="Arial" w:cs="Arial"/>
                <w:sz w:val="20"/>
                <w:szCs w:val="20"/>
                <w:vertAlign w:val="superscript"/>
                <w:lang w:val="en-GB"/>
              </w:rPr>
              <w:t>-1</w:t>
            </w:r>
            <w:r w:rsidRPr="00D72F55">
              <w:rPr>
                <w:rFonts w:ascii="Arial" w:hAnsi="Arial" w:cs="Arial"/>
                <w:sz w:val="20"/>
                <w:szCs w:val="20"/>
                <w:lang w:val="en-GB"/>
              </w:rPr>
              <w:t xml:space="preserve">] </w:t>
            </w:r>
          </w:p>
        </w:tc>
      </w:tr>
      <w:tr w:rsidR="009E4B7C" w:rsidRPr="00D72F55" w14:paraId="5E8CBC6B" w14:textId="77777777" w:rsidTr="00AE6EAC">
        <w:trPr>
          <w:gridAfter w:val="1"/>
          <w:wAfter w:w="48" w:type="dxa"/>
          <w:cantSplit/>
          <w:trHeight w:val="510"/>
        </w:trPr>
        <w:tc>
          <w:tcPr>
            <w:tcW w:w="706" w:type="dxa"/>
            <w:vMerge/>
            <w:shd w:val="clear" w:color="auto" w:fill="auto"/>
          </w:tcPr>
          <w:p w14:paraId="47BE0D6A" w14:textId="77777777" w:rsidR="009E4B7C" w:rsidRPr="00D72F55" w:rsidRDefault="009E4B7C" w:rsidP="00D72F55">
            <w:pPr>
              <w:spacing w:line="240" w:lineRule="auto"/>
              <w:ind w:right="-187"/>
              <w:jc w:val="center"/>
              <w:rPr>
                <w:rFonts w:ascii="Arial" w:hAnsi="Arial" w:cs="Arial"/>
                <w:sz w:val="20"/>
                <w:szCs w:val="20"/>
                <w:lang w:val="en-GB"/>
              </w:rPr>
            </w:pPr>
          </w:p>
        </w:tc>
        <w:tc>
          <w:tcPr>
            <w:tcW w:w="1952" w:type="dxa"/>
            <w:shd w:val="clear" w:color="auto" w:fill="auto"/>
            <w:vAlign w:val="center"/>
          </w:tcPr>
          <w:p w14:paraId="6115895A" w14:textId="77777777" w:rsidR="009E4B7C" w:rsidRPr="00D72F55" w:rsidRDefault="009E4B7C" w:rsidP="00D72F55">
            <w:pPr>
              <w:spacing w:line="240" w:lineRule="auto"/>
              <w:rPr>
                <w:rFonts w:ascii="Arial" w:hAnsi="Arial" w:cs="Arial"/>
                <w:sz w:val="20"/>
                <w:szCs w:val="20"/>
                <w:lang w:val="en-GB"/>
              </w:rPr>
            </w:pPr>
            <w:r w:rsidRPr="00D72F55">
              <w:rPr>
                <w:rFonts w:ascii="Arial" w:hAnsi="Arial" w:cs="Arial"/>
                <w:b/>
                <w:sz w:val="20"/>
                <w:szCs w:val="20"/>
                <w:lang w:val="en-GB"/>
              </w:rPr>
              <w:t>N</w:t>
            </w:r>
            <w:r w:rsidRPr="00D72F55">
              <w:rPr>
                <w:rFonts w:ascii="Arial" w:hAnsi="Arial" w:cs="Arial"/>
                <w:b/>
                <w:i/>
                <w:iCs/>
                <w:sz w:val="20"/>
                <w:szCs w:val="20"/>
                <w:vertAlign w:val="subscript"/>
                <w:lang w:val="en-GB"/>
              </w:rPr>
              <w:t>app</w:t>
            </w:r>
          </w:p>
        </w:tc>
        <w:tc>
          <w:tcPr>
            <w:tcW w:w="2269" w:type="dxa"/>
            <w:shd w:val="clear" w:color="auto" w:fill="auto"/>
            <w:vAlign w:val="center"/>
          </w:tcPr>
          <w:p w14:paraId="1243267A" w14:textId="77777777" w:rsidR="009E4B7C" w:rsidRPr="00D72F55" w:rsidRDefault="009E4B7C" w:rsidP="00D72F55">
            <w:pPr>
              <w:spacing w:line="240" w:lineRule="auto"/>
              <w:rPr>
                <w:rFonts w:ascii="Arial" w:hAnsi="Arial" w:cs="Arial"/>
                <w:sz w:val="20"/>
                <w:szCs w:val="20"/>
                <w:lang w:val="en-GB"/>
              </w:rPr>
            </w:pPr>
            <w:r w:rsidRPr="00D72F55">
              <w:rPr>
                <w:rFonts w:ascii="Arial" w:hAnsi="Arial" w:cs="Arial"/>
                <w:sz w:val="20"/>
                <w:szCs w:val="20"/>
                <w:lang w:val="en-GB"/>
              </w:rPr>
              <w:t>Number of applications</w:t>
            </w:r>
          </w:p>
        </w:tc>
        <w:tc>
          <w:tcPr>
            <w:tcW w:w="1418" w:type="dxa"/>
            <w:shd w:val="clear" w:color="auto" w:fill="auto"/>
            <w:vAlign w:val="center"/>
          </w:tcPr>
          <w:p w14:paraId="3527D590" w14:textId="77777777" w:rsidR="009E4B7C" w:rsidRPr="00D72F55" w:rsidRDefault="009E4B7C" w:rsidP="00D72F55">
            <w:pPr>
              <w:spacing w:line="240" w:lineRule="auto"/>
              <w:ind w:right="-188"/>
              <w:jc w:val="center"/>
              <w:rPr>
                <w:rFonts w:ascii="Arial" w:hAnsi="Arial" w:cs="Arial"/>
                <w:sz w:val="20"/>
                <w:szCs w:val="20"/>
                <w:lang w:val="en-GB"/>
              </w:rPr>
            </w:pPr>
            <w:r w:rsidRPr="00D72F55">
              <w:rPr>
                <w:rFonts w:ascii="Arial" w:hAnsi="Arial" w:cs="Arial"/>
                <w:sz w:val="20"/>
                <w:szCs w:val="20"/>
                <w:lang w:val="en-GB"/>
              </w:rPr>
              <w:t>7</w:t>
            </w:r>
          </w:p>
        </w:tc>
        <w:tc>
          <w:tcPr>
            <w:tcW w:w="1701" w:type="dxa"/>
            <w:shd w:val="clear" w:color="auto" w:fill="auto"/>
            <w:vAlign w:val="center"/>
          </w:tcPr>
          <w:p w14:paraId="5438B47A" w14:textId="77777777" w:rsidR="009E4B7C" w:rsidRPr="00D72F55" w:rsidRDefault="009E4B7C" w:rsidP="00D72F55">
            <w:pPr>
              <w:spacing w:line="240" w:lineRule="auto"/>
              <w:ind w:right="-188"/>
              <w:jc w:val="center"/>
              <w:rPr>
                <w:rFonts w:ascii="Arial" w:hAnsi="Arial" w:cs="Arial"/>
                <w:sz w:val="20"/>
                <w:szCs w:val="20"/>
                <w:lang w:val="en-GB"/>
              </w:rPr>
            </w:pPr>
            <w:r w:rsidRPr="00D72F55">
              <w:rPr>
                <w:rFonts w:ascii="Arial" w:hAnsi="Arial" w:cs="Arial"/>
                <w:sz w:val="20"/>
                <w:szCs w:val="20"/>
                <w:lang w:val="en-GB"/>
              </w:rPr>
              <w:t>7</w:t>
            </w:r>
          </w:p>
        </w:tc>
        <w:tc>
          <w:tcPr>
            <w:tcW w:w="1795" w:type="dxa"/>
            <w:shd w:val="clear" w:color="auto" w:fill="auto"/>
            <w:vAlign w:val="center"/>
          </w:tcPr>
          <w:p w14:paraId="1E708AE2" w14:textId="77777777" w:rsidR="009E4B7C" w:rsidRPr="00D72F55" w:rsidRDefault="009E4B7C" w:rsidP="00D72F55">
            <w:pPr>
              <w:spacing w:line="240" w:lineRule="auto"/>
              <w:ind w:right="-188"/>
              <w:rPr>
                <w:rFonts w:ascii="Arial" w:hAnsi="Arial" w:cs="Arial"/>
                <w:sz w:val="20"/>
                <w:szCs w:val="20"/>
              </w:rPr>
            </w:pPr>
            <w:r w:rsidRPr="00D72F55">
              <w:rPr>
                <w:rFonts w:ascii="Arial" w:hAnsi="Arial" w:cs="Arial"/>
                <w:sz w:val="20"/>
                <w:szCs w:val="20"/>
                <w:lang w:val="en-GB"/>
              </w:rPr>
              <w:t>[-]</w:t>
            </w:r>
          </w:p>
        </w:tc>
      </w:tr>
      <w:tr w:rsidR="009E4B7C" w:rsidRPr="00D72F55" w14:paraId="1E1F497A" w14:textId="77777777" w:rsidTr="00AE6EAC">
        <w:trPr>
          <w:gridAfter w:val="1"/>
          <w:wAfter w:w="48" w:type="dxa"/>
          <w:cantSplit/>
          <w:trHeight w:val="510"/>
        </w:trPr>
        <w:tc>
          <w:tcPr>
            <w:tcW w:w="706" w:type="dxa"/>
            <w:vMerge/>
            <w:shd w:val="clear" w:color="auto" w:fill="auto"/>
          </w:tcPr>
          <w:p w14:paraId="5825372D" w14:textId="77777777" w:rsidR="009E4B7C" w:rsidRPr="00D72F55" w:rsidRDefault="009E4B7C" w:rsidP="00D72F55">
            <w:pPr>
              <w:spacing w:line="240" w:lineRule="auto"/>
              <w:ind w:right="-187"/>
              <w:jc w:val="center"/>
              <w:rPr>
                <w:rFonts w:ascii="Arial" w:hAnsi="Arial" w:cs="Arial"/>
                <w:sz w:val="20"/>
                <w:szCs w:val="20"/>
                <w:lang w:val="en-GB"/>
              </w:rPr>
            </w:pPr>
          </w:p>
        </w:tc>
        <w:tc>
          <w:tcPr>
            <w:tcW w:w="1952" w:type="dxa"/>
            <w:shd w:val="clear" w:color="auto" w:fill="auto"/>
            <w:vAlign w:val="center"/>
          </w:tcPr>
          <w:p w14:paraId="26C29F2D" w14:textId="77777777" w:rsidR="009E4B7C" w:rsidRPr="00D72F55" w:rsidRDefault="009E4B7C" w:rsidP="00D72F55">
            <w:pPr>
              <w:spacing w:line="240" w:lineRule="auto"/>
              <w:rPr>
                <w:rFonts w:ascii="Arial" w:hAnsi="Arial" w:cs="Arial"/>
                <w:sz w:val="20"/>
                <w:szCs w:val="20"/>
                <w:lang w:val="en-GB"/>
              </w:rPr>
            </w:pPr>
            <w:r w:rsidRPr="00D72F55">
              <w:rPr>
                <w:rFonts w:ascii="Arial" w:hAnsi="Arial" w:cs="Arial"/>
                <w:b/>
                <w:sz w:val="20"/>
                <w:szCs w:val="20"/>
                <w:lang w:val="en-GB"/>
              </w:rPr>
              <w:t>F</w:t>
            </w:r>
            <w:r w:rsidRPr="00D72F55">
              <w:rPr>
                <w:rFonts w:ascii="Arial" w:hAnsi="Arial" w:cs="Arial"/>
                <w:b/>
                <w:i/>
                <w:iCs/>
                <w:sz w:val="20"/>
                <w:szCs w:val="20"/>
                <w:vertAlign w:val="subscript"/>
                <w:lang w:val="en-GB"/>
              </w:rPr>
              <w:t>release, soil</w:t>
            </w:r>
          </w:p>
        </w:tc>
        <w:tc>
          <w:tcPr>
            <w:tcW w:w="2269" w:type="dxa"/>
            <w:shd w:val="clear" w:color="auto" w:fill="auto"/>
            <w:vAlign w:val="center"/>
          </w:tcPr>
          <w:p w14:paraId="1361556C" w14:textId="77777777" w:rsidR="009E4B7C" w:rsidRPr="00D72F55" w:rsidRDefault="009E4B7C" w:rsidP="00D72F55">
            <w:pPr>
              <w:spacing w:line="240" w:lineRule="auto"/>
              <w:rPr>
                <w:rFonts w:ascii="Arial" w:hAnsi="Arial" w:cs="Arial"/>
                <w:sz w:val="20"/>
                <w:szCs w:val="20"/>
                <w:lang w:val="en-GB"/>
              </w:rPr>
            </w:pPr>
            <w:r w:rsidRPr="00D72F55">
              <w:rPr>
                <w:rFonts w:ascii="Arial" w:hAnsi="Arial" w:cs="Arial"/>
                <w:sz w:val="20"/>
                <w:szCs w:val="20"/>
                <w:lang w:val="en-GB"/>
              </w:rPr>
              <w:t>Fraction of product released to soil</w:t>
            </w:r>
          </w:p>
        </w:tc>
        <w:tc>
          <w:tcPr>
            <w:tcW w:w="1418" w:type="dxa"/>
            <w:shd w:val="clear" w:color="auto" w:fill="auto"/>
            <w:vAlign w:val="center"/>
          </w:tcPr>
          <w:p w14:paraId="1816BC12" w14:textId="77777777" w:rsidR="009E4B7C" w:rsidRPr="00D72F55" w:rsidRDefault="009E4B7C" w:rsidP="00D72F55">
            <w:pPr>
              <w:spacing w:line="240" w:lineRule="auto"/>
              <w:ind w:right="-188"/>
              <w:jc w:val="center"/>
              <w:rPr>
                <w:rFonts w:ascii="Arial" w:hAnsi="Arial" w:cs="Arial"/>
                <w:sz w:val="20"/>
                <w:szCs w:val="20"/>
                <w:lang w:val="en-GB"/>
              </w:rPr>
            </w:pPr>
            <w:r w:rsidRPr="00D72F55">
              <w:rPr>
                <w:rFonts w:ascii="Arial" w:hAnsi="Arial" w:cs="Arial"/>
                <w:sz w:val="20"/>
                <w:szCs w:val="20"/>
                <w:lang w:val="en-GB"/>
              </w:rPr>
              <w:t>0.9</w:t>
            </w:r>
          </w:p>
        </w:tc>
        <w:tc>
          <w:tcPr>
            <w:tcW w:w="1701" w:type="dxa"/>
            <w:shd w:val="clear" w:color="auto" w:fill="auto"/>
            <w:vAlign w:val="center"/>
          </w:tcPr>
          <w:p w14:paraId="3B39BBFB" w14:textId="77777777" w:rsidR="009E4B7C" w:rsidRPr="00D72F55" w:rsidRDefault="009E4B7C" w:rsidP="00D72F55">
            <w:pPr>
              <w:spacing w:line="240" w:lineRule="auto"/>
              <w:ind w:right="-188"/>
              <w:jc w:val="center"/>
              <w:rPr>
                <w:rFonts w:ascii="Arial" w:hAnsi="Arial" w:cs="Arial"/>
                <w:sz w:val="20"/>
                <w:szCs w:val="20"/>
                <w:lang w:val="en-GB"/>
              </w:rPr>
            </w:pPr>
            <w:r w:rsidRPr="00D72F55">
              <w:rPr>
                <w:rFonts w:ascii="Arial" w:hAnsi="Arial" w:cs="Arial"/>
                <w:sz w:val="20"/>
                <w:szCs w:val="20"/>
                <w:lang w:val="en-GB"/>
              </w:rPr>
              <w:t>0.9</w:t>
            </w:r>
          </w:p>
        </w:tc>
        <w:tc>
          <w:tcPr>
            <w:tcW w:w="1795" w:type="dxa"/>
            <w:shd w:val="clear" w:color="auto" w:fill="auto"/>
            <w:vAlign w:val="center"/>
          </w:tcPr>
          <w:p w14:paraId="30ED63ED" w14:textId="77777777" w:rsidR="009E4B7C" w:rsidRPr="00D72F55" w:rsidRDefault="009E4B7C" w:rsidP="00D72F55">
            <w:pPr>
              <w:spacing w:line="240" w:lineRule="auto"/>
              <w:ind w:right="-188"/>
              <w:rPr>
                <w:rFonts w:ascii="Arial" w:hAnsi="Arial" w:cs="Arial"/>
                <w:sz w:val="20"/>
                <w:szCs w:val="20"/>
              </w:rPr>
            </w:pPr>
            <w:r w:rsidRPr="00D72F55">
              <w:rPr>
                <w:rFonts w:ascii="Arial" w:hAnsi="Arial" w:cs="Arial"/>
                <w:sz w:val="20"/>
                <w:szCs w:val="20"/>
                <w:lang w:val="en-GB"/>
              </w:rPr>
              <w:t>[-]</w:t>
            </w:r>
          </w:p>
        </w:tc>
      </w:tr>
      <w:tr w:rsidR="009E4B7C" w:rsidRPr="00D72F55" w14:paraId="095CBBBC" w14:textId="77777777" w:rsidTr="00AE6EAC">
        <w:trPr>
          <w:gridAfter w:val="1"/>
          <w:wAfter w:w="48" w:type="dxa"/>
          <w:cantSplit/>
          <w:trHeight w:val="510"/>
        </w:trPr>
        <w:tc>
          <w:tcPr>
            <w:tcW w:w="706" w:type="dxa"/>
            <w:vMerge/>
            <w:shd w:val="clear" w:color="auto" w:fill="auto"/>
          </w:tcPr>
          <w:p w14:paraId="315280A6" w14:textId="77777777" w:rsidR="009E4B7C" w:rsidRPr="00D72F55" w:rsidRDefault="009E4B7C" w:rsidP="00D72F55">
            <w:pPr>
              <w:spacing w:line="240" w:lineRule="auto"/>
              <w:ind w:right="-187"/>
              <w:jc w:val="center"/>
              <w:rPr>
                <w:rFonts w:ascii="Arial" w:hAnsi="Arial" w:cs="Arial"/>
                <w:sz w:val="20"/>
                <w:szCs w:val="20"/>
                <w:lang w:val="en-GB"/>
              </w:rPr>
            </w:pPr>
          </w:p>
        </w:tc>
        <w:tc>
          <w:tcPr>
            <w:tcW w:w="1952" w:type="dxa"/>
            <w:shd w:val="clear" w:color="auto" w:fill="auto"/>
            <w:vAlign w:val="center"/>
          </w:tcPr>
          <w:p w14:paraId="451E240A" w14:textId="77777777" w:rsidR="009E4B7C" w:rsidRPr="00D72F55" w:rsidRDefault="009E4B7C" w:rsidP="00D72F55">
            <w:pPr>
              <w:spacing w:line="240" w:lineRule="auto"/>
              <w:rPr>
                <w:rFonts w:ascii="Arial" w:hAnsi="Arial" w:cs="Arial"/>
                <w:sz w:val="20"/>
                <w:szCs w:val="20"/>
                <w:lang w:val="en-GB"/>
              </w:rPr>
            </w:pPr>
            <w:r w:rsidRPr="00D72F55">
              <w:rPr>
                <w:rFonts w:ascii="Arial" w:hAnsi="Arial" w:cs="Arial"/>
                <w:b/>
                <w:sz w:val="20"/>
                <w:szCs w:val="20"/>
                <w:lang w:val="en-GB"/>
              </w:rPr>
              <w:t>AREA</w:t>
            </w:r>
            <w:r w:rsidRPr="00D72F55">
              <w:rPr>
                <w:rFonts w:ascii="Arial" w:hAnsi="Arial" w:cs="Arial"/>
                <w:b/>
                <w:i/>
                <w:iCs/>
                <w:sz w:val="20"/>
                <w:szCs w:val="20"/>
                <w:vertAlign w:val="subscript"/>
                <w:lang w:val="en-GB"/>
              </w:rPr>
              <w:t>exposed</w:t>
            </w:r>
          </w:p>
        </w:tc>
        <w:tc>
          <w:tcPr>
            <w:tcW w:w="2269" w:type="dxa"/>
            <w:shd w:val="clear" w:color="auto" w:fill="auto"/>
            <w:vAlign w:val="center"/>
          </w:tcPr>
          <w:p w14:paraId="30597544" w14:textId="77777777" w:rsidR="009E4B7C" w:rsidRPr="00D72F55" w:rsidRDefault="009E4B7C" w:rsidP="00D72F55">
            <w:pPr>
              <w:spacing w:line="240" w:lineRule="auto"/>
              <w:rPr>
                <w:rFonts w:ascii="Arial" w:hAnsi="Arial" w:cs="Arial"/>
                <w:sz w:val="20"/>
                <w:szCs w:val="20"/>
                <w:lang w:val="en-GB"/>
              </w:rPr>
            </w:pPr>
            <w:r w:rsidRPr="00D72F55">
              <w:rPr>
                <w:rFonts w:ascii="Arial" w:hAnsi="Arial" w:cs="Arial"/>
                <w:sz w:val="20"/>
                <w:szCs w:val="20"/>
                <w:lang w:val="en-GB"/>
              </w:rPr>
              <w:t>Area exposed to rodenticide</w:t>
            </w:r>
          </w:p>
        </w:tc>
        <w:tc>
          <w:tcPr>
            <w:tcW w:w="1418" w:type="dxa"/>
            <w:shd w:val="clear" w:color="auto" w:fill="auto"/>
            <w:vAlign w:val="center"/>
          </w:tcPr>
          <w:p w14:paraId="72F47F2D" w14:textId="77777777" w:rsidR="009E4B7C" w:rsidRPr="00D72F55" w:rsidRDefault="009E4B7C" w:rsidP="00D72F55">
            <w:pPr>
              <w:spacing w:line="240" w:lineRule="auto"/>
              <w:ind w:right="-188"/>
              <w:jc w:val="center"/>
              <w:rPr>
                <w:rFonts w:ascii="Arial" w:hAnsi="Arial" w:cs="Arial"/>
                <w:sz w:val="20"/>
                <w:szCs w:val="20"/>
                <w:lang w:val="en-GB"/>
              </w:rPr>
            </w:pPr>
            <w:r w:rsidRPr="00D72F55">
              <w:rPr>
                <w:rFonts w:ascii="Arial" w:hAnsi="Arial" w:cs="Arial"/>
                <w:sz w:val="20"/>
                <w:szCs w:val="20"/>
                <w:lang w:val="en-GB"/>
              </w:rPr>
              <w:t>10 000</w:t>
            </w:r>
          </w:p>
        </w:tc>
        <w:tc>
          <w:tcPr>
            <w:tcW w:w="1701" w:type="dxa"/>
            <w:shd w:val="clear" w:color="auto" w:fill="auto"/>
            <w:vAlign w:val="center"/>
          </w:tcPr>
          <w:p w14:paraId="28BFDA82" w14:textId="77777777" w:rsidR="009E4B7C" w:rsidRPr="00D72F55" w:rsidRDefault="009E4B7C" w:rsidP="00D72F55">
            <w:pPr>
              <w:spacing w:line="240" w:lineRule="auto"/>
              <w:ind w:right="-188"/>
              <w:jc w:val="center"/>
              <w:rPr>
                <w:rFonts w:ascii="Arial" w:hAnsi="Arial" w:cs="Arial"/>
                <w:sz w:val="20"/>
                <w:szCs w:val="20"/>
                <w:lang w:val="en-GB"/>
              </w:rPr>
            </w:pPr>
            <w:r w:rsidRPr="00D72F55">
              <w:rPr>
                <w:rFonts w:ascii="Arial" w:hAnsi="Arial" w:cs="Arial"/>
                <w:sz w:val="20"/>
                <w:szCs w:val="20"/>
                <w:lang w:val="en-GB"/>
              </w:rPr>
              <w:t>10 000</w:t>
            </w:r>
          </w:p>
        </w:tc>
        <w:tc>
          <w:tcPr>
            <w:tcW w:w="1795" w:type="dxa"/>
            <w:shd w:val="clear" w:color="auto" w:fill="auto"/>
            <w:vAlign w:val="center"/>
          </w:tcPr>
          <w:p w14:paraId="632E7C20" w14:textId="77777777" w:rsidR="009E4B7C" w:rsidRPr="00D72F55" w:rsidRDefault="009E4B7C" w:rsidP="00D72F55">
            <w:pPr>
              <w:spacing w:line="240" w:lineRule="auto"/>
              <w:ind w:right="-188"/>
              <w:rPr>
                <w:rFonts w:ascii="Arial" w:hAnsi="Arial" w:cs="Arial"/>
                <w:sz w:val="20"/>
                <w:szCs w:val="20"/>
              </w:rPr>
            </w:pPr>
            <w:r w:rsidRPr="00D72F55">
              <w:rPr>
                <w:rFonts w:ascii="Arial" w:hAnsi="Arial" w:cs="Arial"/>
                <w:sz w:val="20"/>
                <w:szCs w:val="20"/>
                <w:lang w:val="en-GB"/>
              </w:rPr>
              <w:t>[m</w:t>
            </w:r>
            <w:r w:rsidRPr="00D72F55">
              <w:rPr>
                <w:rFonts w:ascii="Arial" w:hAnsi="Arial" w:cs="Arial"/>
                <w:sz w:val="20"/>
                <w:szCs w:val="20"/>
                <w:vertAlign w:val="superscript"/>
                <w:lang w:val="en-GB"/>
              </w:rPr>
              <w:t>2</w:t>
            </w:r>
            <w:r w:rsidRPr="00D72F55">
              <w:rPr>
                <w:rFonts w:ascii="Arial" w:hAnsi="Arial" w:cs="Arial"/>
                <w:sz w:val="20"/>
                <w:szCs w:val="20"/>
                <w:lang w:val="en-GB"/>
              </w:rPr>
              <w:t>]</w:t>
            </w:r>
          </w:p>
        </w:tc>
      </w:tr>
      <w:tr w:rsidR="009E4B7C" w:rsidRPr="00D72F55" w14:paraId="2F31FFA2" w14:textId="77777777" w:rsidTr="00AE6EAC">
        <w:trPr>
          <w:gridAfter w:val="1"/>
          <w:wAfter w:w="48" w:type="dxa"/>
          <w:cantSplit/>
          <w:trHeight w:val="510"/>
        </w:trPr>
        <w:tc>
          <w:tcPr>
            <w:tcW w:w="706" w:type="dxa"/>
            <w:vMerge/>
            <w:shd w:val="clear" w:color="auto" w:fill="auto"/>
          </w:tcPr>
          <w:p w14:paraId="459AC22F" w14:textId="77777777" w:rsidR="009E4B7C" w:rsidRPr="00D72F55" w:rsidRDefault="009E4B7C" w:rsidP="00D72F55">
            <w:pPr>
              <w:spacing w:line="240" w:lineRule="auto"/>
              <w:ind w:right="-187"/>
              <w:jc w:val="center"/>
              <w:rPr>
                <w:rFonts w:ascii="Arial" w:hAnsi="Arial" w:cs="Arial"/>
                <w:sz w:val="20"/>
                <w:szCs w:val="20"/>
                <w:lang w:val="en-GB"/>
              </w:rPr>
            </w:pPr>
          </w:p>
        </w:tc>
        <w:tc>
          <w:tcPr>
            <w:tcW w:w="1952" w:type="dxa"/>
            <w:shd w:val="clear" w:color="auto" w:fill="auto"/>
            <w:vAlign w:val="center"/>
          </w:tcPr>
          <w:p w14:paraId="5D186954" w14:textId="77777777" w:rsidR="009E4B7C" w:rsidRPr="00D72F55" w:rsidRDefault="009E4B7C" w:rsidP="00D72F55">
            <w:pPr>
              <w:spacing w:line="240" w:lineRule="auto"/>
              <w:rPr>
                <w:rFonts w:ascii="Arial" w:hAnsi="Arial" w:cs="Arial"/>
                <w:sz w:val="20"/>
                <w:szCs w:val="20"/>
                <w:lang w:val="en-GB"/>
              </w:rPr>
            </w:pPr>
            <w:r w:rsidRPr="00D72F55">
              <w:rPr>
                <w:rFonts w:ascii="Arial" w:hAnsi="Arial" w:cs="Arial"/>
                <w:b/>
                <w:sz w:val="20"/>
                <w:szCs w:val="20"/>
                <w:lang w:val="en-GB"/>
              </w:rPr>
              <w:t>DEPTH</w:t>
            </w:r>
            <w:r w:rsidRPr="00D72F55">
              <w:rPr>
                <w:rFonts w:ascii="Arial" w:hAnsi="Arial" w:cs="Arial"/>
                <w:b/>
                <w:i/>
                <w:iCs/>
                <w:sz w:val="20"/>
                <w:szCs w:val="20"/>
                <w:vertAlign w:val="subscript"/>
                <w:lang w:val="en-GB"/>
              </w:rPr>
              <w:t>soil</w:t>
            </w:r>
          </w:p>
        </w:tc>
        <w:tc>
          <w:tcPr>
            <w:tcW w:w="2269" w:type="dxa"/>
            <w:shd w:val="clear" w:color="auto" w:fill="auto"/>
            <w:vAlign w:val="center"/>
          </w:tcPr>
          <w:p w14:paraId="0C8D96B5" w14:textId="77777777" w:rsidR="009E4B7C" w:rsidRPr="00D72F55" w:rsidRDefault="009E4B7C" w:rsidP="00D72F55">
            <w:pPr>
              <w:spacing w:line="240" w:lineRule="auto"/>
              <w:rPr>
                <w:rFonts w:ascii="Arial" w:hAnsi="Arial" w:cs="Arial"/>
                <w:sz w:val="20"/>
                <w:szCs w:val="20"/>
                <w:lang w:val="en-GB"/>
              </w:rPr>
            </w:pPr>
            <w:r w:rsidRPr="00D72F55">
              <w:rPr>
                <w:rFonts w:ascii="Arial" w:hAnsi="Arial" w:cs="Arial"/>
                <w:sz w:val="20"/>
                <w:szCs w:val="20"/>
                <w:lang w:val="en-GB"/>
              </w:rPr>
              <w:t>Depth of exposed soil</w:t>
            </w:r>
          </w:p>
        </w:tc>
        <w:tc>
          <w:tcPr>
            <w:tcW w:w="1418" w:type="dxa"/>
            <w:shd w:val="clear" w:color="auto" w:fill="auto"/>
            <w:vAlign w:val="center"/>
          </w:tcPr>
          <w:p w14:paraId="2EDB5367" w14:textId="77777777" w:rsidR="009E4B7C" w:rsidRPr="00D72F55" w:rsidRDefault="009E4B7C" w:rsidP="00D72F55">
            <w:pPr>
              <w:spacing w:line="240" w:lineRule="auto"/>
              <w:ind w:right="-188"/>
              <w:jc w:val="center"/>
              <w:rPr>
                <w:rFonts w:ascii="Arial" w:hAnsi="Arial" w:cs="Arial"/>
                <w:sz w:val="20"/>
                <w:szCs w:val="20"/>
                <w:lang w:val="en-GB"/>
              </w:rPr>
            </w:pPr>
            <w:r w:rsidRPr="00D72F55">
              <w:rPr>
                <w:rFonts w:ascii="Arial" w:hAnsi="Arial" w:cs="Arial"/>
                <w:sz w:val="20"/>
                <w:szCs w:val="20"/>
                <w:lang w:val="en-GB"/>
              </w:rPr>
              <w:t>0.1</w:t>
            </w:r>
          </w:p>
        </w:tc>
        <w:tc>
          <w:tcPr>
            <w:tcW w:w="1701" w:type="dxa"/>
            <w:shd w:val="clear" w:color="auto" w:fill="auto"/>
            <w:vAlign w:val="center"/>
          </w:tcPr>
          <w:p w14:paraId="2F1B725B" w14:textId="77777777" w:rsidR="009E4B7C" w:rsidRPr="00D72F55" w:rsidRDefault="009E4B7C" w:rsidP="00D72F55">
            <w:pPr>
              <w:spacing w:line="240" w:lineRule="auto"/>
              <w:ind w:right="-188"/>
              <w:jc w:val="center"/>
              <w:rPr>
                <w:rFonts w:ascii="Arial" w:hAnsi="Arial" w:cs="Arial"/>
                <w:sz w:val="20"/>
                <w:szCs w:val="20"/>
                <w:lang w:val="en-GB"/>
              </w:rPr>
            </w:pPr>
            <w:r w:rsidRPr="00D72F55">
              <w:rPr>
                <w:rFonts w:ascii="Arial" w:hAnsi="Arial" w:cs="Arial"/>
                <w:sz w:val="20"/>
                <w:szCs w:val="20"/>
                <w:lang w:val="en-GB"/>
              </w:rPr>
              <w:t>0.1</w:t>
            </w:r>
          </w:p>
        </w:tc>
        <w:tc>
          <w:tcPr>
            <w:tcW w:w="1795" w:type="dxa"/>
            <w:shd w:val="clear" w:color="auto" w:fill="auto"/>
            <w:vAlign w:val="center"/>
          </w:tcPr>
          <w:p w14:paraId="4AFEE207" w14:textId="77777777" w:rsidR="009E4B7C" w:rsidRPr="00D72F55" w:rsidRDefault="009E4B7C" w:rsidP="00D72F55">
            <w:pPr>
              <w:spacing w:line="240" w:lineRule="auto"/>
              <w:ind w:right="-188"/>
              <w:rPr>
                <w:rFonts w:ascii="Arial" w:hAnsi="Arial" w:cs="Arial"/>
                <w:sz w:val="20"/>
                <w:szCs w:val="20"/>
              </w:rPr>
            </w:pPr>
            <w:r w:rsidRPr="00D72F55">
              <w:rPr>
                <w:rFonts w:ascii="Arial" w:hAnsi="Arial" w:cs="Arial"/>
                <w:sz w:val="20"/>
                <w:szCs w:val="20"/>
                <w:lang w:val="en-GB"/>
              </w:rPr>
              <w:t>[m]</w:t>
            </w:r>
          </w:p>
        </w:tc>
      </w:tr>
      <w:tr w:rsidR="009E4B7C" w:rsidRPr="00D72F55" w14:paraId="1B8BB237" w14:textId="77777777" w:rsidTr="00AE6EAC">
        <w:trPr>
          <w:gridAfter w:val="1"/>
          <w:wAfter w:w="48" w:type="dxa"/>
          <w:cantSplit/>
          <w:trHeight w:val="510"/>
        </w:trPr>
        <w:tc>
          <w:tcPr>
            <w:tcW w:w="706" w:type="dxa"/>
            <w:vMerge/>
            <w:shd w:val="clear" w:color="auto" w:fill="auto"/>
          </w:tcPr>
          <w:p w14:paraId="2C28C291" w14:textId="77777777" w:rsidR="009E4B7C" w:rsidRPr="00D72F55" w:rsidRDefault="009E4B7C" w:rsidP="00D72F55">
            <w:pPr>
              <w:spacing w:line="240" w:lineRule="auto"/>
              <w:ind w:right="-187"/>
              <w:jc w:val="center"/>
              <w:rPr>
                <w:rFonts w:ascii="Arial" w:hAnsi="Arial" w:cs="Arial"/>
                <w:sz w:val="20"/>
                <w:szCs w:val="20"/>
                <w:lang w:val="en-GB"/>
              </w:rPr>
            </w:pPr>
          </w:p>
        </w:tc>
        <w:tc>
          <w:tcPr>
            <w:tcW w:w="1952" w:type="dxa"/>
            <w:shd w:val="clear" w:color="auto" w:fill="auto"/>
            <w:vAlign w:val="center"/>
          </w:tcPr>
          <w:p w14:paraId="32BD10EA" w14:textId="77777777" w:rsidR="009E4B7C" w:rsidRPr="00D72F55" w:rsidRDefault="009E4B7C" w:rsidP="00D72F55">
            <w:pPr>
              <w:spacing w:line="240" w:lineRule="auto"/>
              <w:rPr>
                <w:rFonts w:ascii="Arial" w:hAnsi="Arial" w:cs="Arial"/>
                <w:sz w:val="20"/>
                <w:szCs w:val="20"/>
                <w:lang w:val="en-GB"/>
              </w:rPr>
            </w:pPr>
            <w:r w:rsidRPr="00D72F55">
              <w:rPr>
                <w:rFonts w:ascii="Arial" w:hAnsi="Arial" w:cs="Arial"/>
                <w:b/>
                <w:sz w:val="20"/>
                <w:szCs w:val="20"/>
                <w:lang w:val="en-GB"/>
              </w:rPr>
              <w:t>RHO</w:t>
            </w:r>
            <w:r w:rsidRPr="00D72F55">
              <w:rPr>
                <w:rFonts w:ascii="Arial" w:hAnsi="Arial" w:cs="Arial"/>
                <w:b/>
                <w:i/>
                <w:iCs/>
                <w:sz w:val="20"/>
                <w:szCs w:val="20"/>
                <w:vertAlign w:val="subscript"/>
                <w:lang w:val="en-GB"/>
              </w:rPr>
              <w:t>soil</w:t>
            </w:r>
          </w:p>
        </w:tc>
        <w:tc>
          <w:tcPr>
            <w:tcW w:w="2269" w:type="dxa"/>
            <w:shd w:val="clear" w:color="auto" w:fill="auto"/>
            <w:vAlign w:val="center"/>
          </w:tcPr>
          <w:p w14:paraId="1A3EAB7D" w14:textId="77777777" w:rsidR="009E4B7C" w:rsidRPr="00D72F55" w:rsidRDefault="009E4B7C" w:rsidP="00D72F55">
            <w:pPr>
              <w:spacing w:line="240" w:lineRule="auto"/>
              <w:rPr>
                <w:rFonts w:ascii="Arial" w:hAnsi="Arial" w:cs="Arial"/>
                <w:sz w:val="20"/>
                <w:szCs w:val="20"/>
                <w:lang w:val="en-GB"/>
              </w:rPr>
            </w:pPr>
            <w:r w:rsidRPr="00D72F55">
              <w:rPr>
                <w:rFonts w:ascii="Arial" w:hAnsi="Arial" w:cs="Arial"/>
                <w:sz w:val="20"/>
                <w:szCs w:val="20"/>
                <w:lang w:val="en-GB"/>
              </w:rPr>
              <w:t>Density of wet exposed soil</w:t>
            </w:r>
          </w:p>
        </w:tc>
        <w:tc>
          <w:tcPr>
            <w:tcW w:w="1418" w:type="dxa"/>
            <w:shd w:val="clear" w:color="auto" w:fill="auto"/>
            <w:vAlign w:val="center"/>
          </w:tcPr>
          <w:p w14:paraId="7145A303" w14:textId="77777777" w:rsidR="009E4B7C" w:rsidRPr="00D72F55" w:rsidRDefault="009E4B7C" w:rsidP="00D72F55">
            <w:pPr>
              <w:spacing w:line="240" w:lineRule="auto"/>
              <w:ind w:right="-188"/>
              <w:jc w:val="center"/>
              <w:rPr>
                <w:rFonts w:ascii="Arial" w:hAnsi="Arial" w:cs="Arial"/>
                <w:sz w:val="20"/>
                <w:szCs w:val="20"/>
                <w:lang w:val="en-GB"/>
              </w:rPr>
            </w:pPr>
            <w:r w:rsidRPr="00D72F55">
              <w:rPr>
                <w:rFonts w:ascii="Arial" w:hAnsi="Arial" w:cs="Arial"/>
                <w:sz w:val="20"/>
                <w:szCs w:val="20"/>
                <w:lang w:val="en-GB"/>
              </w:rPr>
              <w:t>1700</w:t>
            </w:r>
          </w:p>
        </w:tc>
        <w:tc>
          <w:tcPr>
            <w:tcW w:w="1701" w:type="dxa"/>
            <w:shd w:val="clear" w:color="auto" w:fill="auto"/>
            <w:vAlign w:val="center"/>
          </w:tcPr>
          <w:p w14:paraId="178BAAAB" w14:textId="77777777" w:rsidR="009E4B7C" w:rsidRPr="00D72F55" w:rsidRDefault="009E4B7C" w:rsidP="00D72F55">
            <w:pPr>
              <w:spacing w:line="240" w:lineRule="auto"/>
              <w:ind w:right="-188"/>
              <w:jc w:val="center"/>
              <w:rPr>
                <w:rFonts w:ascii="Arial" w:hAnsi="Arial" w:cs="Arial"/>
                <w:sz w:val="20"/>
                <w:szCs w:val="20"/>
                <w:lang w:val="en-GB"/>
              </w:rPr>
            </w:pPr>
            <w:r w:rsidRPr="00D72F55">
              <w:rPr>
                <w:rFonts w:ascii="Arial" w:hAnsi="Arial" w:cs="Arial"/>
                <w:sz w:val="20"/>
                <w:szCs w:val="20"/>
                <w:lang w:val="en-GB"/>
              </w:rPr>
              <w:t>1700</w:t>
            </w:r>
          </w:p>
        </w:tc>
        <w:tc>
          <w:tcPr>
            <w:tcW w:w="1795" w:type="dxa"/>
            <w:shd w:val="clear" w:color="auto" w:fill="auto"/>
            <w:vAlign w:val="center"/>
          </w:tcPr>
          <w:p w14:paraId="641F3045" w14:textId="77777777" w:rsidR="009E4B7C" w:rsidRPr="00D72F55" w:rsidRDefault="009E4B7C" w:rsidP="00D72F55">
            <w:pPr>
              <w:spacing w:line="240" w:lineRule="auto"/>
              <w:ind w:right="-188"/>
              <w:rPr>
                <w:rFonts w:ascii="Arial" w:hAnsi="Arial" w:cs="Arial"/>
                <w:sz w:val="20"/>
                <w:szCs w:val="20"/>
              </w:rPr>
            </w:pPr>
            <w:r w:rsidRPr="00D72F55">
              <w:rPr>
                <w:rFonts w:ascii="Arial" w:hAnsi="Arial" w:cs="Arial"/>
                <w:sz w:val="20"/>
                <w:szCs w:val="20"/>
                <w:lang w:val="en-GB"/>
              </w:rPr>
              <w:t>[kg.m</w:t>
            </w:r>
            <w:r w:rsidRPr="00D72F55">
              <w:rPr>
                <w:rFonts w:ascii="Arial" w:hAnsi="Arial" w:cs="Arial"/>
                <w:sz w:val="20"/>
                <w:szCs w:val="20"/>
                <w:vertAlign w:val="superscript"/>
                <w:lang w:val="en-GB"/>
              </w:rPr>
              <w:t>-3</w:t>
            </w:r>
            <w:r w:rsidRPr="00D72F55">
              <w:rPr>
                <w:rFonts w:ascii="Arial" w:hAnsi="Arial" w:cs="Arial"/>
                <w:sz w:val="20"/>
                <w:szCs w:val="20"/>
                <w:lang w:val="en-GB"/>
              </w:rPr>
              <w:t>]</w:t>
            </w:r>
          </w:p>
        </w:tc>
      </w:tr>
      <w:tr w:rsidR="009E4B7C" w:rsidRPr="00D72F55" w14:paraId="66BDD575" w14:textId="77777777" w:rsidTr="00AE6EAC">
        <w:trPr>
          <w:gridAfter w:val="1"/>
          <w:wAfter w:w="48" w:type="dxa"/>
          <w:cantSplit/>
          <w:trHeight w:val="510"/>
        </w:trPr>
        <w:tc>
          <w:tcPr>
            <w:tcW w:w="706" w:type="dxa"/>
            <w:vMerge/>
            <w:shd w:val="clear" w:color="auto" w:fill="auto"/>
          </w:tcPr>
          <w:p w14:paraId="5940B814" w14:textId="77777777" w:rsidR="009E4B7C" w:rsidRPr="00D72F55" w:rsidRDefault="009E4B7C" w:rsidP="00D72F55">
            <w:pPr>
              <w:spacing w:line="240" w:lineRule="auto"/>
              <w:ind w:right="-187"/>
              <w:jc w:val="center"/>
              <w:rPr>
                <w:rFonts w:ascii="Arial" w:hAnsi="Arial" w:cs="Arial"/>
                <w:sz w:val="20"/>
                <w:szCs w:val="20"/>
                <w:lang w:val="en-GB"/>
              </w:rPr>
            </w:pPr>
          </w:p>
        </w:tc>
        <w:tc>
          <w:tcPr>
            <w:tcW w:w="1952" w:type="dxa"/>
            <w:shd w:val="clear" w:color="auto" w:fill="auto"/>
            <w:vAlign w:val="center"/>
          </w:tcPr>
          <w:p w14:paraId="22E2B7C6" w14:textId="77777777" w:rsidR="009E4B7C" w:rsidRPr="00D72F55" w:rsidRDefault="009E4B7C" w:rsidP="00D72F55">
            <w:pPr>
              <w:spacing w:line="240" w:lineRule="auto"/>
              <w:rPr>
                <w:rFonts w:ascii="Arial" w:hAnsi="Arial" w:cs="Arial"/>
                <w:sz w:val="20"/>
                <w:szCs w:val="20"/>
                <w:lang w:val="en-GB"/>
              </w:rPr>
            </w:pPr>
            <w:r w:rsidRPr="00D72F55">
              <w:rPr>
                <w:rFonts w:ascii="Arial" w:hAnsi="Arial" w:cs="Arial"/>
                <w:b/>
                <w:sz w:val="20"/>
                <w:szCs w:val="20"/>
                <w:lang w:val="en-GB"/>
              </w:rPr>
              <w:t>Koc</w:t>
            </w:r>
          </w:p>
        </w:tc>
        <w:tc>
          <w:tcPr>
            <w:tcW w:w="2269" w:type="dxa"/>
            <w:shd w:val="clear" w:color="auto" w:fill="auto"/>
            <w:vAlign w:val="center"/>
          </w:tcPr>
          <w:p w14:paraId="6EB0FEF8" w14:textId="77777777" w:rsidR="009E4B7C" w:rsidRPr="00D72F55" w:rsidRDefault="009E4B7C" w:rsidP="00D72F55">
            <w:pPr>
              <w:spacing w:line="240" w:lineRule="auto"/>
              <w:rPr>
                <w:rFonts w:ascii="Arial" w:hAnsi="Arial" w:cs="Arial"/>
                <w:sz w:val="20"/>
                <w:szCs w:val="20"/>
                <w:lang w:val="en-GB"/>
              </w:rPr>
            </w:pPr>
            <w:r w:rsidRPr="00D72F55">
              <w:rPr>
                <w:rFonts w:ascii="Arial" w:hAnsi="Arial" w:cs="Arial"/>
                <w:sz w:val="20"/>
                <w:szCs w:val="20"/>
                <w:lang w:val="en-GB"/>
              </w:rPr>
              <w:t>Organic carbon adsorption coefficient</w:t>
            </w:r>
          </w:p>
        </w:tc>
        <w:tc>
          <w:tcPr>
            <w:tcW w:w="1418" w:type="dxa"/>
            <w:shd w:val="clear" w:color="auto" w:fill="auto"/>
            <w:vAlign w:val="center"/>
          </w:tcPr>
          <w:p w14:paraId="17325A58" w14:textId="77777777" w:rsidR="009E4B7C" w:rsidRPr="00D72F55" w:rsidRDefault="009E4B7C" w:rsidP="00D72F55">
            <w:pPr>
              <w:spacing w:line="240" w:lineRule="auto"/>
              <w:ind w:right="-188"/>
              <w:jc w:val="center"/>
              <w:rPr>
                <w:rFonts w:ascii="Arial" w:hAnsi="Arial" w:cs="Arial"/>
                <w:sz w:val="20"/>
                <w:szCs w:val="20"/>
                <w:lang w:val="en-GB"/>
              </w:rPr>
            </w:pPr>
            <w:r w:rsidRPr="00D72F55">
              <w:rPr>
                <w:rFonts w:ascii="Arial" w:hAnsi="Arial" w:cs="Arial"/>
                <w:sz w:val="20"/>
                <w:szCs w:val="20"/>
                <w:lang w:val="en-GB"/>
              </w:rPr>
              <w:t>9 155</w:t>
            </w:r>
          </w:p>
        </w:tc>
        <w:tc>
          <w:tcPr>
            <w:tcW w:w="1701" w:type="dxa"/>
            <w:shd w:val="clear" w:color="auto" w:fill="auto"/>
            <w:vAlign w:val="center"/>
          </w:tcPr>
          <w:p w14:paraId="01C0AB54" w14:textId="77777777" w:rsidR="009E4B7C" w:rsidRPr="00D72F55" w:rsidRDefault="009E4B7C" w:rsidP="00D72F55">
            <w:pPr>
              <w:spacing w:line="240" w:lineRule="auto"/>
              <w:ind w:right="-188"/>
              <w:jc w:val="center"/>
              <w:rPr>
                <w:rFonts w:ascii="Arial" w:hAnsi="Arial" w:cs="Arial"/>
                <w:sz w:val="20"/>
                <w:szCs w:val="20"/>
                <w:lang w:val="en-GB"/>
              </w:rPr>
            </w:pPr>
            <w:r w:rsidRPr="00D72F55">
              <w:rPr>
                <w:rFonts w:ascii="Arial" w:hAnsi="Arial" w:cs="Arial"/>
                <w:sz w:val="20"/>
                <w:szCs w:val="20"/>
                <w:lang w:val="en-GB"/>
              </w:rPr>
              <w:t>9 155</w:t>
            </w:r>
          </w:p>
        </w:tc>
        <w:tc>
          <w:tcPr>
            <w:tcW w:w="1795" w:type="dxa"/>
            <w:shd w:val="clear" w:color="auto" w:fill="auto"/>
            <w:vAlign w:val="center"/>
          </w:tcPr>
          <w:p w14:paraId="57796252" w14:textId="77777777" w:rsidR="009E4B7C" w:rsidRPr="00D72F55" w:rsidRDefault="009E4B7C" w:rsidP="00D72F55">
            <w:pPr>
              <w:spacing w:line="240" w:lineRule="auto"/>
              <w:ind w:right="-188"/>
              <w:rPr>
                <w:rFonts w:ascii="Arial" w:hAnsi="Arial" w:cs="Arial"/>
                <w:sz w:val="20"/>
                <w:szCs w:val="20"/>
              </w:rPr>
            </w:pPr>
            <w:r w:rsidRPr="00D72F55">
              <w:rPr>
                <w:rFonts w:ascii="Arial" w:hAnsi="Arial" w:cs="Arial"/>
                <w:sz w:val="20"/>
                <w:szCs w:val="20"/>
                <w:lang w:val="en-GB"/>
              </w:rPr>
              <w:t>[L.kg</w:t>
            </w:r>
            <w:r w:rsidRPr="00D72F55">
              <w:rPr>
                <w:rFonts w:ascii="Arial" w:hAnsi="Arial" w:cs="Arial"/>
                <w:sz w:val="20"/>
                <w:szCs w:val="20"/>
                <w:vertAlign w:val="superscript"/>
                <w:lang w:val="en-GB"/>
              </w:rPr>
              <w:t>-1</w:t>
            </w:r>
            <w:r w:rsidRPr="00D72F55">
              <w:rPr>
                <w:rFonts w:ascii="Arial" w:hAnsi="Arial" w:cs="Arial"/>
                <w:sz w:val="20"/>
                <w:szCs w:val="20"/>
                <w:lang w:val="en-GB"/>
              </w:rPr>
              <w:t>]</w:t>
            </w:r>
          </w:p>
        </w:tc>
      </w:tr>
      <w:tr w:rsidR="009E4B7C" w:rsidRPr="00D72F55" w14:paraId="45E0A7BA" w14:textId="77777777" w:rsidTr="00AE6EAC">
        <w:trPr>
          <w:gridAfter w:val="1"/>
          <w:wAfter w:w="48" w:type="dxa"/>
          <w:cantSplit/>
          <w:trHeight w:val="510"/>
        </w:trPr>
        <w:tc>
          <w:tcPr>
            <w:tcW w:w="706" w:type="dxa"/>
            <w:vMerge w:val="restart"/>
            <w:shd w:val="clear" w:color="auto" w:fill="auto"/>
          </w:tcPr>
          <w:p w14:paraId="1BB2C90A" w14:textId="77777777" w:rsidR="009E4B7C" w:rsidRPr="00D72F55" w:rsidRDefault="009E4B7C" w:rsidP="008C0655">
            <w:pPr>
              <w:spacing w:line="240" w:lineRule="auto"/>
              <w:ind w:left="113" w:right="-187"/>
              <w:jc w:val="center"/>
              <w:rPr>
                <w:rFonts w:ascii="Arial" w:hAnsi="Arial" w:cs="Arial"/>
                <w:b/>
                <w:sz w:val="20"/>
                <w:szCs w:val="20"/>
                <w:lang w:val="en-GB"/>
              </w:rPr>
            </w:pPr>
            <w:r w:rsidRPr="00D72F55">
              <w:rPr>
                <w:rFonts w:ascii="Arial" w:hAnsi="Arial" w:cs="Arial"/>
                <w:sz w:val="20"/>
                <w:szCs w:val="20"/>
                <w:lang w:val="en-GB"/>
              </w:rPr>
              <w:t>OUTPUT</w:t>
            </w:r>
          </w:p>
        </w:tc>
        <w:tc>
          <w:tcPr>
            <w:tcW w:w="1952" w:type="dxa"/>
            <w:shd w:val="clear" w:color="auto" w:fill="auto"/>
            <w:vAlign w:val="center"/>
          </w:tcPr>
          <w:p w14:paraId="34D74ED0" w14:textId="77777777" w:rsidR="009E4B7C" w:rsidRPr="00D72F55" w:rsidRDefault="009E4B7C" w:rsidP="00CC10AF">
            <w:pPr>
              <w:spacing w:line="240" w:lineRule="auto"/>
              <w:rPr>
                <w:rFonts w:ascii="Arial" w:hAnsi="Arial" w:cs="Arial"/>
                <w:i/>
                <w:iCs/>
                <w:sz w:val="20"/>
                <w:szCs w:val="20"/>
                <w:lang w:val="en-GB"/>
              </w:rPr>
            </w:pPr>
            <w:r w:rsidRPr="00D72F55">
              <w:rPr>
                <w:rFonts w:ascii="Arial" w:hAnsi="Arial" w:cs="Arial"/>
                <w:b/>
                <w:sz w:val="20"/>
                <w:szCs w:val="20"/>
                <w:lang w:val="en-GB"/>
              </w:rPr>
              <w:t>Elocal</w:t>
            </w:r>
            <w:r w:rsidRPr="00D72F55">
              <w:rPr>
                <w:rFonts w:ascii="Arial" w:hAnsi="Arial" w:cs="Arial"/>
                <w:b/>
                <w:i/>
                <w:iCs/>
                <w:sz w:val="20"/>
                <w:szCs w:val="20"/>
                <w:vertAlign w:val="subscript"/>
                <w:lang w:val="en-GB"/>
              </w:rPr>
              <w:t>soil-campaign</w:t>
            </w:r>
          </w:p>
        </w:tc>
        <w:tc>
          <w:tcPr>
            <w:tcW w:w="2269" w:type="dxa"/>
            <w:shd w:val="clear" w:color="auto" w:fill="auto"/>
            <w:vAlign w:val="center"/>
          </w:tcPr>
          <w:p w14:paraId="42F754A8" w14:textId="77777777" w:rsidR="009E4B7C" w:rsidRPr="00D72F55" w:rsidRDefault="009E4B7C" w:rsidP="000B44E8">
            <w:pPr>
              <w:spacing w:line="240" w:lineRule="auto"/>
              <w:rPr>
                <w:rFonts w:ascii="Arial" w:hAnsi="Arial" w:cs="Arial"/>
                <w:sz w:val="20"/>
                <w:szCs w:val="20"/>
                <w:lang w:val="en-GB"/>
              </w:rPr>
            </w:pPr>
            <w:r w:rsidRPr="00D72F55">
              <w:rPr>
                <w:rFonts w:ascii="Arial" w:hAnsi="Arial" w:cs="Arial"/>
                <w:i/>
                <w:iCs/>
                <w:sz w:val="20"/>
                <w:szCs w:val="20"/>
                <w:lang w:val="en-GB"/>
              </w:rPr>
              <w:t>Local emission of active substance to soil from a campaign</w:t>
            </w:r>
          </w:p>
        </w:tc>
        <w:tc>
          <w:tcPr>
            <w:tcW w:w="1418" w:type="dxa"/>
            <w:shd w:val="clear" w:color="auto" w:fill="auto"/>
            <w:vAlign w:val="center"/>
          </w:tcPr>
          <w:p w14:paraId="25779BBB" w14:textId="77777777" w:rsidR="009E4B7C" w:rsidRPr="00D72F55" w:rsidRDefault="009E4B7C" w:rsidP="00D72F55">
            <w:pPr>
              <w:spacing w:line="240" w:lineRule="auto"/>
              <w:ind w:right="-188"/>
              <w:jc w:val="center"/>
              <w:rPr>
                <w:rFonts w:ascii="Arial" w:hAnsi="Arial" w:cs="Arial"/>
                <w:sz w:val="20"/>
                <w:szCs w:val="20"/>
                <w:lang w:val="en-GB"/>
              </w:rPr>
            </w:pPr>
            <w:r w:rsidRPr="00D72F55">
              <w:rPr>
                <w:rFonts w:ascii="Arial" w:hAnsi="Arial" w:cs="Arial"/>
                <w:sz w:val="20"/>
                <w:szCs w:val="20"/>
                <w:lang w:val="en-GB"/>
              </w:rPr>
              <w:t>2.5</w:t>
            </w:r>
          </w:p>
        </w:tc>
        <w:tc>
          <w:tcPr>
            <w:tcW w:w="1701" w:type="dxa"/>
            <w:shd w:val="clear" w:color="auto" w:fill="auto"/>
            <w:vAlign w:val="center"/>
          </w:tcPr>
          <w:p w14:paraId="789E2195" w14:textId="77777777" w:rsidR="009E4B7C" w:rsidRPr="00D72F55" w:rsidRDefault="009E4B7C" w:rsidP="00D72F55">
            <w:pPr>
              <w:spacing w:line="240" w:lineRule="auto"/>
              <w:ind w:right="-188"/>
              <w:jc w:val="center"/>
              <w:rPr>
                <w:rFonts w:ascii="Arial" w:hAnsi="Arial" w:cs="Arial"/>
                <w:sz w:val="20"/>
                <w:szCs w:val="20"/>
                <w:lang w:val="en-GB"/>
              </w:rPr>
            </w:pPr>
            <w:r w:rsidRPr="00D72F55">
              <w:rPr>
                <w:rFonts w:ascii="Arial" w:hAnsi="Arial" w:cs="Arial"/>
                <w:sz w:val="20"/>
                <w:szCs w:val="20"/>
                <w:lang w:val="en-GB"/>
              </w:rPr>
              <w:t>5.3</w:t>
            </w:r>
          </w:p>
        </w:tc>
        <w:tc>
          <w:tcPr>
            <w:tcW w:w="1795" w:type="dxa"/>
            <w:shd w:val="clear" w:color="auto" w:fill="auto"/>
            <w:vAlign w:val="center"/>
          </w:tcPr>
          <w:p w14:paraId="657B4A5C" w14:textId="77777777" w:rsidR="009E4B7C" w:rsidRPr="00D72F55" w:rsidRDefault="009E4B7C" w:rsidP="00D72F55">
            <w:pPr>
              <w:spacing w:line="240" w:lineRule="auto"/>
              <w:ind w:right="-188"/>
              <w:rPr>
                <w:rFonts w:ascii="Arial" w:hAnsi="Arial" w:cs="Arial"/>
                <w:sz w:val="20"/>
                <w:szCs w:val="20"/>
              </w:rPr>
            </w:pPr>
            <w:r w:rsidRPr="00D72F55">
              <w:rPr>
                <w:rFonts w:ascii="Arial" w:hAnsi="Arial" w:cs="Arial"/>
                <w:sz w:val="20"/>
                <w:szCs w:val="20"/>
                <w:lang w:val="en-GB"/>
              </w:rPr>
              <w:t>[g.camp</w:t>
            </w:r>
            <w:r w:rsidRPr="00D72F55">
              <w:rPr>
                <w:rFonts w:ascii="Arial" w:hAnsi="Arial" w:cs="Arial"/>
                <w:sz w:val="20"/>
                <w:szCs w:val="20"/>
                <w:vertAlign w:val="superscript"/>
                <w:lang w:val="en-GB"/>
              </w:rPr>
              <w:t>-1</w:t>
            </w:r>
            <w:r w:rsidRPr="00D72F55">
              <w:rPr>
                <w:rFonts w:ascii="Arial" w:hAnsi="Arial" w:cs="Arial"/>
                <w:sz w:val="20"/>
                <w:szCs w:val="20"/>
                <w:lang w:val="en-GB"/>
              </w:rPr>
              <w:t>]</w:t>
            </w:r>
          </w:p>
        </w:tc>
      </w:tr>
      <w:tr w:rsidR="009E4B7C" w:rsidRPr="00D72F55" w14:paraId="1E9AD9B3" w14:textId="77777777" w:rsidTr="00AE6EAC">
        <w:trPr>
          <w:gridAfter w:val="1"/>
          <w:wAfter w:w="48" w:type="dxa"/>
          <w:cantSplit/>
          <w:trHeight w:val="510"/>
        </w:trPr>
        <w:tc>
          <w:tcPr>
            <w:tcW w:w="706" w:type="dxa"/>
            <w:vMerge/>
            <w:shd w:val="clear" w:color="auto" w:fill="auto"/>
          </w:tcPr>
          <w:p w14:paraId="568F7185" w14:textId="77777777" w:rsidR="009E4B7C" w:rsidRPr="00D72F55" w:rsidRDefault="009E4B7C" w:rsidP="00D72F55">
            <w:pPr>
              <w:spacing w:line="240" w:lineRule="auto"/>
              <w:ind w:right="-188"/>
              <w:jc w:val="center"/>
              <w:rPr>
                <w:rFonts w:ascii="Arial" w:hAnsi="Arial" w:cs="Arial"/>
                <w:sz w:val="20"/>
                <w:szCs w:val="20"/>
                <w:lang w:val="en-GB"/>
              </w:rPr>
            </w:pPr>
          </w:p>
        </w:tc>
        <w:tc>
          <w:tcPr>
            <w:tcW w:w="1952" w:type="dxa"/>
            <w:shd w:val="clear" w:color="auto" w:fill="auto"/>
            <w:vAlign w:val="center"/>
          </w:tcPr>
          <w:p w14:paraId="5802EB2F" w14:textId="77777777" w:rsidR="009E4B7C" w:rsidRPr="00D72F55" w:rsidRDefault="009E4B7C" w:rsidP="00D72F55">
            <w:pPr>
              <w:spacing w:line="240" w:lineRule="auto"/>
              <w:rPr>
                <w:rFonts w:ascii="Arial" w:hAnsi="Arial" w:cs="Arial"/>
                <w:i/>
                <w:iCs/>
                <w:sz w:val="20"/>
                <w:szCs w:val="20"/>
                <w:lang w:val="en-GB"/>
              </w:rPr>
            </w:pPr>
            <w:r w:rsidRPr="00D72F55">
              <w:rPr>
                <w:rFonts w:ascii="Arial" w:hAnsi="Arial" w:cs="Arial"/>
                <w:b/>
                <w:sz w:val="20"/>
                <w:szCs w:val="20"/>
                <w:lang w:val="en-GB"/>
              </w:rPr>
              <w:t>Clocal</w:t>
            </w:r>
            <w:r w:rsidRPr="00D72F55">
              <w:rPr>
                <w:rFonts w:ascii="Arial" w:hAnsi="Arial" w:cs="Arial"/>
                <w:b/>
                <w:i/>
                <w:iCs/>
                <w:sz w:val="20"/>
                <w:szCs w:val="20"/>
                <w:vertAlign w:val="subscript"/>
                <w:lang w:val="en-GB"/>
              </w:rPr>
              <w:t>soil</w:t>
            </w:r>
          </w:p>
        </w:tc>
        <w:tc>
          <w:tcPr>
            <w:tcW w:w="2269" w:type="dxa"/>
            <w:shd w:val="clear" w:color="auto" w:fill="auto"/>
            <w:vAlign w:val="center"/>
          </w:tcPr>
          <w:p w14:paraId="03054B2F" w14:textId="77777777" w:rsidR="009E4B7C" w:rsidRPr="00D72F55" w:rsidRDefault="009E4B7C" w:rsidP="00D72F55">
            <w:pPr>
              <w:spacing w:line="240" w:lineRule="auto"/>
              <w:rPr>
                <w:rFonts w:ascii="Arial" w:hAnsi="Arial" w:cs="Arial"/>
                <w:sz w:val="20"/>
                <w:szCs w:val="20"/>
                <w:lang w:val="en-US"/>
              </w:rPr>
            </w:pPr>
            <w:r w:rsidRPr="00D72F55">
              <w:rPr>
                <w:rFonts w:ascii="Arial" w:hAnsi="Arial" w:cs="Arial"/>
                <w:i/>
                <w:iCs/>
                <w:sz w:val="20"/>
                <w:szCs w:val="20"/>
                <w:lang w:val="en-GB"/>
              </w:rPr>
              <w:t>Local concentration in soil after a campaign</w:t>
            </w:r>
          </w:p>
        </w:tc>
        <w:tc>
          <w:tcPr>
            <w:tcW w:w="1418" w:type="dxa"/>
            <w:shd w:val="clear" w:color="auto" w:fill="auto"/>
            <w:vAlign w:val="center"/>
          </w:tcPr>
          <w:p w14:paraId="7D220D22" w14:textId="77777777" w:rsidR="009E4B7C" w:rsidRPr="00D72F55" w:rsidRDefault="009E4B7C" w:rsidP="00D72F55">
            <w:pPr>
              <w:spacing w:line="240" w:lineRule="auto"/>
              <w:jc w:val="center"/>
              <w:rPr>
                <w:rFonts w:ascii="Arial" w:hAnsi="Arial" w:cs="Arial"/>
                <w:sz w:val="20"/>
                <w:szCs w:val="20"/>
                <w:lang w:val="fr-FR"/>
              </w:rPr>
            </w:pPr>
            <w:r w:rsidRPr="00D72F55">
              <w:rPr>
                <w:rFonts w:ascii="Arial" w:hAnsi="Arial" w:cs="Arial"/>
                <w:sz w:val="20"/>
                <w:szCs w:val="20"/>
                <w:lang w:val="fr-FR"/>
              </w:rPr>
              <w:t>1.48E-03</w:t>
            </w:r>
          </w:p>
        </w:tc>
        <w:tc>
          <w:tcPr>
            <w:tcW w:w="1701" w:type="dxa"/>
            <w:shd w:val="clear" w:color="auto" w:fill="auto"/>
            <w:vAlign w:val="center"/>
          </w:tcPr>
          <w:p w14:paraId="1E5EC100" w14:textId="77777777" w:rsidR="009E4B7C" w:rsidRPr="00D72F55" w:rsidRDefault="009E4B7C" w:rsidP="00D72F55">
            <w:pPr>
              <w:spacing w:line="240" w:lineRule="auto"/>
              <w:jc w:val="center"/>
              <w:rPr>
                <w:rFonts w:ascii="Arial" w:hAnsi="Arial" w:cs="Arial"/>
                <w:sz w:val="20"/>
                <w:szCs w:val="20"/>
                <w:lang w:val="en-GB"/>
              </w:rPr>
            </w:pPr>
            <w:r w:rsidRPr="00D72F55">
              <w:rPr>
                <w:rFonts w:ascii="Arial" w:hAnsi="Arial" w:cs="Arial"/>
                <w:sz w:val="20"/>
                <w:szCs w:val="20"/>
                <w:lang w:val="fr-FR"/>
              </w:rPr>
              <w:t>3.11E-03</w:t>
            </w:r>
          </w:p>
        </w:tc>
        <w:tc>
          <w:tcPr>
            <w:tcW w:w="1795" w:type="dxa"/>
            <w:shd w:val="clear" w:color="auto" w:fill="auto"/>
            <w:vAlign w:val="center"/>
          </w:tcPr>
          <w:p w14:paraId="341ED9EB" w14:textId="77777777" w:rsidR="009E4B7C" w:rsidRPr="00D72F55" w:rsidRDefault="009E4B7C" w:rsidP="00D72F55">
            <w:pPr>
              <w:spacing w:line="240" w:lineRule="auto"/>
              <w:ind w:right="-188"/>
              <w:rPr>
                <w:rFonts w:ascii="Arial" w:hAnsi="Arial" w:cs="Arial"/>
                <w:sz w:val="20"/>
                <w:szCs w:val="20"/>
              </w:rPr>
            </w:pPr>
            <w:r w:rsidRPr="00D72F55">
              <w:rPr>
                <w:rFonts w:ascii="Arial" w:hAnsi="Arial" w:cs="Arial"/>
                <w:sz w:val="20"/>
                <w:szCs w:val="20"/>
                <w:lang w:val="en-GB"/>
              </w:rPr>
              <w:t>[mg.kg</w:t>
            </w:r>
            <w:r w:rsidRPr="00D72F55">
              <w:rPr>
                <w:rFonts w:ascii="Arial" w:hAnsi="Arial" w:cs="Arial"/>
                <w:sz w:val="20"/>
                <w:szCs w:val="20"/>
                <w:vertAlign w:val="superscript"/>
                <w:lang w:val="en-GB"/>
              </w:rPr>
              <w:t>-1</w:t>
            </w:r>
            <w:r w:rsidRPr="00D72F55">
              <w:rPr>
                <w:rFonts w:ascii="Arial" w:hAnsi="Arial" w:cs="Arial"/>
                <w:sz w:val="20"/>
                <w:szCs w:val="20"/>
                <w:vertAlign w:val="subscript"/>
                <w:lang w:val="en-GB"/>
              </w:rPr>
              <w:t>wwt</w:t>
            </w:r>
            <w:r w:rsidRPr="00D72F55">
              <w:rPr>
                <w:rFonts w:ascii="Arial" w:hAnsi="Arial" w:cs="Arial"/>
                <w:sz w:val="20"/>
                <w:szCs w:val="20"/>
                <w:lang w:val="en-GB"/>
              </w:rPr>
              <w:t>]</w:t>
            </w:r>
          </w:p>
        </w:tc>
      </w:tr>
      <w:tr w:rsidR="009E4B7C" w:rsidRPr="00D72F55" w14:paraId="7375EBAD" w14:textId="77777777" w:rsidTr="00AE6EAC">
        <w:trPr>
          <w:gridAfter w:val="1"/>
          <w:wAfter w:w="48" w:type="dxa"/>
          <w:cantSplit/>
          <w:trHeight w:val="510"/>
        </w:trPr>
        <w:tc>
          <w:tcPr>
            <w:tcW w:w="706" w:type="dxa"/>
            <w:vMerge/>
            <w:shd w:val="clear" w:color="auto" w:fill="auto"/>
          </w:tcPr>
          <w:p w14:paraId="359E6CE3" w14:textId="77777777" w:rsidR="009E4B7C" w:rsidRPr="00D72F55" w:rsidRDefault="009E4B7C" w:rsidP="00D72F55">
            <w:pPr>
              <w:spacing w:line="240" w:lineRule="auto"/>
              <w:ind w:right="-188"/>
              <w:jc w:val="center"/>
              <w:rPr>
                <w:rFonts w:ascii="Arial" w:hAnsi="Arial" w:cs="Arial"/>
                <w:sz w:val="20"/>
                <w:szCs w:val="20"/>
                <w:lang w:val="en-GB"/>
              </w:rPr>
            </w:pPr>
          </w:p>
        </w:tc>
        <w:tc>
          <w:tcPr>
            <w:tcW w:w="1952" w:type="dxa"/>
            <w:shd w:val="clear" w:color="auto" w:fill="auto"/>
            <w:vAlign w:val="center"/>
          </w:tcPr>
          <w:p w14:paraId="19C41789" w14:textId="77777777" w:rsidR="009E4B7C" w:rsidRPr="00D72F55" w:rsidRDefault="009E4B7C" w:rsidP="00D72F55">
            <w:pPr>
              <w:spacing w:line="240" w:lineRule="auto"/>
              <w:rPr>
                <w:rFonts w:ascii="Arial" w:hAnsi="Arial" w:cs="Arial"/>
                <w:i/>
                <w:iCs/>
                <w:sz w:val="20"/>
                <w:szCs w:val="20"/>
                <w:lang w:val="en-GB"/>
              </w:rPr>
            </w:pPr>
            <w:r w:rsidRPr="00D72F55">
              <w:rPr>
                <w:rFonts w:ascii="Arial" w:hAnsi="Arial" w:cs="Arial"/>
                <w:b/>
                <w:sz w:val="20"/>
                <w:szCs w:val="20"/>
                <w:lang w:val="en-GB"/>
              </w:rPr>
              <w:t>Kp</w:t>
            </w:r>
            <w:r w:rsidRPr="00D72F55">
              <w:rPr>
                <w:rFonts w:ascii="Arial" w:hAnsi="Arial" w:cs="Arial"/>
                <w:b/>
                <w:sz w:val="20"/>
                <w:szCs w:val="20"/>
                <w:vertAlign w:val="subscript"/>
                <w:lang w:val="en-GB"/>
              </w:rPr>
              <w:t>soil</w:t>
            </w:r>
          </w:p>
        </w:tc>
        <w:tc>
          <w:tcPr>
            <w:tcW w:w="2269" w:type="dxa"/>
            <w:shd w:val="clear" w:color="auto" w:fill="auto"/>
            <w:vAlign w:val="center"/>
          </w:tcPr>
          <w:p w14:paraId="12C798CC" w14:textId="77777777" w:rsidR="009E4B7C" w:rsidRPr="00D72F55" w:rsidRDefault="009E4B7C" w:rsidP="00D72F55">
            <w:pPr>
              <w:spacing w:line="240" w:lineRule="auto"/>
              <w:rPr>
                <w:rFonts w:ascii="Arial" w:hAnsi="Arial" w:cs="Arial"/>
                <w:sz w:val="20"/>
                <w:szCs w:val="20"/>
                <w:lang w:val="fr-FR"/>
              </w:rPr>
            </w:pPr>
            <w:r w:rsidRPr="00D72F55">
              <w:rPr>
                <w:rFonts w:ascii="Arial" w:hAnsi="Arial" w:cs="Arial"/>
                <w:i/>
                <w:iCs/>
                <w:sz w:val="20"/>
                <w:szCs w:val="20"/>
                <w:lang w:val="en-GB"/>
              </w:rPr>
              <w:t>Partition coefficient solid-water in soil</w:t>
            </w:r>
          </w:p>
        </w:tc>
        <w:tc>
          <w:tcPr>
            <w:tcW w:w="1418" w:type="dxa"/>
            <w:shd w:val="clear" w:color="auto" w:fill="auto"/>
            <w:vAlign w:val="center"/>
          </w:tcPr>
          <w:p w14:paraId="0E3D7C2A" w14:textId="77777777" w:rsidR="009E4B7C" w:rsidRPr="00D72F55" w:rsidRDefault="009E4B7C" w:rsidP="00D72F55">
            <w:pPr>
              <w:spacing w:line="240" w:lineRule="auto"/>
              <w:jc w:val="center"/>
              <w:rPr>
                <w:rFonts w:ascii="Arial" w:hAnsi="Arial" w:cs="Arial"/>
                <w:sz w:val="20"/>
                <w:szCs w:val="20"/>
                <w:lang w:val="fr-FR"/>
              </w:rPr>
            </w:pPr>
            <w:r w:rsidRPr="00D72F55">
              <w:rPr>
                <w:rFonts w:ascii="Arial" w:hAnsi="Arial" w:cs="Arial"/>
                <w:sz w:val="20"/>
                <w:szCs w:val="20"/>
                <w:lang w:val="fr-FR"/>
              </w:rPr>
              <w:t>1.83E+02</w:t>
            </w:r>
          </w:p>
        </w:tc>
        <w:tc>
          <w:tcPr>
            <w:tcW w:w="1701" w:type="dxa"/>
            <w:shd w:val="clear" w:color="auto" w:fill="auto"/>
            <w:vAlign w:val="center"/>
          </w:tcPr>
          <w:p w14:paraId="67D1179E" w14:textId="77777777" w:rsidR="009E4B7C" w:rsidRPr="00D72F55" w:rsidRDefault="009E4B7C" w:rsidP="00D72F55">
            <w:pPr>
              <w:spacing w:line="240" w:lineRule="auto"/>
              <w:jc w:val="center"/>
              <w:rPr>
                <w:rFonts w:ascii="Arial" w:hAnsi="Arial" w:cs="Arial"/>
                <w:sz w:val="20"/>
                <w:szCs w:val="20"/>
                <w:lang w:val="en-GB"/>
              </w:rPr>
            </w:pPr>
            <w:r w:rsidRPr="00D72F55">
              <w:rPr>
                <w:rFonts w:ascii="Arial" w:hAnsi="Arial" w:cs="Arial"/>
                <w:sz w:val="20"/>
                <w:szCs w:val="20"/>
                <w:lang w:val="fr-FR"/>
              </w:rPr>
              <w:t>1.83E+02</w:t>
            </w:r>
          </w:p>
        </w:tc>
        <w:tc>
          <w:tcPr>
            <w:tcW w:w="1795" w:type="dxa"/>
            <w:shd w:val="clear" w:color="auto" w:fill="auto"/>
            <w:vAlign w:val="center"/>
          </w:tcPr>
          <w:p w14:paraId="5B8409B9" w14:textId="77777777" w:rsidR="009E4B7C" w:rsidRPr="00D72F55" w:rsidRDefault="009E4B7C" w:rsidP="00D72F55">
            <w:pPr>
              <w:spacing w:line="240" w:lineRule="auto"/>
              <w:ind w:right="-188"/>
              <w:rPr>
                <w:rFonts w:ascii="Arial" w:hAnsi="Arial" w:cs="Arial"/>
                <w:sz w:val="20"/>
                <w:szCs w:val="20"/>
              </w:rPr>
            </w:pPr>
            <w:r w:rsidRPr="00D72F55">
              <w:rPr>
                <w:rFonts w:ascii="Arial" w:hAnsi="Arial" w:cs="Arial"/>
                <w:sz w:val="20"/>
                <w:szCs w:val="20"/>
                <w:lang w:val="en-GB"/>
              </w:rPr>
              <w:t>[L.kg</w:t>
            </w:r>
            <w:r w:rsidRPr="00D72F55">
              <w:rPr>
                <w:rFonts w:ascii="Arial" w:hAnsi="Arial" w:cs="Arial"/>
                <w:sz w:val="20"/>
                <w:szCs w:val="20"/>
                <w:vertAlign w:val="superscript"/>
                <w:lang w:val="en-GB"/>
              </w:rPr>
              <w:t>-1</w:t>
            </w:r>
            <w:r w:rsidRPr="00D72F55">
              <w:rPr>
                <w:rFonts w:ascii="Arial" w:hAnsi="Arial" w:cs="Arial"/>
                <w:sz w:val="20"/>
                <w:szCs w:val="20"/>
                <w:lang w:val="en-GB"/>
              </w:rPr>
              <w:t>]</w:t>
            </w:r>
          </w:p>
        </w:tc>
      </w:tr>
      <w:tr w:rsidR="009E4B7C" w:rsidRPr="00D72F55" w14:paraId="7451943E" w14:textId="77777777" w:rsidTr="00AE6EAC">
        <w:trPr>
          <w:gridAfter w:val="1"/>
          <w:wAfter w:w="48" w:type="dxa"/>
          <w:cantSplit/>
          <w:trHeight w:val="510"/>
        </w:trPr>
        <w:tc>
          <w:tcPr>
            <w:tcW w:w="706" w:type="dxa"/>
            <w:vMerge/>
            <w:shd w:val="clear" w:color="auto" w:fill="auto"/>
          </w:tcPr>
          <w:p w14:paraId="0DDF3427" w14:textId="77777777" w:rsidR="009E4B7C" w:rsidRPr="00D72F55" w:rsidRDefault="009E4B7C" w:rsidP="00D72F55">
            <w:pPr>
              <w:spacing w:line="240" w:lineRule="auto"/>
              <w:ind w:right="-188"/>
              <w:rPr>
                <w:rFonts w:ascii="Arial" w:hAnsi="Arial" w:cs="Arial"/>
                <w:sz w:val="20"/>
                <w:szCs w:val="20"/>
                <w:lang w:val="en-GB"/>
              </w:rPr>
            </w:pPr>
          </w:p>
        </w:tc>
        <w:tc>
          <w:tcPr>
            <w:tcW w:w="1952" w:type="dxa"/>
            <w:shd w:val="clear" w:color="auto" w:fill="auto"/>
            <w:vAlign w:val="center"/>
          </w:tcPr>
          <w:p w14:paraId="46E069A6" w14:textId="77777777" w:rsidR="009E4B7C" w:rsidRPr="00D72F55" w:rsidRDefault="009E4B7C" w:rsidP="00D72F55">
            <w:pPr>
              <w:spacing w:line="240" w:lineRule="auto"/>
              <w:rPr>
                <w:rFonts w:ascii="Arial" w:hAnsi="Arial" w:cs="Arial"/>
                <w:i/>
                <w:iCs/>
                <w:sz w:val="20"/>
                <w:szCs w:val="20"/>
                <w:lang w:val="en-GB"/>
              </w:rPr>
            </w:pPr>
            <w:r w:rsidRPr="00D72F55">
              <w:rPr>
                <w:rFonts w:ascii="Arial" w:hAnsi="Arial" w:cs="Arial"/>
                <w:b/>
                <w:sz w:val="20"/>
                <w:szCs w:val="20"/>
                <w:lang w:val="en-GB"/>
              </w:rPr>
              <w:t>K</w:t>
            </w:r>
            <w:r w:rsidRPr="00D72F55">
              <w:rPr>
                <w:rFonts w:ascii="Arial" w:hAnsi="Arial" w:cs="Arial"/>
                <w:b/>
                <w:sz w:val="20"/>
                <w:szCs w:val="20"/>
                <w:vertAlign w:val="subscript"/>
                <w:lang w:val="en-GB"/>
              </w:rPr>
              <w:t>soil water</w:t>
            </w:r>
          </w:p>
        </w:tc>
        <w:tc>
          <w:tcPr>
            <w:tcW w:w="2269" w:type="dxa"/>
            <w:shd w:val="clear" w:color="auto" w:fill="auto"/>
            <w:vAlign w:val="center"/>
          </w:tcPr>
          <w:p w14:paraId="2A41E8F6" w14:textId="77777777" w:rsidR="009E4B7C" w:rsidRPr="00D72F55" w:rsidRDefault="009E4B7C" w:rsidP="00D72F55">
            <w:pPr>
              <w:spacing w:line="240" w:lineRule="auto"/>
              <w:rPr>
                <w:rFonts w:ascii="Arial" w:hAnsi="Arial" w:cs="Arial"/>
                <w:sz w:val="20"/>
                <w:szCs w:val="20"/>
                <w:lang w:val="fr-FR"/>
              </w:rPr>
            </w:pPr>
            <w:r w:rsidRPr="00D72F55">
              <w:rPr>
                <w:rFonts w:ascii="Arial" w:hAnsi="Arial" w:cs="Arial"/>
                <w:i/>
                <w:iCs/>
                <w:sz w:val="20"/>
                <w:szCs w:val="20"/>
                <w:lang w:val="en-GB"/>
              </w:rPr>
              <w:t>Soil-water partitioning coefficient </w:t>
            </w:r>
          </w:p>
        </w:tc>
        <w:tc>
          <w:tcPr>
            <w:tcW w:w="1418" w:type="dxa"/>
            <w:shd w:val="clear" w:color="auto" w:fill="auto"/>
            <w:vAlign w:val="center"/>
          </w:tcPr>
          <w:p w14:paraId="3D92EF2C" w14:textId="77777777" w:rsidR="009E4B7C" w:rsidRPr="00D72F55" w:rsidRDefault="009E4B7C" w:rsidP="00D72F55">
            <w:pPr>
              <w:spacing w:line="240" w:lineRule="auto"/>
              <w:jc w:val="center"/>
              <w:rPr>
                <w:rFonts w:ascii="Arial" w:hAnsi="Arial" w:cs="Arial"/>
                <w:sz w:val="20"/>
                <w:szCs w:val="20"/>
                <w:lang w:val="fr-FR"/>
              </w:rPr>
            </w:pPr>
            <w:r w:rsidRPr="00D72F55">
              <w:rPr>
                <w:rFonts w:ascii="Arial" w:hAnsi="Arial" w:cs="Arial"/>
                <w:sz w:val="20"/>
                <w:szCs w:val="20"/>
                <w:lang w:val="fr-FR"/>
              </w:rPr>
              <w:t>2.75E+02</w:t>
            </w:r>
          </w:p>
        </w:tc>
        <w:tc>
          <w:tcPr>
            <w:tcW w:w="1701" w:type="dxa"/>
            <w:shd w:val="clear" w:color="auto" w:fill="auto"/>
            <w:vAlign w:val="center"/>
          </w:tcPr>
          <w:p w14:paraId="48EE419A" w14:textId="77777777" w:rsidR="009E4B7C" w:rsidRPr="00D72F55" w:rsidRDefault="009E4B7C" w:rsidP="00D72F55">
            <w:pPr>
              <w:spacing w:line="240" w:lineRule="auto"/>
              <w:jc w:val="center"/>
              <w:rPr>
                <w:rFonts w:ascii="Arial" w:hAnsi="Arial" w:cs="Arial"/>
                <w:sz w:val="20"/>
                <w:szCs w:val="20"/>
                <w:lang w:val="en-GB"/>
              </w:rPr>
            </w:pPr>
            <w:r w:rsidRPr="00D72F55">
              <w:rPr>
                <w:rFonts w:ascii="Arial" w:hAnsi="Arial" w:cs="Arial"/>
                <w:sz w:val="20"/>
                <w:szCs w:val="20"/>
                <w:lang w:val="fr-FR"/>
              </w:rPr>
              <w:t>2.75E+02</w:t>
            </w:r>
          </w:p>
        </w:tc>
        <w:tc>
          <w:tcPr>
            <w:tcW w:w="1795" w:type="dxa"/>
            <w:shd w:val="clear" w:color="auto" w:fill="auto"/>
            <w:vAlign w:val="center"/>
          </w:tcPr>
          <w:p w14:paraId="775789E2" w14:textId="77777777" w:rsidR="009E4B7C" w:rsidRPr="00D72F55" w:rsidRDefault="009E4B7C" w:rsidP="00D72F55">
            <w:pPr>
              <w:spacing w:line="240" w:lineRule="auto"/>
              <w:ind w:right="-188"/>
              <w:rPr>
                <w:rFonts w:ascii="Arial" w:hAnsi="Arial" w:cs="Arial"/>
                <w:sz w:val="20"/>
                <w:szCs w:val="20"/>
              </w:rPr>
            </w:pPr>
            <w:r w:rsidRPr="00D72F55">
              <w:rPr>
                <w:rFonts w:ascii="Arial" w:hAnsi="Arial" w:cs="Arial"/>
                <w:sz w:val="20"/>
                <w:szCs w:val="20"/>
                <w:lang w:val="en-GB"/>
              </w:rPr>
              <w:t>[m</w:t>
            </w:r>
            <w:r w:rsidRPr="00D72F55">
              <w:rPr>
                <w:rFonts w:ascii="Arial" w:hAnsi="Arial" w:cs="Arial"/>
                <w:sz w:val="20"/>
                <w:szCs w:val="20"/>
                <w:vertAlign w:val="superscript"/>
                <w:lang w:val="en-GB"/>
              </w:rPr>
              <w:t>3.</w:t>
            </w:r>
            <w:r w:rsidRPr="00D72F55">
              <w:rPr>
                <w:rFonts w:ascii="Arial" w:hAnsi="Arial" w:cs="Arial"/>
                <w:sz w:val="20"/>
                <w:szCs w:val="20"/>
                <w:lang w:val="en-GB"/>
              </w:rPr>
              <w:t>m</w:t>
            </w:r>
            <w:r w:rsidRPr="00D72F55">
              <w:rPr>
                <w:rFonts w:ascii="Arial" w:hAnsi="Arial" w:cs="Arial"/>
                <w:sz w:val="20"/>
                <w:szCs w:val="20"/>
                <w:vertAlign w:val="superscript"/>
                <w:lang w:val="en-GB"/>
              </w:rPr>
              <w:t>-3</w:t>
            </w:r>
            <w:r w:rsidRPr="00D72F55">
              <w:rPr>
                <w:rFonts w:ascii="Arial" w:hAnsi="Arial" w:cs="Arial"/>
                <w:sz w:val="20"/>
                <w:szCs w:val="20"/>
                <w:lang w:val="en-GB"/>
              </w:rPr>
              <w:t>]</w:t>
            </w:r>
          </w:p>
        </w:tc>
      </w:tr>
      <w:tr w:rsidR="009E4B7C" w:rsidRPr="00D72F55" w14:paraId="10E979D9" w14:textId="77777777" w:rsidTr="00AE6EAC">
        <w:trPr>
          <w:gridAfter w:val="1"/>
          <w:wAfter w:w="48" w:type="dxa"/>
          <w:cantSplit/>
          <w:trHeight w:val="510"/>
        </w:trPr>
        <w:tc>
          <w:tcPr>
            <w:tcW w:w="706" w:type="dxa"/>
            <w:vMerge/>
            <w:shd w:val="clear" w:color="auto" w:fill="auto"/>
          </w:tcPr>
          <w:p w14:paraId="78B0F326" w14:textId="77777777" w:rsidR="009E4B7C" w:rsidRPr="00D72F55" w:rsidRDefault="009E4B7C" w:rsidP="00D72F55">
            <w:pPr>
              <w:spacing w:line="240" w:lineRule="auto"/>
              <w:ind w:right="-188"/>
              <w:rPr>
                <w:rFonts w:ascii="Arial" w:hAnsi="Arial" w:cs="Arial"/>
                <w:sz w:val="20"/>
                <w:szCs w:val="20"/>
                <w:lang w:val="en-GB"/>
              </w:rPr>
            </w:pPr>
          </w:p>
        </w:tc>
        <w:tc>
          <w:tcPr>
            <w:tcW w:w="1952" w:type="dxa"/>
            <w:shd w:val="clear" w:color="auto" w:fill="auto"/>
            <w:vAlign w:val="center"/>
          </w:tcPr>
          <w:p w14:paraId="376CF6E9" w14:textId="77777777" w:rsidR="009E4B7C" w:rsidRPr="00D72F55" w:rsidRDefault="009E4B7C" w:rsidP="00D72F55">
            <w:pPr>
              <w:spacing w:line="240" w:lineRule="auto"/>
              <w:rPr>
                <w:rFonts w:ascii="Arial" w:hAnsi="Arial" w:cs="Arial"/>
                <w:i/>
                <w:iCs/>
                <w:sz w:val="20"/>
                <w:szCs w:val="20"/>
                <w:lang w:val="en-GB"/>
              </w:rPr>
            </w:pPr>
            <w:r w:rsidRPr="00D72F55">
              <w:rPr>
                <w:rFonts w:ascii="Arial" w:hAnsi="Arial" w:cs="Arial"/>
                <w:b/>
                <w:sz w:val="20"/>
                <w:szCs w:val="20"/>
                <w:lang w:val="en-GB"/>
              </w:rPr>
              <w:t xml:space="preserve">PEClocal </w:t>
            </w:r>
            <w:r w:rsidRPr="00D72F55">
              <w:rPr>
                <w:rFonts w:ascii="Arial" w:hAnsi="Arial" w:cs="Arial"/>
                <w:b/>
                <w:sz w:val="20"/>
                <w:szCs w:val="20"/>
                <w:vertAlign w:val="subscript"/>
                <w:lang w:val="en-GB"/>
              </w:rPr>
              <w:t>soil, porew</w:t>
            </w:r>
          </w:p>
        </w:tc>
        <w:tc>
          <w:tcPr>
            <w:tcW w:w="2269" w:type="dxa"/>
            <w:shd w:val="clear" w:color="auto" w:fill="auto"/>
            <w:vAlign w:val="center"/>
          </w:tcPr>
          <w:p w14:paraId="6A491718" w14:textId="77777777" w:rsidR="009E4B7C" w:rsidRPr="00D72F55" w:rsidRDefault="009E4B7C" w:rsidP="00D72F55">
            <w:pPr>
              <w:spacing w:line="240" w:lineRule="auto"/>
              <w:rPr>
                <w:rFonts w:ascii="Arial" w:hAnsi="Arial" w:cs="Arial"/>
                <w:sz w:val="20"/>
                <w:szCs w:val="20"/>
                <w:lang w:val="fr-FR"/>
              </w:rPr>
            </w:pPr>
            <w:r w:rsidRPr="00D72F55">
              <w:rPr>
                <w:rFonts w:ascii="Arial" w:hAnsi="Arial" w:cs="Arial"/>
                <w:i/>
                <w:iCs/>
                <w:sz w:val="20"/>
                <w:szCs w:val="20"/>
                <w:lang w:val="en-GB"/>
              </w:rPr>
              <w:t xml:space="preserve">Concentration in groundwater </w:t>
            </w:r>
          </w:p>
        </w:tc>
        <w:tc>
          <w:tcPr>
            <w:tcW w:w="1418" w:type="dxa"/>
            <w:shd w:val="clear" w:color="auto" w:fill="auto"/>
            <w:vAlign w:val="center"/>
          </w:tcPr>
          <w:p w14:paraId="1107D461" w14:textId="77777777" w:rsidR="009E4B7C" w:rsidRPr="00D72F55" w:rsidRDefault="009E4B7C" w:rsidP="00D72F55">
            <w:pPr>
              <w:spacing w:line="240" w:lineRule="auto"/>
              <w:jc w:val="center"/>
              <w:rPr>
                <w:rFonts w:ascii="Arial" w:hAnsi="Arial" w:cs="Arial"/>
                <w:sz w:val="20"/>
                <w:szCs w:val="20"/>
                <w:lang w:val="fr-FR"/>
              </w:rPr>
            </w:pPr>
            <w:r w:rsidRPr="00D72F55">
              <w:rPr>
                <w:rFonts w:ascii="Arial" w:hAnsi="Arial" w:cs="Arial"/>
                <w:sz w:val="20"/>
                <w:szCs w:val="20"/>
                <w:lang w:val="fr-FR"/>
              </w:rPr>
              <w:t>9.17E-06</w:t>
            </w:r>
          </w:p>
        </w:tc>
        <w:tc>
          <w:tcPr>
            <w:tcW w:w="1701" w:type="dxa"/>
            <w:shd w:val="clear" w:color="auto" w:fill="auto"/>
            <w:vAlign w:val="center"/>
          </w:tcPr>
          <w:p w14:paraId="746B4CD9" w14:textId="77777777" w:rsidR="009E4B7C" w:rsidRPr="00D72F55" w:rsidRDefault="009E4B7C" w:rsidP="00D72F55">
            <w:pPr>
              <w:spacing w:line="240" w:lineRule="auto"/>
              <w:jc w:val="center"/>
              <w:rPr>
                <w:rFonts w:ascii="Arial" w:hAnsi="Arial" w:cs="Arial"/>
                <w:sz w:val="20"/>
                <w:szCs w:val="20"/>
                <w:lang w:val="en-GB"/>
              </w:rPr>
            </w:pPr>
            <w:r w:rsidRPr="00D72F55">
              <w:rPr>
                <w:rFonts w:ascii="Arial" w:hAnsi="Arial" w:cs="Arial"/>
                <w:sz w:val="20"/>
                <w:szCs w:val="20"/>
                <w:lang w:val="fr-FR"/>
              </w:rPr>
              <w:t>1.93E-05</w:t>
            </w:r>
          </w:p>
        </w:tc>
        <w:tc>
          <w:tcPr>
            <w:tcW w:w="1795" w:type="dxa"/>
            <w:shd w:val="clear" w:color="auto" w:fill="auto"/>
            <w:vAlign w:val="center"/>
          </w:tcPr>
          <w:p w14:paraId="53702933" w14:textId="77777777" w:rsidR="009E4B7C" w:rsidRPr="00D72F55" w:rsidRDefault="009E4B7C" w:rsidP="00D72F55">
            <w:pPr>
              <w:spacing w:line="240" w:lineRule="auto"/>
              <w:ind w:right="-188"/>
              <w:rPr>
                <w:rFonts w:ascii="Arial" w:hAnsi="Arial" w:cs="Arial"/>
                <w:sz w:val="20"/>
                <w:szCs w:val="20"/>
              </w:rPr>
            </w:pPr>
            <w:r w:rsidRPr="00D72F55">
              <w:rPr>
                <w:rFonts w:ascii="Arial" w:hAnsi="Arial" w:cs="Arial"/>
                <w:sz w:val="20"/>
                <w:szCs w:val="20"/>
                <w:lang w:val="en-GB"/>
              </w:rPr>
              <w:t>[mg.L</w:t>
            </w:r>
            <w:r w:rsidRPr="00D72F55">
              <w:rPr>
                <w:rFonts w:ascii="Arial" w:hAnsi="Arial" w:cs="Arial"/>
                <w:sz w:val="20"/>
                <w:szCs w:val="20"/>
                <w:vertAlign w:val="superscript"/>
                <w:lang w:val="en-GB"/>
              </w:rPr>
              <w:t>-1</w:t>
            </w:r>
            <w:r w:rsidRPr="00D72F55">
              <w:rPr>
                <w:rFonts w:ascii="Arial" w:hAnsi="Arial" w:cs="Arial"/>
                <w:sz w:val="20"/>
                <w:szCs w:val="20"/>
                <w:lang w:val="en-GB"/>
              </w:rPr>
              <w:t>]</w:t>
            </w:r>
          </w:p>
        </w:tc>
      </w:tr>
    </w:tbl>
    <w:p w14:paraId="67F43805" w14:textId="77777777" w:rsidR="009E4B7C" w:rsidRPr="00D72F55" w:rsidRDefault="009E4B7C" w:rsidP="008C0655">
      <w:pPr>
        <w:spacing w:line="240" w:lineRule="auto"/>
        <w:jc w:val="both"/>
        <w:rPr>
          <w:rFonts w:ascii="Arial" w:hAnsi="Arial" w:cs="Arial"/>
          <w:sz w:val="20"/>
          <w:szCs w:val="20"/>
          <w:lang w:val="en-GB"/>
        </w:rPr>
      </w:pPr>
    </w:p>
    <w:p w14:paraId="1F160EE1" w14:textId="77777777" w:rsidR="00EF01F9" w:rsidRPr="00CC10AF" w:rsidRDefault="00EF01F9" w:rsidP="00CC10AF">
      <w:pPr>
        <w:spacing w:line="240" w:lineRule="auto"/>
        <w:jc w:val="both"/>
        <w:rPr>
          <w:rFonts w:ascii="Arial" w:hAnsi="Arial" w:cs="Arial"/>
          <w:sz w:val="20"/>
          <w:szCs w:val="20"/>
          <w:lang w:val="en-GB"/>
        </w:rPr>
      </w:pPr>
    </w:p>
    <w:p w14:paraId="2C459944" w14:textId="77777777" w:rsidR="009E4B7C" w:rsidRPr="00D72F55" w:rsidRDefault="009E4B7C" w:rsidP="000B44E8">
      <w:pPr>
        <w:pStyle w:val="Titre4"/>
        <w:spacing w:before="0" w:after="0"/>
        <w:rPr>
          <w:sz w:val="20"/>
          <w:szCs w:val="20"/>
        </w:rPr>
      </w:pPr>
      <w:bookmarkStart w:id="111" w:name="_Toc520192175"/>
      <w:r w:rsidRPr="000B44E8">
        <w:rPr>
          <w:sz w:val="20"/>
          <w:szCs w:val="20"/>
        </w:rPr>
        <w:t>Non-compartmental-specific exposure relevant to the food chain (secondary poi</w:t>
      </w:r>
      <w:r w:rsidRPr="00D72F55">
        <w:rPr>
          <w:sz w:val="20"/>
          <w:szCs w:val="20"/>
        </w:rPr>
        <w:t>soning)</w:t>
      </w:r>
      <w:bookmarkEnd w:id="111"/>
    </w:p>
    <w:p w14:paraId="0515A325" w14:textId="77777777" w:rsidR="009E4B7C" w:rsidRPr="00D72F55" w:rsidRDefault="009E4B7C" w:rsidP="00D72F55">
      <w:pPr>
        <w:pStyle w:val="Titre5"/>
        <w:spacing w:before="0" w:after="0"/>
        <w:rPr>
          <w:color w:val="000000"/>
          <w:sz w:val="20"/>
          <w:szCs w:val="20"/>
          <w:lang w:val="en-US"/>
        </w:rPr>
      </w:pPr>
      <w:r w:rsidRPr="00D72F55">
        <w:rPr>
          <w:sz w:val="20"/>
          <w:szCs w:val="20"/>
        </w:rPr>
        <w:t>Primary poisoning</w:t>
      </w:r>
    </w:p>
    <w:p w14:paraId="2A2062F6" w14:textId="77777777" w:rsidR="00EF01F9" w:rsidRPr="00D72F55" w:rsidRDefault="00EF01F9" w:rsidP="00D72F55">
      <w:pPr>
        <w:spacing w:line="240" w:lineRule="auto"/>
        <w:jc w:val="both"/>
        <w:rPr>
          <w:rFonts w:ascii="Arial" w:hAnsi="Arial" w:cs="Arial"/>
          <w:color w:val="000000"/>
          <w:sz w:val="20"/>
          <w:szCs w:val="20"/>
          <w:lang w:val="en-US"/>
        </w:rPr>
      </w:pPr>
    </w:p>
    <w:p w14:paraId="37814AC3" w14:textId="77777777" w:rsidR="009E4B7C" w:rsidRPr="00D72F55" w:rsidRDefault="009E4B7C" w:rsidP="00D72F55">
      <w:pPr>
        <w:spacing w:line="240" w:lineRule="auto"/>
        <w:jc w:val="both"/>
        <w:rPr>
          <w:rFonts w:ascii="Arial" w:hAnsi="Arial" w:cs="Arial"/>
          <w:color w:val="000000"/>
          <w:sz w:val="20"/>
          <w:szCs w:val="20"/>
          <w:lang w:val="en-US"/>
        </w:rPr>
      </w:pPr>
      <w:r w:rsidRPr="00D72F55">
        <w:rPr>
          <w:rFonts w:ascii="Arial" w:hAnsi="Arial" w:cs="Arial"/>
          <w:color w:val="000000"/>
          <w:sz w:val="20"/>
          <w:szCs w:val="20"/>
          <w:lang w:val="en-US"/>
        </w:rPr>
        <w:t>Non-target birds and mammals may encounter bait containing brodifacoum if they are small enough to be able to reach the bait, or because the bait is inadequately safeguarded or a secured bait point has become damaged, or by finding pieces of bait which have been removed by target rodents. The quantities of brodifacoum potentially accessible to non-target mammals can be calculated based on the size and number of bait at each secured bait point and an estimate of the amount of bait removed from them. The primary poisoning risk assessment is presented in this dossier according to the scenario “in and around building” covering the other uses.</w:t>
      </w:r>
    </w:p>
    <w:p w14:paraId="761DFB0B" w14:textId="77777777" w:rsidR="00EF01F9" w:rsidRPr="00D72F55" w:rsidRDefault="00EF01F9" w:rsidP="00D72F55">
      <w:pPr>
        <w:spacing w:line="240" w:lineRule="auto"/>
        <w:jc w:val="both"/>
        <w:rPr>
          <w:rFonts w:ascii="Arial" w:hAnsi="Arial" w:cs="Arial"/>
          <w:color w:val="000000"/>
          <w:sz w:val="20"/>
          <w:szCs w:val="20"/>
          <w:u w:val="single"/>
          <w:lang w:val="en-US"/>
        </w:rPr>
      </w:pPr>
    </w:p>
    <w:p w14:paraId="7734DDE3" w14:textId="77777777" w:rsidR="009E4B7C" w:rsidRPr="00D72F55" w:rsidRDefault="009E4B7C" w:rsidP="00D72F55">
      <w:pPr>
        <w:spacing w:line="240" w:lineRule="auto"/>
        <w:jc w:val="both"/>
        <w:rPr>
          <w:rFonts w:ascii="Arial" w:hAnsi="Arial" w:cs="Arial"/>
          <w:color w:val="000000"/>
          <w:sz w:val="20"/>
          <w:szCs w:val="20"/>
          <w:u w:val="single"/>
          <w:lang w:val="en-US"/>
        </w:rPr>
      </w:pPr>
      <w:r w:rsidRPr="00D72F55">
        <w:rPr>
          <w:rFonts w:ascii="Arial" w:hAnsi="Arial" w:cs="Arial"/>
          <w:color w:val="000000"/>
          <w:sz w:val="20"/>
          <w:szCs w:val="20"/>
          <w:u w:val="single"/>
          <w:lang w:val="en-US"/>
        </w:rPr>
        <w:t>Primary poisoning - Tier 1 assessment</w:t>
      </w:r>
    </w:p>
    <w:p w14:paraId="42314846" w14:textId="77777777" w:rsidR="009E4B7C" w:rsidRPr="00D72F55" w:rsidRDefault="009E4B7C" w:rsidP="00D72F55">
      <w:pPr>
        <w:pStyle w:val="Default"/>
        <w:jc w:val="both"/>
        <w:rPr>
          <w:rFonts w:ascii="Arial" w:hAnsi="Arial" w:cs="Arial"/>
          <w:sz w:val="20"/>
          <w:szCs w:val="20"/>
          <w:lang w:val="en-GB"/>
        </w:rPr>
      </w:pPr>
      <w:r w:rsidRPr="00D72F55">
        <w:rPr>
          <w:rFonts w:ascii="Arial" w:hAnsi="Arial" w:cs="Arial"/>
          <w:sz w:val="20"/>
          <w:szCs w:val="20"/>
          <w:lang w:val="en-GB"/>
        </w:rPr>
        <w:t>The Tier 1 assessment assumes that the whole day’s food requirement is satisfied by consumption of bait and therefore the concentration in food will be the same as the concentration of the active substance in the bait: 10 mg.kg</w:t>
      </w:r>
      <w:r w:rsidRPr="00D72F55">
        <w:rPr>
          <w:rFonts w:ascii="Arial" w:hAnsi="Arial" w:cs="Arial"/>
          <w:sz w:val="20"/>
          <w:szCs w:val="20"/>
          <w:vertAlign w:val="superscript"/>
          <w:lang w:val="en-GB"/>
        </w:rPr>
        <w:t>-1</w:t>
      </w:r>
      <w:r w:rsidRPr="00D72F55">
        <w:rPr>
          <w:rFonts w:ascii="Arial" w:hAnsi="Arial" w:cs="Arial"/>
          <w:sz w:val="20"/>
          <w:szCs w:val="20"/>
          <w:lang w:val="en-GB"/>
        </w:rPr>
        <w:t xml:space="preserve"> (0.001</w:t>
      </w:r>
      <w:r w:rsidR="00CC10AF">
        <w:rPr>
          <w:rFonts w:ascii="Arial" w:hAnsi="Arial" w:cs="Arial"/>
          <w:sz w:val="20"/>
          <w:szCs w:val="20"/>
          <w:lang w:val="en-GB"/>
        </w:rPr>
        <w:t xml:space="preserve"> </w:t>
      </w:r>
      <w:r w:rsidRPr="00CC10AF">
        <w:rPr>
          <w:rFonts w:ascii="Arial" w:hAnsi="Arial" w:cs="Arial"/>
          <w:sz w:val="20"/>
          <w:szCs w:val="20"/>
          <w:lang w:val="en-GB"/>
        </w:rPr>
        <w:t xml:space="preserve">% w/w of brodifacoum in </w:t>
      </w:r>
      <w:r w:rsidRPr="00CC10AF">
        <w:rPr>
          <w:rFonts w:ascii="Arial" w:hAnsi="Arial" w:cs="Arial"/>
          <w:color w:val="00000A"/>
          <w:sz w:val="20"/>
          <w:szCs w:val="20"/>
          <w:lang w:val="en-GB"/>
        </w:rPr>
        <w:t>FANGA B+ RONGEUR</w:t>
      </w:r>
      <w:r w:rsidRPr="00CC10AF">
        <w:rPr>
          <w:rFonts w:ascii="Arial" w:hAnsi="Arial" w:cs="Arial"/>
          <w:sz w:val="20"/>
          <w:szCs w:val="20"/>
          <w:lang w:val="en-GB"/>
        </w:rPr>
        <w:t xml:space="preserve">). Hence, </w:t>
      </w:r>
      <w:r w:rsidRPr="000B44E8">
        <w:rPr>
          <w:rFonts w:ascii="Arial" w:hAnsi="Arial" w:cs="Arial"/>
          <w:b/>
          <w:bCs/>
          <w:sz w:val="20"/>
          <w:szCs w:val="20"/>
          <w:lang w:val="en-GB"/>
        </w:rPr>
        <w:t>the worst case Tier 1 PEC</w:t>
      </w:r>
      <w:r w:rsidRPr="00D72F55">
        <w:rPr>
          <w:rFonts w:ascii="Arial" w:hAnsi="Arial" w:cs="Arial"/>
          <w:b/>
          <w:bCs/>
          <w:sz w:val="20"/>
          <w:szCs w:val="20"/>
          <w:lang w:val="en-GB"/>
        </w:rPr>
        <w:t xml:space="preserve"> </w:t>
      </w:r>
      <w:r w:rsidRPr="00D72F55">
        <w:rPr>
          <w:rFonts w:ascii="Arial" w:hAnsi="Arial" w:cs="Arial"/>
          <w:b/>
          <w:bCs/>
          <w:sz w:val="20"/>
          <w:szCs w:val="20"/>
          <w:vertAlign w:val="subscript"/>
          <w:lang w:val="en-GB"/>
        </w:rPr>
        <w:t>oral</w:t>
      </w:r>
      <w:r w:rsidRPr="00D72F55">
        <w:rPr>
          <w:rFonts w:ascii="Arial" w:hAnsi="Arial" w:cs="Arial"/>
          <w:b/>
          <w:bCs/>
          <w:sz w:val="20"/>
          <w:szCs w:val="20"/>
          <w:lang w:val="en-GB"/>
        </w:rPr>
        <w:t xml:space="preserve"> is 10 mg.kg</w:t>
      </w:r>
      <w:r w:rsidRPr="00D72F55">
        <w:rPr>
          <w:rFonts w:ascii="Arial" w:hAnsi="Arial" w:cs="Arial"/>
          <w:b/>
          <w:bCs/>
          <w:sz w:val="20"/>
          <w:szCs w:val="20"/>
          <w:vertAlign w:val="superscript"/>
          <w:lang w:val="en-GB"/>
        </w:rPr>
        <w:t>-1</w:t>
      </w:r>
      <w:r w:rsidRPr="00D72F55">
        <w:rPr>
          <w:rFonts w:ascii="Arial" w:hAnsi="Arial" w:cs="Arial"/>
          <w:sz w:val="20"/>
          <w:szCs w:val="20"/>
          <w:lang w:val="en-GB"/>
        </w:rPr>
        <w:t xml:space="preserve">. </w:t>
      </w:r>
    </w:p>
    <w:p w14:paraId="77AE742D" w14:textId="77777777" w:rsidR="00EF01F9" w:rsidRPr="00D72F55" w:rsidRDefault="00EF01F9" w:rsidP="00D72F55">
      <w:pPr>
        <w:pStyle w:val="Default"/>
        <w:jc w:val="both"/>
        <w:rPr>
          <w:rFonts w:ascii="Arial" w:hAnsi="Arial" w:cs="Arial"/>
          <w:b/>
          <w:bCs/>
          <w:sz w:val="20"/>
          <w:szCs w:val="20"/>
          <w:lang w:val="en-GB"/>
        </w:rPr>
      </w:pPr>
    </w:p>
    <w:p w14:paraId="7AABDEE0" w14:textId="77777777" w:rsidR="009E4B7C" w:rsidRPr="00D72F55" w:rsidRDefault="009E4B7C" w:rsidP="00D72F55">
      <w:pPr>
        <w:spacing w:line="240" w:lineRule="auto"/>
        <w:jc w:val="both"/>
        <w:rPr>
          <w:rFonts w:ascii="Arial" w:hAnsi="Arial" w:cs="Arial"/>
          <w:bCs/>
          <w:color w:val="000000"/>
          <w:sz w:val="20"/>
          <w:szCs w:val="20"/>
          <w:lang w:val="en-GB"/>
        </w:rPr>
      </w:pPr>
      <w:r w:rsidRPr="00D72F55">
        <w:rPr>
          <w:rFonts w:ascii="Arial" w:hAnsi="Arial" w:cs="Arial"/>
          <w:b/>
          <w:bCs/>
          <w:color w:val="000000"/>
          <w:sz w:val="20"/>
          <w:szCs w:val="20"/>
          <w:lang w:val="en-GB"/>
        </w:rPr>
        <w:t>For birds</w:t>
      </w:r>
      <w:r w:rsidRPr="00D72F55">
        <w:rPr>
          <w:rFonts w:ascii="Arial" w:hAnsi="Arial" w:cs="Arial"/>
          <w:bCs/>
          <w:color w:val="000000"/>
          <w:sz w:val="20"/>
          <w:szCs w:val="20"/>
          <w:lang w:val="en-GB"/>
        </w:rPr>
        <w:t>, a separate, graded assessment of long-term risks of primary poisoning by bait has been done. It is based on different intakes of brodifacoum-treated bait in relation to untreated food, depending on to which extent brodifacoum bait is accessible to birds.</w:t>
      </w:r>
    </w:p>
    <w:p w14:paraId="2E923362" w14:textId="77777777" w:rsidR="00EF01F9" w:rsidRPr="00D72F55" w:rsidRDefault="00EF01F9" w:rsidP="00D72F55">
      <w:pPr>
        <w:spacing w:line="240" w:lineRule="auto"/>
        <w:jc w:val="both"/>
        <w:rPr>
          <w:rFonts w:ascii="Arial" w:hAnsi="Arial" w:cs="Arial"/>
          <w:b/>
          <w:sz w:val="20"/>
          <w:szCs w:val="20"/>
          <w:lang w:val="en-GB"/>
        </w:rPr>
      </w:pPr>
    </w:p>
    <w:p w14:paraId="39CA01C1" w14:textId="77777777" w:rsidR="009E4B7C" w:rsidRPr="00CC10AF" w:rsidRDefault="009E4B7C" w:rsidP="00D72F55">
      <w:pPr>
        <w:spacing w:line="240" w:lineRule="auto"/>
        <w:jc w:val="both"/>
        <w:rPr>
          <w:rFonts w:ascii="Arial" w:hAnsi="Arial" w:cs="Arial"/>
          <w:b/>
          <w:color w:val="000000"/>
          <w:sz w:val="20"/>
          <w:szCs w:val="20"/>
          <w:lang w:val="en-GB"/>
        </w:rPr>
      </w:pPr>
      <w:r w:rsidRPr="00D72F55">
        <w:rPr>
          <w:rFonts w:ascii="Arial" w:hAnsi="Arial" w:cs="Arial"/>
          <w:b/>
          <w:sz w:val="20"/>
          <w:szCs w:val="20"/>
          <w:lang w:val="en-GB"/>
        </w:rPr>
        <w:t>Table 2.8.4</w:t>
      </w:r>
      <w:r w:rsidRPr="00D72F55">
        <w:rPr>
          <w:rFonts w:ascii="Arial" w:hAnsi="Arial" w:cs="Arial"/>
          <w:b/>
          <w:sz w:val="20"/>
          <w:szCs w:val="20"/>
          <w:lang w:val="en-GB"/>
        </w:rPr>
        <w:noBreakHyphen/>
      </w:r>
      <w:r w:rsidRPr="00CC10AF">
        <w:rPr>
          <w:rFonts w:ascii="Arial" w:hAnsi="Arial" w:cs="Arial"/>
          <w:sz w:val="20"/>
          <w:szCs w:val="20"/>
        </w:rPr>
        <w:fldChar w:fldCharType="begin"/>
      </w:r>
      <w:r w:rsidRPr="00D72F55">
        <w:rPr>
          <w:rFonts w:ascii="Arial" w:hAnsi="Arial" w:cs="Arial"/>
          <w:sz w:val="20"/>
          <w:szCs w:val="20"/>
        </w:rPr>
        <w:instrText xml:space="preserve"> SEQ "Tableau" </w:instrText>
      </w:r>
      <w:r w:rsidRPr="00CC10AF">
        <w:rPr>
          <w:rFonts w:ascii="Arial" w:hAnsi="Arial" w:cs="Arial"/>
          <w:sz w:val="20"/>
          <w:szCs w:val="20"/>
        </w:rPr>
        <w:fldChar w:fldCharType="separate"/>
      </w:r>
      <w:r w:rsidR="00D36C82">
        <w:rPr>
          <w:rFonts w:ascii="Arial" w:hAnsi="Arial" w:cs="Arial"/>
          <w:noProof/>
          <w:sz w:val="20"/>
          <w:szCs w:val="20"/>
        </w:rPr>
        <w:t>9</w:t>
      </w:r>
      <w:r w:rsidRPr="00CC10AF">
        <w:rPr>
          <w:rFonts w:ascii="Arial" w:hAnsi="Arial" w:cs="Arial"/>
          <w:sz w:val="20"/>
          <w:szCs w:val="20"/>
        </w:rPr>
        <w:fldChar w:fldCharType="end"/>
      </w:r>
      <w:r w:rsidRPr="008C0655">
        <w:rPr>
          <w:rFonts w:ascii="Arial" w:hAnsi="Arial" w:cs="Arial"/>
          <w:sz w:val="20"/>
          <w:szCs w:val="20"/>
          <w:lang w:val="en-GB"/>
        </w:rPr>
        <w:t xml:space="preserve"> </w:t>
      </w:r>
      <w:r w:rsidRPr="00CC10AF">
        <w:rPr>
          <w:rFonts w:ascii="Arial" w:hAnsi="Arial" w:cs="Arial"/>
          <w:b/>
          <w:color w:val="000000"/>
          <w:sz w:val="20"/>
          <w:szCs w:val="20"/>
          <w:lang w:val="en-GB"/>
        </w:rPr>
        <w:t>PECoral for non-target, birds exposed to brodifacoum in bait removed from secured bait points in and around buildings</w:t>
      </w:r>
    </w:p>
    <w:p w14:paraId="15B22A13" w14:textId="77777777" w:rsidR="00EF01F9" w:rsidRPr="000B44E8" w:rsidRDefault="00EF01F9" w:rsidP="00D72F55">
      <w:pPr>
        <w:spacing w:line="240" w:lineRule="auto"/>
        <w:jc w:val="both"/>
        <w:rPr>
          <w:rFonts w:ascii="Arial" w:hAnsi="Arial" w:cs="Arial"/>
          <w:b/>
          <w:sz w:val="20"/>
          <w:szCs w:val="20"/>
          <w:lang w:val="en-GB"/>
        </w:rPr>
      </w:pPr>
    </w:p>
    <w:tbl>
      <w:tblPr>
        <w:tblW w:w="0" w:type="auto"/>
        <w:tblInd w:w="108" w:type="dxa"/>
        <w:tblLayout w:type="fixed"/>
        <w:tblLook w:val="0000" w:firstRow="0" w:lastRow="0" w:firstColumn="0" w:lastColumn="0" w:noHBand="0" w:noVBand="0"/>
      </w:tblPr>
      <w:tblGrid>
        <w:gridCol w:w="4017"/>
        <w:gridCol w:w="4240"/>
      </w:tblGrid>
      <w:tr w:rsidR="009E4B7C" w:rsidRPr="00D72F55" w14:paraId="66644DA0" w14:textId="77777777" w:rsidTr="00AE6EAC">
        <w:trPr>
          <w:trHeight w:val="1044"/>
        </w:trPr>
        <w:tc>
          <w:tcPr>
            <w:tcW w:w="401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F04D006" w14:textId="77777777" w:rsidR="009E4B7C" w:rsidRPr="00D72F55" w:rsidRDefault="009E4B7C" w:rsidP="00D72F55">
            <w:pPr>
              <w:spacing w:line="240" w:lineRule="auto"/>
              <w:jc w:val="center"/>
              <w:rPr>
                <w:rFonts w:ascii="Arial" w:hAnsi="Arial" w:cs="Arial"/>
                <w:b/>
                <w:sz w:val="20"/>
                <w:szCs w:val="20"/>
                <w:lang w:val="en-GB"/>
              </w:rPr>
            </w:pPr>
            <w:r w:rsidRPr="00D72F55">
              <w:rPr>
                <w:rFonts w:ascii="Arial" w:hAnsi="Arial" w:cs="Arial"/>
                <w:b/>
                <w:sz w:val="20"/>
                <w:szCs w:val="20"/>
                <w:lang w:val="en-GB"/>
              </w:rPr>
              <w:t>Proportion of bait point contents accessible, expressed as fraction of ingested food (%)</w:t>
            </w:r>
          </w:p>
        </w:tc>
        <w:tc>
          <w:tcPr>
            <w:tcW w:w="424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6AD6E11" w14:textId="77777777" w:rsidR="009E4B7C" w:rsidRPr="00D72F55" w:rsidRDefault="009E4B7C" w:rsidP="00D72F55">
            <w:pPr>
              <w:spacing w:line="240" w:lineRule="auto"/>
              <w:jc w:val="center"/>
              <w:rPr>
                <w:rFonts w:ascii="Arial" w:hAnsi="Arial" w:cs="Arial"/>
                <w:sz w:val="20"/>
                <w:szCs w:val="20"/>
              </w:rPr>
            </w:pPr>
            <w:r w:rsidRPr="00D72F55">
              <w:rPr>
                <w:rFonts w:ascii="Arial" w:hAnsi="Arial" w:cs="Arial"/>
                <w:b/>
                <w:sz w:val="20"/>
                <w:szCs w:val="20"/>
                <w:lang w:val="en-GB"/>
              </w:rPr>
              <w:t xml:space="preserve">Bromadiolone conc. potentially ingested by non-target vertebrates (mg/kg) </w:t>
            </w:r>
            <w:r w:rsidRPr="00D72F55">
              <w:rPr>
                <w:rFonts w:ascii="Arial" w:hAnsi="Arial" w:cs="Arial"/>
                <w:b/>
                <w:sz w:val="20"/>
                <w:szCs w:val="20"/>
                <w:lang w:val="en-GB"/>
              </w:rPr>
              <w:t> PECoral</w:t>
            </w:r>
          </w:p>
        </w:tc>
      </w:tr>
      <w:tr w:rsidR="009E4B7C" w:rsidRPr="00D72F55" w14:paraId="4C1600BF" w14:textId="77777777" w:rsidTr="00AE6EAC">
        <w:trPr>
          <w:cantSplit/>
          <w:trHeight w:val="257"/>
        </w:trPr>
        <w:tc>
          <w:tcPr>
            <w:tcW w:w="40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02EFF5" w14:textId="77777777" w:rsidR="009E4B7C" w:rsidRPr="00D72F55" w:rsidRDefault="009E4B7C" w:rsidP="008C0655">
            <w:pPr>
              <w:spacing w:line="240" w:lineRule="auto"/>
              <w:jc w:val="center"/>
              <w:rPr>
                <w:rFonts w:ascii="Arial" w:hAnsi="Arial" w:cs="Arial"/>
                <w:sz w:val="20"/>
                <w:szCs w:val="20"/>
                <w:lang w:val="en-GB"/>
              </w:rPr>
            </w:pPr>
            <w:r w:rsidRPr="00D72F55">
              <w:rPr>
                <w:rFonts w:ascii="Arial" w:hAnsi="Arial" w:cs="Arial"/>
                <w:sz w:val="20"/>
                <w:szCs w:val="20"/>
                <w:lang w:val="en-GB"/>
              </w:rPr>
              <w:t>100</w:t>
            </w:r>
          </w:p>
        </w:tc>
        <w:tc>
          <w:tcPr>
            <w:tcW w:w="42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BC5502" w14:textId="77777777" w:rsidR="009E4B7C" w:rsidRPr="00D72F55" w:rsidRDefault="009E4B7C" w:rsidP="00CC10AF">
            <w:pPr>
              <w:spacing w:line="240" w:lineRule="auto"/>
              <w:jc w:val="center"/>
              <w:rPr>
                <w:rFonts w:ascii="Arial" w:hAnsi="Arial" w:cs="Arial"/>
                <w:sz w:val="20"/>
                <w:szCs w:val="20"/>
              </w:rPr>
            </w:pPr>
            <w:r w:rsidRPr="00D72F55">
              <w:rPr>
                <w:rFonts w:ascii="Arial" w:hAnsi="Arial" w:cs="Arial"/>
                <w:sz w:val="20"/>
                <w:szCs w:val="20"/>
                <w:lang w:val="en-GB"/>
              </w:rPr>
              <w:t>10</w:t>
            </w:r>
          </w:p>
        </w:tc>
      </w:tr>
      <w:tr w:rsidR="009E4B7C" w:rsidRPr="00D72F55" w14:paraId="64E726FB" w14:textId="77777777" w:rsidTr="00AE6EAC">
        <w:trPr>
          <w:cantSplit/>
          <w:trHeight w:val="257"/>
        </w:trPr>
        <w:tc>
          <w:tcPr>
            <w:tcW w:w="40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27831F" w14:textId="77777777" w:rsidR="009E4B7C" w:rsidRPr="00D72F55" w:rsidRDefault="009E4B7C" w:rsidP="008C0655">
            <w:pPr>
              <w:spacing w:line="240" w:lineRule="auto"/>
              <w:jc w:val="center"/>
              <w:rPr>
                <w:rFonts w:ascii="Arial" w:hAnsi="Arial" w:cs="Arial"/>
                <w:sz w:val="20"/>
                <w:szCs w:val="20"/>
                <w:lang w:val="en-GB"/>
              </w:rPr>
            </w:pPr>
            <w:r w:rsidRPr="00D72F55">
              <w:rPr>
                <w:rFonts w:ascii="Arial" w:hAnsi="Arial" w:cs="Arial"/>
                <w:sz w:val="20"/>
                <w:szCs w:val="20"/>
                <w:lang w:val="en-GB"/>
              </w:rPr>
              <w:t>50</w:t>
            </w:r>
          </w:p>
        </w:tc>
        <w:tc>
          <w:tcPr>
            <w:tcW w:w="42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DDE6AC" w14:textId="77777777" w:rsidR="009E4B7C" w:rsidRPr="00D72F55" w:rsidRDefault="009E4B7C" w:rsidP="00CC10AF">
            <w:pPr>
              <w:spacing w:line="240" w:lineRule="auto"/>
              <w:jc w:val="center"/>
              <w:rPr>
                <w:rFonts w:ascii="Arial" w:hAnsi="Arial" w:cs="Arial"/>
                <w:sz w:val="20"/>
                <w:szCs w:val="20"/>
              </w:rPr>
            </w:pPr>
            <w:r w:rsidRPr="00D72F55">
              <w:rPr>
                <w:rFonts w:ascii="Arial" w:hAnsi="Arial" w:cs="Arial"/>
                <w:sz w:val="20"/>
                <w:szCs w:val="20"/>
                <w:lang w:val="en-GB"/>
              </w:rPr>
              <w:t>5</w:t>
            </w:r>
          </w:p>
        </w:tc>
      </w:tr>
      <w:tr w:rsidR="009E4B7C" w:rsidRPr="00D72F55" w14:paraId="788543C8" w14:textId="77777777" w:rsidTr="00AE6EAC">
        <w:trPr>
          <w:cantSplit/>
          <w:trHeight w:val="257"/>
        </w:trPr>
        <w:tc>
          <w:tcPr>
            <w:tcW w:w="40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CF5B81" w14:textId="77777777" w:rsidR="009E4B7C" w:rsidRPr="00D72F55" w:rsidRDefault="009E4B7C" w:rsidP="008C0655">
            <w:pPr>
              <w:spacing w:line="240" w:lineRule="auto"/>
              <w:jc w:val="center"/>
              <w:rPr>
                <w:rFonts w:ascii="Arial" w:hAnsi="Arial" w:cs="Arial"/>
                <w:sz w:val="20"/>
                <w:szCs w:val="20"/>
                <w:lang w:val="en-GB"/>
              </w:rPr>
            </w:pPr>
            <w:r w:rsidRPr="00D72F55">
              <w:rPr>
                <w:rFonts w:ascii="Arial" w:hAnsi="Arial" w:cs="Arial"/>
                <w:sz w:val="20"/>
                <w:szCs w:val="20"/>
                <w:lang w:val="en-GB"/>
              </w:rPr>
              <w:t>40</w:t>
            </w:r>
          </w:p>
        </w:tc>
        <w:tc>
          <w:tcPr>
            <w:tcW w:w="42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F6220E" w14:textId="77777777" w:rsidR="009E4B7C" w:rsidRPr="00D72F55" w:rsidRDefault="009E4B7C" w:rsidP="00CC10AF">
            <w:pPr>
              <w:spacing w:line="240" w:lineRule="auto"/>
              <w:jc w:val="center"/>
              <w:rPr>
                <w:rFonts w:ascii="Arial" w:hAnsi="Arial" w:cs="Arial"/>
                <w:sz w:val="20"/>
                <w:szCs w:val="20"/>
              </w:rPr>
            </w:pPr>
            <w:r w:rsidRPr="00D72F55">
              <w:rPr>
                <w:rFonts w:ascii="Arial" w:hAnsi="Arial" w:cs="Arial"/>
                <w:sz w:val="20"/>
                <w:szCs w:val="20"/>
                <w:lang w:val="en-GB"/>
              </w:rPr>
              <w:t>4</w:t>
            </w:r>
          </w:p>
        </w:tc>
      </w:tr>
      <w:tr w:rsidR="009E4B7C" w:rsidRPr="00D72F55" w14:paraId="45D9AB7E" w14:textId="77777777" w:rsidTr="00AE6EAC">
        <w:trPr>
          <w:cantSplit/>
          <w:trHeight w:val="257"/>
        </w:trPr>
        <w:tc>
          <w:tcPr>
            <w:tcW w:w="40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86418C" w14:textId="77777777" w:rsidR="009E4B7C" w:rsidRPr="00D72F55" w:rsidRDefault="009E4B7C" w:rsidP="008C0655">
            <w:pPr>
              <w:spacing w:line="240" w:lineRule="auto"/>
              <w:jc w:val="center"/>
              <w:rPr>
                <w:rFonts w:ascii="Arial" w:hAnsi="Arial" w:cs="Arial"/>
                <w:sz w:val="20"/>
                <w:szCs w:val="20"/>
                <w:lang w:val="en-GB"/>
              </w:rPr>
            </w:pPr>
            <w:r w:rsidRPr="00D72F55">
              <w:rPr>
                <w:rFonts w:ascii="Arial" w:hAnsi="Arial" w:cs="Arial"/>
                <w:sz w:val="20"/>
                <w:szCs w:val="20"/>
                <w:lang w:val="en-GB"/>
              </w:rPr>
              <w:t>30</w:t>
            </w:r>
          </w:p>
        </w:tc>
        <w:tc>
          <w:tcPr>
            <w:tcW w:w="42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8D754B" w14:textId="77777777" w:rsidR="009E4B7C" w:rsidRPr="00D72F55" w:rsidRDefault="009E4B7C" w:rsidP="00CC10AF">
            <w:pPr>
              <w:spacing w:line="240" w:lineRule="auto"/>
              <w:jc w:val="center"/>
              <w:rPr>
                <w:rFonts w:ascii="Arial" w:hAnsi="Arial" w:cs="Arial"/>
                <w:sz w:val="20"/>
                <w:szCs w:val="20"/>
              </w:rPr>
            </w:pPr>
            <w:r w:rsidRPr="00D72F55">
              <w:rPr>
                <w:rFonts w:ascii="Arial" w:hAnsi="Arial" w:cs="Arial"/>
                <w:sz w:val="20"/>
                <w:szCs w:val="20"/>
                <w:lang w:val="en-GB"/>
              </w:rPr>
              <w:t>3</w:t>
            </w:r>
          </w:p>
        </w:tc>
      </w:tr>
      <w:tr w:rsidR="009E4B7C" w:rsidRPr="00D72F55" w14:paraId="6A95888B" w14:textId="77777777" w:rsidTr="00AE6EAC">
        <w:trPr>
          <w:cantSplit/>
          <w:trHeight w:val="257"/>
        </w:trPr>
        <w:tc>
          <w:tcPr>
            <w:tcW w:w="40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94D42B" w14:textId="77777777" w:rsidR="009E4B7C" w:rsidRPr="00D72F55" w:rsidRDefault="009E4B7C" w:rsidP="008C0655">
            <w:pPr>
              <w:spacing w:line="240" w:lineRule="auto"/>
              <w:jc w:val="center"/>
              <w:rPr>
                <w:rFonts w:ascii="Arial" w:hAnsi="Arial" w:cs="Arial"/>
                <w:sz w:val="20"/>
                <w:szCs w:val="20"/>
                <w:lang w:val="en-GB"/>
              </w:rPr>
            </w:pPr>
            <w:r w:rsidRPr="00D72F55">
              <w:rPr>
                <w:rFonts w:ascii="Arial" w:hAnsi="Arial" w:cs="Arial"/>
                <w:sz w:val="20"/>
                <w:szCs w:val="20"/>
                <w:lang w:val="en-GB"/>
              </w:rPr>
              <w:t>20</w:t>
            </w:r>
          </w:p>
        </w:tc>
        <w:tc>
          <w:tcPr>
            <w:tcW w:w="42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9C55D4" w14:textId="77777777" w:rsidR="009E4B7C" w:rsidRPr="00D72F55" w:rsidRDefault="009E4B7C" w:rsidP="00CC10AF">
            <w:pPr>
              <w:spacing w:line="240" w:lineRule="auto"/>
              <w:jc w:val="center"/>
              <w:rPr>
                <w:rFonts w:ascii="Arial" w:hAnsi="Arial" w:cs="Arial"/>
                <w:sz w:val="20"/>
                <w:szCs w:val="20"/>
              </w:rPr>
            </w:pPr>
            <w:r w:rsidRPr="00D72F55">
              <w:rPr>
                <w:rFonts w:ascii="Arial" w:hAnsi="Arial" w:cs="Arial"/>
                <w:sz w:val="20"/>
                <w:szCs w:val="20"/>
                <w:lang w:val="en-GB"/>
              </w:rPr>
              <w:t>2</w:t>
            </w:r>
          </w:p>
        </w:tc>
      </w:tr>
      <w:tr w:rsidR="009E4B7C" w:rsidRPr="00D72F55" w14:paraId="5B112A66" w14:textId="77777777" w:rsidTr="00AE6EAC">
        <w:trPr>
          <w:cantSplit/>
          <w:trHeight w:val="257"/>
        </w:trPr>
        <w:tc>
          <w:tcPr>
            <w:tcW w:w="40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A4373C" w14:textId="77777777" w:rsidR="009E4B7C" w:rsidRPr="00D72F55" w:rsidRDefault="009E4B7C" w:rsidP="008C0655">
            <w:pPr>
              <w:spacing w:line="240" w:lineRule="auto"/>
              <w:jc w:val="center"/>
              <w:rPr>
                <w:rFonts w:ascii="Arial" w:hAnsi="Arial" w:cs="Arial"/>
                <w:sz w:val="20"/>
                <w:szCs w:val="20"/>
                <w:lang w:val="en-GB"/>
              </w:rPr>
            </w:pPr>
            <w:r w:rsidRPr="00D72F55">
              <w:rPr>
                <w:rFonts w:ascii="Arial" w:hAnsi="Arial" w:cs="Arial"/>
                <w:sz w:val="20"/>
                <w:szCs w:val="20"/>
                <w:lang w:val="en-GB"/>
              </w:rPr>
              <w:t>10</w:t>
            </w:r>
          </w:p>
        </w:tc>
        <w:tc>
          <w:tcPr>
            <w:tcW w:w="42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E79A25" w14:textId="77777777" w:rsidR="009E4B7C" w:rsidRPr="00D72F55" w:rsidRDefault="009E4B7C" w:rsidP="00CC10AF">
            <w:pPr>
              <w:spacing w:line="240" w:lineRule="auto"/>
              <w:jc w:val="center"/>
              <w:rPr>
                <w:rFonts w:ascii="Arial" w:hAnsi="Arial" w:cs="Arial"/>
                <w:sz w:val="20"/>
                <w:szCs w:val="20"/>
              </w:rPr>
            </w:pPr>
            <w:r w:rsidRPr="00D72F55">
              <w:rPr>
                <w:rFonts w:ascii="Arial" w:hAnsi="Arial" w:cs="Arial"/>
                <w:sz w:val="20"/>
                <w:szCs w:val="20"/>
                <w:lang w:val="en-GB"/>
              </w:rPr>
              <w:t>1</w:t>
            </w:r>
          </w:p>
        </w:tc>
      </w:tr>
      <w:tr w:rsidR="009E4B7C" w:rsidRPr="00D72F55" w14:paraId="427C868D" w14:textId="77777777" w:rsidTr="00AE6EAC">
        <w:trPr>
          <w:cantSplit/>
          <w:trHeight w:val="257"/>
        </w:trPr>
        <w:tc>
          <w:tcPr>
            <w:tcW w:w="40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94644B" w14:textId="77777777" w:rsidR="009E4B7C" w:rsidRPr="00D72F55" w:rsidRDefault="009E4B7C" w:rsidP="008C0655">
            <w:pPr>
              <w:spacing w:line="240" w:lineRule="auto"/>
              <w:jc w:val="center"/>
              <w:rPr>
                <w:rFonts w:ascii="Arial" w:hAnsi="Arial" w:cs="Arial"/>
                <w:sz w:val="20"/>
                <w:szCs w:val="20"/>
                <w:lang w:val="en-GB"/>
              </w:rPr>
            </w:pPr>
            <w:r w:rsidRPr="00D72F55">
              <w:rPr>
                <w:rFonts w:ascii="Arial" w:hAnsi="Arial" w:cs="Arial"/>
                <w:sz w:val="20"/>
                <w:szCs w:val="20"/>
                <w:lang w:val="en-GB"/>
              </w:rPr>
              <w:t>5</w:t>
            </w:r>
          </w:p>
        </w:tc>
        <w:tc>
          <w:tcPr>
            <w:tcW w:w="42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D877E6" w14:textId="77777777" w:rsidR="009E4B7C" w:rsidRPr="00D72F55" w:rsidRDefault="009E4B7C" w:rsidP="00CC10AF">
            <w:pPr>
              <w:spacing w:line="240" w:lineRule="auto"/>
              <w:jc w:val="center"/>
              <w:rPr>
                <w:rFonts w:ascii="Arial" w:hAnsi="Arial" w:cs="Arial"/>
                <w:sz w:val="20"/>
                <w:szCs w:val="20"/>
              </w:rPr>
            </w:pPr>
            <w:r w:rsidRPr="00D72F55">
              <w:rPr>
                <w:rFonts w:ascii="Arial" w:hAnsi="Arial" w:cs="Arial"/>
                <w:sz w:val="20"/>
                <w:szCs w:val="20"/>
                <w:lang w:val="en-GB"/>
              </w:rPr>
              <w:t>0.5</w:t>
            </w:r>
          </w:p>
        </w:tc>
      </w:tr>
      <w:tr w:rsidR="009E4B7C" w:rsidRPr="00D72F55" w14:paraId="624971C1" w14:textId="77777777" w:rsidTr="00AE6EAC">
        <w:trPr>
          <w:cantSplit/>
          <w:trHeight w:val="257"/>
        </w:trPr>
        <w:tc>
          <w:tcPr>
            <w:tcW w:w="40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429A73" w14:textId="77777777" w:rsidR="009E4B7C" w:rsidRPr="00D72F55" w:rsidRDefault="009E4B7C" w:rsidP="008C0655">
            <w:pPr>
              <w:spacing w:line="240" w:lineRule="auto"/>
              <w:jc w:val="center"/>
              <w:rPr>
                <w:rFonts w:ascii="Arial" w:hAnsi="Arial" w:cs="Arial"/>
                <w:sz w:val="20"/>
                <w:szCs w:val="20"/>
                <w:lang w:val="en-GB"/>
              </w:rPr>
            </w:pPr>
            <w:r w:rsidRPr="00D72F55">
              <w:rPr>
                <w:rFonts w:ascii="Arial" w:hAnsi="Arial" w:cs="Arial"/>
                <w:sz w:val="20"/>
                <w:szCs w:val="20"/>
                <w:lang w:val="en-GB"/>
              </w:rPr>
              <w:t>2</w:t>
            </w:r>
          </w:p>
        </w:tc>
        <w:tc>
          <w:tcPr>
            <w:tcW w:w="42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2C15B5" w14:textId="77777777" w:rsidR="009E4B7C" w:rsidRPr="00D72F55" w:rsidRDefault="009E4B7C" w:rsidP="00CC10AF">
            <w:pPr>
              <w:spacing w:line="240" w:lineRule="auto"/>
              <w:jc w:val="center"/>
              <w:rPr>
                <w:rFonts w:ascii="Arial" w:hAnsi="Arial" w:cs="Arial"/>
                <w:sz w:val="20"/>
                <w:szCs w:val="20"/>
              </w:rPr>
            </w:pPr>
            <w:r w:rsidRPr="00D72F55">
              <w:rPr>
                <w:rFonts w:ascii="Arial" w:hAnsi="Arial" w:cs="Arial"/>
                <w:sz w:val="20"/>
                <w:szCs w:val="20"/>
                <w:lang w:val="en-GB"/>
              </w:rPr>
              <w:t>0.2</w:t>
            </w:r>
          </w:p>
        </w:tc>
      </w:tr>
      <w:tr w:rsidR="009E4B7C" w:rsidRPr="00D72F55" w14:paraId="48354210" w14:textId="77777777" w:rsidTr="00AE6EAC">
        <w:trPr>
          <w:cantSplit/>
          <w:trHeight w:val="257"/>
        </w:trPr>
        <w:tc>
          <w:tcPr>
            <w:tcW w:w="40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9DF160" w14:textId="77777777" w:rsidR="009E4B7C" w:rsidRPr="00D72F55" w:rsidRDefault="009E4B7C" w:rsidP="008C0655">
            <w:pPr>
              <w:spacing w:line="240" w:lineRule="auto"/>
              <w:jc w:val="center"/>
              <w:rPr>
                <w:rFonts w:ascii="Arial" w:hAnsi="Arial" w:cs="Arial"/>
                <w:sz w:val="20"/>
                <w:szCs w:val="20"/>
                <w:lang w:val="en-GB"/>
              </w:rPr>
            </w:pPr>
            <w:r w:rsidRPr="00D72F55">
              <w:rPr>
                <w:rFonts w:ascii="Arial" w:hAnsi="Arial" w:cs="Arial"/>
                <w:sz w:val="20"/>
                <w:szCs w:val="20"/>
                <w:lang w:val="en-GB"/>
              </w:rPr>
              <w:t>1</w:t>
            </w:r>
          </w:p>
        </w:tc>
        <w:tc>
          <w:tcPr>
            <w:tcW w:w="42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41B7CE" w14:textId="77777777" w:rsidR="009E4B7C" w:rsidRPr="00D72F55" w:rsidRDefault="009E4B7C" w:rsidP="00CC10AF">
            <w:pPr>
              <w:spacing w:line="240" w:lineRule="auto"/>
              <w:jc w:val="center"/>
              <w:rPr>
                <w:rFonts w:ascii="Arial" w:hAnsi="Arial" w:cs="Arial"/>
                <w:sz w:val="20"/>
                <w:szCs w:val="20"/>
              </w:rPr>
            </w:pPr>
            <w:r w:rsidRPr="00D72F55">
              <w:rPr>
                <w:rFonts w:ascii="Arial" w:hAnsi="Arial" w:cs="Arial"/>
                <w:sz w:val="20"/>
                <w:szCs w:val="20"/>
                <w:lang w:val="en-GB"/>
              </w:rPr>
              <w:t>0.1</w:t>
            </w:r>
          </w:p>
        </w:tc>
      </w:tr>
    </w:tbl>
    <w:p w14:paraId="3E342CB0" w14:textId="77777777" w:rsidR="00EF01F9" w:rsidRPr="008C0655" w:rsidRDefault="00EF01F9" w:rsidP="00D72F55">
      <w:pPr>
        <w:pStyle w:val="Titre6"/>
        <w:numPr>
          <w:ilvl w:val="0"/>
          <w:numId w:val="0"/>
        </w:numPr>
        <w:spacing w:before="0" w:after="0"/>
        <w:ind w:left="1304" w:hanging="1304"/>
        <w:rPr>
          <w:bCs/>
          <w:color w:val="000000"/>
          <w:sz w:val="20"/>
          <w:szCs w:val="20"/>
          <w:lang w:val="en-GB"/>
        </w:rPr>
      </w:pPr>
    </w:p>
    <w:p w14:paraId="72A343B6" w14:textId="77777777" w:rsidR="00EF01F9" w:rsidRPr="00D72F55" w:rsidRDefault="00EF01F9" w:rsidP="00D72F55">
      <w:pPr>
        <w:pStyle w:val="Corpsdetexte"/>
        <w:spacing w:line="240" w:lineRule="auto"/>
        <w:rPr>
          <w:rFonts w:ascii="Arial" w:hAnsi="Arial" w:cs="Arial"/>
          <w:sz w:val="20"/>
          <w:szCs w:val="20"/>
          <w:lang w:val="en-GB"/>
        </w:rPr>
      </w:pPr>
    </w:p>
    <w:p w14:paraId="7C698CE8" w14:textId="77777777" w:rsidR="009E4B7C" w:rsidRPr="008C0655" w:rsidRDefault="009E4B7C" w:rsidP="008C0655">
      <w:pPr>
        <w:spacing w:line="240" w:lineRule="auto"/>
        <w:jc w:val="both"/>
        <w:rPr>
          <w:rFonts w:ascii="Arial" w:hAnsi="Arial" w:cs="Arial"/>
          <w:color w:val="000000"/>
          <w:sz w:val="20"/>
          <w:szCs w:val="20"/>
          <w:u w:val="single"/>
          <w:lang w:val="en-US"/>
        </w:rPr>
      </w:pPr>
      <w:r w:rsidRPr="008C0655">
        <w:rPr>
          <w:rFonts w:ascii="Arial" w:hAnsi="Arial" w:cs="Arial"/>
          <w:color w:val="000000"/>
          <w:sz w:val="20"/>
          <w:szCs w:val="20"/>
          <w:u w:val="single"/>
          <w:lang w:val="en-US"/>
        </w:rPr>
        <w:t>Primary poisoning - Tier 2 assessment, acute exposure</w:t>
      </w:r>
    </w:p>
    <w:p w14:paraId="784FA0C8" w14:textId="77777777" w:rsidR="009E4B7C" w:rsidRPr="00D72F55" w:rsidRDefault="009E4B7C" w:rsidP="00CC10AF">
      <w:pPr>
        <w:spacing w:line="240" w:lineRule="auto"/>
        <w:jc w:val="both"/>
        <w:rPr>
          <w:rFonts w:ascii="Arial" w:hAnsi="Arial" w:cs="Arial"/>
          <w:bCs/>
          <w:color w:val="000000"/>
          <w:sz w:val="20"/>
          <w:szCs w:val="20"/>
          <w:lang w:val="en-GB"/>
        </w:rPr>
      </w:pPr>
      <w:r w:rsidRPr="00CC10AF">
        <w:rPr>
          <w:rFonts w:ascii="Arial" w:hAnsi="Arial" w:cs="Arial"/>
          <w:bCs/>
          <w:color w:val="000000"/>
          <w:sz w:val="20"/>
          <w:szCs w:val="20"/>
          <w:lang w:val="en-GB"/>
        </w:rPr>
        <w:t>According to ESD (Larsen, 2003), a Tier 2 assessment can be done estimating a daily uptake of a compound (ETE, mg.kg</w:t>
      </w:r>
      <w:r w:rsidRPr="000B44E8">
        <w:rPr>
          <w:rFonts w:ascii="Arial" w:hAnsi="Arial" w:cs="Arial"/>
          <w:bCs/>
          <w:color w:val="000000"/>
          <w:sz w:val="20"/>
          <w:szCs w:val="20"/>
          <w:vertAlign w:val="superscript"/>
          <w:lang w:val="en-GB"/>
        </w:rPr>
        <w:t>-1</w:t>
      </w:r>
      <w:r w:rsidRPr="00D72F55">
        <w:rPr>
          <w:rFonts w:ascii="Arial" w:hAnsi="Arial" w:cs="Arial"/>
          <w:bCs/>
          <w:color w:val="000000"/>
          <w:sz w:val="20"/>
          <w:szCs w:val="20"/>
          <w:vertAlign w:val="subscript"/>
          <w:lang w:val="en-GB"/>
        </w:rPr>
        <w:t>bw</w:t>
      </w:r>
      <w:r w:rsidRPr="00D72F55">
        <w:rPr>
          <w:rFonts w:ascii="Arial" w:hAnsi="Arial" w:cs="Arial"/>
          <w:bCs/>
          <w:color w:val="000000"/>
          <w:sz w:val="20"/>
          <w:szCs w:val="20"/>
          <w:lang w:val="en-GB"/>
        </w:rPr>
        <w:t>.d</w:t>
      </w:r>
      <w:r w:rsidRPr="00D72F55">
        <w:rPr>
          <w:rFonts w:ascii="Arial" w:hAnsi="Arial" w:cs="Arial"/>
          <w:bCs/>
          <w:color w:val="000000"/>
          <w:sz w:val="20"/>
          <w:szCs w:val="20"/>
          <w:vertAlign w:val="superscript"/>
          <w:lang w:val="en-GB"/>
        </w:rPr>
        <w:t>-1</w:t>
      </w:r>
      <w:r w:rsidRPr="00D72F55">
        <w:rPr>
          <w:rFonts w:ascii="Arial" w:hAnsi="Arial" w:cs="Arial"/>
          <w:bCs/>
          <w:color w:val="000000"/>
          <w:sz w:val="20"/>
          <w:szCs w:val="20"/>
          <w:lang w:val="en-GB"/>
        </w:rPr>
        <w:t>) by non-target animals according to the equation 19 of ESD:</w:t>
      </w:r>
    </w:p>
    <w:p w14:paraId="21D80647" w14:textId="77777777" w:rsidR="009E4B7C" w:rsidRPr="00D72F55" w:rsidRDefault="009E4B7C" w:rsidP="000B44E8">
      <w:pPr>
        <w:spacing w:line="240" w:lineRule="auto"/>
        <w:jc w:val="both"/>
        <w:rPr>
          <w:rFonts w:ascii="Arial" w:hAnsi="Arial" w:cs="Arial"/>
          <w:bCs/>
          <w:color w:val="000000"/>
          <w:sz w:val="20"/>
          <w:szCs w:val="20"/>
          <w:lang w:val="en-GB"/>
        </w:rPr>
      </w:pPr>
    </w:p>
    <w:p w14:paraId="7775A1BD" w14:textId="77777777" w:rsidR="009E4B7C" w:rsidRPr="00D72F55" w:rsidRDefault="009E4B7C" w:rsidP="00D72F55">
      <w:pPr>
        <w:spacing w:line="240" w:lineRule="auto"/>
        <w:ind w:left="2124"/>
        <w:rPr>
          <w:rFonts w:ascii="Arial" w:hAnsi="Arial" w:cs="Arial"/>
          <w:sz w:val="20"/>
          <w:szCs w:val="20"/>
          <w:lang w:val="en-GB"/>
        </w:rPr>
      </w:pPr>
      <w:r w:rsidRPr="00D72F55">
        <w:rPr>
          <w:rFonts w:ascii="Arial" w:hAnsi="Arial" w:cs="Arial"/>
          <w:b/>
          <w:sz w:val="20"/>
          <w:szCs w:val="20"/>
          <w:lang w:val="en-GB"/>
        </w:rPr>
        <w:t>ETE = (FIR/BW) * C * AV * PT * PD (mg </w:t>
      </w:r>
      <w:r w:rsidRPr="00D72F55">
        <w:rPr>
          <w:rFonts w:ascii="Arial" w:hAnsi="Arial" w:cs="Arial"/>
          <w:b/>
          <w:sz w:val="20"/>
          <w:szCs w:val="20"/>
          <w:vertAlign w:val="subscript"/>
          <w:lang w:val="en-GB"/>
        </w:rPr>
        <w:t>brodifacoum</w:t>
      </w:r>
      <w:r w:rsidRPr="00D72F55">
        <w:rPr>
          <w:rFonts w:ascii="Arial" w:hAnsi="Arial" w:cs="Arial"/>
          <w:b/>
          <w:sz w:val="20"/>
          <w:szCs w:val="20"/>
          <w:lang w:val="en-GB"/>
        </w:rPr>
        <w:t xml:space="preserve"> /kg </w:t>
      </w:r>
      <w:r w:rsidRPr="00D72F55">
        <w:rPr>
          <w:rFonts w:ascii="Arial" w:hAnsi="Arial" w:cs="Arial"/>
          <w:b/>
          <w:sz w:val="20"/>
          <w:szCs w:val="20"/>
          <w:vertAlign w:val="subscript"/>
          <w:lang w:val="en-GB"/>
        </w:rPr>
        <w:t>bw</w:t>
      </w:r>
      <w:r w:rsidRPr="00D72F55">
        <w:rPr>
          <w:rFonts w:ascii="Arial" w:hAnsi="Arial" w:cs="Arial"/>
          <w:b/>
          <w:sz w:val="20"/>
          <w:szCs w:val="20"/>
          <w:lang w:val="en-GB"/>
        </w:rPr>
        <w:t>/day)</w:t>
      </w:r>
    </w:p>
    <w:p w14:paraId="76CAC897" w14:textId="77777777" w:rsidR="009E4B7C" w:rsidRPr="00D72F55" w:rsidRDefault="009E4B7C" w:rsidP="00D72F55">
      <w:pPr>
        <w:keepNext/>
        <w:spacing w:line="240" w:lineRule="auto"/>
        <w:jc w:val="both"/>
        <w:rPr>
          <w:rFonts w:ascii="Arial" w:hAnsi="Arial" w:cs="Arial"/>
          <w:sz w:val="20"/>
          <w:szCs w:val="20"/>
          <w:lang w:val="en-GB"/>
        </w:rPr>
      </w:pPr>
      <w:r w:rsidRPr="00D72F55">
        <w:rPr>
          <w:rFonts w:ascii="Arial" w:hAnsi="Arial" w:cs="Arial"/>
          <w:sz w:val="20"/>
          <w:szCs w:val="20"/>
          <w:lang w:val="en-GB"/>
        </w:rPr>
        <w:t>With:</w:t>
      </w:r>
    </w:p>
    <w:p w14:paraId="5C7E4FA6" w14:textId="77777777" w:rsidR="009E4B7C" w:rsidRPr="00D72F55" w:rsidRDefault="009E4B7C" w:rsidP="00D72F55">
      <w:pPr>
        <w:keepNext/>
        <w:spacing w:line="240" w:lineRule="auto"/>
        <w:ind w:left="360"/>
        <w:jc w:val="both"/>
        <w:rPr>
          <w:rFonts w:ascii="Arial" w:hAnsi="Arial" w:cs="Arial"/>
          <w:sz w:val="20"/>
          <w:szCs w:val="20"/>
          <w:lang w:val="en-GB"/>
        </w:rPr>
      </w:pPr>
      <w:r w:rsidRPr="00D72F55">
        <w:rPr>
          <w:rFonts w:ascii="Arial" w:hAnsi="Arial" w:cs="Arial"/>
          <w:sz w:val="20"/>
          <w:szCs w:val="20"/>
          <w:lang w:val="en-GB"/>
        </w:rPr>
        <w:t>ETE is the estimated daily uptake of the active substance (mg.kg</w:t>
      </w:r>
      <w:r w:rsidRPr="00D72F55">
        <w:rPr>
          <w:rFonts w:ascii="Arial" w:hAnsi="Arial" w:cs="Arial"/>
          <w:sz w:val="20"/>
          <w:szCs w:val="20"/>
          <w:vertAlign w:val="superscript"/>
          <w:lang w:val="en-GB"/>
        </w:rPr>
        <w:t>-1</w:t>
      </w:r>
      <w:r w:rsidRPr="00D72F55">
        <w:rPr>
          <w:rFonts w:ascii="Arial" w:hAnsi="Arial" w:cs="Arial"/>
          <w:sz w:val="20"/>
          <w:szCs w:val="20"/>
          <w:vertAlign w:val="subscript"/>
          <w:lang w:val="en-GB"/>
        </w:rPr>
        <w:t>bw</w:t>
      </w:r>
      <w:r w:rsidRPr="00D72F55">
        <w:rPr>
          <w:rFonts w:ascii="Arial" w:hAnsi="Arial" w:cs="Arial"/>
          <w:sz w:val="20"/>
          <w:szCs w:val="20"/>
          <w:lang w:val="en-GB"/>
        </w:rPr>
        <w:t>.d</w:t>
      </w:r>
      <w:r w:rsidRPr="00D72F55">
        <w:rPr>
          <w:rFonts w:ascii="Arial" w:hAnsi="Arial" w:cs="Arial"/>
          <w:sz w:val="20"/>
          <w:szCs w:val="20"/>
          <w:vertAlign w:val="superscript"/>
          <w:lang w:val="en-GB"/>
        </w:rPr>
        <w:t>-1</w:t>
      </w:r>
      <w:r w:rsidRPr="00D72F55">
        <w:rPr>
          <w:rFonts w:ascii="Arial" w:hAnsi="Arial" w:cs="Arial"/>
          <w:sz w:val="20"/>
          <w:szCs w:val="20"/>
          <w:lang w:val="en-GB"/>
        </w:rPr>
        <w:t xml:space="preserve">), </w:t>
      </w:r>
    </w:p>
    <w:p w14:paraId="74C28AD0" w14:textId="77777777" w:rsidR="009E4B7C" w:rsidRPr="00D72F55" w:rsidRDefault="009E4B7C" w:rsidP="00D72F55">
      <w:pPr>
        <w:spacing w:line="240" w:lineRule="auto"/>
        <w:ind w:left="360"/>
        <w:jc w:val="both"/>
        <w:rPr>
          <w:rFonts w:ascii="Arial" w:hAnsi="Arial" w:cs="Arial"/>
          <w:sz w:val="20"/>
          <w:szCs w:val="20"/>
          <w:lang w:val="en-GB"/>
        </w:rPr>
      </w:pPr>
      <w:r w:rsidRPr="00D72F55">
        <w:rPr>
          <w:rFonts w:ascii="Arial" w:hAnsi="Arial" w:cs="Arial"/>
          <w:sz w:val="20"/>
          <w:szCs w:val="20"/>
          <w:lang w:val="en-GB"/>
        </w:rPr>
        <w:t>FIR: food intake rate of the indicator species (g.d</w:t>
      </w:r>
      <w:r w:rsidRPr="00D72F55">
        <w:rPr>
          <w:rFonts w:ascii="Arial" w:hAnsi="Arial" w:cs="Arial"/>
          <w:sz w:val="20"/>
          <w:szCs w:val="20"/>
          <w:vertAlign w:val="superscript"/>
          <w:lang w:val="en-GB"/>
        </w:rPr>
        <w:t>-1</w:t>
      </w:r>
      <w:r w:rsidRPr="00D72F55">
        <w:rPr>
          <w:rFonts w:ascii="Arial" w:hAnsi="Arial" w:cs="Arial"/>
          <w:sz w:val="20"/>
          <w:szCs w:val="20"/>
          <w:lang w:val="en-GB"/>
        </w:rPr>
        <w:t>),</w:t>
      </w:r>
    </w:p>
    <w:p w14:paraId="665442E6" w14:textId="77777777" w:rsidR="009E4B7C" w:rsidRPr="00D72F55" w:rsidRDefault="009E4B7C" w:rsidP="00D72F55">
      <w:pPr>
        <w:spacing w:line="240" w:lineRule="auto"/>
        <w:ind w:left="360"/>
        <w:jc w:val="both"/>
        <w:rPr>
          <w:rFonts w:ascii="Arial" w:hAnsi="Arial" w:cs="Arial"/>
          <w:sz w:val="20"/>
          <w:szCs w:val="20"/>
          <w:lang w:val="en-GB"/>
        </w:rPr>
      </w:pPr>
      <w:r w:rsidRPr="00D72F55">
        <w:rPr>
          <w:rFonts w:ascii="Arial" w:hAnsi="Arial" w:cs="Arial"/>
          <w:sz w:val="20"/>
          <w:szCs w:val="20"/>
          <w:lang w:val="en-GB"/>
        </w:rPr>
        <w:t>BW: indicator species body weight (g),</w:t>
      </w:r>
    </w:p>
    <w:p w14:paraId="49975CC7" w14:textId="77777777" w:rsidR="009E4B7C" w:rsidRPr="00D72F55" w:rsidRDefault="009E4B7C" w:rsidP="00D72F55">
      <w:pPr>
        <w:spacing w:line="240" w:lineRule="auto"/>
        <w:ind w:left="360"/>
        <w:jc w:val="both"/>
        <w:rPr>
          <w:rFonts w:ascii="Arial" w:hAnsi="Arial" w:cs="Arial"/>
          <w:sz w:val="20"/>
          <w:szCs w:val="20"/>
          <w:lang w:val="en-GB"/>
        </w:rPr>
      </w:pPr>
      <w:r w:rsidRPr="00D72F55">
        <w:rPr>
          <w:rFonts w:ascii="Arial" w:hAnsi="Arial" w:cs="Arial"/>
          <w:sz w:val="20"/>
          <w:szCs w:val="20"/>
          <w:lang w:val="en-GB"/>
        </w:rPr>
        <w:t>C: concentration of the active substance in fresh diet (mg.kg</w:t>
      </w:r>
      <w:r w:rsidRPr="00D72F55">
        <w:rPr>
          <w:rFonts w:ascii="Arial" w:hAnsi="Arial" w:cs="Arial"/>
          <w:sz w:val="20"/>
          <w:szCs w:val="20"/>
          <w:vertAlign w:val="superscript"/>
          <w:lang w:val="en-GB"/>
        </w:rPr>
        <w:t>-1</w:t>
      </w:r>
      <w:r w:rsidRPr="00D72F55">
        <w:rPr>
          <w:rFonts w:ascii="Arial" w:hAnsi="Arial" w:cs="Arial"/>
          <w:sz w:val="20"/>
          <w:szCs w:val="20"/>
          <w:lang w:val="en-GB"/>
        </w:rPr>
        <w:t>),</w:t>
      </w:r>
    </w:p>
    <w:p w14:paraId="4ECF155C" w14:textId="77777777" w:rsidR="009E4B7C" w:rsidRPr="00D72F55" w:rsidRDefault="009E4B7C" w:rsidP="00D72F55">
      <w:pPr>
        <w:spacing w:line="240" w:lineRule="auto"/>
        <w:ind w:left="360"/>
        <w:jc w:val="both"/>
        <w:rPr>
          <w:rFonts w:ascii="Arial" w:hAnsi="Arial" w:cs="Arial"/>
          <w:sz w:val="20"/>
          <w:szCs w:val="20"/>
          <w:lang w:val="en-GB"/>
        </w:rPr>
      </w:pPr>
      <w:r w:rsidRPr="00D72F55">
        <w:rPr>
          <w:rFonts w:ascii="Arial" w:hAnsi="Arial" w:cs="Arial"/>
          <w:sz w:val="20"/>
          <w:szCs w:val="20"/>
          <w:lang w:val="en-GB"/>
        </w:rPr>
        <w:t>AV: avoidance factor (-),</w:t>
      </w:r>
    </w:p>
    <w:p w14:paraId="797346CE" w14:textId="77777777" w:rsidR="009E4B7C" w:rsidRPr="00D72F55" w:rsidRDefault="009E4B7C" w:rsidP="00D72F55">
      <w:pPr>
        <w:spacing w:line="240" w:lineRule="auto"/>
        <w:ind w:left="360"/>
        <w:jc w:val="both"/>
        <w:rPr>
          <w:rFonts w:ascii="Arial" w:hAnsi="Arial" w:cs="Arial"/>
          <w:sz w:val="20"/>
          <w:szCs w:val="20"/>
          <w:lang w:val="en-GB"/>
        </w:rPr>
      </w:pPr>
      <w:r w:rsidRPr="00D72F55">
        <w:rPr>
          <w:rFonts w:ascii="Arial" w:hAnsi="Arial" w:cs="Arial"/>
          <w:sz w:val="20"/>
          <w:szCs w:val="20"/>
          <w:lang w:val="en-GB"/>
        </w:rPr>
        <w:t>PT: fraction of diet obtained in treated area (-),</w:t>
      </w:r>
    </w:p>
    <w:p w14:paraId="56704B9D" w14:textId="77777777" w:rsidR="009E4B7C" w:rsidRPr="00D72F55" w:rsidRDefault="009E4B7C" w:rsidP="00D72F55">
      <w:pPr>
        <w:spacing w:line="240" w:lineRule="auto"/>
        <w:ind w:left="360"/>
        <w:jc w:val="both"/>
        <w:rPr>
          <w:rFonts w:ascii="Arial" w:hAnsi="Arial" w:cs="Arial"/>
          <w:sz w:val="20"/>
          <w:szCs w:val="20"/>
          <w:lang w:val="en-GB"/>
        </w:rPr>
      </w:pPr>
      <w:r w:rsidRPr="00D72F55">
        <w:rPr>
          <w:rFonts w:ascii="Arial" w:hAnsi="Arial" w:cs="Arial"/>
          <w:sz w:val="20"/>
          <w:szCs w:val="20"/>
          <w:lang w:val="en-GB"/>
        </w:rPr>
        <w:t>PD: the fraction of the food type in the diet (-).</w:t>
      </w:r>
    </w:p>
    <w:p w14:paraId="2D11ACC3" w14:textId="77777777" w:rsidR="00EF01F9" w:rsidRPr="00D72F55" w:rsidRDefault="00EF01F9" w:rsidP="00D72F55">
      <w:pPr>
        <w:spacing w:line="240" w:lineRule="auto"/>
        <w:jc w:val="both"/>
        <w:rPr>
          <w:rFonts w:ascii="Arial" w:hAnsi="Arial" w:cs="Arial"/>
          <w:sz w:val="20"/>
          <w:szCs w:val="20"/>
          <w:lang w:val="en-GB"/>
        </w:rPr>
      </w:pPr>
    </w:p>
    <w:p w14:paraId="1A1D8FCE" w14:textId="77777777" w:rsidR="009E4B7C" w:rsidRPr="00D72F55" w:rsidRDefault="009E4B7C" w:rsidP="00D72F55">
      <w:pPr>
        <w:spacing w:line="240" w:lineRule="auto"/>
        <w:jc w:val="both"/>
        <w:rPr>
          <w:rFonts w:ascii="Arial" w:hAnsi="Arial" w:cs="Arial"/>
          <w:color w:val="00000A"/>
          <w:sz w:val="20"/>
          <w:szCs w:val="20"/>
          <w:lang w:val="en-GB"/>
        </w:rPr>
      </w:pPr>
      <w:r w:rsidRPr="00D72F55">
        <w:rPr>
          <w:rFonts w:ascii="Arial" w:hAnsi="Arial" w:cs="Arial"/>
          <w:sz w:val="20"/>
          <w:szCs w:val="20"/>
          <w:lang w:val="en-GB"/>
        </w:rPr>
        <w:t>In Tier 2 step 1 (worst case) AV, PT and PD are all set at 1; in Step 2 (realistic worst case) AV and PT are refined to 0.9 and 0.8, respectively.</w:t>
      </w:r>
    </w:p>
    <w:p w14:paraId="7B2298F1" w14:textId="77777777" w:rsidR="009E4B7C" w:rsidRPr="00D72F55" w:rsidRDefault="009E4B7C" w:rsidP="00D72F55">
      <w:pPr>
        <w:pStyle w:val="Lgende2"/>
        <w:keepNext/>
        <w:spacing w:after="0" w:line="240" w:lineRule="auto"/>
        <w:rPr>
          <w:rFonts w:ascii="Arial" w:hAnsi="Arial" w:cs="Arial"/>
          <w:color w:val="00000A"/>
          <w:sz w:val="20"/>
          <w:szCs w:val="20"/>
          <w:lang w:val="en-GB"/>
        </w:rPr>
      </w:pPr>
    </w:p>
    <w:p w14:paraId="79523DD9" w14:textId="77777777" w:rsidR="009E4B7C" w:rsidRPr="000B44E8" w:rsidRDefault="009E4B7C" w:rsidP="00D72F55">
      <w:pPr>
        <w:pStyle w:val="Lgende2"/>
        <w:keepNext/>
        <w:spacing w:after="0" w:line="240" w:lineRule="auto"/>
        <w:rPr>
          <w:rFonts w:ascii="Arial" w:hAnsi="Arial" w:cs="Arial"/>
          <w:sz w:val="20"/>
          <w:szCs w:val="20"/>
          <w:lang w:val="en-GB"/>
        </w:rPr>
      </w:pPr>
      <w:r w:rsidRPr="00D72F55">
        <w:rPr>
          <w:rFonts w:ascii="Arial" w:hAnsi="Arial" w:cs="Arial"/>
          <w:color w:val="00000A"/>
          <w:sz w:val="20"/>
          <w:szCs w:val="20"/>
          <w:lang w:val="en-GB"/>
        </w:rPr>
        <w:t>Table 2.8.</w:t>
      </w:r>
      <w:r w:rsidRPr="00D72F55">
        <w:rPr>
          <w:rFonts w:ascii="Arial" w:hAnsi="Arial" w:cs="Arial"/>
          <w:color w:val="auto"/>
          <w:sz w:val="20"/>
          <w:szCs w:val="20"/>
          <w:lang w:val="en-GB"/>
        </w:rPr>
        <w:t>4</w:t>
      </w:r>
      <w:r w:rsidRPr="00D72F55">
        <w:rPr>
          <w:rFonts w:ascii="Arial" w:hAnsi="Arial" w:cs="Arial"/>
          <w:color w:val="auto"/>
          <w:sz w:val="20"/>
          <w:szCs w:val="20"/>
          <w:lang w:val="en-GB"/>
        </w:rPr>
        <w:noBreakHyphen/>
      </w:r>
      <w:r w:rsidRPr="00D72F55">
        <w:rPr>
          <w:rFonts w:ascii="Arial" w:hAnsi="Arial" w:cs="Arial"/>
          <w:color w:val="auto"/>
          <w:sz w:val="20"/>
          <w:szCs w:val="20"/>
        </w:rPr>
        <w:fldChar w:fldCharType="begin"/>
      </w:r>
      <w:r w:rsidRPr="00D72F55">
        <w:rPr>
          <w:rFonts w:ascii="Arial" w:hAnsi="Arial" w:cs="Arial"/>
          <w:color w:val="auto"/>
          <w:sz w:val="20"/>
          <w:szCs w:val="20"/>
        </w:rPr>
        <w:instrText xml:space="preserve"> SEQ "Tableau" </w:instrText>
      </w:r>
      <w:r w:rsidRPr="00D72F55">
        <w:rPr>
          <w:rFonts w:ascii="Arial" w:hAnsi="Arial" w:cs="Arial"/>
          <w:color w:val="auto"/>
          <w:sz w:val="20"/>
          <w:szCs w:val="20"/>
        </w:rPr>
        <w:fldChar w:fldCharType="separate"/>
      </w:r>
      <w:r w:rsidR="00D36C82">
        <w:rPr>
          <w:rFonts w:ascii="Arial" w:hAnsi="Arial" w:cs="Arial"/>
          <w:noProof/>
          <w:color w:val="auto"/>
          <w:sz w:val="20"/>
          <w:szCs w:val="20"/>
        </w:rPr>
        <w:t>10</w:t>
      </w:r>
      <w:r w:rsidRPr="00D72F55">
        <w:rPr>
          <w:rFonts w:ascii="Arial" w:hAnsi="Arial" w:cs="Arial"/>
          <w:color w:val="auto"/>
          <w:sz w:val="20"/>
          <w:szCs w:val="20"/>
        </w:rPr>
        <w:fldChar w:fldCharType="end"/>
      </w:r>
      <w:r w:rsidRPr="008C0655">
        <w:rPr>
          <w:rFonts w:ascii="Arial" w:hAnsi="Arial" w:cs="Arial"/>
          <w:color w:val="00000A"/>
          <w:sz w:val="20"/>
          <w:szCs w:val="20"/>
          <w:lang w:val="en-GB"/>
        </w:rPr>
        <w:t xml:space="preserve"> Expec</w:t>
      </w:r>
      <w:r w:rsidRPr="00CC10AF">
        <w:rPr>
          <w:rFonts w:ascii="Arial" w:hAnsi="Arial" w:cs="Arial"/>
          <w:color w:val="00000A"/>
          <w:sz w:val="20"/>
          <w:szCs w:val="20"/>
          <w:lang w:val="en-GB"/>
        </w:rPr>
        <w:t xml:space="preserve">ted concentrations </w:t>
      </w:r>
      <w:r w:rsidRPr="00CC10AF">
        <w:rPr>
          <w:rFonts w:ascii="Arial" w:hAnsi="Arial" w:cs="Arial"/>
          <w:color w:val="000000"/>
          <w:sz w:val="20"/>
          <w:szCs w:val="20"/>
          <w:lang w:val="en-GB"/>
        </w:rPr>
        <w:t>of brodifacoum in non-target animals in the worst case (Step 1) and realistic worst case (Step 2) for acute situations.</w:t>
      </w:r>
    </w:p>
    <w:tbl>
      <w:tblPr>
        <w:tblW w:w="0" w:type="auto"/>
        <w:tblLayout w:type="fixed"/>
        <w:tblLook w:val="0000" w:firstRow="0" w:lastRow="0" w:firstColumn="0" w:lastColumn="0" w:noHBand="0" w:noVBand="0"/>
      </w:tblPr>
      <w:tblGrid>
        <w:gridCol w:w="1926"/>
        <w:gridCol w:w="1617"/>
        <w:gridCol w:w="1843"/>
        <w:gridCol w:w="1700"/>
        <w:gridCol w:w="1275"/>
        <w:gridCol w:w="1386"/>
        <w:gridCol w:w="33"/>
      </w:tblGrid>
      <w:tr w:rsidR="009E4B7C" w:rsidRPr="00D72F55" w14:paraId="0198F19B" w14:textId="77777777" w:rsidTr="00AE6EAC">
        <w:trPr>
          <w:gridAfter w:val="1"/>
          <w:wAfter w:w="33" w:type="dxa"/>
        </w:trPr>
        <w:tc>
          <w:tcPr>
            <w:tcW w:w="1926" w:type="dxa"/>
            <w:vMerge w:val="restart"/>
            <w:tcBorders>
              <w:top w:val="single" w:sz="4" w:space="0" w:color="000000"/>
              <w:left w:val="single" w:sz="4" w:space="0" w:color="000000"/>
              <w:bottom w:val="single" w:sz="4" w:space="0" w:color="000000"/>
              <w:right w:val="single" w:sz="4" w:space="0" w:color="000000"/>
            </w:tcBorders>
            <w:shd w:val="clear" w:color="auto" w:fill="D9D9D9"/>
            <w:vAlign w:val="center"/>
          </w:tcPr>
          <w:p w14:paraId="631BA80A" w14:textId="77777777" w:rsidR="009E4B7C" w:rsidRPr="00D72F55" w:rsidRDefault="009E4B7C" w:rsidP="00D72F55">
            <w:pPr>
              <w:spacing w:line="240" w:lineRule="auto"/>
              <w:jc w:val="center"/>
              <w:rPr>
                <w:rFonts w:ascii="Arial" w:hAnsi="Arial" w:cs="Arial"/>
                <w:b/>
                <w:sz w:val="20"/>
                <w:szCs w:val="20"/>
                <w:lang w:val="en-GB"/>
              </w:rPr>
            </w:pPr>
            <w:r w:rsidRPr="00D72F55">
              <w:rPr>
                <w:rFonts w:ascii="Arial" w:hAnsi="Arial" w:cs="Arial"/>
                <w:b/>
                <w:sz w:val="20"/>
                <w:szCs w:val="20"/>
                <w:lang w:val="en-GB"/>
              </w:rPr>
              <w:t>Non-target mammal</w:t>
            </w:r>
          </w:p>
        </w:tc>
        <w:tc>
          <w:tcPr>
            <w:tcW w:w="1617" w:type="dxa"/>
            <w:vMerge w:val="restart"/>
            <w:tcBorders>
              <w:top w:val="single" w:sz="4" w:space="0" w:color="000000"/>
              <w:left w:val="single" w:sz="4" w:space="0" w:color="000000"/>
              <w:bottom w:val="single" w:sz="4" w:space="0" w:color="000000"/>
              <w:right w:val="single" w:sz="4" w:space="0" w:color="000000"/>
            </w:tcBorders>
            <w:shd w:val="clear" w:color="auto" w:fill="D9D9D9"/>
            <w:vAlign w:val="center"/>
          </w:tcPr>
          <w:p w14:paraId="370A6B5D" w14:textId="77777777" w:rsidR="009E4B7C" w:rsidRPr="00D72F55" w:rsidRDefault="009E4B7C" w:rsidP="00D72F55">
            <w:pPr>
              <w:spacing w:line="240" w:lineRule="auto"/>
              <w:jc w:val="center"/>
              <w:rPr>
                <w:rFonts w:ascii="Arial" w:hAnsi="Arial" w:cs="Arial"/>
                <w:b/>
                <w:sz w:val="20"/>
                <w:szCs w:val="20"/>
                <w:lang w:val="en-GB"/>
              </w:rPr>
            </w:pPr>
            <w:r w:rsidRPr="00D72F55">
              <w:rPr>
                <w:rFonts w:ascii="Arial" w:hAnsi="Arial" w:cs="Arial"/>
                <w:b/>
                <w:sz w:val="20"/>
                <w:szCs w:val="20"/>
                <w:lang w:val="en-GB"/>
              </w:rPr>
              <w:t>BW (g)</w:t>
            </w:r>
            <w:r w:rsidRPr="00D72F55">
              <w:rPr>
                <w:rFonts w:ascii="Arial" w:hAnsi="Arial" w:cs="Arial"/>
                <w:b/>
                <w:sz w:val="20"/>
                <w:szCs w:val="20"/>
                <w:vertAlign w:val="superscript"/>
                <w:lang w:val="en-GB"/>
              </w:rPr>
              <w:t>a</w:t>
            </w:r>
          </w:p>
        </w:tc>
        <w:tc>
          <w:tcPr>
            <w:tcW w:w="1843" w:type="dxa"/>
            <w:vMerge w:val="restart"/>
            <w:tcBorders>
              <w:top w:val="single" w:sz="4" w:space="0" w:color="000000"/>
              <w:left w:val="single" w:sz="4" w:space="0" w:color="000000"/>
              <w:bottom w:val="single" w:sz="4" w:space="0" w:color="000000"/>
              <w:right w:val="single" w:sz="4" w:space="0" w:color="000000"/>
            </w:tcBorders>
            <w:shd w:val="clear" w:color="auto" w:fill="D9D9D9"/>
            <w:vAlign w:val="center"/>
          </w:tcPr>
          <w:p w14:paraId="25C59F8F" w14:textId="77777777" w:rsidR="009E4B7C" w:rsidRPr="00D72F55" w:rsidRDefault="009E4B7C" w:rsidP="00D72F55">
            <w:pPr>
              <w:pStyle w:val="Corpsdetexte"/>
              <w:spacing w:line="240" w:lineRule="auto"/>
              <w:jc w:val="center"/>
              <w:rPr>
                <w:rFonts w:ascii="Arial" w:hAnsi="Arial" w:cs="Arial"/>
                <w:b/>
                <w:sz w:val="20"/>
                <w:szCs w:val="20"/>
                <w:lang w:val="en-GB"/>
              </w:rPr>
            </w:pPr>
            <w:r w:rsidRPr="00D72F55">
              <w:rPr>
                <w:rFonts w:ascii="Arial" w:hAnsi="Arial" w:cs="Arial"/>
                <w:b/>
                <w:sz w:val="20"/>
                <w:szCs w:val="20"/>
                <w:lang w:val="en-GB"/>
              </w:rPr>
              <w:t>FIR</w:t>
            </w:r>
          </w:p>
          <w:p w14:paraId="29870372" w14:textId="77777777" w:rsidR="009E4B7C" w:rsidRPr="00D72F55" w:rsidRDefault="009E4B7C" w:rsidP="00D72F55">
            <w:pPr>
              <w:spacing w:line="240" w:lineRule="auto"/>
              <w:jc w:val="center"/>
              <w:rPr>
                <w:rFonts w:ascii="Arial" w:hAnsi="Arial" w:cs="Arial"/>
                <w:b/>
                <w:sz w:val="20"/>
                <w:szCs w:val="20"/>
                <w:lang w:val="en-GB"/>
              </w:rPr>
            </w:pPr>
            <w:r w:rsidRPr="00D72F55">
              <w:rPr>
                <w:rFonts w:ascii="Arial" w:hAnsi="Arial" w:cs="Arial"/>
                <w:b/>
                <w:sz w:val="20"/>
                <w:szCs w:val="20"/>
                <w:lang w:val="en-GB"/>
              </w:rPr>
              <w:t xml:space="preserve">(g </w:t>
            </w:r>
            <w:r w:rsidRPr="00D72F55">
              <w:rPr>
                <w:rFonts w:ascii="Arial" w:hAnsi="Arial" w:cs="Arial"/>
                <w:b/>
                <w:sz w:val="20"/>
                <w:szCs w:val="20"/>
                <w:vertAlign w:val="subscript"/>
                <w:lang w:val="en-GB"/>
              </w:rPr>
              <w:t>dry weight</w:t>
            </w:r>
            <w:r w:rsidRPr="00D72F55">
              <w:rPr>
                <w:rFonts w:ascii="Arial" w:hAnsi="Arial" w:cs="Arial"/>
                <w:b/>
                <w:sz w:val="20"/>
                <w:szCs w:val="20"/>
                <w:lang w:val="en-GB"/>
              </w:rPr>
              <w:t>.day</w:t>
            </w:r>
            <w:r w:rsidRPr="00D72F55">
              <w:rPr>
                <w:rFonts w:ascii="Arial" w:hAnsi="Arial" w:cs="Arial"/>
                <w:b/>
                <w:sz w:val="20"/>
                <w:szCs w:val="20"/>
                <w:vertAlign w:val="superscript"/>
                <w:lang w:val="en-GB"/>
              </w:rPr>
              <w:t>-1</w:t>
            </w:r>
            <w:r w:rsidRPr="00D72F55">
              <w:rPr>
                <w:rFonts w:ascii="Arial" w:hAnsi="Arial" w:cs="Arial"/>
                <w:b/>
                <w:sz w:val="20"/>
                <w:szCs w:val="20"/>
                <w:lang w:val="en-GB"/>
              </w:rPr>
              <w:t>)</w:t>
            </w:r>
          </w:p>
        </w:tc>
        <w:tc>
          <w:tcPr>
            <w:tcW w:w="1700" w:type="dxa"/>
            <w:vMerge w:val="restart"/>
            <w:tcBorders>
              <w:top w:val="single" w:sz="4" w:space="0" w:color="000000"/>
              <w:left w:val="single" w:sz="4" w:space="0" w:color="000000"/>
              <w:bottom w:val="single" w:sz="4" w:space="0" w:color="000000"/>
              <w:right w:val="single" w:sz="4" w:space="0" w:color="000000"/>
            </w:tcBorders>
            <w:shd w:val="clear" w:color="auto" w:fill="D9D9D9"/>
            <w:vAlign w:val="center"/>
          </w:tcPr>
          <w:p w14:paraId="3B9C05BB" w14:textId="77777777" w:rsidR="009E4B7C" w:rsidRPr="00D72F55" w:rsidRDefault="009E4B7C" w:rsidP="00D72F55">
            <w:pPr>
              <w:spacing w:line="240" w:lineRule="auto"/>
              <w:jc w:val="center"/>
              <w:rPr>
                <w:rFonts w:ascii="Arial" w:hAnsi="Arial" w:cs="Arial"/>
                <w:b/>
                <w:sz w:val="20"/>
                <w:szCs w:val="20"/>
                <w:lang w:val="en-GB"/>
              </w:rPr>
            </w:pPr>
            <w:r w:rsidRPr="00D72F55">
              <w:rPr>
                <w:rFonts w:ascii="Arial" w:hAnsi="Arial" w:cs="Arial"/>
                <w:b/>
                <w:sz w:val="20"/>
                <w:szCs w:val="20"/>
                <w:lang w:val="en-GB"/>
              </w:rPr>
              <w:t>C (mg.kg</w:t>
            </w:r>
            <w:r w:rsidRPr="00D72F55">
              <w:rPr>
                <w:rFonts w:ascii="Arial" w:hAnsi="Arial" w:cs="Arial"/>
                <w:b/>
                <w:sz w:val="20"/>
                <w:szCs w:val="20"/>
                <w:vertAlign w:val="superscript"/>
                <w:lang w:val="en-GB"/>
              </w:rPr>
              <w:t>-1</w:t>
            </w:r>
            <w:r w:rsidRPr="00D72F55">
              <w:rPr>
                <w:rFonts w:ascii="Arial" w:hAnsi="Arial" w:cs="Arial"/>
                <w:b/>
                <w:sz w:val="20"/>
                <w:szCs w:val="20"/>
                <w:lang w:val="en-GB"/>
              </w:rPr>
              <w:t>)</w:t>
            </w:r>
          </w:p>
        </w:tc>
        <w:tc>
          <w:tcPr>
            <w:tcW w:w="2661"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6B949E30" w14:textId="77777777" w:rsidR="009E4B7C" w:rsidRPr="00D72F55" w:rsidRDefault="009E4B7C" w:rsidP="00D72F55">
            <w:pPr>
              <w:pStyle w:val="Corpsdetexte"/>
              <w:keepNext/>
              <w:spacing w:line="240" w:lineRule="auto"/>
              <w:jc w:val="center"/>
              <w:rPr>
                <w:rFonts w:ascii="Arial" w:hAnsi="Arial" w:cs="Arial"/>
                <w:b/>
                <w:sz w:val="20"/>
                <w:szCs w:val="20"/>
                <w:lang w:val="en-GB"/>
              </w:rPr>
            </w:pPr>
            <w:r w:rsidRPr="00D72F55">
              <w:rPr>
                <w:rFonts w:ascii="Arial" w:hAnsi="Arial" w:cs="Arial"/>
                <w:b/>
                <w:sz w:val="20"/>
                <w:szCs w:val="20"/>
                <w:lang w:val="en-GB"/>
              </w:rPr>
              <w:t>ETE = concentration of brodifacoum after one meal</w:t>
            </w:r>
          </w:p>
          <w:p w14:paraId="3F858DAD" w14:textId="77777777" w:rsidR="009E4B7C" w:rsidRPr="00D72F55" w:rsidRDefault="009E4B7C" w:rsidP="00D72F55">
            <w:pPr>
              <w:spacing w:line="240" w:lineRule="auto"/>
              <w:jc w:val="center"/>
              <w:rPr>
                <w:rFonts w:ascii="Arial" w:hAnsi="Arial" w:cs="Arial"/>
                <w:sz w:val="20"/>
                <w:szCs w:val="20"/>
              </w:rPr>
            </w:pPr>
            <w:r w:rsidRPr="00D72F55">
              <w:rPr>
                <w:rFonts w:ascii="Arial" w:hAnsi="Arial" w:cs="Arial"/>
                <w:b/>
                <w:sz w:val="20"/>
                <w:szCs w:val="20"/>
                <w:lang w:val="en-GB"/>
              </w:rPr>
              <w:t>(mg.kg</w:t>
            </w:r>
            <w:r w:rsidRPr="00D72F55">
              <w:rPr>
                <w:rFonts w:ascii="Arial" w:hAnsi="Arial" w:cs="Arial"/>
                <w:b/>
                <w:sz w:val="20"/>
                <w:szCs w:val="20"/>
                <w:vertAlign w:val="superscript"/>
                <w:lang w:val="en-GB"/>
              </w:rPr>
              <w:t>-1</w:t>
            </w:r>
            <w:r w:rsidRPr="00D72F55">
              <w:rPr>
                <w:rFonts w:ascii="Arial" w:hAnsi="Arial" w:cs="Arial"/>
                <w:b/>
                <w:sz w:val="20"/>
                <w:szCs w:val="20"/>
                <w:lang w:val="en-GB"/>
              </w:rPr>
              <w:t xml:space="preserve"> </w:t>
            </w:r>
            <w:r w:rsidRPr="00D72F55">
              <w:rPr>
                <w:rFonts w:ascii="Arial" w:hAnsi="Arial" w:cs="Arial"/>
                <w:b/>
                <w:sz w:val="20"/>
                <w:szCs w:val="20"/>
                <w:vertAlign w:val="subscript"/>
                <w:lang w:val="en-GB"/>
              </w:rPr>
              <w:t>bw</w:t>
            </w:r>
            <w:r w:rsidRPr="00D72F55">
              <w:rPr>
                <w:rFonts w:ascii="Arial" w:hAnsi="Arial" w:cs="Arial"/>
                <w:b/>
                <w:sz w:val="20"/>
                <w:szCs w:val="20"/>
                <w:lang w:val="en-GB"/>
              </w:rPr>
              <w:t>.d</w:t>
            </w:r>
            <w:r w:rsidRPr="00D72F55">
              <w:rPr>
                <w:rFonts w:ascii="Arial" w:hAnsi="Arial" w:cs="Arial"/>
                <w:b/>
                <w:sz w:val="20"/>
                <w:szCs w:val="20"/>
                <w:vertAlign w:val="superscript"/>
                <w:lang w:val="en-GB"/>
              </w:rPr>
              <w:t>-1</w:t>
            </w:r>
            <w:r w:rsidRPr="00D72F55">
              <w:rPr>
                <w:rFonts w:ascii="Arial" w:hAnsi="Arial" w:cs="Arial"/>
                <w:b/>
                <w:sz w:val="20"/>
                <w:szCs w:val="20"/>
                <w:lang w:val="en-GB"/>
              </w:rPr>
              <w:t>)</w:t>
            </w:r>
          </w:p>
        </w:tc>
      </w:tr>
      <w:tr w:rsidR="009E4B7C" w:rsidRPr="00D72F55" w14:paraId="110510A1" w14:textId="77777777">
        <w:trPr>
          <w:cantSplit/>
        </w:trPr>
        <w:tc>
          <w:tcPr>
            <w:tcW w:w="1926" w:type="dxa"/>
            <w:vMerge/>
            <w:tcBorders>
              <w:top w:val="single" w:sz="4" w:space="0" w:color="000000"/>
              <w:left w:val="single" w:sz="4" w:space="0" w:color="000000"/>
              <w:bottom w:val="single" w:sz="4" w:space="0" w:color="000000"/>
              <w:right w:val="single" w:sz="4" w:space="0" w:color="000000"/>
            </w:tcBorders>
            <w:shd w:val="clear" w:color="auto" w:fill="D9D9D9"/>
            <w:vAlign w:val="center"/>
          </w:tcPr>
          <w:p w14:paraId="63796CEC" w14:textId="77777777" w:rsidR="009E4B7C" w:rsidRPr="00D72F55" w:rsidRDefault="009E4B7C" w:rsidP="00D72F55">
            <w:pPr>
              <w:spacing w:line="240" w:lineRule="auto"/>
              <w:jc w:val="center"/>
              <w:rPr>
                <w:rFonts w:ascii="Arial" w:hAnsi="Arial" w:cs="Arial"/>
                <w:sz w:val="20"/>
                <w:szCs w:val="20"/>
                <w:lang w:val="en-GB"/>
              </w:rPr>
            </w:pPr>
          </w:p>
        </w:tc>
        <w:tc>
          <w:tcPr>
            <w:tcW w:w="1617" w:type="dxa"/>
            <w:vMerge/>
            <w:tcBorders>
              <w:top w:val="single" w:sz="4" w:space="0" w:color="000000"/>
              <w:left w:val="single" w:sz="4" w:space="0" w:color="000000"/>
              <w:bottom w:val="single" w:sz="4" w:space="0" w:color="000000"/>
              <w:right w:val="single" w:sz="4" w:space="0" w:color="000000"/>
            </w:tcBorders>
            <w:shd w:val="clear" w:color="auto" w:fill="D9D9D9"/>
            <w:vAlign w:val="center"/>
          </w:tcPr>
          <w:p w14:paraId="44547A9E" w14:textId="77777777" w:rsidR="009E4B7C" w:rsidRPr="00D72F55" w:rsidRDefault="009E4B7C" w:rsidP="00D72F55">
            <w:pPr>
              <w:spacing w:line="240" w:lineRule="auto"/>
              <w:jc w:val="center"/>
              <w:rPr>
                <w:rFonts w:ascii="Arial" w:hAnsi="Arial" w:cs="Arial"/>
                <w:sz w:val="20"/>
                <w:szCs w:val="20"/>
                <w:lang w:val="en-GB"/>
              </w:rPr>
            </w:pPr>
          </w:p>
        </w:tc>
        <w:tc>
          <w:tcPr>
            <w:tcW w:w="1843" w:type="dxa"/>
            <w:vMerge/>
            <w:tcBorders>
              <w:top w:val="single" w:sz="4" w:space="0" w:color="000000"/>
              <w:left w:val="single" w:sz="4" w:space="0" w:color="000000"/>
              <w:bottom w:val="single" w:sz="4" w:space="0" w:color="000000"/>
              <w:right w:val="single" w:sz="4" w:space="0" w:color="000000"/>
            </w:tcBorders>
            <w:shd w:val="clear" w:color="auto" w:fill="D9D9D9"/>
            <w:vAlign w:val="center"/>
          </w:tcPr>
          <w:p w14:paraId="77F0DF61" w14:textId="77777777" w:rsidR="009E4B7C" w:rsidRPr="00D72F55" w:rsidRDefault="009E4B7C" w:rsidP="00D72F55">
            <w:pPr>
              <w:spacing w:line="240" w:lineRule="auto"/>
              <w:jc w:val="center"/>
              <w:rPr>
                <w:rFonts w:ascii="Arial" w:hAnsi="Arial" w:cs="Arial"/>
                <w:sz w:val="20"/>
                <w:szCs w:val="20"/>
                <w:lang w:val="en-GB"/>
              </w:rPr>
            </w:pPr>
          </w:p>
        </w:tc>
        <w:tc>
          <w:tcPr>
            <w:tcW w:w="1700" w:type="dxa"/>
            <w:vMerge/>
            <w:tcBorders>
              <w:top w:val="single" w:sz="4" w:space="0" w:color="000000"/>
              <w:left w:val="single" w:sz="4" w:space="0" w:color="000000"/>
              <w:bottom w:val="single" w:sz="4" w:space="0" w:color="000000"/>
              <w:right w:val="single" w:sz="4" w:space="0" w:color="000000"/>
            </w:tcBorders>
            <w:shd w:val="clear" w:color="auto" w:fill="D9D9D9"/>
            <w:vAlign w:val="center"/>
          </w:tcPr>
          <w:p w14:paraId="6EB6803A" w14:textId="77777777" w:rsidR="009E4B7C" w:rsidRPr="00D72F55" w:rsidRDefault="009E4B7C" w:rsidP="00D72F55">
            <w:pPr>
              <w:spacing w:line="240" w:lineRule="auto"/>
              <w:jc w:val="center"/>
              <w:rPr>
                <w:rFonts w:ascii="Arial" w:hAnsi="Arial" w:cs="Arial"/>
                <w:sz w:val="20"/>
                <w:szCs w:val="20"/>
                <w:lang w:val="en-GB"/>
              </w:rPr>
            </w:pPr>
          </w:p>
        </w:tc>
        <w:tc>
          <w:tcPr>
            <w:tcW w:w="127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A6211CD" w14:textId="77777777" w:rsidR="009E4B7C" w:rsidRPr="00D72F55" w:rsidRDefault="009E4B7C" w:rsidP="00D72F55">
            <w:pPr>
              <w:spacing w:line="240" w:lineRule="auto"/>
              <w:jc w:val="center"/>
              <w:rPr>
                <w:rFonts w:ascii="Arial" w:hAnsi="Arial" w:cs="Arial"/>
                <w:b/>
                <w:sz w:val="20"/>
                <w:szCs w:val="20"/>
                <w:lang w:val="en-GB"/>
              </w:rPr>
            </w:pPr>
            <w:r w:rsidRPr="00D72F55">
              <w:rPr>
                <w:rFonts w:ascii="Arial" w:hAnsi="Arial" w:cs="Arial"/>
                <w:b/>
                <w:sz w:val="20"/>
                <w:szCs w:val="20"/>
                <w:lang w:val="en-GB"/>
              </w:rPr>
              <w:t>Step 1</w:t>
            </w:r>
          </w:p>
        </w:tc>
        <w:tc>
          <w:tcPr>
            <w:tcW w:w="1419"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4F51D27E" w14:textId="77777777" w:rsidR="009E4B7C" w:rsidRPr="00D72F55" w:rsidRDefault="009E4B7C" w:rsidP="00D72F55">
            <w:pPr>
              <w:spacing w:line="240" w:lineRule="auto"/>
              <w:ind w:right="-108"/>
              <w:jc w:val="center"/>
              <w:rPr>
                <w:rFonts w:ascii="Arial" w:hAnsi="Arial" w:cs="Arial"/>
                <w:sz w:val="20"/>
                <w:szCs w:val="20"/>
              </w:rPr>
            </w:pPr>
            <w:r w:rsidRPr="00D72F55">
              <w:rPr>
                <w:rFonts w:ascii="Arial" w:hAnsi="Arial" w:cs="Arial"/>
                <w:b/>
                <w:sz w:val="20"/>
                <w:szCs w:val="20"/>
                <w:lang w:val="en-GB"/>
              </w:rPr>
              <w:t>Step 2</w:t>
            </w:r>
          </w:p>
        </w:tc>
      </w:tr>
      <w:tr w:rsidR="009E4B7C" w:rsidRPr="00D72F55" w14:paraId="4B281C13" w14:textId="77777777">
        <w:trPr>
          <w:cantSplit/>
        </w:trPr>
        <w:tc>
          <w:tcPr>
            <w:tcW w:w="1926" w:type="dxa"/>
            <w:tcBorders>
              <w:top w:val="single" w:sz="4" w:space="0" w:color="000000"/>
              <w:left w:val="single" w:sz="4" w:space="0" w:color="000000"/>
              <w:bottom w:val="single" w:sz="4" w:space="0" w:color="000000"/>
              <w:right w:val="single" w:sz="4" w:space="0" w:color="000000"/>
            </w:tcBorders>
            <w:shd w:val="clear" w:color="auto" w:fill="auto"/>
          </w:tcPr>
          <w:p w14:paraId="0A5BB6B3" w14:textId="77777777" w:rsidR="009E4B7C" w:rsidRPr="00D72F55" w:rsidRDefault="009E4B7C" w:rsidP="008C0655">
            <w:pPr>
              <w:spacing w:line="240" w:lineRule="auto"/>
              <w:rPr>
                <w:rFonts w:ascii="Arial" w:hAnsi="Arial" w:cs="Arial"/>
                <w:sz w:val="20"/>
                <w:szCs w:val="20"/>
                <w:lang w:val="en-GB"/>
              </w:rPr>
            </w:pPr>
            <w:r w:rsidRPr="00D72F55">
              <w:rPr>
                <w:rFonts w:ascii="Arial" w:hAnsi="Arial" w:cs="Arial"/>
                <w:b/>
                <w:sz w:val="20"/>
                <w:szCs w:val="20"/>
                <w:lang w:val="en-GB"/>
              </w:rPr>
              <w:t>Dog</w:t>
            </w:r>
          </w:p>
        </w:tc>
        <w:tc>
          <w:tcPr>
            <w:tcW w:w="1617" w:type="dxa"/>
            <w:tcBorders>
              <w:top w:val="single" w:sz="4" w:space="0" w:color="000000"/>
              <w:left w:val="single" w:sz="4" w:space="0" w:color="000000"/>
              <w:bottom w:val="single" w:sz="4" w:space="0" w:color="000000"/>
              <w:right w:val="single" w:sz="4" w:space="0" w:color="000000"/>
            </w:tcBorders>
            <w:shd w:val="clear" w:color="auto" w:fill="auto"/>
          </w:tcPr>
          <w:p w14:paraId="7B7CAC11" w14:textId="77777777" w:rsidR="009E4B7C" w:rsidRPr="00D72F55" w:rsidRDefault="009E4B7C" w:rsidP="00CC10AF">
            <w:pPr>
              <w:spacing w:line="240" w:lineRule="auto"/>
              <w:jc w:val="center"/>
              <w:rPr>
                <w:rFonts w:ascii="Arial" w:hAnsi="Arial" w:cs="Arial"/>
                <w:sz w:val="20"/>
                <w:szCs w:val="20"/>
                <w:lang w:val="en-GB"/>
              </w:rPr>
            </w:pPr>
            <w:r w:rsidRPr="00D72F55">
              <w:rPr>
                <w:rFonts w:ascii="Arial" w:hAnsi="Arial" w:cs="Arial"/>
                <w:sz w:val="20"/>
                <w:szCs w:val="20"/>
                <w:lang w:val="en-GB"/>
              </w:rPr>
              <w:t>10 000</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78E20D78" w14:textId="77777777" w:rsidR="009E4B7C" w:rsidRPr="00D72F55" w:rsidRDefault="009E4B7C" w:rsidP="000B44E8">
            <w:pPr>
              <w:spacing w:line="240" w:lineRule="auto"/>
              <w:jc w:val="center"/>
              <w:rPr>
                <w:rFonts w:ascii="Arial" w:hAnsi="Arial" w:cs="Arial"/>
                <w:sz w:val="20"/>
                <w:szCs w:val="20"/>
                <w:lang w:val="en-GB"/>
              </w:rPr>
            </w:pPr>
            <w:r w:rsidRPr="00D72F55">
              <w:rPr>
                <w:rFonts w:ascii="Arial" w:hAnsi="Arial" w:cs="Arial"/>
                <w:sz w:val="20"/>
                <w:szCs w:val="20"/>
                <w:lang w:val="en-GB"/>
              </w:rPr>
              <w:t>456</w:t>
            </w:r>
            <w:r w:rsidRPr="00D72F55">
              <w:rPr>
                <w:rFonts w:ascii="Arial" w:hAnsi="Arial" w:cs="Arial"/>
                <w:sz w:val="20"/>
                <w:szCs w:val="20"/>
                <w:vertAlign w:val="superscript"/>
                <w:lang w:val="en-GB"/>
              </w:rPr>
              <w:t>b</w:t>
            </w: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14:paraId="132BBA32" w14:textId="77777777" w:rsidR="009E4B7C" w:rsidRPr="00D72F55" w:rsidRDefault="009E4B7C" w:rsidP="00D72F55">
            <w:pPr>
              <w:spacing w:line="240" w:lineRule="auto"/>
              <w:jc w:val="center"/>
              <w:rPr>
                <w:rFonts w:ascii="Arial" w:hAnsi="Arial" w:cs="Arial"/>
                <w:sz w:val="20"/>
                <w:szCs w:val="20"/>
                <w:lang w:val="en-GB"/>
              </w:rPr>
            </w:pPr>
            <w:r w:rsidRPr="00D72F55">
              <w:rPr>
                <w:rFonts w:ascii="Arial" w:hAnsi="Arial" w:cs="Arial"/>
                <w:sz w:val="20"/>
                <w:szCs w:val="20"/>
                <w:lang w:val="en-GB"/>
              </w:rPr>
              <w:t>10</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F92BE8C" w14:textId="77777777" w:rsidR="009E4B7C" w:rsidRPr="00D72F55" w:rsidRDefault="009E4B7C" w:rsidP="00D72F55">
            <w:pPr>
              <w:spacing w:line="240" w:lineRule="auto"/>
              <w:jc w:val="center"/>
              <w:rPr>
                <w:rFonts w:ascii="Arial" w:hAnsi="Arial" w:cs="Arial"/>
                <w:sz w:val="20"/>
                <w:szCs w:val="20"/>
                <w:lang w:val="en-GB"/>
              </w:rPr>
            </w:pPr>
            <w:r w:rsidRPr="00D72F55">
              <w:rPr>
                <w:rFonts w:ascii="Arial" w:hAnsi="Arial" w:cs="Arial"/>
                <w:sz w:val="20"/>
                <w:szCs w:val="20"/>
                <w:lang w:val="en-GB"/>
              </w:rPr>
              <w:t>0.46</w:t>
            </w:r>
          </w:p>
        </w:tc>
        <w:tc>
          <w:tcPr>
            <w:tcW w:w="1419"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0BA4C50C" w14:textId="77777777" w:rsidR="009E4B7C" w:rsidRPr="00D72F55" w:rsidRDefault="009E4B7C" w:rsidP="00D72F55">
            <w:pPr>
              <w:spacing w:line="240" w:lineRule="auto"/>
              <w:jc w:val="center"/>
              <w:rPr>
                <w:rFonts w:ascii="Arial" w:hAnsi="Arial" w:cs="Arial"/>
                <w:sz w:val="20"/>
                <w:szCs w:val="20"/>
              </w:rPr>
            </w:pPr>
            <w:r w:rsidRPr="00D72F55">
              <w:rPr>
                <w:rFonts w:ascii="Arial" w:hAnsi="Arial" w:cs="Arial"/>
                <w:sz w:val="20"/>
                <w:szCs w:val="20"/>
                <w:lang w:val="en-GB"/>
              </w:rPr>
              <w:t>0.33</w:t>
            </w:r>
          </w:p>
        </w:tc>
      </w:tr>
      <w:tr w:rsidR="009E4B7C" w:rsidRPr="00D72F55" w14:paraId="7BE15550" w14:textId="77777777">
        <w:trPr>
          <w:cantSplit/>
        </w:trPr>
        <w:tc>
          <w:tcPr>
            <w:tcW w:w="1926" w:type="dxa"/>
            <w:tcBorders>
              <w:top w:val="single" w:sz="4" w:space="0" w:color="000000"/>
              <w:left w:val="single" w:sz="4" w:space="0" w:color="000000"/>
              <w:bottom w:val="single" w:sz="4" w:space="0" w:color="000000"/>
              <w:right w:val="single" w:sz="4" w:space="0" w:color="000000"/>
            </w:tcBorders>
            <w:shd w:val="clear" w:color="auto" w:fill="auto"/>
          </w:tcPr>
          <w:p w14:paraId="5CC9E004" w14:textId="77777777" w:rsidR="009E4B7C" w:rsidRPr="00D72F55" w:rsidRDefault="009E4B7C" w:rsidP="008C0655">
            <w:pPr>
              <w:spacing w:line="240" w:lineRule="auto"/>
              <w:rPr>
                <w:rFonts w:ascii="Arial" w:hAnsi="Arial" w:cs="Arial"/>
                <w:sz w:val="20"/>
                <w:szCs w:val="20"/>
                <w:lang w:val="en-GB"/>
              </w:rPr>
            </w:pPr>
            <w:r w:rsidRPr="00D72F55">
              <w:rPr>
                <w:rFonts w:ascii="Arial" w:hAnsi="Arial" w:cs="Arial"/>
                <w:b/>
                <w:sz w:val="20"/>
                <w:szCs w:val="20"/>
                <w:lang w:val="en-GB"/>
              </w:rPr>
              <w:t>Pig</w:t>
            </w:r>
          </w:p>
        </w:tc>
        <w:tc>
          <w:tcPr>
            <w:tcW w:w="1617" w:type="dxa"/>
            <w:tcBorders>
              <w:top w:val="single" w:sz="4" w:space="0" w:color="000000"/>
              <w:left w:val="single" w:sz="4" w:space="0" w:color="000000"/>
              <w:bottom w:val="single" w:sz="4" w:space="0" w:color="000000"/>
              <w:right w:val="single" w:sz="4" w:space="0" w:color="000000"/>
            </w:tcBorders>
            <w:shd w:val="clear" w:color="auto" w:fill="auto"/>
          </w:tcPr>
          <w:p w14:paraId="47A3CE7F" w14:textId="77777777" w:rsidR="009E4B7C" w:rsidRPr="00D72F55" w:rsidRDefault="009E4B7C" w:rsidP="00CC10AF">
            <w:pPr>
              <w:spacing w:line="240" w:lineRule="auto"/>
              <w:jc w:val="center"/>
              <w:rPr>
                <w:rFonts w:ascii="Arial" w:hAnsi="Arial" w:cs="Arial"/>
                <w:sz w:val="20"/>
                <w:szCs w:val="20"/>
                <w:lang w:val="en-GB"/>
              </w:rPr>
            </w:pPr>
            <w:r w:rsidRPr="00D72F55">
              <w:rPr>
                <w:rFonts w:ascii="Arial" w:hAnsi="Arial" w:cs="Arial"/>
                <w:sz w:val="20"/>
                <w:szCs w:val="20"/>
                <w:lang w:val="en-GB"/>
              </w:rPr>
              <w:t>80 000</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7235BE31" w14:textId="77777777" w:rsidR="009E4B7C" w:rsidRPr="00D72F55" w:rsidRDefault="009E4B7C" w:rsidP="000B44E8">
            <w:pPr>
              <w:spacing w:line="240" w:lineRule="auto"/>
              <w:jc w:val="center"/>
              <w:rPr>
                <w:rFonts w:ascii="Arial" w:hAnsi="Arial" w:cs="Arial"/>
                <w:sz w:val="20"/>
                <w:szCs w:val="20"/>
                <w:lang w:val="en-GB"/>
              </w:rPr>
            </w:pPr>
            <w:r w:rsidRPr="00D72F55">
              <w:rPr>
                <w:rFonts w:ascii="Arial" w:hAnsi="Arial" w:cs="Arial"/>
                <w:sz w:val="20"/>
                <w:szCs w:val="20"/>
                <w:lang w:val="en-GB"/>
              </w:rPr>
              <w:t>600</w:t>
            </w:r>
            <w:r w:rsidRPr="00D72F55">
              <w:rPr>
                <w:rFonts w:ascii="Arial" w:hAnsi="Arial" w:cs="Arial"/>
                <w:sz w:val="20"/>
                <w:szCs w:val="20"/>
                <w:vertAlign w:val="superscript"/>
                <w:lang w:val="en-GB"/>
              </w:rPr>
              <w:t>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14:paraId="12CE58C3" w14:textId="77777777" w:rsidR="009E4B7C" w:rsidRPr="00D72F55" w:rsidRDefault="009E4B7C" w:rsidP="00D72F55">
            <w:pPr>
              <w:spacing w:line="240" w:lineRule="auto"/>
              <w:jc w:val="center"/>
              <w:rPr>
                <w:rFonts w:ascii="Arial" w:hAnsi="Arial" w:cs="Arial"/>
                <w:sz w:val="20"/>
                <w:szCs w:val="20"/>
                <w:lang w:val="en-GB"/>
              </w:rPr>
            </w:pPr>
            <w:r w:rsidRPr="00D72F55">
              <w:rPr>
                <w:rFonts w:ascii="Arial" w:hAnsi="Arial" w:cs="Arial"/>
                <w:sz w:val="20"/>
                <w:szCs w:val="20"/>
                <w:lang w:val="en-GB"/>
              </w:rPr>
              <w:t>10</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12FE72B" w14:textId="77777777" w:rsidR="009E4B7C" w:rsidRPr="00D72F55" w:rsidRDefault="009E4B7C" w:rsidP="00D72F55">
            <w:pPr>
              <w:spacing w:line="240" w:lineRule="auto"/>
              <w:jc w:val="center"/>
              <w:rPr>
                <w:rFonts w:ascii="Arial" w:hAnsi="Arial" w:cs="Arial"/>
                <w:sz w:val="20"/>
                <w:szCs w:val="20"/>
                <w:lang w:val="en-GB"/>
              </w:rPr>
            </w:pPr>
            <w:r w:rsidRPr="00D72F55">
              <w:rPr>
                <w:rFonts w:ascii="Arial" w:hAnsi="Arial" w:cs="Arial"/>
                <w:sz w:val="20"/>
                <w:szCs w:val="20"/>
                <w:lang w:val="en-GB"/>
              </w:rPr>
              <w:t>0.08</w:t>
            </w:r>
          </w:p>
        </w:tc>
        <w:tc>
          <w:tcPr>
            <w:tcW w:w="1419"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75C4042E" w14:textId="77777777" w:rsidR="009E4B7C" w:rsidRPr="00D72F55" w:rsidRDefault="009E4B7C" w:rsidP="00D72F55">
            <w:pPr>
              <w:spacing w:line="240" w:lineRule="auto"/>
              <w:jc w:val="center"/>
              <w:rPr>
                <w:rFonts w:ascii="Arial" w:hAnsi="Arial" w:cs="Arial"/>
                <w:sz w:val="20"/>
                <w:szCs w:val="20"/>
              </w:rPr>
            </w:pPr>
            <w:r w:rsidRPr="00D72F55">
              <w:rPr>
                <w:rFonts w:ascii="Arial" w:hAnsi="Arial" w:cs="Arial"/>
                <w:sz w:val="20"/>
                <w:szCs w:val="20"/>
                <w:lang w:val="en-GB"/>
              </w:rPr>
              <w:t>0.05</w:t>
            </w:r>
          </w:p>
        </w:tc>
      </w:tr>
      <w:tr w:rsidR="009E4B7C" w:rsidRPr="00D72F55" w14:paraId="2D67455B" w14:textId="77777777">
        <w:trPr>
          <w:cantSplit/>
        </w:trPr>
        <w:tc>
          <w:tcPr>
            <w:tcW w:w="1926" w:type="dxa"/>
            <w:tcBorders>
              <w:top w:val="single" w:sz="4" w:space="0" w:color="000000"/>
              <w:left w:val="single" w:sz="4" w:space="0" w:color="000000"/>
              <w:bottom w:val="single" w:sz="4" w:space="0" w:color="000000"/>
              <w:right w:val="single" w:sz="4" w:space="0" w:color="000000"/>
            </w:tcBorders>
            <w:shd w:val="clear" w:color="auto" w:fill="auto"/>
          </w:tcPr>
          <w:p w14:paraId="0E92E0F7" w14:textId="77777777" w:rsidR="009E4B7C" w:rsidRPr="00D72F55" w:rsidRDefault="009E4B7C" w:rsidP="008C0655">
            <w:pPr>
              <w:spacing w:line="240" w:lineRule="auto"/>
              <w:rPr>
                <w:rFonts w:ascii="Arial" w:hAnsi="Arial" w:cs="Arial"/>
                <w:sz w:val="20"/>
                <w:szCs w:val="20"/>
                <w:lang w:val="en-GB"/>
              </w:rPr>
            </w:pPr>
            <w:r w:rsidRPr="00D72F55">
              <w:rPr>
                <w:rFonts w:ascii="Arial" w:hAnsi="Arial" w:cs="Arial"/>
                <w:b/>
                <w:sz w:val="20"/>
                <w:szCs w:val="20"/>
                <w:lang w:val="en-GB"/>
              </w:rPr>
              <w:t>Pig, young</w:t>
            </w:r>
          </w:p>
        </w:tc>
        <w:tc>
          <w:tcPr>
            <w:tcW w:w="1617" w:type="dxa"/>
            <w:tcBorders>
              <w:top w:val="single" w:sz="4" w:space="0" w:color="000000"/>
              <w:left w:val="single" w:sz="4" w:space="0" w:color="000000"/>
              <w:bottom w:val="single" w:sz="4" w:space="0" w:color="000000"/>
              <w:right w:val="single" w:sz="4" w:space="0" w:color="000000"/>
            </w:tcBorders>
            <w:shd w:val="clear" w:color="auto" w:fill="auto"/>
          </w:tcPr>
          <w:p w14:paraId="33CD23CC" w14:textId="77777777" w:rsidR="009E4B7C" w:rsidRPr="00D72F55" w:rsidRDefault="009E4B7C" w:rsidP="00CC10AF">
            <w:pPr>
              <w:spacing w:line="240" w:lineRule="auto"/>
              <w:jc w:val="center"/>
              <w:rPr>
                <w:rFonts w:ascii="Arial" w:hAnsi="Arial" w:cs="Arial"/>
                <w:sz w:val="20"/>
                <w:szCs w:val="20"/>
                <w:lang w:val="en-GB"/>
              </w:rPr>
            </w:pPr>
            <w:r w:rsidRPr="00D72F55">
              <w:rPr>
                <w:rFonts w:ascii="Arial" w:hAnsi="Arial" w:cs="Arial"/>
                <w:sz w:val="20"/>
                <w:szCs w:val="20"/>
                <w:lang w:val="en-GB"/>
              </w:rPr>
              <w:t>25 000</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5FE30833" w14:textId="77777777" w:rsidR="009E4B7C" w:rsidRPr="00D72F55" w:rsidRDefault="009E4B7C" w:rsidP="000B44E8">
            <w:pPr>
              <w:spacing w:line="240" w:lineRule="auto"/>
              <w:jc w:val="center"/>
              <w:rPr>
                <w:rFonts w:ascii="Arial" w:hAnsi="Arial" w:cs="Arial"/>
                <w:sz w:val="20"/>
                <w:szCs w:val="20"/>
                <w:lang w:val="en-GB"/>
              </w:rPr>
            </w:pPr>
            <w:r w:rsidRPr="00D72F55">
              <w:rPr>
                <w:rFonts w:ascii="Arial" w:hAnsi="Arial" w:cs="Arial"/>
                <w:sz w:val="20"/>
                <w:szCs w:val="20"/>
                <w:lang w:val="en-GB"/>
              </w:rPr>
              <w:t>600</w:t>
            </w:r>
            <w:r w:rsidRPr="00D72F55">
              <w:rPr>
                <w:rFonts w:ascii="Arial" w:hAnsi="Arial" w:cs="Arial"/>
                <w:sz w:val="20"/>
                <w:szCs w:val="20"/>
                <w:vertAlign w:val="superscript"/>
                <w:lang w:val="en-GB"/>
              </w:rPr>
              <w:t>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14:paraId="23BE641F" w14:textId="77777777" w:rsidR="009E4B7C" w:rsidRPr="00D72F55" w:rsidRDefault="009E4B7C" w:rsidP="00D72F55">
            <w:pPr>
              <w:spacing w:line="240" w:lineRule="auto"/>
              <w:jc w:val="center"/>
              <w:rPr>
                <w:rFonts w:ascii="Arial" w:hAnsi="Arial" w:cs="Arial"/>
                <w:sz w:val="20"/>
                <w:szCs w:val="20"/>
                <w:lang w:val="en-GB"/>
              </w:rPr>
            </w:pPr>
            <w:r w:rsidRPr="00D72F55">
              <w:rPr>
                <w:rFonts w:ascii="Arial" w:hAnsi="Arial" w:cs="Arial"/>
                <w:sz w:val="20"/>
                <w:szCs w:val="20"/>
                <w:lang w:val="en-GB"/>
              </w:rPr>
              <w:t>10</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A13B9B3" w14:textId="77777777" w:rsidR="009E4B7C" w:rsidRPr="00D72F55" w:rsidRDefault="009E4B7C" w:rsidP="00D72F55">
            <w:pPr>
              <w:spacing w:line="240" w:lineRule="auto"/>
              <w:jc w:val="center"/>
              <w:rPr>
                <w:rFonts w:ascii="Arial" w:hAnsi="Arial" w:cs="Arial"/>
                <w:sz w:val="20"/>
                <w:szCs w:val="20"/>
                <w:lang w:val="en-GB"/>
              </w:rPr>
            </w:pPr>
            <w:r w:rsidRPr="00D72F55">
              <w:rPr>
                <w:rFonts w:ascii="Arial" w:hAnsi="Arial" w:cs="Arial"/>
                <w:sz w:val="20"/>
                <w:szCs w:val="20"/>
                <w:lang w:val="en-GB"/>
              </w:rPr>
              <w:t>0.24</w:t>
            </w:r>
          </w:p>
        </w:tc>
        <w:tc>
          <w:tcPr>
            <w:tcW w:w="1419"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41C7E9F5" w14:textId="77777777" w:rsidR="009E4B7C" w:rsidRPr="00D72F55" w:rsidRDefault="009E4B7C" w:rsidP="00D72F55">
            <w:pPr>
              <w:spacing w:line="240" w:lineRule="auto"/>
              <w:jc w:val="center"/>
              <w:rPr>
                <w:rFonts w:ascii="Arial" w:hAnsi="Arial" w:cs="Arial"/>
                <w:sz w:val="20"/>
                <w:szCs w:val="20"/>
              </w:rPr>
            </w:pPr>
            <w:r w:rsidRPr="00D72F55">
              <w:rPr>
                <w:rFonts w:ascii="Arial" w:hAnsi="Arial" w:cs="Arial"/>
                <w:sz w:val="20"/>
                <w:szCs w:val="20"/>
                <w:lang w:val="en-GB"/>
              </w:rPr>
              <w:t>0.17</w:t>
            </w:r>
          </w:p>
        </w:tc>
      </w:tr>
      <w:tr w:rsidR="009E4B7C" w:rsidRPr="00D72F55" w14:paraId="22B4F314" w14:textId="77777777">
        <w:trPr>
          <w:cantSplit/>
        </w:trPr>
        <w:tc>
          <w:tcPr>
            <w:tcW w:w="1926" w:type="dxa"/>
            <w:tcBorders>
              <w:top w:val="single" w:sz="4" w:space="0" w:color="000000"/>
              <w:left w:val="single" w:sz="4" w:space="0" w:color="000000"/>
              <w:bottom w:val="single" w:sz="4" w:space="0" w:color="000000"/>
              <w:right w:val="single" w:sz="4" w:space="0" w:color="000000"/>
            </w:tcBorders>
            <w:shd w:val="clear" w:color="auto" w:fill="auto"/>
          </w:tcPr>
          <w:p w14:paraId="6DDC765E" w14:textId="77777777" w:rsidR="009E4B7C" w:rsidRPr="00D72F55" w:rsidRDefault="009E4B7C" w:rsidP="008C0655">
            <w:pPr>
              <w:spacing w:line="240" w:lineRule="auto"/>
              <w:rPr>
                <w:rFonts w:ascii="Arial" w:hAnsi="Arial" w:cs="Arial"/>
                <w:sz w:val="20"/>
                <w:szCs w:val="20"/>
                <w:lang w:val="en-GB"/>
              </w:rPr>
            </w:pPr>
            <w:r w:rsidRPr="00D72F55">
              <w:rPr>
                <w:rFonts w:ascii="Arial" w:hAnsi="Arial" w:cs="Arial"/>
                <w:b/>
                <w:sz w:val="20"/>
                <w:szCs w:val="20"/>
                <w:lang w:val="en-GB"/>
              </w:rPr>
              <w:t>Tree sparrow</w:t>
            </w:r>
          </w:p>
        </w:tc>
        <w:tc>
          <w:tcPr>
            <w:tcW w:w="1617" w:type="dxa"/>
            <w:tcBorders>
              <w:top w:val="single" w:sz="4" w:space="0" w:color="000000"/>
              <w:left w:val="single" w:sz="4" w:space="0" w:color="000000"/>
              <w:bottom w:val="single" w:sz="4" w:space="0" w:color="000000"/>
              <w:right w:val="single" w:sz="4" w:space="0" w:color="000000"/>
            </w:tcBorders>
            <w:shd w:val="clear" w:color="auto" w:fill="auto"/>
          </w:tcPr>
          <w:p w14:paraId="3DB5EAD6" w14:textId="77777777" w:rsidR="009E4B7C" w:rsidRPr="00D72F55" w:rsidRDefault="009E4B7C" w:rsidP="00CC10AF">
            <w:pPr>
              <w:spacing w:line="240" w:lineRule="auto"/>
              <w:jc w:val="center"/>
              <w:rPr>
                <w:rFonts w:ascii="Arial" w:hAnsi="Arial" w:cs="Arial"/>
                <w:sz w:val="20"/>
                <w:szCs w:val="20"/>
                <w:lang w:val="en-GB"/>
              </w:rPr>
            </w:pPr>
            <w:r w:rsidRPr="00D72F55">
              <w:rPr>
                <w:rFonts w:ascii="Arial" w:hAnsi="Arial" w:cs="Arial"/>
                <w:sz w:val="20"/>
                <w:szCs w:val="20"/>
                <w:lang w:val="en-GB"/>
              </w:rPr>
              <w:t>22</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06FEE2CC" w14:textId="77777777" w:rsidR="009E4B7C" w:rsidRPr="00D72F55" w:rsidRDefault="009E4B7C" w:rsidP="000B44E8">
            <w:pPr>
              <w:spacing w:line="240" w:lineRule="auto"/>
              <w:jc w:val="center"/>
              <w:rPr>
                <w:rFonts w:ascii="Arial" w:hAnsi="Arial" w:cs="Arial"/>
                <w:sz w:val="20"/>
                <w:szCs w:val="20"/>
                <w:lang w:val="en-GB"/>
              </w:rPr>
            </w:pPr>
            <w:r w:rsidRPr="00D72F55">
              <w:rPr>
                <w:rFonts w:ascii="Arial" w:hAnsi="Arial" w:cs="Arial"/>
                <w:sz w:val="20"/>
                <w:szCs w:val="20"/>
                <w:lang w:val="en-GB"/>
              </w:rPr>
              <w:t>7.6</w:t>
            </w:r>
            <w:r w:rsidRPr="00D72F55">
              <w:rPr>
                <w:rFonts w:ascii="Arial" w:hAnsi="Arial" w:cs="Arial"/>
                <w:sz w:val="20"/>
                <w:szCs w:val="20"/>
                <w:vertAlign w:val="superscript"/>
                <w:lang w:val="en-GB"/>
              </w:rPr>
              <w:t>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14:paraId="7B4F516C" w14:textId="77777777" w:rsidR="009E4B7C" w:rsidRPr="00D72F55" w:rsidRDefault="009E4B7C" w:rsidP="00D72F55">
            <w:pPr>
              <w:spacing w:line="240" w:lineRule="auto"/>
              <w:jc w:val="center"/>
              <w:rPr>
                <w:rFonts w:ascii="Arial" w:hAnsi="Arial" w:cs="Arial"/>
                <w:sz w:val="20"/>
                <w:szCs w:val="20"/>
                <w:lang w:val="en-GB"/>
              </w:rPr>
            </w:pPr>
            <w:r w:rsidRPr="00D72F55">
              <w:rPr>
                <w:rFonts w:ascii="Arial" w:hAnsi="Arial" w:cs="Arial"/>
                <w:sz w:val="20"/>
                <w:szCs w:val="20"/>
                <w:lang w:val="en-GB"/>
              </w:rPr>
              <w:t>10</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CF3879C" w14:textId="77777777" w:rsidR="009E4B7C" w:rsidRPr="00D72F55" w:rsidRDefault="009E4B7C" w:rsidP="00D72F55">
            <w:pPr>
              <w:spacing w:line="240" w:lineRule="auto"/>
              <w:jc w:val="center"/>
              <w:rPr>
                <w:rFonts w:ascii="Arial" w:hAnsi="Arial" w:cs="Arial"/>
                <w:sz w:val="20"/>
                <w:szCs w:val="20"/>
                <w:lang w:val="en-GB"/>
              </w:rPr>
            </w:pPr>
            <w:r w:rsidRPr="00D72F55">
              <w:rPr>
                <w:rFonts w:ascii="Arial" w:hAnsi="Arial" w:cs="Arial"/>
                <w:sz w:val="20"/>
                <w:szCs w:val="20"/>
                <w:lang w:val="en-GB"/>
              </w:rPr>
              <w:t>3.45</w:t>
            </w:r>
          </w:p>
        </w:tc>
        <w:tc>
          <w:tcPr>
            <w:tcW w:w="1419"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15A62A64" w14:textId="77777777" w:rsidR="009E4B7C" w:rsidRPr="00D72F55" w:rsidRDefault="009E4B7C" w:rsidP="00D72F55">
            <w:pPr>
              <w:spacing w:line="240" w:lineRule="auto"/>
              <w:jc w:val="center"/>
              <w:rPr>
                <w:rFonts w:ascii="Arial" w:hAnsi="Arial" w:cs="Arial"/>
                <w:sz w:val="20"/>
                <w:szCs w:val="20"/>
              </w:rPr>
            </w:pPr>
            <w:r w:rsidRPr="00D72F55">
              <w:rPr>
                <w:rFonts w:ascii="Arial" w:hAnsi="Arial" w:cs="Arial"/>
                <w:sz w:val="20"/>
                <w:szCs w:val="20"/>
                <w:lang w:val="en-GB"/>
              </w:rPr>
              <w:t>2.49</w:t>
            </w:r>
          </w:p>
        </w:tc>
      </w:tr>
      <w:tr w:rsidR="009E4B7C" w:rsidRPr="00D72F55" w14:paraId="6DBD6133" w14:textId="77777777">
        <w:trPr>
          <w:cantSplit/>
        </w:trPr>
        <w:tc>
          <w:tcPr>
            <w:tcW w:w="1926" w:type="dxa"/>
            <w:tcBorders>
              <w:top w:val="single" w:sz="4" w:space="0" w:color="000000"/>
              <w:left w:val="single" w:sz="4" w:space="0" w:color="000000"/>
              <w:bottom w:val="single" w:sz="4" w:space="0" w:color="000000"/>
              <w:right w:val="single" w:sz="4" w:space="0" w:color="000000"/>
            </w:tcBorders>
            <w:shd w:val="clear" w:color="auto" w:fill="auto"/>
          </w:tcPr>
          <w:p w14:paraId="12DE1B50" w14:textId="77777777" w:rsidR="009E4B7C" w:rsidRPr="00D72F55" w:rsidRDefault="009E4B7C" w:rsidP="008C0655">
            <w:pPr>
              <w:spacing w:line="240" w:lineRule="auto"/>
              <w:rPr>
                <w:rFonts w:ascii="Arial" w:hAnsi="Arial" w:cs="Arial"/>
                <w:sz w:val="20"/>
                <w:szCs w:val="20"/>
                <w:lang w:val="en-GB"/>
              </w:rPr>
            </w:pPr>
            <w:r w:rsidRPr="00D72F55">
              <w:rPr>
                <w:rFonts w:ascii="Arial" w:hAnsi="Arial" w:cs="Arial"/>
                <w:b/>
                <w:sz w:val="20"/>
                <w:szCs w:val="20"/>
                <w:lang w:val="en-GB"/>
              </w:rPr>
              <w:t>Chaffinch</w:t>
            </w:r>
          </w:p>
        </w:tc>
        <w:tc>
          <w:tcPr>
            <w:tcW w:w="1617" w:type="dxa"/>
            <w:tcBorders>
              <w:top w:val="single" w:sz="4" w:space="0" w:color="000000"/>
              <w:left w:val="single" w:sz="4" w:space="0" w:color="000000"/>
              <w:bottom w:val="single" w:sz="4" w:space="0" w:color="000000"/>
              <w:right w:val="single" w:sz="4" w:space="0" w:color="000000"/>
            </w:tcBorders>
            <w:shd w:val="clear" w:color="auto" w:fill="auto"/>
          </w:tcPr>
          <w:p w14:paraId="6DCA85C1" w14:textId="77777777" w:rsidR="009E4B7C" w:rsidRPr="00D72F55" w:rsidRDefault="009E4B7C" w:rsidP="00CC10AF">
            <w:pPr>
              <w:spacing w:line="240" w:lineRule="auto"/>
              <w:jc w:val="center"/>
              <w:rPr>
                <w:rFonts w:ascii="Arial" w:hAnsi="Arial" w:cs="Arial"/>
                <w:sz w:val="20"/>
                <w:szCs w:val="20"/>
                <w:lang w:val="en-GB"/>
              </w:rPr>
            </w:pPr>
            <w:r w:rsidRPr="00D72F55">
              <w:rPr>
                <w:rFonts w:ascii="Arial" w:hAnsi="Arial" w:cs="Arial"/>
                <w:sz w:val="20"/>
                <w:szCs w:val="20"/>
                <w:lang w:val="en-GB"/>
              </w:rPr>
              <w:t>21.4</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0D7A3813" w14:textId="77777777" w:rsidR="009E4B7C" w:rsidRPr="00D72F55" w:rsidRDefault="009E4B7C" w:rsidP="000B44E8">
            <w:pPr>
              <w:spacing w:line="240" w:lineRule="auto"/>
              <w:jc w:val="center"/>
              <w:rPr>
                <w:rFonts w:ascii="Arial" w:hAnsi="Arial" w:cs="Arial"/>
                <w:sz w:val="20"/>
                <w:szCs w:val="20"/>
                <w:lang w:val="en-GB"/>
              </w:rPr>
            </w:pPr>
            <w:r w:rsidRPr="00D72F55">
              <w:rPr>
                <w:rFonts w:ascii="Arial" w:hAnsi="Arial" w:cs="Arial"/>
                <w:sz w:val="20"/>
                <w:szCs w:val="20"/>
                <w:lang w:val="en-GB"/>
              </w:rPr>
              <w:t>6.42</w:t>
            </w:r>
            <w:r w:rsidRPr="00D72F55">
              <w:rPr>
                <w:rFonts w:ascii="Arial" w:hAnsi="Arial" w:cs="Arial"/>
                <w:sz w:val="20"/>
                <w:szCs w:val="20"/>
                <w:vertAlign w:val="superscript"/>
                <w:lang w:val="en-GB"/>
              </w:rPr>
              <w:t>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14:paraId="24C5E73A" w14:textId="77777777" w:rsidR="009E4B7C" w:rsidRPr="00D72F55" w:rsidRDefault="009E4B7C" w:rsidP="00D72F55">
            <w:pPr>
              <w:spacing w:line="240" w:lineRule="auto"/>
              <w:jc w:val="center"/>
              <w:rPr>
                <w:rFonts w:ascii="Arial" w:hAnsi="Arial" w:cs="Arial"/>
                <w:sz w:val="20"/>
                <w:szCs w:val="20"/>
                <w:lang w:val="en-GB"/>
              </w:rPr>
            </w:pPr>
            <w:r w:rsidRPr="00D72F55">
              <w:rPr>
                <w:rFonts w:ascii="Arial" w:hAnsi="Arial" w:cs="Arial"/>
                <w:sz w:val="20"/>
                <w:szCs w:val="20"/>
                <w:lang w:val="en-GB"/>
              </w:rPr>
              <w:t>10</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74469FF" w14:textId="77777777" w:rsidR="009E4B7C" w:rsidRPr="00D72F55" w:rsidRDefault="009E4B7C" w:rsidP="00D72F55">
            <w:pPr>
              <w:spacing w:line="240" w:lineRule="auto"/>
              <w:jc w:val="center"/>
              <w:rPr>
                <w:rFonts w:ascii="Arial" w:hAnsi="Arial" w:cs="Arial"/>
                <w:sz w:val="20"/>
                <w:szCs w:val="20"/>
                <w:lang w:val="en-GB"/>
              </w:rPr>
            </w:pPr>
            <w:r w:rsidRPr="00D72F55">
              <w:rPr>
                <w:rFonts w:ascii="Arial" w:hAnsi="Arial" w:cs="Arial"/>
                <w:sz w:val="20"/>
                <w:szCs w:val="20"/>
                <w:lang w:val="en-GB"/>
              </w:rPr>
              <w:t>3.00</w:t>
            </w:r>
          </w:p>
        </w:tc>
        <w:tc>
          <w:tcPr>
            <w:tcW w:w="1419"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76A331E0" w14:textId="77777777" w:rsidR="009E4B7C" w:rsidRPr="00D72F55" w:rsidRDefault="009E4B7C" w:rsidP="00D72F55">
            <w:pPr>
              <w:spacing w:line="240" w:lineRule="auto"/>
              <w:jc w:val="center"/>
              <w:rPr>
                <w:rFonts w:ascii="Arial" w:hAnsi="Arial" w:cs="Arial"/>
                <w:sz w:val="20"/>
                <w:szCs w:val="20"/>
              </w:rPr>
            </w:pPr>
            <w:r w:rsidRPr="00D72F55">
              <w:rPr>
                <w:rFonts w:ascii="Arial" w:hAnsi="Arial" w:cs="Arial"/>
                <w:sz w:val="20"/>
                <w:szCs w:val="20"/>
                <w:lang w:val="en-GB"/>
              </w:rPr>
              <w:t>2.16</w:t>
            </w:r>
          </w:p>
        </w:tc>
      </w:tr>
      <w:tr w:rsidR="009E4B7C" w:rsidRPr="00D72F55" w14:paraId="4A5D0312" w14:textId="77777777">
        <w:trPr>
          <w:cantSplit/>
        </w:trPr>
        <w:tc>
          <w:tcPr>
            <w:tcW w:w="1926" w:type="dxa"/>
            <w:tcBorders>
              <w:top w:val="single" w:sz="4" w:space="0" w:color="000000"/>
              <w:left w:val="single" w:sz="4" w:space="0" w:color="000000"/>
              <w:bottom w:val="single" w:sz="4" w:space="0" w:color="000000"/>
              <w:right w:val="single" w:sz="4" w:space="0" w:color="000000"/>
            </w:tcBorders>
            <w:shd w:val="clear" w:color="auto" w:fill="auto"/>
          </w:tcPr>
          <w:p w14:paraId="1546C110" w14:textId="77777777" w:rsidR="009E4B7C" w:rsidRPr="00D72F55" w:rsidRDefault="009E4B7C" w:rsidP="008C0655">
            <w:pPr>
              <w:spacing w:line="240" w:lineRule="auto"/>
              <w:rPr>
                <w:rFonts w:ascii="Arial" w:hAnsi="Arial" w:cs="Arial"/>
                <w:sz w:val="20"/>
                <w:szCs w:val="20"/>
                <w:lang w:val="en-GB"/>
              </w:rPr>
            </w:pPr>
            <w:r w:rsidRPr="00D72F55">
              <w:rPr>
                <w:rFonts w:ascii="Arial" w:hAnsi="Arial" w:cs="Arial"/>
                <w:b/>
                <w:sz w:val="20"/>
                <w:szCs w:val="20"/>
                <w:lang w:val="en-GB"/>
              </w:rPr>
              <w:t>Wood pigeon</w:t>
            </w:r>
          </w:p>
        </w:tc>
        <w:tc>
          <w:tcPr>
            <w:tcW w:w="1617" w:type="dxa"/>
            <w:tcBorders>
              <w:top w:val="single" w:sz="4" w:space="0" w:color="000000"/>
              <w:left w:val="single" w:sz="4" w:space="0" w:color="000000"/>
              <w:bottom w:val="single" w:sz="4" w:space="0" w:color="000000"/>
              <w:right w:val="single" w:sz="4" w:space="0" w:color="000000"/>
            </w:tcBorders>
            <w:shd w:val="clear" w:color="auto" w:fill="auto"/>
          </w:tcPr>
          <w:p w14:paraId="56694D11" w14:textId="77777777" w:rsidR="009E4B7C" w:rsidRPr="00D72F55" w:rsidRDefault="009E4B7C" w:rsidP="00CC10AF">
            <w:pPr>
              <w:spacing w:line="240" w:lineRule="auto"/>
              <w:jc w:val="center"/>
              <w:rPr>
                <w:rFonts w:ascii="Arial" w:hAnsi="Arial" w:cs="Arial"/>
                <w:sz w:val="20"/>
                <w:szCs w:val="20"/>
                <w:lang w:val="en-GB"/>
              </w:rPr>
            </w:pPr>
            <w:r w:rsidRPr="00D72F55">
              <w:rPr>
                <w:rFonts w:ascii="Arial" w:hAnsi="Arial" w:cs="Arial"/>
                <w:sz w:val="20"/>
                <w:szCs w:val="20"/>
                <w:lang w:val="en-GB"/>
              </w:rPr>
              <w:t>490</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20BE5F3E" w14:textId="77777777" w:rsidR="009E4B7C" w:rsidRPr="00D72F55" w:rsidRDefault="009E4B7C" w:rsidP="000B44E8">
            <w:pPr>
              <w:spacing w:line="240" w:lineRule="auto"/>
              <w:jc w:val="center"/>
              <w:rPr>
                <w:rFonts w:ascii="Arial" w:hAnsi="Arial" w:cs="Arial"/>
                <w:sz w:val="20"/>
                <w:szCs w:val="20"/>
                <w:lang w:val="en-GB"/>
              </w:rPr>
            </w:pPr>
            <w:r w:rsidRPr="00D72F55">
              <w:rPr>
                <w:rFonts w:ascii="Arial" w:hAnsi="Arial" w:cs="Arial"/>
                <w:sz w:val="20"/>
                <w:szCs w:val="20"/>
                <w:lang w:val="en-GB"/>
              </w:rPr>
              <w:t>53.1</w:t>
            </w:r>
            <w:r w:rsidRPr="00D72F55">
              <w:rPr>
                <w:rFonts w:ascii="Arial" w:hAnsi="Arial" w:cs="Arial"/>
                <w:sz w:val="20"/>
                <w:szCs w:val="20"/>
                <w:vertAlign w:val="superscript"/>
                <w:lang w:val="en-GB"/>
              </w:rPr>
              <w:t>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14:paraId="42588DBD" w14:textId="77777777" w:rsidR="009E4B7C" w:rsidRPr="00D72F55" w:rsidRDefault="009E4B7C" w:rsidP="00D72F55">
            <w:pPr>
              <w:spacing w:line="240" w:lineRule="auto"/>
              <w:jc w:val="center"/>
              <w:rPr>
                <w:rFonts w:ascii="Arial" w:hAnsi="Arial" w:cs="Arial"/>
                <w:sz w:val="20"/>
                <w:szCs w:val="20"/>
                <w:lang w:val="en-GB"/>
              </w:rPr>
            </w:pPr>
            <w:r w:rsidRPr="00D72F55">
              <w:rPr>
                <w:rFonts w:ascii="Arial" w:hAnsi="Arial" w:cs="Arial"/>
                <w:sz w:val="20"/>
                <w:szCs w:val="20"/>
                <w:lang w:val="en-GB"/>
              </w:rPr>
              <w:t>10</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A4258AF" w14:textId="77777777" w:rsidR="009E4B7C" w:rsidRPr="00D72F55" w:rsidRDefault="009E4B7C" w:rsidP="00D72F55">
            <w:pPr>
              <w:spacing w:line="240" w:lineRule="auto"/>
              <w:jc w:val="center"/>
              <w:rPr>
                <w:rFonts w:ascii="Arial" w:hAnsi="Arial" w:cs="Arial"/>
                <w:sz w:val="20"/>
                <w:szCs w:val="20"/>
                <w:lang w:val="en-GB"/>
              </w:rPr>
            </w:pPr>
            <w:r w:rsidRPr="00D72F55">
              <w:rPr>
                <w:rFonts w:ascii="Arial" w:hAnsi="Arial" w:cs="Arial"/>
                <w:sz w:val="20"/>
                <w:szCs w:val="20"/>
                <w:lang w:val="en-GB"/>
              </w:rPr>
              <w:t>1.08</w:t>
            </w:r>
          </w:p>
        </w:tc>
        <w:tc>
          <w:tcPr>
            <w:tcW w:w="1419"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3E512749" w14:textId="77777777" w:rsidR="009E4B7C" w:rsidRPr="00D72F55" w:rsidRDefault="009E4B7C" w:rsidP="00D72F55">
            <w:pPr>
              <w:spacing w:line="240" w:lineRule="auto"/>
              <w:jc w:val="center"/>
              <w:rPr>
                <w:rFonts w:ascii="Arial" w:hAnsi="Arial" w:cs="Arial"/>
                <w:sz w:val="20"/>
                <w:szCs w:val="20"/>
              </w:rPr>
            </w:pPr>
            <w:r w:rsidRPr="00D72F55">
              <w:rPr>
                <w:rFonts w:ascii="Arial" w:hAnsi="Arial" w:cs="Arial"/>
                <w:sz w:val="20"/>
                <w:szCs w:val="20"/>
                <w:lang w:val="en-GB"/>
              </w:rPr>
              <w:t>0.78</w:t>
            </w:r>
          </w:p>
        </w:tc>
      </w:tr>
      <w:tr w:rsidR="009E4B7C" w:rsidRPr="00D72F55" w14:paraId="357F2EC1" w14:textId="77777777">
        <w:trPr>
          <w:cantSplit/>
        </w:trPr>
        <w:tc>
          <w:tcPr>
            <w:tcW w:w="1926" w:type="dxa"/>
            <w:tcBorders>
              <w:top w:val="single" w:sz="4" w:space="0" w:color="000000"/>
              <w:left w:val="single" w:sz="4" w:space="0" w:color="000000"/>
              <w:bottom w:val="single" w:sz="4" w:space="0" w:color="000000"/>
              <w:right w:val="single" w:sz="4" w:space="0" w:color="000000"/>
            </w:tcBorders>
            <w:shd w:val="clear" w:color="auto" w:fill="auto"/>
          </w:tcPr>
          <w:p w14:paraId="6D4BA46D" w14:textId="77777777" w:rsidR="009E4B7C" w:rsidRPr="00D72F55" w:rsidRDefault="009E4B7C" w:rsidP="008C0655">
            <w:pPr>
              <w:spacing w:line="240" w:lineRule="auto"/>
              <w:rPr>
                <w:rFonts w:ascii="Arial" w:hAnsi="Arial" w:cs="Arial"/>
                <w:sz w:val="20"/>
                <w:szCs w:val="20"/>
                <w:lang w:val="en-GB"/>
              </w:rPr>
            </w:pPr>
            <w:r w:rsidRPr="00D72F55">
              <w:rPr>
                <w:rFonts w:ascii="Arial" w:hAnsi="Arial" w:cs="Arial"/>
                <w:b/>
                <w:sz w:val="20"/>
                <w:szCs w:val="20"/>
                <w:lang w:val="en-GB"/>
              </w:rPr>
              <w:t>Pheasant</w:t>
            </w:r>
          </w:p>
        </w:tc>
        <w:tc>
          <w:tcPr>
            <w:tcW w:w="1617" w:type="dxa"/>
            <w:tcBorders>
              <w:top w:val="single" w:sz="4" w:space="0" w:color="000000"/>
              <w:left w:val="single" w:sz="4" w:space="0" w:color="000000"/>
              <w:bottom w:val="single" w:sz="4" w:space="0" w:color="000000"/>
              <w:right w:val="single" w:sz="4" w:space="0" w:color="000000"/>
            </w:tcBorders>
            <w:shd w:val="clear" w:color="auto" w:fill="auto"/>
          </w:tcPr>
          <w:p w14:paraId="09EFD01A" w14:textId="77777777" w:rsidR="009E4B7C" w:rsidRPr="00D72F55" w:rsidRDefault="009E4B7C" w:rsidP="00CC10AF">
            <w:pPr>
              <w:spacing w:line="240" w:lineRule="auto"/>
              <w:jc w:val="center"/>
              <w:rPr>
                <w:rFonts w:ascii="Arial" w:hAnsi="Arial" w:cs="Arial"/>
                <w:sz w:val="20"/>
                <w:szCs w:val="20"/>
                <w:lang w:val="en-GB"/>
              </w:rPr>
            </w:pPr>
            <w:r w:rsidRPr="00D72F55">
              <w:rPr>
                <w:rFonts w:ascii="Arial" w:hAnsi="Arial" w:cs="Arial"/>
                <w:sz w:val="20"/>
                <w:szCs w:val="20"/>
                <w:lang w:val="en-GB"/>
              </w:rPr>
              <w:t>953</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500F3B81" w14:textId="77777777" w:rsidR="009E4B7C" w:rsidRPr="00D72F55" w:rsidRDefault="009E4B7C" w:rsidP="000B44E8">
            <w:pPr>
              <w:spacing w:line="240" w:lineRule="auto"/>
              <w:jc w:val="center"/>
              <w:rPr>
                <w:rFonts w:ascii="Arial" w:hAnsi="Arial" w:cs="Arial"/>
                <w:sz w:val="20"/>
                <w:szCs w:val="20"/>
                <w:lang w:val="en-GB"/>
              </w:rPr>
            </w:pPr>
            <w:r w:rsidRPr="00D72F55">
              <w:rPr>
                <w:rFonts w:ascii="Arial" w:hAnsi="Arial" w:cs="Arial"/>
                <w:sz w:val="20"/>
                <w:szCs w:val="20"/>
                <w:lang w:val="en-GB"/>
              </w:rPr>
              <w:t>102.7</w:t>
            </w:r>
            <w:r w:rsidRPr="00D72F55">
              <w:rPr>
                <w:rFonts w:ascii="Arial" w:hAnsi="Arial" w:cs="Arial"/>
                <w:sz w:val="20"/>
                <w:szCs w:val="20"/>
                <w:vertAlign w:val="superscript"/>
                <w:lang w:val="en-GB"/>
              </w:rPr>
              <w:t>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14:paraId="736A9755" w14:textId="77777777" w:rsidR="009E4B7C" w:rsidRPr="00D72F55" w:rsidRDefault="009E4B7C" w:rsidP="00D72F55">
            <w:pPr>
              <w:spacing w:line="240" w:lineRule="auto"/>
              <w:jc w:val="center"/>
              <w:rPr>
                <w:rFonts w:ascii="Arial" w:hAnsi="Arial" w:cs="Arial"/>
                <w:sz w:val="20"/>
                <w:szCs w:val="20"/>
                <w:lang w:val="en-GB"/>
              </w:rPr>
            </w:pPr>
            <w:r w:rsidRPr="00D72F55">
              <w:rPr>
                <w:rFonts w:ascii="Arial" w:hAnsi="Arial" w:cs="Arial"/>
                <w:sz w:val="20"/>
                <w:szCs w:val="20"/>
                <w:lang w:val="en-GB"/>
              </w:rPr>
              <w:t>10</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B3C7F0E" w14:textId="77777777" w:rsidR="009E4B7C" w:rsidRPr="00D72F55" w:rsidRDefault="009E4B7C" w:rsidP="00D72F55">
            <w:pPr>
              <w:spacing w:line="240" w:lineRule="auto"/>
              <w:jc w:val="center"/>
              <w:rPr>
                <w:rFonts w:ascii="Arial" w:hAnsi="Arial" w:cs="Arial"/>
                <w:sz w:val="20"/>
                <w:szCs w:val="20"/>
                <w:lang w:val="en-GB"/>
              </w:rPr>
            </w:pPr>
            <w:r w:rsidRPr="00D72F55">
              <w:rPr>
                <w:rFonts w:ascii="Arial" w:hAnsi="Arial" w:cs="Arial"/>
                <w:sz w:val="20"/>
                <w:szCs w:val="20"/>
                <w:lang w:val="en-GB"/>
              </w:rPr>
              <w:t>1.08</w:t>
            </w:r>
          </w:p>
        </w:tc>
        <w:tc>
          <w:tcPr>
            <w:tcW w:w="1419"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3AE31A92" w14:textId="77777777" w:rsidR="009E4B7C" w:rsidRPr="00D72F55" w:rsidRDefault="009E4B7C" w:rsidP="00D72F55">
            <w:pPr>
              <w:spacing w:line="240" w:lineRule="auto"/>
              <w:jc w:val="center"/>
              <w:rPr>
                <w:rFonts w:ascii="Arial" w:hAnsi="Arial" w:cs="Arial"/>
                <w:sz w:val="20"/>
                <w:szCs w:val="20"/>
              </w:rPr>
            </w:pPr>
            <w:r w:rsidRPr="00D72F55">
              <w:rPr>
                <w:rFonts w:ascii="Arial" w:hAnsi="Arial" w:cs="Arial"/>
                <w:sz w:val="20"/>
                <w:szCs w:val="20"/>
                <w:lang w:val="en-GB"/>
              </w:rPr>
              <w:t>0.78</w:t>
            </w:r>
          </w:p>
        </w:tc>
      </w:tr>
    </w:tbl>
    <w:p w14:paraId="6B31622D" w14:textId="77777777" w:rsidR="009E4B7C" w:rsidRPr="00D72F55" w:rsidRDefault="009E4B7C" w:rsidP="008C0655">
      <w:pPr>
        <w:spacing w:line="240" w:lineRule="auto"/>
        <w:rPr>
          <w:rFonts w:ascii="Arial" w:hAnsi="Arial" w:cs="Arial"/>
          <w:sz w:val="20"/>
          <w:szCs w:val="20"/>
          <w:vertAlign w:val="superscript"/>
          <w:lang w:val="en-GB"/>
        </w:rPr>
      </w:pPr>
      <w:r w:rsidRPr="00D72F55">
        <w:rPr>
          <w:rFonts w:ascii="Arial" w:hAnsi="Arial" w:cs="Arial"/>
          <w:sz w:val="20"/>
          <w:szCs w:val="20"/>
          <w:vertAlign w:val="superscript"/>
          <w:lang w:val="en-GB"/>
        </w:rPr>
        <w:t>a</w:t>
      </w:r>
      <w:r w:rsidRPr="00D72F55">
        <w:rPr>
          <w:rFonts w:ascii="Arial" w:hAnsi="Arial" w:cs="Arial"/>
          <w:sz w:val="20"/>
          <w:szCs w:val="20"/>
          <w:lang w:val="en-GB"/>
        </w:rPr>
        <w:t xml:space="preserve"> From EUBEES 2, Table 3.1, Section 3.2.1.</w:t>
      </w:r>
    </w:p>
    <w:p w14:paraId="60903DCD" w14:textId="77777777" w:rsidR="009E4B7C" w:rsidRPr="00D72F55" w:rsidRDefault="009E4B7C" w:rsidP="00CC10AF">
      <w:pPr>
        <w:spacing w:line="240" w:lineRule="auto"/>
        <w:jc w:val="both"/>
        <w:rPr>
          <w:rFonts w:ascii="Arial" w:hAnsi="Arial" w:cs="Arial"/>
          <w:sz w:val="20"/>
          <w:szCs w:val="20"/>
          <w:lang w:val="en-GB"/>
        </w:rPr>
      </w:pPr>
      <w:r w:rsidRPr="00D72F55">
        <w:rPr>
          <w:rFonts w:ascii="Arial" w:hAnsi="Arial" w:cs="Arial"/>
          <w:sz w:val="20"/>
          <w:szCs w:val="20"/>
          <w:vertAlign w:val="superscript"/>
          <w:lang w:val="en-GB"/>
        </w:rPr>
        <w:t>b</w:t>
      </w:r>
      <w:r w:rsidRPr="00D72F55">
        <w:rPr>
          <w:rFonts w:ascii="Arial" w:hAnsi="Arial" w:cs="Arial"/>
          <w:sz w:val="20"/>
          <w:szCs w:val="20"/>
          <w:lang w:val="en-GB"/>
        </w:rPr>
        <w:t xml:space="preserve"> From EUBEES 2, using the equation log FIR = 0.822 log BW – 0.629 (for mammals)</w:t>
      </w:r>
    </w:p>
    <w:p w14:paraId="189FB937" w14:textId="77777777" w:rsidR="00EF01F9" w:rsidRPr="00D72F55" w:rsidRDefault="00EF01F9" w:rsidP="000B44E8">
      <w:pPr>
        <w:spacing w:line="240" w:lineRule="auto"/>
        <w:jc w:val="both"/>
        <w:rPr>
          <w:rFonts w:ascii="Arial" w:hAnsi="Arial" w:cs="Arial"/>
          <w:color w:val="000000"/>
          <w:sz w:val="20"/>
          <w:szCs w:val="20"/>
          <w:u w:val="single"/>
          <w:lang w:val="en-US"/>
        </w:rPr>
      </w:pPr>
    </w:p>
    <w:p w14:paraId="4291415B" w14:textId="77777777" w:rsidR="009E4B7C" w:rsidRPr="00D72F55" w:rsidRDefault="009E4B7C" w:rsidP="00D72F55">
      <w:pPr>
        <w:spacing w:line="240" w:lineRule="auto"/>
        <w:jc w:val="both"/>
        <w:rPr>
          <w:rFonts w:ascii="Arial" w:hAnsi="Arial" w:cs="Arial"/>
          <w:color w:val="000000"/>
          <w:sz w:val="20"/>
          <w:szCs w:val="20"/>
          <w:u w:val="single"/>
          <w:lang w:val="en-US"/>
        </w:rPr>
      </w:pPr>
      <w:r w:rsidRPr="00D72F55">
        <w:rPr>
          <w:rFonts w:ascii="Arial" w:hAnsi="Arial" w:cs="Arial"/>
          <w:color w:val="000000"/>
          <w:sz w:val="20"/>
          <w:szCs w:val="20"/>
          <w:u w:val="single"/>
          <w:lang w:val="en-US"/>
        </w:rPr>
        <w:t>Primary poisoning – Tier 2 assessment, long-term exposure</w:t>
      </w:r>
    </w:p>
    <w:p w14:paraId="598519BF" w14:textId="77777777" w:rsidR="009E4B7C" w:rsidRPr="00D72F55" w:rsidRDefault="009E4B7C" w:rsidP="00D72F55">
      <w:pPr>
        <w:pStyle w:val="Corpsdetexte"/>
        <w:spacing w:line="240" w:lineRule="auto"/>
        <w:jc w:val="both"/>
        <w:rPr>
          <w:rFonts w:ascii="Arial" w:hAnsi="Arial" w:cs="Arial"/>
          <w:sz w:val="20"/>
          <w:szCs w:val="20"/>
          <w:lang w:val="en-GB"/>
        </w:rPr>
      </w:pPr>
      <w:r w:rsidRPr="00D72F55">
        <w:rPr>
          <w:rFonts w:ascii="Arial" w:hAnsi="Arial" w:cs="Arial"/>
          <w:sz w:val="20"/>
          <w:szCs w:val="20"/>
          <w:lang w:val="en-GB"/>
        </w:rPr>
        <w:t xml:space="preserve">The long-term risks of brodifacoum are determined by the expected concentrations (EC) in the animal after metabolism and elimination, which is regarded as PEC. The EC are calculated by using the actual dose of the substance consumed by a non-target animal each day (ETE) using the realistic worst case scenario (Step 2), calculated above. When calculating the long-term risks, elimination and metabolism of the substance (El) have to be considered. Calculations are performed according to the equation 20 of the </w:t>
      </w:r>
      <w:r w:rsidRPr="00D72F55">
        <w:rPr>
          <w:rFonts w:ascii="Arial" w:hAnsi="Arial" w:cs="Arial"/>
          <w:color w:val="000000"/>
          <w:sz w:val="20"/>
          <w:szCs w:val="20"/>
          <w:lang w:val="en-GB"/>
        </w:rPr>
        <w:t>ESD (Larsen, 2003)</w:t>
      </w:r>
      <w:r w:rsidRPr="00D72F55">
        <w:rPr>
          <w:rFonts w:ascii="Arial" w:hAnsi="Arial" w:cs="Arial"/>
          <w:sz w:val="20"/>
          <w:szCs w:val="20"/>
          <w:lang w:val="en-GB"/>
        </w:rPr>
        <w:t>.</w:t>
      </w:r>
    </w:p>
    <w:p w14:paraId="62399E7C" w14:textId="77777777" w:rsidR="00EF01F9" w:rsidRPr="00D72F55" w:rsidRDefault="00EF01F9" w:rsidP="00D72F55">
      <w:pPr>
        <w:pStyle w:val="Corpsdetexte"/>
        <w:spacing w:line="240" w:lineRule="auto"/>
        <w:jc w:val="both"/>
        <w:rPr>
          <w:rFonts w:ascii="Arial" w:hAnsi="Arial" w:cs="Arial"/>
          <w:b/>
          <w:sz w:val="20"/>
          <w:szCs w:val="20"/>
          <w:lang w:val="en-GB"/>
        </w:rPr>
      </w:pPr>
    </w:p>
    <w:p w14:paraId="5781DCAD" w14:textId="77777777" w:rsidR="009E4B7C" w:rsidRPr="00D72F55" w:rsidRDefault="009E4B7C" w:rsidP="00D72F55">
      <w:pPr>
        <w:pStyle w:val="Corpsdetexte"/>
        <w:spacing w:line="240" w:lineRule="auto"/>
        <w:ind w:left="3540"/>
        <w:rPr>
          <w:rFonts w:ascii="Arial" w:hAnsi="Arial" w:cs="Arial"/>
          <w:sz w:val="20"/>
          <w:szCs w:val="20"/>
          <w:lang w:val="en-GB"/>
        </w:rPr>
      </w:pPr>
      <w:r w:rsidRPr="00D72F55">
        <w:rPr>
          <w:rFonts w:ascii="Arial" w:hAnsi="Arial" w:cs="Arial"/>
          <w:b/>
          <w:sz w:val="20"/>
          <w:szCs w:val="20"/>
          <w:lang w:val="en-GB"/>
        </w:rPr>
        <w:t>EC = ETE*(1-El)</w:t>
      </w:r>
    </w:p>
    <w:p w14:paraId="2BFBCCB0" w14:textId="77777777" w:rsidR="00EF01F9" w:rsidRPr="00D72F55" w:rsidRDefault="00EF01F9" w:rsidP="00D72F55">
      <w:pPr>
        <w:pStyle w:val="Corpsdetexte"/>
        <w:spacing w:line="240" w:lineRule="auto"/>
        <w:jc w:val="both"/>
        <w:rPr>
          <w:rFonts w:ascii="Arial" w:hAnsi="Arial" w:cs="Arial"/>
          <w:sz w:val="20"/>
          <w:szCs w:val="20"/>
          <w:lang w:val="en-GB"/>
        </w:rPr>
      </w:pPr>
    </w:p>
    <w:p w14:paraId="75E84EBB" w14:textId="77777777" w:rsidR="009E4B7C" w:rsidRPr="00D72F55" w:rsidRDefault="009E4B7C" w:rsidP="00D72F55">
      <w:pPr>
        <w:pStyle w:val="Corpsdetexte"/>
        <w:spacing w:line="240" w:lineRule="auto"/>
        <w:jc w:val="both"/>
        <w:rPr>
          <w:rFonts w:ascii="Arial" w:hAnsi="Arial" w:cs="Arial"/>
          <w:sz w:val="20"/>
          <w:szCs w:val="20"/>
          <w:lang w:val="en-GB"/>
        </w:rPr>
      </w:pPr>
      <w:r w:rsidRPr="00D72F55">
        <w:rPr>
          <w:rFonts w:ascii="Arial" w:hAnsi="Arial" w:cs="Arial"/>
          <w:sz w:val="20"/>
          <w:szCs w:val="20"/>
          <w:lang w:val="en-GB"/>
        </w:rPr>
        <w:t xml:space="preserve">According to the </w:t>
      </w:r>
      <w:r w:rsidRPr="00D72F55">
        <w:rPr>
          <w:rFonts w:ascii="Arial" w:hAnsi="Arial" w:cs="Arial"/>
          <w:color w:val="000000"/>
          <w:sz w:val="20"/>
          <w:szCs w:val="20"/>
          <w:lang w:val="en-GB"/>
        </w:rPr>
        <w:t>ESD (Larsen, 2003)</w:t>
      </w:r>
      <w:r w:rsidRPr="00D72F55">
        <w:rPr>
          <w:rFonts w:ascii="Arial" w:hAnsi="Arial" w:cs="Arial"/>
          <w:sz w:val="20"/>
          <w:szCs w:val="20"/>
          <w:lang w:val="en-GB"/>
        </w:rPr>
        <w:t>, a default value of 0.3 for daily uptake eliminated (El) can be used if no studies are submitted. The EC values are the expected concentration of active substance brodifacoum in non-target animals in primary poisoning scenarios after one meal followed by 24 hour elimination period.</w:t>
      </w:r>
    </w:p>
    <w:p w14:paraId="6C21511E" w14:textId="77777777" w:rsidR="00EF01F9" w:rsidRPr="00D72F55" w:rsidRDefault="00EF01F9" w:rsidP="00D72F55">
      <w:pPr>
        <w:pStyle w:val="Corpsdetexte"/>
        <w:spacing w:line="240" w:lineRule="auto"/>
        <w:jc w:val="both"/>
        <w:rPr>
          <w:rFonts w:ascii="Arial" w:hAnsi="Arial" w:cs="Arial"/>
          <w:b/>
          <w:sz w:val="20"/>
          <w:szCs w:val="20"/>
          <w:lang w:val="en-GB"/>
        </w:rPr>
      </w:pPr>
    </w:p>
    <w:p w14:paraId="5531EF66" w14:textId="77777777" w:rsidR="009E4B7C" w:rsidRPr="000B44E8" w:rsidRDefault="009E4B7C" w:rsidP="00D72F55">
      <w:pPr>
        <w:pStyle w:val="Corpsdetexte"/>
        <w:spacing w:line="240" w:lineRule="auto"/>
        <w:jc w:val="both"/>
        <w:rPr>
          <w:rFonts w:ascii="Arial" w:hAnsi="Arial" w:cs="Arial"/>
          <w:b/>
          <w:sz w:val="20"/>
          <w:szCs w:val="20"/>
          <w:lang w:val="en-US"/>
        </w:rPr>
      </w:pPr>
      <w:r w:rsidRPr="00D72F55">
        <w:rPr>
          <w:rFonts w:ascii="Arial" w:hAnsi="Arial" w:cs="Arial"/>
          <w:b/>
          <w:sz w:val="20"/>
          <w:szCs w:val="20"/>
          <w:lang w:val="en-GB"/>
        </w:rPr>
        <w:t>Table 2.8.4</w:t>
      </w:r>
      <w:r w:rsidRPr="00D72F55">
        <w:rPr>
          <w:rFonts w:ascii="Arial" w:hAnsi="Arial" w:cs="Arial"/>
          <w:b/>
          <w:sz w:val="20"/>
          <w:szCs w:val="20"/>
          <w:lang w:val="en-GB"/>
        </w:rPr>
        <w:noBreakHyphen/>
      </w:r>
      <w:r w:rsidRPr="00CC10AF">
        <w:rPr>
          <w:rFonts w:ascii="Arial" w:hAnsi="Arial" w:cs="Arial"/>
          <w:sz w:val="20"/>
          <w:szCs w:val="20"/>
        </w:rPr>
        <w:fldChar w:fldCharType="begin"/>
      </w:r>
      <w:r w:rsidRPr="00D72F55">
        <w:rPr>
          <w:rFonts w:ascii="Arial" w:hAnsi="Arial" w:cs="Arial"/>
          <w:sz w:val="20"/>
          <w:szCs w:val="20"/>
        </w:rPr>
        <w:instrText xml:space="preserve"> SEQ "Tableau" </w:instrText>
      </w:r>
      <w:r w:rsidRPr="00CC10AF">
        <w:rPr>
          <w:rFonts w:ascii="Arial" w:hAnsi="Arial" w:cs="Arial"/>
          <w:sz w:val="20"/>
          <w:szCs w:val="20"/>
        </w:rPr>
        <w:fldChar w:fldCharType="separate"/>
      </w:r>
      <w:r w:rsidR="00D36C82">
        <w:rPr>
          <w:rFonts w:ascii="Arial" w:hAnsi="Arial" w:cs="Arial"/>
          <w:noProof/>
          <w:sz w:val="20"/>
          <w:szCs w:val="20"/>
        </w:rPr>
        <w:t>11</w:t>
      </w:r>
      <w:r w:rsidRPr="00CC10AF">
        <w:rPr>
          <w:rFonts w:ascii="Arial" w:hAnsi="Arial" w:cs="Arial"/>
          <w:sz w:val="20"/>
          <w:szCs w:val="20"/>
        </w:rPr>
        <w:fldChar w:fldCharType="end"/>
      </w:r>
      <w:r w:rsidRPr="008C0655">
        <w:rPr>
          <w:rFonts w:ascii="Arial" w:hAnsi="Arial" w:cs="Arial"/>
          <w:sz w:val="20"/>
          <w:szCs w:val="20"/>
          <w:lang w:val="en-GB"/>
        </w:rPr>
        <w:t xml:space="preserve"> </w:t>
      </w:r>
      <w:r w:rsidRPr="00CC10AF">
        <w:rPr>
          <w:rFonts w:ascii="Arial" w:hAnsi="Arial" w:cs="Arial"/>
          <w:b/>
          <w:sz w:val="20"/>
          <w:szCs w:val="20"/>
          <w:lang w:val="en-GB"/>
        </w:rPr>
        <w:t>Expected concentrations of brodifacoum in non-target animals in realistic worst case (Step 2) for long-term situation.</w:t>
      </w:r>
    </w:p>
    <w:tbl>
      <w:tblPr>
        <w:tblW w:w="0" w:type="auto"/>
        <w:tblInd w:w="108" w:type="dxa"/>
        <w:tblLayout w:type="fixed"/>
        <w:tblLook w:val="0000" w:firstRow="0" w:lastRow="0" w:firstColumn="0" w:lastColumn="0" w:noHBand="0" w:noVBand="0"/>
      </w:tblPr>
      <w:tblGrid>
        <w:gridCol w:w="2268"/>
        <w:gridCol w:w="4182"/>
      </w:tblGrid>
      <w:tr w:rsidR="009E4B7C" w:rsidRPr="00D72F55" w14:paraId="516D5B12" w14:textId="77777777">
        <w:tc>
          <w:tcPr>
            <w:tcW w:w="226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7B9ED80" w14:textId="77777777" w:rsidR="009E4B7C" w:rsidRPr="00D72F55" w:rsidRDefault="009E4B7C" w:rsidP="00D72F55">
            <w:pPr>
              <w:spacing w:line="240" w:lineRule="auto"/>
              <w:jc w:val="center"/>
              <w:rPr>
                <w:rFonts w:ascii="Arial" w:hAnsi="Arial" w:cs="Arial"/>
                <w:b/>
                <w:sz w:val="20"/>
                <w:szCs w:val="20"/>
                <w:lang w:val="en-US"/>
              </w:rPr>
            </w:pPr>
            <w:r w:rsidRPr="00D72F55">
              <w:rPr>
                <w:rFonts w:ascii="Arial" w:hAnsi="Arial" w:cs="Arial"/>
                <w:b/>
                <w:sz w:val="20"/>
                <w:szCs w:val="20"/>
                <w:lang w:val="en-US"/>
              </w:rPr>
              <w:t>Non-target animal</w:t>
            </w:r>
          </w:p>
        </w:tc>
        <w:tc>
          <w:tcPr>
            <w:tcW w:w="418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2D93259" w14:textId="77777777" w:rsidR="009E4B7C" w:rsidRPr="00D72F55" w:rsidRDefault="009E4B7C" w:rsidP="00D72F55">
            <w:pPr>
              <w:spacing w:line="240" w:lineRule="auto"/>
              <w:jc w:val="center"/>
              <w:rPr>
                <w:rFonts w:ascii="Arial" w:hAnsi="Arial" w:cs="Arial"/>
                <w:sz w:val="20"/>
                <w:szCs w:val="20"/>
              </w:rPr>
            </w:pPr>
            <w:r w:rsidRPr="00D72F55">
              <w:rPr>
                <w:rFonts w:ascii="Arial" w:hAnsi="Arial" w:cs="Arial"/>
                <w:b/>
                <w:sz w:val="20"/>
                <w:szCs w:val="20"/>
                <w:lang w:val="en-US"/>
              </w:rPr>
              <w:t>PEC: EC, concentration of brodifacoum after one day elimination (mg/kg)</w:t>
            </w:r>
          </w:p>
        </w:tc>
      </w:tr>
      <w:tr w:rsidR="009E4B7C" w:rsidRPr="00D72F55" w14:paraId="659A20F7" w14:textId="77777777">
        <w:trPr>
          <w:cantSplit/>
        </w:trPr>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4B9A1A" w14:textId="77777777" w:rsidR="009E4B7C" w:rsidRPr="00D72F55" w:rsidRDefault="009E4B7C" w:rsidP="008C0655">
            <w:pPr>
              <w:spacing w:line="240" w:lineRule="auto"/>
              <w:rPr>
                <w:rFonts w:ascii="Arial" w:hAnsi="Arial" w:cs="Arial"/>
                <w:sz w:val="20"/>
                <w:szCs w:val="20"/>
                <w:lang w:val="en-US"/>
              </w:rPr>
            </w:pPr>
            <w:r w:rsidRPr="00D72F55">
              <w:rPr>
                <w:rFonts w:ascii="Arial" w:hAnsi="Arial" w:cs="Arial"/>
                <w:sz w:val="20"/>
                <w:szCs w:val="20"/>
                <w:lang w:val="en-US"/>
              </w:rPr>
              <w:t>Dog</w:t>
            </w:r>
          </w:p>
        </w:tc>
        <w:tc>
          <w:tcPr>
            <w:tcW w:w="41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63CC1C" w14:textId="77777777" w:rsidR="009E4B7C" w:rsidRPr="00D72F55" w:rsidRDefault="009E4B7C" w:rsidP="00CC10AF">
            <w:pPr>
              <w:spacing w:line="240" w:lineRule="auto"/>
              <w:jc w:val="center"/>
              <w:rPr>
                <w:rFonts w:ascii="Arial" w:hAnsi="Arial" w:cs="Arial"/>
                <w:sz w:val="20"/>
                <w:szCs w:val="20"/>
              </w:rPr>
            </w:pPr>
            <w:r w:rsidRPr="00D72F55">
              <w:rPr>
                <w:rFonts w:ascii="Arial" w:hAnsi="Arial" w:cs="Arial"/>
                <w:sz w:val="20"/>
                <w:szCs w:val="20"/>
                <w:lang w:val="en-US"/>
              </w:rPr>
              <w:t>0.23</w:t>
            </w:r>
          </w:p>
        </w:tc>
      </w:tr>
      <w:tr w:rsidR="009E4B7C" w:rsidRPr="00D72F55" w14:paraId="29E5E89A" w14:textId="77777777">
        <w:trPr>
          <w:cantSplit/>
        </w:trPr>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EF98EB" w14:textId="77777777" w:rsidR="009E4B7C" w:rsidRPr="00D72F55" w:rsidRDefault="009E4B7C" w:rsidP="008C0655">
            <w:pPr>
              <w:spacing w:line="240" w:lineRule="auto"/>
              <w:rPr>
                <w:rFonts w:ascii="Arial" w:hAnsi="Arial" w:cs="Arial"/>
                <w:sz w:val="20"/>
                <w:szCs w:val="20"/>
                <w:lang w:val="en-US"/>
              </w:rPr>
            </w:pPr>
            <w:r w:rsidRPr="00D72F55">
              <w:rPr>
                <w:rFonts w:ascii="Arial" w:hAnsi="Arial" w:cs="Arial"/>
                <w:sz w:val="20"/>
                <w:szCs w:val="20"/>
                <w:lang w:val="en-US"/>
              </w:rPr>
              <w:t>Pig</w:t>
            </w:r>
          </w:p>
        </w:tc>
        <w:tc>
          <w:tcPr>
            <w:tcW w:w="41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CA4C82" w14:textId="77777777" w:rsidR="009E4B7C" w:rsidRPr="00D72F55" w:rsidRDefault="009E4B7C" w:rsidP="00CC10AF">
            <w:pPr>
              <w:spacing w:line="240" w:lineRule="auto"/>
              <w:jc w:val="center"/>
              <w:rPr>
                <w:rFonts w:ascii="Arial" w:hAnsi="Arial" w:cs="Arial"/>
                <w:sz w:val="20"/>
                <w:szCs w:val="20"/>
              </w:rPr>
            </w:pPr>
            <w:r w:rsidRPr="00D72F55">
              <w:rPr>
                <w:rFonts w:ascii="Arial" w:hAnsi="Arial" w:cs="Arial"/>
                <w:sz w:val="20"/>
                <w:szCs w:val="20"/>
                <w:lang w:val="en-US"/>
              </w:rPr>
              <w:t>0.04</w:t>
            </w:r>
          </w:p>
        </w:tc>
      </w:tr>
      <w:tr w:rsidR="009E4B7C" w:rsidRPr="00D72F55" w14:paraId="5453D205" w14:textId="77777777">
        <w:trPr>
          <w:cantSplit/>
        </w:trPr>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191975" w14:textId="77777777" w:rsidR="009E4B7C" w:rsidRPr="00D72F55" w:rsidRDefault="009E4B7C" w:rsidP="008C0655">
            <w:pPr>
              <w:spacing w:line="240" w:lineRule="auto"/>
              <w:rPr>
                <w:rFonts w:ascii="Arial" w:hAnsi="Arial" w:cs="Arial"/>
                <w:sz w:val="20"/>
                <w:szCs w:val="20"/>
                <w:lang w:val="en-US"/>
              </w:rPr>
            </w:pPr>
            <w:r w:rsidRPr="00D72F55">
              <w:rPr>
                <w:rFonts w:ascii="Arial" w:hAnsi="Arial" w:cs="Arial"/>
                <w:sz w:val="20"/>
                <w:szCs w:val="20"/>
                <w:lang w:val="en-US"/>
              </w:rPr>
              <w:t>Pig, young</w:t>
            </w:r>
          </w:p>
        </w:tc>
        <w:tc>
          <w:tcPr>
            <w:tcW w:w="41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F2A295" w14:textId="77777777" w:rsidR="009E4B7C" w:rsidRPr="00D72F55" w:rsidRDefault="009E4B7C" w:rsidP="00CC10AF">
            <w:pPr>
              <w:spacing w:line="240" w:lineRule="auto"/>
              <w:jc w:val="center"/>
              <w:rPr>
                <w:rFonts w:ascii="Arial" w:hAnsi="Arial" w:cs="Arial"/>
                <w:sz w:val="20"/>
                <w:szCs w:val="20"/>
              </w:rPr>
            </w:pPr>
            <w:r w:rsidRPr="00D72F55">
              <w:rPr>
                <w:rFonts w:ascii="Arial" w:hAnsi="Arial" w:cs="Arial"/>
                <w:sz w:val="20"/>
                <w:szCs w:val="20"/>
                <w:lang w:val="en-US"/>
              </w:rPr>
              <w:t>0.12</w:t>
            </w:r>
          </w:p>
        </w:tc>
      </w:tr>
      <w:tr w:rsidR="009E4B7C" w:rsidRPr="00D72F55" w14:paraId="104409C1" w14:textId="77777777">
        <w:trPr>
          <w:cantSplit/>
        </w:trPr>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ACE3E2" w14:textId="77777777" w:rsidR="009E4B7C" w:rsidRPr="00D72F55" w:rsidRDefault="009E4B7C" w:rsidP="008C0655">
            <w:pPr>
              <w:spacing w:line="240" w:lineRule="auto"/>
              <w:rPr>
                <w:rFonts w:ascii="Arial" w:hAnsi="Arial" w:cs="Arial"/>
                <w:sz w:val="20"/>
                <w:szCs w:val="20"/>
                <w:lang w:val="en-US"/>
              </w:rPr>
            </w:pPr>
            <w:r w:rsidRPr="00D72F55">
              <w:rPr>
                <w:rFonts w:ascii="Arial" w:hAnsi="Arial" w:cs="Arial"/>
                <w:sz w:val="20"/>
                <w:szCs w:val="20"/>
                <w:lang w:val="en-US"/>
              </w:rPr>
              <w:t>Tree sparrow</w:t>
            </w:r>
          </w:p>
        </w:tc>
        <w:tc>
          <w:tcPr>
            <w:tcW w:w="41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AF2C52" w14:textId="77777777" w:rsidR="009E4B7C" w:rsidRPr="00D72F55" w:rsidRDefault="009E4B7C" w:rsidP="00CC10AF">
            <w:pPr>
              <w:spacing w:line="240" w:lineRule="auto"/>
              <w:jc w:val="center"/>
              <w:rPr>
                <w:rFonts w:ascii="Arial" w:hAnsi="Arial" w:cs="Arial"/>
                <w:sz w:val="20"/>
                <w:szCs w:val="20"/>
              </w:rPr>
            </w:pPr>
            <w:r w:rsidRPr="00D72F55">
              <w:rPr>
                <w:rFonts w:ascii="Arial" w:hAnsi="Arial" w:cs="Arial"/>
                <w:sz w:val="20"/>
                <w:szCs w:val="20"/>
                <w:lang w:val="en-US"/>
              </w:rPr>
              <w:t>1.74</w:t>
            </w:r>
          </w:p>
        </w:tc>
      </w:tr>
      <w:tr w:rsidR="009E4B7C" w:rsidRPr="00D72F55" w14:paraId="3ADF268A" w14:textId="77777777">
        <w:trPr>
          <w:cantSplit/>
        </w:trPr>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36DAED" w14:textId="77777777" w:rsidR="009E4B7C" w:rsidRPr="00D72F55" w:rsidRDefault="009E4B7C" w:rsidP="008C0655">
            <w:pPr>
              <w:spacing w:line="240" w:lineRule="auto"/>
              <w:rPr>
                <w:rFonts w:ascii="Arial" w:hAnsi="Arial" w:cs="Arial"/>
                <w:sz w:val="20"/>
                <w:szCs w:val="20"/>
                <w:lang w:val="en-US"/>
              </w:rPr>
            </w:pPr>
            <w:r w:rsidRPr="00D72F55">
              <w:rPr>
                <w:rFonts w:ascii="Arial" w:hAnsi="Arial" w:cs="Arial"/>
                <w:sz w:val="20"/>
                <w:szCs w:val="20"/>
                <w:lang w:val="en-US"/>
              </w:rPr>
              <w:t>Chaffinch</w:t>
            </w:r>
          </w:p>
        </w:tc>
        <w:tc>
          <w:tcPr>
            <w:tcW w:w="41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797735" w14:textId="77777777" w:rsidR="009E4B7C" w:rsidRPr="00D72F55" w:rsidRDefault="009E4B7C" w:rsidP="00CC10AF">
            <w:pPr>
              <w:spacing w:line="240" w:lineRule="auto"/>
              <w:jc w:val="center"/>
              <w:rPr>
                <w:rFonts w:ascii="Arial" w:hAnsi="Arial" w:cs="Arial"/>
                <w:sz w:val="20"/>
                <w:szCs w:val="20"/>
              </w:rPr>
            </w:pPr>
            <w:r w:rsidRPr="00D72F55">
              <w:rPr>
                <w:rFonts w:ascii="Arial" w:hAnsi="Arial" w:cs="Arial"/>
                <w:sz w:val="20"/>
                <w:szCs w:val="20"/>
                <w:lang w:val="en-US"/>
              </w:rPr>
              <w:t>1.51</w:t>
            </w:r>
          </w:p>
        </w:tc>
      </w:tr>
      <w:tr w:rsidR="009E4B7C" w:rsidRPr="00D72F55" w14:paraId="7326C1DD" w14:textId="77777777">
        <w:trPr>
          <w:cantSplit/>
        </w:trPr>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D64065" w14:textId="77777777" w:rsidR="009E4B7C" w:rsidRPr="00D72F55" w:rsidRDefault="009E4B7C" w:rsidP="008C0655">
            <w:pPr>
              <w:spacing w:line="240" w:lineRule="auto"/>
              <w:rPr>
                <w:rFonts w:ascii="Arial" w:hAnsi="Arial" w:cs="Arial"/>
                <w:sz w:val="20"/>
                <w:szCs w:val="20"/>
                <w:lang w:val="en-US"/>
              </w:rPr>
            </w:pPr>
            <w:r w:rsidRPr="00D72F55">
              <w:rPr>
                <w:rFonts w:ascii="Arial" w:hAnsi="Arial" w:cs="Arial"/>
                <w:sz w:val="20"/>
                <w:szCs w:val="20"/>
                <w:lang w:val="en-US"/>
              </w:rPr>
              <w:t>Wood pigeon</w:t>
            </w:r>
          </w:p>
        </w:tc>
        <w:tc>
          <w:tcPr>
            <w:tcW w:w="41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712860" w14:textId="77777777" w:rsidR="009E4B7C" w:rsidRPr="00D72F55" w:rsidRDefault="009E4B7C" w:rsidP="00CC10AF">
            <w:pPr>
              <w:spacing w:line="240" w:lineRule="auto"/>
              <w:jc w:val="center"/>
              <w:rPr>
                <w:rFonts w:ascii="Arial" w:hAnsi="Arial" w:cs="Arial"/>
                <w:sz w:val="20"/>
                <w:szCs w:val="20"/>
              </w:rPr>
            </w:pPr>
            <w:r w:rsidRPr="00D72F55">
              <w:rPr>
                <w:rFonts w:ascii="Arial" w:hAnsi="Arial" w:cs="Arial"/>
                <w:sz w:val="20"/>
                <w:szCs w:val="20"/>
                <w:lang w:val="en-US"/>
              </w:rPr>
              <w:t>0.55</w:t>
            </w:r>
          </w:p>
        </w:tc>
      </w:tr>
      <w:tr w:rsidR="009E4B7C" w:rsidRPr="00D72F55" w14:paraId="191F2379" w14:textId="77777777">
        <w:trPr>
          <w:cantSplit/>
        </w:trPr>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E83711" w14:textId="77777777" w:rsidR="009E4B7C" w:rsidRPr="00D72F55" w:rsidRDefault="009E4B7C" w:rsidP="008C0655">
            <w:pPr>
              <w:spacing w:line="240" w:lineRule="auto"/>
              <w:rPr>
                <w:rFonts w:ascii="Arial" w:hAnsi="Arial" w:cs="Arial"/>
                <w:sz w:val="20"/>
                <w:szCs w:val="20"/>
                <w:lang w:val="en-US"/>
              </w:rPr>
            </w:pPr>
            <w:r w:rsidRPr="00D72F55">
              <w:rPr>
                <w:rFonts w:ascii="Arial" w:hAnsi="Arial" w:cs="Arial"/>
                <w:sz w:val="20"/>
                <w:szCs w:val="20"/>
                <w:lang w:val="en-US"/>
              </w:rPr>
              <w:t>Pheasant</w:t>
            </w:r>
          </w:p>
        </w:tc>
        <w:tc>
          <w:tcPr>
            <w:tcW w:w="41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9563B6" w14:textId="77777777" w:rsidR="009E4B7C" w:rsidRPr="00D72F55" w:rsidRDefault="009E4B7C" w:rsidP="00CC10AF">
            <w:pPr>
              <w:spacing w:line="240" w:lineRule="auto"/>
              <w:jc w:val="center"/>
              <w:rPr>
                <w:rFonts w:ascii="Arial" w:hAnsi="Arial" w:cs="Arial"/>
                <w:sz w:val="20"/>
                <w:szCs w:val="20"/>
              </w:rPr>
            </w:pPr>
            <w:r w:rsidRPr="00D72F55">
              <w:rPr>
                <w:rFonts w:ascii="Arial" w:hAnsi="Arial" w:cs="Arial"/>
                <w:sz w:val="20"/>
                <w:szCs w:val="20"/>
                <w:lang w:val="en-US"/>
              </w:rPr>
              <w:t>0.54</w:t>
            </w:r>
          </w:p>
        </w:tc>
      </w:tr>
    </w:tbl>
    <w:p w14:paraId="5AA09114" w14:textId="77777777" w:rsidR="00EF01F9" w:rsidRPr="008C0655" w:rsidRDefault="00EF01F9" w:rsidP="008C0655">
      <w:pPr>
        <w:pStyle w:val="Titre5"/>
        <w:numPr>
          <w:ilvl w:val="0"/>
          <w:numId w:val="0"/>
        </w:numPr>
        <w:spacing w:before="0" w:after="0"/>
        <w:ind w:left="3289"/>
        <w:rPr>
          <w:sz w:val="20"/>
          <w:szCs w:val="20"/>
        </w:rPr>
      </w:pPr>
    </w:p>
    <w:p w14:paraId="5CEA87FA" w14:textId="77777777" w:rsidR="00D23E23" w:rsidRPr="00D72F55" w:rsidRDefault="00D23E23" w:rsidP="00D72F55">
      <w:pPr>
        <w:spacing w:line="240" w:lineRule="auto"/>
        <w:rPr>
          <w:rFonts w:ascii="Arial" w:hAnsi="Arial" w:cs="Arial"/>
          <w:sz w:val="20"/>
          <w:szCs w:val="20"/>
          <w:lang w:val="en-GB"/>
        </w:rPr>
      </w:pPr>
    </w:p>
    <w:p w14:paraId="2C6F6840" w14:textId="77777777" w:rsidR="009E4B7C" w:rsidRPr="008C0655" w:rsidRDefault="009E4B7C" w:rsidP="008C0655">
      <w:pPr>
        <w:pStyle w:val="Titre5"/>
        <w:spacing w:before="0" w:after="0"/>
        <w:rPr>
          <w:sz w:val="20"/>
          <w:szCs w:val="20"/>
        </w:rPr>
      </w:pPr>
      <w:r w:rsidRPr="008C0655">
        <w:rPr>
          <w:sz w:val="20"/>
          <w:szCs w:val="20"/>
        </w:rPr>
        <w:t>Secondary poisoning</w:t>
      </w:r>
    </w:p>
    <w:p w14:paraId="48FF1E57" w14:textId="77777777" w:rsidR="00EF01F9" w:rsidRPr="00CC10AF" w:rsidRDefault="00EF01F9" w:rsidP="00CC10AF">
      <w:pPr>
        <w:pStyle w:val="Titre6"/>
        <w:numPr>
          <w:ilvl w:val="0"/>
          <w:numId w:val="0"/>
        </w:numPr>
        <w:spacing w:before="0" w:after="0"/>
        <w:rPr>
          <w:b/>
          <w:i/>
          <w:sz w:val="20"/>
          <w:szCs w:val="20"/>
          <w:lang w:val="en-GB"/>
        </w:rPr>
      </w:pPr>
    </w:p>
    <w:p w14:paraId="7E3BC731" w14:textId="77777777" w:rsidR="009E4B7C" w:rsidRPr="00D72F55" w:rsidRDefault="009E4B7C" w:rsidP="000B44E8">
      <w:pPr>
        <w:pStyle w:val="Titre6"/>
        <w:numPr>
          <w:ilvl w:val="0"/>
          <w:numId w:val="0"/>
        </w:numPr>
        <w:spacing w:before="0" w:after="0"/>
        <w:rPr>
          <w:sz w:val="20"/>
          <w:szCs w:val="20"/>
          <w:lang w:val="en-GB"/>
        </w:rPr>
      </w:pPr>
      <w:r w:rsidRPr="000B44E8">
        <w:rPr>
          <w:b/>
          <w:i/>
          <w:sz w:val="20"/>
          <w:szCs w:val="20"/>
          <w:lang w:val="en-GB"/>
        </w:rPr>
        <w:t>Secondary poisoning via the aquatic food chain</w:t>
      </w:r>
    </w:p>
    <w:p w14:paraId="5655AFF7" w14:textId="77777777" w:rsidR="009E4B7C" w:rsidRPr="00D72F55" w:rsidRDefault="009E4B7C" w:rsidP="00D72F55">
      <w:pPr>
        <w:pStyle w:val="Corpsdetexte"/>
        <w:spacing w:line="240" w:lineRule="auto"/>
        <w:jc w:val="both"/>
        <w:rPr>
          <w:rFonts w:ascii="Arial" w:hAnsi="Arial" w:cs="Arial"/>
          <w:sz w:val="20"/>
          <w:szCs w:val="20"/>
          <w:lang w:val="en-GB"/>
        </w:rPr>
      </w:pPr>
      <w:r w:rsidRPr="00D72F55">
        <w:rPr>
          <w:rFonts w:ascii="Arial" w:hAnsi="Arial" w:cs="Arial"/>
          <w:sz w:val="20"/>
          <w:szCs w:val="20"/>
          <w:lang w:val="en-GB"/>
        </w:rPr>
        <w:t>As no exposure of the aquatic compartment is foreseen with the use of FANGA B+ RONGEUR for the uses in and around buildings, in open areas and in waste dumps, no risk assessment for secondary poisoning through the aquatic food chain is required.</w:t>
      </w:r>
    </w:p>
    <w:p w14:paraId="304C78AA" w14:textId="77777777" w:rsidR="00EF01F9" w:rsidRPr="00D72F55" w:rsidRDefault="00EF01F9" w:rsidP="00D72F55">
      <w:pPr>
        <w:pStyle w:val="Corpsdetexte"/>
        <w:spacing w:line="240" w:lineRule="auto"/>
        <w:jc w:val="both"/>
        <w:rPr>
          <w:rFonts w:ascii="Arial" w:hAnsi="Arial" w:cs="Arial"/>
          <w:b/>
          <w:i/>
          <w:sz w:val="20"/>
          <w:szCs w:val="20"/>
          <w:lang w:val="en-GB"/>
        </w:rPr>
      </w:pPr>
    </w:p>
    <w:p w14:paraId="00BDD4BF" w14:textId="77777777" w:rsidR="009E4B7C" w:rsidRPr="00D72F55" w:rsidRDefault="009E4B7C" w:rsidP="00D72F55">
      <w:pPr>
        <w:pStyle w:val="Titre6"/>
        <w:keepNext/>
        <w:numPr>
          <w:ilvl w:val="0"/>
          <w:numId w:val="0"/>
        </w:numPr>
        <w:spacing w:before="0" w:after="0"/>
        <w:rPr>
          <w:sz w:val="20"/>
          <w:szCs w:val="20"/>
          <w:lang w:val="en-GB"/>
        </w:rPr>
      </w:pPr>
      <w:r w:rsidRPr="00D72F55">
        <w:rPr>
          <w:b/>
          <w:i/>
          <w:sz w:val="20"/>
          <w:szCs w:val="20"/>
          <w:lang w:val="en-GB"/>
        </w:rPr>
        <w:t>Secondary poisoning via the terrestrial food chain</w:t>
      </w:r>
    </w:p>
    <w:p w14:paraId="0D9765B4" w14:textId="77777777" w:rsidR="009E4B7C" w:rsidRPr="00D72F55" w:rsidRDefault="009E4B7C" w:rsidP="00D72F55">
      <w:pPr>
        <w:pStyle w:val="Corpsdetexte"/>
        <w:keepNext/>
        <w:spacing w:line="240" w:lineRule="auto"/>
        <w:jc w:val="both"/>
        <w:rPr>
          <w:rFonts w:ascii="Arial" w:hAnsi="Arial" w:cs="Arial"/>
          <w:sz w:val="20"/>
          <w:szCs w:val="20"/>
          <w:lang w:val="en-GB"/>
        </w:rPr>
      </w:pPr>
      <w:r w:rsidRPr="00D72F55">
        <w:rPr>
          <w:rFonts w:ascii="Arial" w:hAnsi="Arial" w:cs="Arial"/>
          <w:sz w:val="20"/>
          <w:szCs w:val="20"/>
          <w:lang w:val="en-GB"/>
        </w:rPr>
        <w:t>According to the GBPR secondary poisoning through the terrestrial route is soil → terrestrial organisms (earthworm) → earthworm-eating mammal or bird. Since birds and mammals consume worms with their gut contents and the gut of earthworms can contain substantial amounts of soil, the exposure of the predators may be affected by the amount of substance that is in the soil. The risk assessment for secondary poisoning for earthworm-eating mammals and birds has been carried out for the in and around use and for the waste dump application. As the use in open area is quite localised, the exposure of earthworm was deemed negligible in this case.</w:t>
      </w:r>
    </w:p>
    <w:p w14:paraId="0425545B" w14:textId="77777777" w:rsidR="00EF01F9" w:rsidRPr="00D72F55" w:rsidRDefault="00EF01F9" w:rsidP="00D72F55">
      <w:pPr>
        <w:pStyle w:val="Corpsdetexte"/>
        <w:keepNext/>
        <w:spacing w:line="240" w:lineRule="auto"/>
        <w:jc w:val="both"/>
        <w:rPr>
          <w:rFonts w:ascii="Arial" w:hAnsi="Arial" w:cs="Arial"/>
          <w:sz w:val="20"/>
          <w:szCs w:val="20"/>
          <w:lang w:val="en-GB"/>
        </w:rPr>
      </w:pPr>
    </w:p>
    <w:p w14:paraId="2721DB3F" w14:textId="77777777" w:rsidR="009E4B7C" w:rsidRPr="00D72F55" w:rsidRDefault="009E4B7C" w:rsidP="00D72F55">
      <w:pPr>
        <w:pStyle w:val="Corpsdetexte"/>
        <w:spacing w:line="240" w:lineRule="auto"/>
        <w:rPr>
          <w:rFonts w:ascii="Arial" w:hAnsi="Arial" w:cs="Arial"/>
          <w:sz w:val="20"/>
          <w:szCs w:val="20"/>
          <w:lang w:val="en-GB"/>
        </w:rPr>
      </w:pPr>
      <w:r w:rsidRPr="00D72F55">
        <w:rPr>
          <w:rFonts w:ascii="Arial" w:hAnsi="Arial" w:cs="Arial"/>
          <w:sz w:val="20"/>
          <w:szCs w:val="20"/>
          <w:lang w:val="en-GB"/>
        </w:rPr>
        <w:t>The calculation is done according to equation 80 and 82 (GBPR, 2015):</w:t>
      </w:r>
    </w:p>
    <w:p w14:paraId="58E4DA36" w14:textId="77777777" w:rsidR="00EF01F9" w:rsidRPr="00D72F55" w:rsidRDefault="00EF01F9" w:rsidP="00D72F55">
      <w:pPr>
        <w:pStyle w:val="Corpsdetexte"/>
        <w:spacing w:line="240" w:lineRule="auto"/>
        <w:rPr>
          <w:rFonts w:ascii="Arial" w:hAnsi="Arial" w:cs="Arial"/>
          <w:b/>
          <w:sz w:val="20"/>
          <w:szCs w:val="20"/>
          <w:lang w:val="en-GB"/>
        </w:rPr>
      </w:pPr>
    </w:p>
    <w:p w14:paraId="5E943566" w14:textId="77777777" w:rsidR="009E4B7C" w:rsidRPr="00D72F55" w:rsidRDefault="009E4B7C" w:rsidP="00D72F55">
      <w:pPr>
        <w:pStyle w:val="Default"/>
        <w:jc w:val="center"/>
        <w:rPr>
          <w:rFonts w:ascii="Arial" w:hAnsi="Arial" w:cs="Arial"/>
          <w:b/>
          <w:sz w:val="20"/>
          <w:szCs w:val="20"/>
          <w:lang w:val="en-GB"/>
        </w:rPr>
      </w:pPr>
      <w:r w:rsidRPr="00D72F55">
        <w:rPr>
          <w:rFonts w:ascii="Arial" w:hAnsi="Arial" w:cs="Arial"/>
          <w:b/>
          <w:sz w:val="20"/>
          <w:szCs w:val="20"/>
          <w:lang w:val="en-GB"/>
        </w:rPr>
        <w:lastRenderedPageBreak/>
        <w:t xml:space="preserve">PEC oral, </w:t>
      </w:r>
      <w:r w:rsidRPr="00D72F55">
        <w:rPr>
          <w:rFonts w:ascii="Arial" w:hAnsi="Arial" w:cs="Arial"/>
          <w:b/>
          <w:sz w:val="20"/>
          <w:szCs w:val="20"/>
          <w:vertAlign w:val="subscript"/>
          <w:lang w:val="en-GB"/>
        </w:rPr>
        <w:t xml:space="preserve">predator </w:t>
      </w:r>
      <w:r w:rsidRPr="00D72F55">
        <w:rPr>
          <w:rFonts w:ascii="Arial" w:hAnsi="Arial" w:cs="Arial"/>
          <w:b/>
          <w:sz w:val="20"/>
          <w:szCs w:val="20"/>
          <w:lang w:val="en-GB"/>
        </w:rPr>
        <w:t xml:space="preserve">= C </w:t>
      </w:r>
      <w:r w:rsidRPr="00D72F55">
        <w:rPr>
          <w:rFonts w:ascii="Arial" w:hAnsi="Arial" w:cs="Arial"/>
          <w:b/>
          <w:sz w:val="20"/>
          <w:szCs w:val="20"/>
          <w:vertAlign w:val="subscript"/>
          <w:lang w:val="en-GB"/>
        </w:rPr>
        <w:t>earthworm</w:t>
      </w:r>
    </w:p>
    <w:p w14:paraId="76D1823D" w14:textId="77777777" w:rsidR="009E4B7C" w:rsidRPr="00D72F55" w:rsidRDefault="009E4B7C" w:rsidP="00D72F55">
      <w:pPr>
        <w:pStyle w:val="Corpsdetexte"/>
        <w:spacing w:line="240" w:lineRule="auto"/>
        <w:jc w:val="center"/>
        <w:rPr>
          <w:rFonts w:ascii="Arial" w:hAnsi="Arial" w:cs="Arial"/>
          <w:sz w:val="20"/>
          <w:szCs w:val="20"/>
          <w:lang w:val="en-GB"/>
        </w:rPr>
      </w:pPr>
      <w:r w:rsidRPr="00D72F55">
        <w:rPr>
          <w:rFonts w:ascii="Arial" w:hAnsi="Arial" w:cs="Arial"/>
          <w:b/>
          <w:sz w:val="20"/>
          <w:szCs w:val="20"/>
          <w:lang w:val="en-GB"/>
        </w:rPr>
        <w:t xml:space="preserve">C </w:t>
      </w:r>
      <w:r w:rsidRPr="00D72F55">
        <w:rPr>
          <w:rFonts w:ascii="Arial" w:hAnsi="Arial" w:cs="Arial"/>
          <w:b/>
          <w:sz w:val="20"/>
          <w:szCs w:val="20"/>
          <w:vertAlign w:val="subscript"/>
          <w:lang w:val="en-GB"/>
        </w:rPr>
        <w:t>earthworm</w:t>
      </w:r>
      <w:r w:rsidRPr="00D72F55">
        <w:rPr>
          <w:rFonts w:ascii="Arial" w:hAnsi="Arial" w:cs="Arial"/>
          <w:b/>
          <w:sz w:val="20"/>
          <w:szCs w:val="20"/>
          <w:lang w:val="en-GB"/>
        </w:rPr>
        <w:t xml:space="preserve"> = (BCF </w:t>
      </w:r>
      <w:r w:rsidRPr="00D72F55">
        <w:rPr>
          <w:rFonts w:ascii="Arial" w:hAnsi="Arial" w:cs="Arial"/>
          <w:b/>
          <w:sz w:val="20"/>
          <w:szCs w:val="20"/>
          <w:vertAlign w:val="subscript"/>
          <w:lang w:val="en-GB"/>
        </w:rPr>
        <w:t xml:space="preserve">earthworm </w:t>
      </w:r>
      <w:r w:rsidRPr="00D72F55">
        <w:rPr>
          <w:rFonts w:ascii="Arial" w:hAnsi="Arial" w:cs="Arial"/>
          <w:b/>
          <w:sz w:val="20"/>
          <w:szCs w:val="20"/>
          <w:lang w:val="en-GB"/>
        </w:rPr>
        <w:t xml:space="preserve">* C </w:t>
      </w:r>
      <w:r w:rsidRPr="00D72F55">
        <w:rPr>
          <w:rFonts w:ascii="Arial" w:hAnsi="Arial" w:cs="Arial"/>
          <w:b/>
          <w:sz w:val="20"/>
          <w:szCs w:val="20"/>
          <w:vertAlign w:val="subscript"/>
          <w:lang w:val="en-GB"/>
        </w:rPr>
        <w:t xml:space="preserve">porewater) </w:t>
      </w:r>
      <w:r w:rsidRPr="00D72F55">
        <w:rPr>
          <w:rFonts w:ascii="Arial" w:hAnsi="Arial" w:cs="Arial"/>
          <w:b/>
          <w:sz w:val="20"/>
          <w:szCs w:val="20"/>
          <w:lang w:val="en-GB"/>
        </w:rPr>
        <w:t xml:space="preserve">+ C local </w:t>
      </w:r>
      <w:r w:rsidRPr="00D72F55">
        <w:rPr>
          <w:rFonts w:ascii="Arial" w:hAnsi="Arial" w:cs="Arial"/>
          <w:b/>
          <w:sz w:val="20"/>
          <w:szCs w:val="20"/>
          <w:vertAlign w:val="subscript"/>
          <w:lang w:val="en-GB"/>
        </w:rPr>
        <w:t xml:space="preserve">soil mean concentration </w:t>
      </w:r>
      <w:r w:rsidRPr="00D72F55">
        <w:rPr>
          <w:rFonts w:ascii="Arial" w:hAnsi="Arial" w:cs="Arial"/>
          <w:b/>
          <w:sz w:val="20"/>
          <w:szCs w:val="20"/>
          <w:lang w:val="en-GB"/>
        </w:rPr>
        <w:t xml:space="preserve">* F </w:t>
      </w:r>
      <w:r w:rsidRPr="00D72F55">
        <w:rPr>
          <w:rFonts w:ascii="Arial" w:hAnsi="Arial" w:cs="Arial"/>
          <w:b/>
          <w:sz w:val="20"/>
          <w:szCs w:val="20"/>
          <w:vertAlign w:val="subscript"/>
          <w:lang w:val="en-GB"/>
        </w:rPr>
        <w:t xml:space="preserve">gut </w:t>
      </w:r>
      <w:r w:rsidRPr="00D72F55">
        <w:rPr>
          <w:rFonts w:ascii="Arial" w:hAnsi="Arial" w:cs="Arial"/>
          <w:b/>
          <w:sz w:val="20"/>
          <w:szCs w:val="20"/>
          <w:lang w:val="en-GB"/>
        </w:rPr>
        <w:t xml:space="preserve">* CONV </w:t>
      </w:r>
      <w:r w:rsidRPr="00D72F55">
        <w:rPr>
          <w:rFonts w:ascii="Arial" w:hAnsi="Arial" w:cs="Arial"/>
          <w:b/>
          <w:sz w:val="20"/>
          <w:szCs w:val="20"/>
          <w:vertAlign w:val="subscript"/>
          <w:lang w:val="en-GB"/>
        </w:rPr>
        <w:t>soil</w:t>
      </w:r>
      <w:r w:rsidRPr="00D72F55">
        <w:rPr>
          <w:rFonts w:ascii="Arial" w:hAnsi="Arial" w:cs="Arial"/>
          <w:b/>
          <w:sz w:val="20"/>
          <w:szCs w:val="20"/>
          <w:lang w:val="en-GB"/>
        </w:rPr>
        <w:t>) / (1+F</w:t>
      </w:r>
      <w:r w:rsidRPr="00D72F55">
        <w:rPr>
          <w:rFonts w:ascii="Arial" w:hAnsi="Arial" w:cs="Arial"/>
          <w:b/>
          <w:sz w:val="20"/>
          <w:szCs w:val="20"/>
          <w:vertAlign w:val="subscript"/>
          <w:lang w:val="en-GB"/>
        </w:rPr>
        <w:t xml:space="preserve">gut </w:t>
      </w:r>
      <w:r w:rsidRPr="00D72F55">
        <w:rPr>
          <w:rFonts w:ascii="Arial" w:hAnsi="Arial" w:cs="Arial"/>
          <w:b/>
          <w:sz w:val="20"/>
          <w:szCs w:val="20"/>
          <w:lang w:val="en-GB"/>
        </w:rPr>
        <w:t>* CONV </w:t>
      </w:r>
      <w:r w:rsidRPr="00D72F55">
        <w:rPr>
          <w:rFonts w:ascii="Arial" w:hAnsi="Arial" w:cs="Arial"/>
          <w:b/>
          <w:sz w:val="20"/>
          <w:szCs w:val="20"/>
          <w:vertAlign w:val="subscript"/>
          <w:lang w:val="en-GB"/>
        </w:rPr>
        <w:t>soil</w:t>
      </w:r>
      <w:r w:rsidRPr="00D72F55">
        <w:rPr>
          <w:rFonts w:ascii="Arial" w:hAnsi="Arial" w:cs="Arial"/>
          <w:b/>
          <w:sz w:val="20"/>
          <w:szCs w:val="20"/>
          <w:lang w:val="en-GB"/>
        </w:rPr>
        <w:t>)</w:t>
      </w:r>
    </w:p>
    <w:p w14:paraId="5E7E457C" w14:textId="77777777" w:rsidR="00EF01F9" w:rsidRPr="00D72F55" w:rsidRDefault="00EF01F9" w:rsidP="00D72F55">
      <w:pPr>
        <w:spacing w:line="240" w:lineRule="auto"/>
        <w:ind w:left="360"/>
        <w:jc w:val="both"/>
        <w:rPr>
          <w:rFonts w:ascii="Arial" w:hAnsi="Arial" w:cs="Arial"/>
          <w:sz w:val="20"/>
          <w:szCs w:val="20"/>
          <w:lang w:val="en-GB"/>
        </w:rPr>
      </w:pPr>
    </w:p>
    <w:p w14:paraId="2D3C9278" w14:textId="77777777" w:rsidR="009E4B7C" w:rsidRPr="00D72F55" w:rsidRDefault="009E4B7C" w:rsidP="00D72F55">
      <w:pPr>
        <w:spacing w:line="240" w:lineRule="auto"/>
        <w:ind w:left="360"/>
        <w:jc w:val="both"/>
        <w:rPr>
          <w:rFonts w:ascii="Arial" w:hAnsi="Arial" w:cs="Arial"/>
          <w:sz w:val="20"/>
          <w:szCs w:val="20"/>
          <w:lang w:val="en-GB"/>
        </w:rPr>
      </w:pPr>
      <w:r w:rsidRPr="00D72F55">
        <w:rPr>
          <w:rFonts w:ascii="Arial" w:hAnsi="Arial" w:cs="Arial"/>
          <w:sz w:val="20"/>
          <w:szCs w:val="20"/>
          <w:lang w:val="en-GB"/>
        </w:rPr>
        <w:t>With (example for rat treatment application for the in and around - typical scenario):</w:t>
      </w:r>
    </w:p>
    <w:p w14:paraId="07CBD911" w14:textId="77777777" w:rsidR="009E4B7C" w:rsidRPr="00D72F55" w:rsidRDefault="009E4B7C" w:rsidP="00D72F55">
      <w:pPr>
        <w:spacing w:line="240" w:lineRule="auto"/>
        <w:ind w:left="709"/>
        <w:jc w:val="both"/>
        <w:rPr>
          <w:rFonts w:ascii="Arial" w:hAnsi="Arial" w:cs="Arial"/>
          <w:sz w:val="20"/>
          <w:szCs w:val="20"/>
          <w:lang w:val="en-GB"/>
        </w:rPr>
      </w:pPr>
      <w:r w:rsidRPr="00D72F55">
        <w:rPr>
          <w:rFonts w:ascii="Arial" w:hAnsi="Arial" w:cs="Arial"/>
          <w:sz w:val="20"/>
          <w:szCs w:val="20"/>
          <w:lang w:val="en-GB"/>
        </w:rPr>
        <w:t xml:space="preserve">BCF </w:t>
      </w:r>
      <w:r w:rsidRPr="00D72F55">
        <w:rPr>
          <w:rFonts w:ascii="Arial" w:hAnsi="Arial" w:cs="Arial"/>
          <w:sz w:val="20"/>
          <w:szCs w:val="20"/>
          <w:vertAlign w:val="subscript"/>
          <w:lang w:val="en-GB"/>
        </w:rPr>
        <w:t>earthworm</w:t>
      </w:r>
      <w:r w:rsidRPr="00D72F55">
        <w:rPr>
          <w:rFonts w:ascii="Arial" w:hAnsi="Arial" w:cs="Arial"/>
          <w:sz w:val="20"/>
          <w:szCs w:val="20"/>
          <w:lang w:val="en-GB"/>
        </w:rPr>
        <w:t xml:space="preserve"> = 15 820 L.kg </w:t>
      </w:r>
      <w:r w:rsidRPr="00D72F55">
        <w:rPr>
          <w:rFonts w:ascii="Arial" w:hAnsi="Arial" w:cs="Arial"/>
          <w:sz w:val="20"/>
          <w:szCs w:val="20"/>
          <w:vertAlign w:val="subscript"/>
          <w:lang w:val="en-GB"/>
        </w:rPr>
        <w:t>wet earthworm</w:t>
      </w:r>
      <w:r w:rsidRPr="00D72F55">
        <w:rPr>
          <w:rFonts w:ascii="Arial" w:hAnsi="Arial" w:cs="Arial"/>
          <w:sz w:val="20"/>
          <w:szCs w:val="20"/>
          <w:vertAlign w:val="superscript"/>
          <w:lang w:val="en-GB"/>
        </w:rPr>
        <w:t>-1</w:t>
      </w:r>
      <w:r w:rsidRPr="00D72F55">
        <w:rPr>
          <w:rFonts w:ascii="Arial" w:hAnsi="Arial" w:cs="Arial"/>
          <w:sz w:val="20"/>
          <w:szCs w:val="20"/>
          <w:lang w:val="en-GB"/>
        </w:rPr>
        <w:t>,</w:t>
      </w:r>
    </w:p>
    <w:p w14:paraId="325321FD" w14:textId="77777777" w:rsidR="009E4B7C" w:rsidRPr="00D72F55" w:rsidRDefault="009E4B7C" w:rsidP="00D72F55">
      <w:pPr>
        <w:spacing w:line="240" w:lineRule="auto"/>
        <w:ind w:left="709"/>
        <w:jc w:val="both"/>
        <w:rPr>
          <w:rFonts w:ascii="Arial" w:hAnsi="Arial" w:cs="Arial"/>
          <w:sz w:val="20"/>
          <w:szCs w:val="20"/>
          <w:lang w:val="en-GB"/>
        </w:rPr>
      </w:pPr>
      <w:r w:rsidRPr="00D72F55">
        <w:rPr>
          <w:rFonts w:ascii="Arial" w:hAnsi="Arial" w:cs="Arial"/>
          <w:sz w:val="20"/>
          <w:szCs w:val="20"/>
          <w:lang w:val="en-GB"/>
        </w:rPr>
        <w:t xml:space="preserve">C </w:t>
      </w:r>
      <w:r w:rsidRPr="00D72F55">
        <w:rPr>
          <w:rFonts w:ascii="Arial" w:hAnsi="Arial" w:cs="Arial"/>
          <w:sz w:val="20"/>
          <w:szCs w:val="20"/>
          <w:vertAlign w:val="subscript"/>
          <w:lang w:val="en-GB"/>
        </w:rPr>
        <w:t>porewater</w:t>
      </w:r>
      <w:r w:rsidRPr="00D72F55">
        <w:rPr>
          <w:rFonts w:ascii="Arial" w:hAnsi="Arial" w:cs="Arial"/>
          <w:sz w:val="20"/>
          <w:szCs w:val="20"/>
          <w:lang w:val="en-GB"/>
        </w:rPr>
        <w:t xml:space="preserve"> = 4.77 E-06 mg.L</w:t>
      </w:r>
      <w:r w:rsidRPr="00D72F55">
        <w:rPr>
          <w:rFonts w:ascii="Arial" w:hAnsi="Arial" w:cs="Arial"/>
          <w:sz w:val="20"/>
          <w:szCs w:val="20"/>
          <w:vertAlign w:val="superscript"/>
          <w:lang w:val="en-GB"/>
        </w:rPr>
        <w:t>-1</w:t>
      </w:r>
      <w:r w:rsidRPr="00D72F55">
        <w:rPr>
          <w:rFonts w:ascii="Arial" w:hAnsi="Arial" w:cs="Arial"/>
          <w:sz w:val="20"/>
          <w:szCs w:val="20"/>
          <w:lang w:val="en-GB"/>
        </w:rPr>
        <w:t xml:space="preserve"> (based on mean concentration in soil – typical case)</w:t>
      </w:r>
    </w:p>
    <w:p w14:paraId="3A4BC552" w14:textId="77777777" w:rsidR="009E4B7C" w:rsidRPr="00D72F55" w:rsidRDefault="009E4B7C" w:rsidP="00D72F55">
      <w:pPr>
        <w:spacing w:line="240" w:lineRule="auto"/>
        <w:ind w:left="709"/>
        <w:jc w:val="both"/>
        <w:rPr>
          <w:rFonts w:ascii="Arial" w:hAnsi="Arial" w:cs="Arial"/>
          <w:sz w:val="20"/>
          <w:szCs w:val="20"/>
          <w:lang w:val="en-GB"/>
        </w:rPr>
      </w:pPr>
      <w:r w:rsidRPr="00D72F55">
        <w:rPr>
          <w:rFonts w:ascii="Arial" w:hAnsi="Arial" w:cs="Arial"/>
          <w:sz w:val="20"/>
          <w:szCs w:val="20"/>
          <w:lang w:val="en-GB"/>
        </w:rPr>
        <w:t xml:space="preserve">C local </w:t>
      </w:r>
      <w:r w:rsidRPr="00D72F55">
        <w:rPr>
          <w:rFonts w:ascii="Arial" w:hAnsi="Arial" w:cs="Arial"/>
          <w:sz w:val="20"/>
          <w:szCs w:val="20"/>
          <w:vertAlign w:val="subscript"/>
          <w:lang w:val="en-GB"/>
        </w:rPr>
        <w:t>soil mean concentration</w:t>
      </w:r>
      <w:r w:rsidRPr="00D72F55">
        <w:rPr>
          <w:rFonts w:ascii="Arial" w:hAnsi="Arial" w:cs="Arial"/>
          <w:sz w:val="20"/>
          <w:szCs w:val="20"/>
          <w:lang w:val="en-GB"/>
        </w:rPr>
        <w:t xml:space="preserve"> = 7.71 E-04 mg.kg</w:t>
      </w:r>
      <w:r w:rsidRPr="00D72F55">
        <w:rPr>
          <w:rFonts w:ascii="Arial" w:hAnsi="Arial" w:cs="Arial"/>
          <w:sz w:val="20"/>
          <w:szCs w:val="20"/>
          <w:vertAlign w:val="superscript"/>
          <w:lang w:val="en-GB"/>
        </w:rPr>
        <w:t>-1</w:t>
      </w:r>
      <w:r w:rsidRPr="00D72F55">
        <w:rPr>
          <w:rFonts w:ascii="Arial" w:hAnsi="Arial" w:cs="Arial"/>
          <w:sz w:val="20"/>
          <w:szCs w:val="20"/>
          <w:vertAlign w:val="subscript"/>
          <w:lang w:val="en-GB"/>
        </w:rPr>
        <w:t>wwt</w:t>
      </w:r>
      <w:r w:rsidRPr="00D72F55">
        <w:rPr>
          <w:rFonts w:ascii="Arial" w:hAnsi="Arial" w:cs="Arial"/>
          <w:sz w:val="20"/>
          <w:szCs w:val="20"/>
          <w:lang w:val="en-GB"/>
        </w:rPr>
        <w:t>,</w:t>
      </w:r>
    </w:p>
    <w:p w14:paraId="07DDAF89" w14:textId="77777777" w:rsidR="009E4B7C" w:rsidRPr="00D72F55" w:rsidRDefault="009E4B7C" w:rsidP="00D72F55">
      <w:pPr>
        <w:spacing w:line="240" w:lineRule="auto"/>
        <w:ind w:left="709"/>
        <w:jc w:val="both"/>
        <w:rPr>
          <w:rFonts w:ascii="Arial" w:hAnsi="Arial" w:cs="Arial"/>
          <w:sz w:val="20"/>
          <w:szCs w:val="20"/>
          <w:lang w:val="en-GB"/>
        </w:rPr>
      </w:pPr>
      <w:r w:rsidRPr="00D72F55">
        <w:rPr>
          <w:rFonts w:ascii="Arial" w:hAnsi="Arial" w:cs="Arial"/>
          <w:sz w:val="20"/>
          <w:szCs w:val="20"/>
          <w:lang w:val="en-GB"/>
        </w:rPr>
        <w:t>F </w:t>
      </w:r>
      <w:r w:rsidRPr="00D72F55">
        <w:rPr>
          <w:rFonts w:ascii="Arial" w:hAnsi="Arial" w:cs="Arial"/>
          <w:sz w:val="20"/>
          <w:szCs w:val="20"/>
          <w:vertAlign w:val="subscript"/>
          <w:lang w:val="en-GB"/>
        </w:rPr>
        <w:t>gut</w:t>
      </w:r>
      <w:r w:rsidRPr="00D72F55">
        <w:rPr>
          <w:rFonts w:ascii="Arial" w:hAnsi="Arial" w:cs="Arial"/>
          <w:sz w:val="20"/>
          <w:szCs w:val="20"/>
          <w:lang w:val="en-GB"/>
        </w:rPr>
        <w:t xml:space="preserve"> = 0.1 Kg </w:t>
      </w:r>
      <w:r w:rsidRPr="00D72F55">
        <w:rPr>
          <w:rFonts w:ascii="Arial" w:hAnsi="Arial" w:cs="Arial"/>
          <w:sz w:val="20"/>
          <w:szCs w:val="20"/>
          <w:vertAlign w:val="subscript"/>
          <w:lang w:val="en-GB"/>
        </w:rPr>
        <w:t>dwt</w:t>
      </w:r>
      <w:r w:rsidRPr="00D72F55">
        <w:rPr>
          <w:rFonts w:ascii="Arial" w:hAnsi="Arial" w:cs="Arial"/>
          <w:sz w:val="20"/>
          <w:szCs w:val="20"/>
          <w:lang w:val="en-GB"/>
        </w:rPr>
        <w:t xml:space="preserve">.kg </w:t>
      </w:r>
      <w:r w:rsidRPr="00D72F55">
        <w:rPr>
          <w:rFonts w:ascii="Arial" w:hAnsi="Arial" w:cs="Arial"/>
          <w:sz w:val="20"/>
          <w:szCs w:val="20"/>
          <w:vertAlign w:val="subscript"/>
          <w:lang w:val="en-GB"/>
        </w:rPr>
        <w:t>wwt</w:t>
      </w:r>
      <w:r w:rsidRPr="00D72F55">
        <w:rPr>
          <w:rFonts w:ascii="Arial" w:hAnsi="Arial" w:cs="Arial"/>
          <w:sz w:val="20"/>
          <w:szCs w:val="20"/>
          <w:vertAlign w:val="superscript"/>
          <w:lang w:val="en-GB"/>
        </w:rPr>
        <w:t>-1</w:t>
      </w:r>
      <w:r w:rsidRPr="00D72F55">
        <w:rPr>
          <w:rFonts w:ascii="Arial" w:hAnsi="Arial" w:cs="Arial"/>
          <w:sz w:val="20"/>
          <w:szCs w:val="20"/>
          <w:lang w:val="en-GB"/>
        </w:rPr>
        <w:t>,</w:t>
      </w:r>
    </w:p>
    <w:p w14:paraId="5EA3DEF4" w14:textId="77777777" w:rsidR="009E4B7C" w:rsidRPr="00D72F55" w:rsidRDefault="009E4B7C" w:rsidP="00D72F55">
      <w:pPr>
        <w:spacing w:line="240" w:lineRule="auto"/>
        <w:ind w:left="709"/>
        <w:jc w:val="both"/>
        <w:rPr>
          <w:rFonts w:ascii="Arial" w:hAnsi="Arial" w:cs="Arial"/>
          <w:sz w:val="20"/>
          <w:szCs w:val="20"/>
          <w:lang w:val="en-GB"/>
        </w:rPr>
      </w:pPr>
      <w:r w:rsidRPr="00D72F55">
        <w:rPr>
          <w:rFonts w:ascii="Arial" w:hAnsi="Arial" w:cs="Arial"/>
          <w:sz w:val="20"/>
          <w:szCs w:val="20"/>
          <w:lang w:val="en-GB"/>
        </w:rPr>
        <w:t xml:space="preserve">CONV </w:t>
      </w:r>
      <w:r w:rsidRPr="00D72F55">
        <w:rPr>
          <w:rFonts w:ascii="Arial" w:hAnsi="Arial" w:cs="Arial"/>
          <w:sz w:val="20"/>
          <w:szCs w:val="20"/>
          <w:vertAlign w:val="subscript"/>
          <w:lang w:val="en-GB"/>
        </w:rPr>
        <w:t>soil</w:t>
      </w:r>
      <w:r w:rsidRPr="00D72F55">
        <w:rPr>
          <w:rFonts w:ascii="Arial" w:hAnsi="Arial" w:cs="Arial"/>
          <w:sz w:val="20"/>
          <w:szCs w:val="20"/>
          <w:lang w:val="en-GB"/>
        </w:rPr>
        <w:t xml:space="preserve"> = 1.13 Kg </w:t>
      </w:r>
      <w:r w:rsidRPr="00D72F55">
        <w:rPr>
          <w:rFonts w:ascii="Arial" w:hAnsi="Arial" w:cs="Arial"/>
          <w:sz w:val="20"/>
          <w:szCs w:val="20"/>
          <w:vertAlign w:val="subscript"/>
          <w:lang w:val="en-GB"/>
        </w:rPr>
        <w:t>wwt</w:t>
      </w:r>
      <w:r w:rsidRPr="00D72F55">
        <w:rPr>
          <w:rFonts w:ascii="Arial" w:hAnsi="Arial" w:cs="Arial"/>
          <w:sz w:val="20"/>
          <w:szCs w:val="20"/>
          <w:lang w:val="en-GB"/>
        </w:rPr>
        <w:t>.kg d</w:t>
      </w:r>
      <w:r w:rsidRPr="00D72F55">
        <w:rPr>
          <w:rFonts w:ascii="Arial" w:hAnsi="Arial" w:cs="Arial"/>
          <w:sz w:val="20"/>
          <w:szCs w:val="20"/>
          <w:vertAlign w:val="subscript"/>
          <w:lang w:val="en-GB"/>
        </w:rPr>
        <w:t>wt</w:t>
      </w:r>
      <w:r w:rsidRPr="00D72F55">
        <w:rPr>
          <w:rFonts w:ascii="Arial" w:hAnsi="Arial" w:cs="Arial"/>
          <w:sz w:val="20"/>
          <w:szCs w:val="20"/>
          <w:vertAlign w:val="superscript"/>
          <w:lang w:val="en-GB"/>
        </w:rPr>
        <w:t>-1</w:t>
      </w:r>
      <w:r w:rsidRPr="00D72F55">
        <w:rPr>
          <w:rFonts w:ascii="Arial" w:hAnsi="Arial" w:cs="Arial"/>
          <w:sz w:val="20"/>
          <w:szCs w:val="20"/>
          <w:lang w:val="en-GB"/>
        </w:rPr>
        <w:t>,</w:t>
      </w:r>
    </w:p>
    <w:p w14:paraId="4FAD1BB8" w14:textId="77777777" w:rsidR="00EF01F9" w:rsidRPr="00D72F55" w:rsidRDefault="00EF01F9" w:rsidP="00D72F55">
      <w:pPr>
        <w:spacing w:line="240" w:lineRule="auto"/>
        <w:jc w:val="both"/>
        <w:rPr>
          <w:rFonts w:ascii="Arial" w:hAnsi="Arial" w:cs="Arial"/>
          <w:sz w:val="20"/>
          <w:szCs w:val="20"/>
          <w:lang w:val="en-GB"/>
        </w:rPr>
      </w:pPr>
    </w:p>
    <w:p w14:paraId="3F0D3CF5" w14:textId="77777777" w:rsidR="009E4B7C" w:rsidRPr="00D72F55" w:rsidRDefault="009E4B7C" w:rsidP="00D72F55">
      <w:pPr>
        <w:spacing w:line="240" w:lineRule="auto"/>
        <w:jc w:val="both"/>
        <w:rPr>
          <w:rFonts w:ascii="Arial" w:hAnsi="Arial" w:cs="Arial"/>
          <w:sz w:val="20"/>
          <w:szCs w:val="20"/>
          <w:lang w:val="en-GB"/>
        </w:rPr>
      </w:pPr>
      <w:r w:rsidRPr="00D72F55">
        <w:rPr>
          <w:rFonts w:ascii="Arial" w:hAnsi="Arial" w:cs="Arial"/>
          <w:sz w:val="20"/>
          <w:szCs w:val="20"/>
          <w:lang w:val="en-GB"/>
        </w:rPr>
        <w:t xml:space="preserve">According to the GBPR, the most appropriate scenario is that 50% of the diet comes from a local area and 50% comes from the regional area, thus when the PEC local, soil is used in calculation, the PEC oral, predator to be used in risk assessment is C </w:t>
      </w:r>
      <w:r w:rsidRPr="00D72F55">
        <w:rPr>
          <w:rFonts w:ascii="Arial" w:hAnsi="Arial" w:cs="Arial"/>
          <w:sz w:val="20"/>
          <w:szCs w:val="20"/>
          <w:vertAlign w:val="subscript"/>
          <w:lang w:val="en-GB"/>
        </w:rPr>
        <w:t>earthworm</w:t>
      </w:r>
      <w:r w:rsidRPr="00D72F55">
        <w:rPr>
          <w:rFonts w:ascii="Arial" w:hAnsi="Arial" w:cs="Arial"/>
          <w:sz w:val="20"/>
          <w:szCs w:val="20"/>
          <w:lang w:val="en-GB"/>
        </w:rPr>
        <w:t xml:space="preserve"> x 0.5.</w:t>
      </w:r>
    </w:p>
    <w:p w14:paraId="79E8580B" w14:textId="77777777" w:rsidR="00EF01F9" w:rsidRPr="00D72F55" w:rsidRDefault="00EF01F9" w:rsidP="00D72F55">
      <w:pPr>
        <w:spacing w:line="240" w:lineRule="auto"/>
        <w:jc w:val="both"/>
        <w:rPr>
          <w:rFonts w:ascii="Arial" w:hAnsi="Arial" w:cs="Arial"/>
          <w:sz w:val="20"/>
          <w:szCs w:val="20"/>
          <w:lang w:val="en-GB"/>
        </w:rPr>
      </w:pPr>
    </w:p>
    <w:p w14:paraId="6186A46A" w14:textId="77777777" w:rsidR="00EF01F9" w:rsidRPr="00D72F55" w:rsidRDefault="00EF01F9" w:rsidP="00D72F55">
      <w:pPr>
        <w:spacing w:line="240" w:lineRule="auto"/>
        <w:jc w:val="both"/>
        <w:rPr>
          <w:rFonts w:ascii="Arial" w:hAnsi="Arial" w:cs="Arial"/>
          <w:b/>
          <w:sz w:val="20"/>
          <w:szCs w:val="20"/>
          <w:lang w:val="en-GB"/>
        </w:rPr>
      </w:pPr>
    </w:p>
    <w:p w14:paraId="055E719E" w14:textId="77777777" w:rsidR="009E4B7C" w:rsidRPr="00CC10AF" w:rsidRDefault="009E4B7C" w:rsidP="00D72F55">
      <w:pPr>
        <w:spacing w:line="240" w:lineRule="auto"/>
        <w:jc w:val="both"/>
        <w:rPr>
          <w:rFonts w:ascii="Arial" w:hAnsi="Arial" w:cs="Arial"/>
          <w:bCs/>
          <w:sz w:val="20"/>
          <w:szCs w:val="20"/>
          <w:lang w:val="en-GB"/>
        </w:rPr>
      </w:pPr>
      <w:r w:rsidRPr="00D72F55">
        <w:rPr>
          <w:rFonts w:ascii="Arial" w:hAnsi="Arial" w:cs="Arial"/>
          <w:b/>
          <w:sz w:val="20"/>
          <w:szCs w:val="20"/>
          <w:lang w:val="en-GB"/>
        </w:rPr>
        <w:t>Table 2.8.4</w:t>
      </w:r>
      <w:r w:rsidRPr="00D72F55">
        <w:rPr>
          <w:rFonts w:ascii="Arial" w:hAnsi="Arial" w:cs="Arial"/>
          <w:b/>
          <w:sz w:val="20"/>
          <w:szCs w:val="20"/>
          <w:lang w:val="en-GB"/>
        </w:rPr>
        <w:noBreakHyphen/>
      </w:r>
      <w:r w:rsidRPr="00CC10AF">
        <w:rPr>
          <w:rFonts w:ascii="Arial" w:hAnsi="Arial" w:cs="Arial"/>
          <w:sz w:val="20"/>
          <w:szCs w:val="20"/>
        </w:rPr>
        <w:fldChar w:fldCharType="begin"/>
      </w:r>
      <w:r w:rsidRPr="00D72F55">
        <w:rPr>
          <w:rFonts w:ascii="Arial" w:hAnsi="Arial" w:cs="Arial"/>
          <w:sz w:val="20"/>
          <w:szCs w:val="20"/>
        </w:rPr>
        <w:instrText xml:space="preserve"> SEQ "Tableau" </w:instrText>
      </w:r>
      <w:r w:rsidRPr="00CC10AF">
        <w:rPr>
          <w:rFonts w:ascii="Arial" w:hAnsi="Arial" w:cs="Arial"/>
          <w:sz w:val="20"/>
          <w:szCs w:val="20"/>
        </w:rPr>
        <w:fldChar w:fldCharType="separate"/>
      </w:r>
      <w:r w:rsidR="00D36C82">
        <w:rPr>
          <w:rFonts w:ascii="Arial" w:hAnsi="Arial" w:cs="Arial"/>
          <w:noProof/>
          <w:sz w:val="20"/>
          <w:szCs w:val="20"/>
        </w:rPr>
        <w:t>12</w:t>
      </w:r>
      <w:r w:rsidRPr="00CC10AF">
        <w:rPr>
          <w:rFonts w:ascii="Arial" w:hAnsi="Arial" w:cs="Arial"/>
          <w:sz w:val="20"/>
          <w:szCs w:val="20"/>
        </w:rPr>
        <w:fldChar w:fldCharType="end"/>
      </w:r>
      <w:r w:rsidRPr="008C0655">
        <w:rPr>
          <w:rFonts w:ascii="Arial" w:hAnsi="Arial" w:cs="Arial"/>
          <w:b/>
          <w:sz w:val="20"/>
          <w:szCs w:val="20"/>
          <w:lang w:val="en-GB"/>
        </w:rPr>
        <w:t xml:space="preserve"> Expected concentrations of brodi</w:t>
      </w:r>
      <w:r w:rsidRPr="00CC10AF">
        <w:rPr>
          <w:rFonts w:ascii="Arial" w:hAnsi="Arial" w:cs="Arial"/>
          <w:b/>
          <w:sz w:val="20"/>
          <w:szCs w:val="20"/>
          <w:lang w:val="en-GB"/>
        </w:rPr>
        <w:t>facoum in predator</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3119"/>
        <w:gridCol w:w="3278"/>
        <w:gridCol w:w="3413"/>
      </w:tblGrid>
      <w:tr w:rsidR="00D11F60" w:rsidRPr="00D72F55" w14:paraId="3D806F5E" w14:textId="77777777" w:rsidTr="006638CA">
        <w:tc>
          <w:tcPr>
            <w:tcW w:w="3119" w:type="dxa"/>
            <w:vMerge w:val="restart"/>
            <w:vAlign w:val="center"/>
          </w:tcPr>
          <w:p w14:paraId="13397E96" w14:textId="77777777" w:rsidR="00D11F60" w:rsidRPr="000B44E8" w:rsidRDefault="00D11F60" w:rsidP="00D72F55">
            <w:pPr>
              <w:suppressAutoHyphens w:val="0"/>
              <w:autoSpaceDE w:val="0"/>
              <w:autoSpaceDN w:val="0"/>
              <w:adjustRightInd w:val="0"/>
              <w:spacing w:line="240" w:lineRule="auto"/>
              <w:rPr>
                <w:rFonts w:ascii="Arial" w:hAnsi="Arial" w:cs="Arial"/>
                <w:bCs/>
                <w:color w:val="000000"/>
                <w:sz w:val="20"/>
                <w:szCs w:val="20"/>
                <w:lang w:val="en-GB" w:eastAsia="fr-FR"/>
              </w:rPr>
            </w:pPr>
          </w:p>
        </w:tc>
        <w:tc>
          <w:tcPr>
            <w:tcW w:w="6691" w:type="dxa"/>
            <w:gridSpan w:val="2"/>
            <w:shd w:val="clear" w:color="auto" w:fill="D9D9D9"/>
            <w:vAlign w:val="center"/>
          </w:tcPr>
          <w:p w14:paraId="1FB9FF36" w14:textId="77777777" w:rsidR="00D11F60" w:rsidRPr="00D72F55" w:rsidRDefault="00D11F60" w:rsidP="00D72F55">
            <w:pPr>
              <w:suppressAutoHyphens w:val="0"/>
              <w:autoSpaceDE w:val="0"/>
              <w:autoSpaceDN w:val="0"/>
              <w:adjustRightInd w:val="0"/>
              <w:spacing w:line="240" w:lineRule="auto"/>
              <w:jc w:val="center"/>
              <w:rPr>
                <w:rFonts w:ascii="Arial" w:hAnsi="Arial" w:cs="Arial"/>
                <w:b/>
                <w:bCs/>
                <w:color w:val="000000"/>
                <w:sz w:val="20"/>
                <w:szCs w:val="20"/>
                <w:lang w:val="en-GB" w:eastAsia="fr-FR"/>
              </w:rPr>
            </w:pPr>
            <w:r w:rsidRPr="00D72F55">
              <w:rPr>
                <w:rFonts w:ascii="Arial" w:hAnsi="Arial" w:cs="Arial"/>
                <w:b/>
                <w:color w:val="000000"/>
                <w:sz w:val="20"/>
                <w:szCs w:val="20"/>
                <w:lang w:val="en-GB" w:eastAsia="fr-FR"/>
              </w:rPr>
              <w:t xml:space="preserve">PEC oral, </w:t>
            </w:r>
            <w:r w:rsidRPr="00D72F55">
              <w:rPr>
                <w:rFonts w:ascii="Arial" w:hAnsi="Arial" w:cs="Arial"/>
                <w:b/>
                <w:color w:val="000000"/>
                <w:sz w:val="20"/>
                <w:szCs w:val="20"/>
                <w:vertAlign w:val="subscript"/>
                <w:lang w:val="en-GB" w:eastAsia="fr-FR"/>
              </w:rPr>
              <w:t>predator</w:t>
            </w:r>
            <w:r w:rsidRPr="00D72F55">
              <w:rPr>
                <w:rFonts w:ascii="Arial" w:hAnsi="Arial" w:cs="Arial"/>
                <w:b/>
                <w:color w:val="000000"/>
                <w:sz w:val="20"/>
                <w:szCs w:val="20"/>
                <w:lang w:val="en-GB" w:eastAsia="fr-FR"/>
              </w:rPr>
              <w:t xml:space="preserve"> </w:t>
            </w:r>
            <w:r w:rsidRPr="00D72F55">
              <w:rPr>
                <w:rFonts w:ascii="Arial" w:hAnsi="Arial" w:cs="Arial"/>
                <w:b/>
                <w:bCs/>
                <w:color w:val="000000"/>
                <w:sz w:val="20"/>
                <w:szCs w:val="20"/>
                <w:lang w:val="en-GB" w:eastAsia="fr-FR"/>
              </w:rPr>
              <w:t xml:space="preserve">mg/kg </w:t>
            </w:r>
            <w:r w:rsidRPr="00D72F55">
              <w:rPr>
                <w:rFonts w:ascii="Arial" w:hAnsi="Arial" w:cs="Arial"/>
                <w:b/>
                <w:bCs/>
                <w:color w:val="000000"/>
                <w:sz w:val="20"/>
                <w:szCs w:val="20"/>
                <w:vertAlign w:val="subscript"/>
                <w:lang w:val="en-GB" w:eastAsia="fr-FR"/>
              </w:rPr>
              <w:t>wet earthworm</w:t>
            </w:r>
            <w:r w:rsidRPr="00D72F55">
              <w:rPr>
                <w:rFonts w:ascii="Arial" w:hAnsi="Arial" w:cs="Arial"/>
                <w:b/>
                <w:bCs/>
                <w:color w:val="000000"/>
                <w:sz w:val="20"/>
                <w:szCs w:val="20"/>
                <w:vertAlign w:val="superscript"/>
                <w:lang w:val="en-GB" w:eastAsia="fr-FR"/>
              </w:rPr>
              <w:t>-1</w:t>
            </w:r>
          </w:p>
        </w:tc>
      </w:tr>
      <w:tr w:rsidR="00D11F60" w:rsidRPr="00D72F55" w14:paraId="02283C92" w14:textId="77777777" w:rsidTr="006638CA">
        <w:tc>
          <w:tcPr>
            <w:tcW w:w="3119" w:type="dxa"/>
            <w:vMerge/>
            <w:vAlign w:val="center"/>
          </w:tcPr>
          <w:p w14:paraId="033D3E32" w14:textId="77777777" w:rsidR="00D11F60" w:rsidRPr="00D72F55" w:rsidRDefault="00D11F60" w:rsidP="00D72F55">
            <w:pPr>
              <w:suppressAutoHyphens w:val="0"/>
              <w:spacing w:line="240" w:lineRule="auto"/>
              <w:jc w:val="center"/>
              <w:rPr>
                <w:rFonts w:ascii="Arial" w:hAnsi="Arial" w:cs="Arial"/>
                <w:b/>
                <w:bCs/>
                <w:sz w:val="20"/>
                <w:szCs w:val="20"/>
                <w:lang w:val="en-GB" w:eastAsia="sv-SE"/>
              </w:rPr>
            </w:pPr>
          </w:p>
        </w:tc>
        <w:tc>
          <w:tcPr>
            <w:tcW w:w="3278" w:type="dxa"/>
            <w:shd w:val="clear" w:color="auto" w:fill="D9D9D9"/>
            <w:vAlign w:val="center"/>
          </w:tcPr>
          <w:p w14:paraId="5F87BDDB" w14:textId="77777777" w:rsidR="00D11F60" w:rsidRPr="00D72F55" w:rsidRDefault="00D11F60" w:rsidP="00D72F55">
            <w:pPr>
              <w:suppressAutoHyphens w:val="0"/>
              <w:spacing w:line="240" w:lineRule="auto"/>
              <w:jc w:val="center"/>
              <w:rPr>
                <w:rFonts w:ascii="Arial" w:hAnsi="Arial" w:cs="Arial"/>
                <w:b/>
                <w:bCs/>
                <w:sz w:val="20"/>
                <w:szCs w:val="20"/>
                <w:lang w:val="en-GB" w:eastAsia="sv-SE"/>
              </w:rPr>
            </w:pPr>
            <w:r w:rsidRPr="00D72F55">
              <w:rPr>
                <w:rFonts w:ascii="Arial" w:hAnsi="Arial" w:cs="Arial"/>
                <w:b/>
                <w:bCs/>
                <w:sz w:val="20"/>
                <w:szCs w:val="20"/>
                <w:lang w:val="en-GB" w:eastAsia="sv-SE"/>
              </w:rPr>
              <w:t xml:space="preserve">ESD Default parameters: </w:t>
            </w:r>
            <w:r w:rsidRPr="00D72F55">
              <w:rPr>
                <w:rFonts w:ascii="Arial" w:hAnsi="Arial" w:cs="Arial"/>
                <w:b/>
                <w:sz w:val="20"/>
                <w:szCs w:val="20"/>
                <w:lang w:val="en-GB" w:eastAsia="sv-SE"/>
              </w:rPr>
              <w:t>realistic worst-case</w:t>
            </w:r>
          </w:p>
        </w:tc>
        <w:tc>
          <w:tcPr>
            <w:tcW w:w="3413" w:type="dxa"/>
            <w:shd w:val="clear" w:color="auto" w:fill="D9D9D9"/>
            <w:vAlign w:val="center"/>
          </w:tcPr>
          <w:p w14:paraId="758B7584" w14:textId="77777777" w:rsidR="00D11F60" w:rsidRPr="00D72F55" w:rsidRDefault="00D11F60" w:rsidP="00D72F55">
            <w:pPr>
              <w:suppressAutoHyphens w:val="0"/>
              <w:spacing w:line="240" w:lineRule="auto"/>
              <w:jc w:val="center"/>
              <w:rPr>
                <w:rFonts w:ascii="Arial" w:hAnsi="Arial" w:cs="Arial"/>
                <w:b/>
                <w:bCs/>
                <w:sz w:val="20"/>
                <w:szCs w:val="20"/>
                <w:lang w:val="en-GB" w:eastAsia="sv-SE"/>
              </w:rPr>
            </w:pPr>
            <w:r w:rsidRPr="00D72F55">
              <w:rPr>
                <w:rFonts w:ascii="Arial" w:hAnsi="Arial" w:cs="Arial"/>
                <w:b/>
                <w:bCs/>
                <w:sz w:val="20"/>
                <w:szCs w:val="20"/>
                <w:lang w:val="en-GB" w:eastAsia="sv-SE"/>
              </w:rPr>
              <w:t>Refined and specific parameters: typical scenario</w:t>
            </w:r>
          </w:p>
        </w:tc>
      </w:tr>
      <w:tr w:rsidR="00D11F60" w:rsidRPr="00D72F55" w14:paraId="441DE786" w14:textId="77777777" w:rsidTr="00D11F60">
        <w:trPr>
          <w:trHeight w:val="340"/>
        </w:trPr>
        <w:tc>
          <w:tcPr>
            <w:tcW w:w="9810" w:type="dxa"/>
            <w:gridSpan w:val="3"/>
            <w:vAlign w:val="center"/>
          </w:tcPr>
          <w:p w14:paraId="5CA86B01" w14:textId="77777777" w:rsidR="00D11F60" w:rsidRPr="00D72F55" w:rsidRDefault="00D11F60" w:rsidP="008C0655">
            <w:pPr>
              <w:suppressAutoHyphens w:val="0"/>
              <w:autoSpaceDE w:val="0"/>
              <w:autoSpaceDN w:val="0"/>
              <w:adjustRightInd w:val="0"/>
              <w:spacing w:line="240" w:lineRule="auto"/>
              <w:rPr>
                <w:rFonts w:ascii="Arial" w:hAnsi="Arial" w:cs="Arial"/>
                <w:b/>
                <w:bCs/>
                <w:i/>
                <w:color w:val="000000"/>
                <w:sz w:val="20"/>
                <w:szCs w:val="20"/>
                <w:lang w:val="en-GB" w:eastAsia="fr-FR"/>
              </w:rPr>
            </w:pPr>
            <w:r w:rsidRPr="00D72F55">
              <w:rPr>
                <w:rFonts w:ascii="Arial" w:hAnsi="Arial" w:cs="Arial"/>
                <w:b/>
                <w:bCs/>
                <w:i/>
                <w:color w:val="000000"/>
                <w:sz w:val="20"/>
                <w:szCs w:val="20"/>
                <w:lang w:val="en-GB" w:eastAsia="fr-FR"/>
              </w:rPr>
              <w:t>TIER I: Worst case (based on the total concentration in soil)</w:t>
            </w:r>
          </w:p>
        </w:tc>
      </w:tr>
      <w:tr w:rsidR="00D11F60" w:rsidRPr="00D72F55" w14:paraId="7647045B" w14:textId="77777777" w:rsidTr="00D11F60">
        <w:trPr>
          <w:trHeight w:val="340"/>
        </w:trPr>
        <w:tc>
          <w:tcPr>
            <w:tcW w:w="3119" w:type="dxa"/>
            <w:vAlign w:val="center"/>
          </w:tcPr>
          <w:p w14:paraId="4A47C836" w14:textId="77777777" w:rsidR="00D11F60" w:rsidRPr="00D72F55" w:rsidRDefault="00D11F60" w:rsidP="008C0655">
            <w:pPr>
              <w:suppressAutoHyphens w:val="0"/>
              <w:autoSpaceDE w:val="0"/>
              <w:autoSpaceDN w:val="0"/>
              <w:adjustRightInd w:val="0"/>
              <w:spacing w:line="240" w:lineRule="auto"/>
              <w:rPr>
                <w:rFonts w:ascii="Arial" w:hAnsi="Arial" w:cs="Arial"/>
                <w:bCs/>
                <w:color w:val="000000"/>
                <w:sz w:val="20"/>
                <w:szCs w:val="20"/>
                <w:lang w:val="en-GB" w:eastAsia="fr-FR"/>
              </w:rPr>
            </w:pPr>
            <w:r w:rsidRPr="00D72F55">
              <w:rPr>
                <w:rFonts w:ascii="Arial" w:hAnsi="Arial" w:cs="Arial"/>
                <w:bCs/>
                <w:i/>
                <w:color w:val="000000"/>
                <w:sz w:val="20"/>
                <w:szCs w:val="20"/>
                <w:lang w:val="en-GB" w:eastAsia="fr-FR"/>
              </w:rPr>
              <w:t>Rat treatment</w:t>
            </w:r>
          </w:p>
        </w:tc>
        <w:tc>
          <w:tcPr>
            <w:tcW w:w="3278" w:type="dxa"/>
            <w:vAlign w:val="center"/>
          </w:tcPr>
          <w:p w14:paraId="3ED892DD" w14:textId="77777777" w:rsidR="00D11F60" w:rsidRPr="00D72F55" w:rsidRDefault="00D11F60" w:rsidP="00CC10AF">
            <w:pPr>
              <w:suppressAutoHyphens w:val="0"/>
              <w:spacing w:line="240" w:lineRule="auto"/>
              <w:jc w:val="center"/>
              <w:rPr>
                <w:rFonts w:ascii="Arial" w:hAnsi="Arial" w:cs="Arial"/>
                <w:bCs/>
                <w:sz w:val="20"/>
                <w:szCs w:val="20"/>
                <w:lang w:val="en-GB" w:eastAsia="sv-SE"/>
              </w:rPr>
            </w:pPr>
            <w:r w:rsidRPr="00D72F55">
              <w:rPr>
                <w:rFonts w:ascii="Arial" w:hAnsi="Arial" w:cs="Arial"/>
                <w:sz w:val="20"/>
                <w:szCs w:val="20"/>
                <w:lang w:val="en-GB" w:eastAsia="sv-SE"/>
              </w:rPr>
              <w:t>3.40E-01</w:t>
            </w:r>
          </w:p>
        </w:tc>
        <w:tc>
          <w:tcPr>
            <w:tcW w:w="3413" w:type="dxa"/>
            <w:vAlign w:val="center"/>
          </w:tcPr>
          <w:p w14:paraId="1586FA8F" w14:textId="77777777" w:rsidR="00D11F60" w:rsidRPr="00D72F55" w:rsidRDefault="00D11F60" w:rsidP="000B44E8">
            <w:pPr>
              <w:suppressAutoHyphens w:val="0"/>
              <w:spacing w:line="240" w:lineRule="auto"/>
              <w:jc w:val="center"/>
              <w:rPr>
                <w:rFonts w:ascii="Arial" w:hAnsi="Arial" w:cs="Arial"/>
                <w:bCs/>
                <w:sz w:val="20"/>
                <w:szCs w:val="20"/>
                <w:lang w:val="en-GB" w:eastAsia="sv-SE"/>
              </w:rPr>
            </w:pPr>
            <w:r w:rsidRPr="00D72F55">
              <w:rPr>
                <w:rFonts w:ascii="Arial" w:hAnsi="Arial" w:cs="Arial"/>
                <w:sz w:val="20"/>
                <w:szCs w:val="20"/>
                <w:lang w:val="en-GB" w:eastAsia="sv-SE"/>
              </w:rPr>
              <w:t>2.64E-01</w:t>
            </w:r>
          </w:p>
        </w:tc>
      </w:tr>
      <w:tr w:rsidR="00D11F60" w:rsidRPr="00D72F55" w14:paraId="72500714" w14:textId="77777777" w:rsidTr="00D11F60">
        <w:trPr>
          <w:trHeight w:val="340"/>
        </w:trPr>
        <w:tc>
          <w:tcPr>
            <w:tcW w:w="3119" w:type="dxa"/>
            <w:vAlign w:val="center"/>
          </w:tcPr>
          <w:p w14:paraId="1D7F110B" w14:textId="77777777" w:rsidR="00D11F60" w:rsidRPr="00D72F55" w:rsidRDefault="00D11F60" w:rsidP="008C0655">
            <w:pPr>
              <w:suppressAutoHyphens w:val="0"/>
              <w:autoSpaceDE w:val="0"/>
              <w:autoSpaceDN w:val="0"/>
              <w:adjustRightInd w:val="0"/>
              <w:spacing w:line="240" w:lineRule="auto"/>
              <w:rPr>
                <w:rFonts w:ascii="Arial" w:hAnsi="Arial" w:cs="Arial"/>
                <w:bCs/>
                <w:color w:val="000000"/>
                <w:sz w:val="20"/>
                <w:szCs w:val="20"/>
                <w:lang w:val="en-GB" w:eastAsia="fr-FR"/>
              </w:rPr>
            </w:pPr>
            <w:r w:rsidRPr="00D72F55">
              <w:rPr>
                <w:rFonts w:ascii="Arial" w:hAnsi="Arial" w:cs="Arial"/>
                <w:bCs/>
                <w:i/>
                <w:color w:val="000000"/>
                <w:sz w:val="20"/>
                <w:szCs w:val="20"/>
                <w:lang w:val="en-GB" w:eastAsia="fr-FR"/>
              </w:rPr>
              <w:t>Mice treatment</w:t>
            </w:r>
          </w:p>
        </w:tc>
        <w:tc>
          <w:tcPr>
            <w:tcW w:w="3278" w:type="dxa"/>
            <w:vAlign w:val="center"/>
          </w:tcPr>
          <w:p w14:paraId="2EBDA1BF" w14:textId="77777777" w:rsidR="00D11F60" w:rsidRPr="00D72F55" w:rsidRDefault="00D11F60" w:rsidP="00CC10AF">
            <w:pPr>
              <w:suppressAutoHyphens w:val="0"/>
              <w:spacing w:line="240" w:lineRule="auto"/>
              <w:jc w:val="center"/>
              <w:rPr>
                <w:rFonts w:ascii="Arial" w:hAnsi="Arial" w:cs="Arial"/>
                <w:bCs/>
                <w:sz w:val="20"/>
                <w:szCs w:val="20"/>
                <w:lang w:val="en-GB" w:eastAsia="sv-SE"/>
              </w:rPr>
            </w:pPr>
            <w:r w:rsidRPr="00D72F55">
              <w:rPr>
                <w:rFonts w:ascii="Arial" w:hAnsi="Arial" w:cs="Arial"/>
                <w:sz w:val="20"/>
                <w:szCs w:val="20"/>
                <w:lang w:val="en-GB" w:eastAsia="sv-SE"/>
              </w:rPr>
              <w:t>9.94E-02</w:t>
            </w:r>
          </w:p>
        </w:tc>
        <w:tc>
          <w:tcPr>
            <w:tcW w:w="3413" w:type="dxa"/>
            <w:vAlign w:val="center"/>
          </w:tcPr>
          <w:p w14:paraId="3BF2F28E" w14:textId="77777777" w:rsidR="00D11F60" w:rsidRPr="00D72F55" w:rsidRDefault="00D11F60" w:rsidP="000B44E8">
            <w:pPr>
              <w:suppressAutoHyphens w:val="0"/>
              <w:spacing w:line="240" w:lineRule="auto"/>
              <w:jc w:val="center"/>
              <w:rPr>
                <w:rFonts w:ascii="Arial" w:hAnsi="Arial" w:cs="Arial"/>
                <w:bCs/>
                <w:sz w:val="20"/>
                <w:szCs w:val="20"/>
                <w:lang w:val="en-GB" w:eastAsia="sv-SE"/>
              </w:rPr>
            </w:pPr>
            <w:r w:rsidRPr="00D72F55">
              <w:rPr>
                <w:rFonts w:ascii="Arial" w:hAnsi="Arial" w:cs="Arial"/>
                <w:sz w:val="20"/>
                <w:szCs w:val="20"/>
                <w:lang w:val="en-GB" w:eastAsia="sv-SE"/>
              </w:rPr>
              <w:t>7.96E-02</w:t>
            </w:r>
          </w:p>
        </w:tc>
      </w:tr>
      <w:tr w:rsidR="00D11F60" w:rsidRPr="00D72F55" w14:paraId="5A7C00CC" w14:textId="77777777" w:rsidTr="00D11F60">
        <w:trPr>
          <w:trHeight w:val="340"/>
        </w:trPr>
        <w:tc>
          <w:tcPr>
            <w:tcW w:w="9810" w:type="dxa"/>
            <w:gridSpan w:val="3"/>
            <w:vAlign w:val="center"/>
          </w:tcPr>
          <w:p w14:paraId="032C6DC6" w14:textId="77777777" w:rsidR="00D11F60" w:rsidRPr="00D72F55" w:rsidRDefault="00D11F60" w:rsidP="008C0655">
            <w:pPr>
              <w:suppressAutoHyphens w:val="0"/>
              <w:autoSpaceDE w:val="0"/>
              <w:autoSpaceDN w:val="0"/>
              <w:adjustRightInd w:val="0"/>
              <w:spacing w:line="240" w:lineRule="auto"/>
              <w:rPr>
                <w:rFonts w:ascii="Arial" w:hAnsi="Arial" w:cs="Arial"/>
                <w:b/>
                <w:bCs/>
                <w:i/>
                <w:color w:val="000000"/>
                <w:sz w:val="20"/>
                <w:szCs w:val="20"/>
                <w:lang w:val="en-GB" w:eastAsia="fr-FR"/>
              </w:rPr>
            </w:pPr>
            <w:r w:rsidRPr="00D72F55">
              <w:rPr>
                <w:rFonts w:ascii="Arial" w:hAnsi="Arial" w:cs="Arial"/>
                <w:b/>
                <w:i/>
                <w:color w:val="000000"/>
                <w:sz w:val="20"/>
                <w:szCs w:val="20"/>
                <w:lang w:val="en-GB" w:eastAsia="fr-FR"/>
              </w:rPr>
              <w:t>TIER I: Mean (based on the mean concentration in soil)</w:t>
            </w:r>
          </w:p>
        </w:tc>
      </w:tr>
      <w:tr w:rsidR="00D11F60" w:rsidRPr="00D72F55" w14:paraId="064B295E" w14:textId="77777777" w:rsidTr="00D11F60">
        <w:trPr>
          <w:trHeight w:val="340"/>
        </w:trPr>
        <w:tc>
          <w:tcPr>
            <w:tcW w:w="3119" w:type="dxa"/>
            <w:vAlign w:val="center"/>
          </w:tcPr>
          <w:p w14:paraId="623770F8" w14:textId="77777777" w:rsidR="00D11F60" w:rsidRPr="00D72F55" w:rsidRDefault="00D11F60" w:rsidP="008C0655">
            <w:pPr>
              <w:suppressAutoHyphens w:val="0"/>
              <w:autoSpaceDE w:val="0"/>
              <w:autoSpaceDN w:val="0"/>
              <w:adjustRightInd w:val="0"/>
              <w:spacing w:line="240" w:lineRule="auto"/>
              <w:rPr>
                <w:rFonts w:ascii="Arial" w:hAnsi="Arial" w:cs="Arial"/>
                <w:bCs/>
                <w:color w:val="000000"/>
                <w:sz w:val="20"/>
                <w:szCs w:val="20"/>
                <w:lang w:val="en-GB" w:eastAsia="fr-FR"/>
              </w:rPr>
            </w:pPr>
            <w:r w:rsidRPr="00D72F55">
              <w:rPr>
                <w:rFonts w:ascii="Arial" w:hAnsi="Arial" w:cs="Arial"/>
                <w:bCs/>
                <w:i/>
                <w:color w:val="000000"/>
                <w:sz w:val="20"/>
                <w:szCs w:val="20"/>
                <w:lang w:val="en-GB" w:eastAsia="fr-FR"/>
              </w:rPr>
              <w:t>Rat treatment</w:t>
            </w:r>
          </w:p>
        </w:tc>
        <w:tc>
          <w:tcPr>
            <w:tcW w:w="3278" w:type="dxa"/>
            <w:vAlign w:val="center"/>
          </w:tcPr>
          <w:p w14:paraId="03F5C94B" w14:textId="77777777" w:rsidR="00D11F60" w:rsidRPr="00D72F55" w:rsidRDefault="00D11F60" w:rsidP="00CC10AF">
            <w:pPr>
              <w:suppressAutoHyphens w:val="0"/>
              <w:spacing w:line="240" w:lineRule="auto"/>
              <w:jc w:val="center"/>
              <w:rPr>
                <w:rFonts w:ascii="Arial" w:hAnsi="Arial" w:cs="Arial"/>
                <w:sz w:val="20"/>
                <w:szCs w:val="20"/>
                <w:lang w:val="en-GB" w:eastAsia="sv-SE"/>
              </w:rPr>
            </w:pPr>
            <w:r w:rsidRPr="00D72F55">
              <w:rPr>
                <w:rFonts w:ascii="Arial" w:hAnsi="Arial" w:cs="Arial"/>
                <w:sz w:val="20"/>
                <w:szCs w:val="20"/>
                <w:lang w:val="en-GB" w:eastAsia="sv-SE"/>
              </w:rPr>
              <w:t>5.30E-02</w:t>
            </w:r>
          </w:p>
        </w:tc>
        <w:tc>
          <w:tcPr>
            <w:tcW w:w="3413" w:type="dxa"/>
            <w:vAlign w:val="center"/>
          </w:tcPr>
          <w:p w14:paraId="0737E4A4" w14:textId="77777777" w:rsidR="00D11F60" w:rsidRPr="00D72F55" w:rsidRDefault="00D11F60" w:rsidP="000B44E8">
            <w:pPr>
              <w:suppressAutoHyphens w:val="0"/>
              <w:spacing w:line="240" w:lineRule="auto"/>
              <w:jc w:val="center"/>
              <w:rPr>
                <w:rFonts w:ascii="Arial" w:hAnsi="Arial" w:cs="Arial"/>
                <w:sz w:val="20"/>
                <w:szCs w:val="20"/>
                <w:lang w:val="en-GB" w:eastAsia="sv-SE"/>
              </w:rPr>
            </w:pPr>
            <w:r w:rsidRPr="00D72F55">
              <w:rPr>
                <w:rFonts w:ascii="Arial" w:hAnsi="Arial" w:cs="Arial"/>
                <w:sz w:val="20"/>
                <w:szCs w:val="20"/>
                <w:lang w:val="en-GB" w:eastAsia="sv-SE"/>
              </w:rPr>
              <w:t>3.39E-02</w:t>
            </w:r>
          </w:p>
        </w:tc>
      </w:tr>
      <w:tr w:rsidR="00D11F60" w:rsidRPr="00D72F55" w14:paraId="2648B6AF" w14:textId="77777777" w:rsidTr="00D11F60">
        <w:trPr>
          <w:trHeight w:val="340"/>
        </w:trPr>
        <w:tc>
          <w:tcPr>
            <w:tcW w:w="3119" w:type="dxa"/>
            <w:vAlign w:val="center"/>
          </w:tcPr>
          <w:p w14:paraId="0C7EC10F" w14:textId="77777777" w:rsidR="00D11F60" w:rsidRPr="00D72F55" w:rsidRDefault="00D11F60" w:rsidP="008C0655">
            <w:pPr>
              <w:suppressAutoHyphens w:val="0"/>
              <w:autoSpaceDE w:val="0"/>
              <w:autoSpaceDN w:val="0"/>
              <w:adjustRightInd w:val="0"/>
              <w:spacing w:line="240" w:lineRule="auto"/>
              <w:rPr>
                <w:rFonts w:ascii="Arial" w:hAnsi="Arial" w:cs="Arial"/>
                <w:bCs/>
                <w:color w:val="000000"/>
                <w:sz w:val="20"/>
                <w:szCs w:val="20"/>
                <w:lang w:val="en-GB" w:eastAsia="fr-FR"/>
              </w:rPr>
            </w:pPr>
            <w:r w:rsidRPr="00D72F55">
              <w:rPr>
                <w:rFonts w:ascii="Arial" w:hAnsi="Arial" w:cs="Arial"/>
                <w:bCs/>
                <w:i/>
                <w:color w:val="000000"/>
                <w:sz w:val="20"/>
                <w:szCs w:val="20"/>
                <w:lang w:val="en-GB" w:eastAsia="fr-FR"/>
              </w:rPr>
              <w:t>Mice treatment</w:t>
            </w:r>
          </w:p>
        </w:tc>
        <w:tc>
          <w:tcPr>
            <w:tcW w:w="3278" w:type="dxa"/>
            <w:vAlign w:val="center"/>
          </w:tcPr>
          <w:p w14:paraId="75C121FB" w14:textId="77777777" w:rsidR="00D11F60" w:rsidRPr="00D72F55" w:rsidRDefault="00D11F60" w:rsidP="00CC10AF">
            <w:pPr>
              <w:suppressAutoHyphens w:val="0"/>
              <w:spacing w:line="240" w:lineRule="auto"/>
              <w:jc w:val="center"/>
              <w:rPr>
                <w:rFonts w:ascii="Arial" w:hAnsi="Arial" w:cs="Arial"/>
                <w:sz w:val="20"/>
                <w:szCs w:val="20"/>
                <w:lang w:val="en-GB" w:eastAsia="sv-SE"/>
              </w:rPr>
            </w:pPr>
            <w:r w:rsidRPr="00D72F55">
              <w:rPr>
                <w:rFonts w:ascii="Arial" w:hAnsi="Arial" w:cs="Arial"/>
                <w:sz w:val="20"/>
                <w:szCs w:val="20"/>
                <w:lang w:val="en-GB" w:eastAsia="sv-SE"/>
              </w:rPr>
              <w:t>4.24E-02</w:t>
            </w:r>
          </w:p>
        </w:tc>
        <w:tc>
          <w:tcPr>
            <w:tcW w:w="3413" w:type="dxa"/>
            <w:vAlign w:val="center"/>
          </w:tcPr>
          <w:p w14:paraId="0D41899B" w14:textId="77777777" w:rsidR="00D11F60" w:rsidRPr="00D72F55" w:rsidRDefault="00D11F60" w:rsidP="000B44E8">
            <w:pPr>
              <w:suppressAutoHyphens w:val="0"/>
              <w:spacing w:line="240" w:lineRule="auto"/>
              <w:jc w:val="center"/>
              <w:rPr>
                <w:rFonts w:ascii="Arial" w:hAnsi="Arial" w:cs="Arial"/>
                <w:sz w:val="20"/>
                <w:szCs w:val="20"/>
                <w:lang w:val="en-GB" w:eastAsia="sv-SE"/>
              </w:rPr>
            </w:pPr>
            <w:r w:rsidRPr="00D72F55">
              <w:rPr>
                <w:rFonts w:ascii="Arial" w:hAnsi="Arial" w:cs="Arial"/>
                <w:sz w:val="20"/>
                <w:szCs w:val="20"/>
                <w:lang w:val="en-GB" w:eastAsia="sv-SE"/>
              </w:rPr>
              <w:t>3.39E-02</w:t>
            </w:r>
          </w:p>
        </w:tc>
      </w:tr>
      <w:tr w:rsidR="00D11F60" w:rsidRPr="00D72F55" w14:paraId="482BD401" w14:textId="77777777" w:rsidTr="00D11F60">
        <w:trPr>
          <w:trHeight w:val="340"/>
        </w:trPr>
        <w:tc>
          <w:tcPr>
            <w:tcW w:w="9810" w:type="dxa"/>
            <w:gridSpan w:val="3"/>
            <w:vAlign w:val="center"/>
          </w:tcPr>
          <w:p w14:paraId="4E9513F7" w14:textId="77777777" w:rsidR="00D11F60" w:rsidRPr="00D72F55" w:rsidRDefault="00D11F60" w:rsidP="008C0655">
            <w:pPr>
              <w:suppressAutoHyphens w:val="0"/>
              <w:autoSpaceDE w:val="0"/>
              <w:autoSpaceDN w:val="0"/>
              <w:adjustRightInd w:val="0"/>
              <w:spacing w:line="240" w:lineRule="auto"/>
              <w:rPr>
                <w:rFonts w:ascii="Arial" w:hAnsi="Arial" w:cs="Arial"/>
                <w:b/>
                <w:bCs/>
                <w:i/>
                <w:color w:val="000000"/>
                <w:sz w:val="20"/>
                <w:szCs w:val="20"/>
                <w:lang w:val="en-GB" w:eastAsia="fr-FR"/>
              </w:rPr>
            </w:pPr>
            <w:r w:rsidRPr="00D72F55">
              <w:rPr>
                <w:rFonts w:ascii="Arial" w:hAnsi="Arial" w:cs="Arial"/>
                <w:b/>
                <w:i/>
                <w:color w:val="000000"/>
                <w:sz w:val="20"/>
                <w:szCs w:val="20"/>
                <w:lang w:val="en-GB" w:eastAsia="fr-FR"/>
              </w:rPr>
              <w:t>TIER II: Mean (based on the mean concentration in soil) + considering degradation in soil</w:t>
            </w:r>
          </w:p>
        </w:tc>
      </w:tr>
      <w:tr w:rsidR="00D11F60" w:rsidRPr="00D72F55" w14:paraId="08D3D5E9" w14:textId="77777777" w:rsidTr="00D11F60">
        <w:trPr>
          <w:trHeight w:val="340"/>
        </w:trPr>
        <w:tc>
          <w:tcPr>
            <w:tcW w:w="3119" w:type="dxa"/>
            <w:vAlign w:val="center"/>
          </w:tcPr>
          <w:p w14:paraId="54710C12" w14:textId="77777777" w:rsidR="00D11F60" w:rsidRPr="00D72F55" w:rsidRDefault="00D11F60" w:rsidP="008C0655">
            <w:pPr>
              <w:suppressAutoHyphens w:val="0"/>
              <w:autoSpaceDE w:val="0"/>
              <w:autoSpaceDN w:val="0"/>
              <w:adjustRightInd w:val="0"/>
              <w:spacing w:line="240" w:lineRule="auto"/>
              <w:rPr>
                <w:rFonts w:ascii="Arial" w:hAnsi="Arial" w:cs="Arial"/>
                <w:bCs/>
                <w:color w:val="000000"/>
                <w:sz w:val="20"/>
                <w:szCs w:val="20"/>
                <w:lang w:val="en-GB" w:eastAsia="fr-FR"/>
              </w:rPr>
            </w:pPr>
            <w:r w:rsidRPr="00D72F55">
              <w:rPr>
                <w:rFonts w:ascii="Arial" w:hAnsi="Arial" w:cs="Arial"/>
                <w:bCs/>
                <w:i/>
                <w:color w:val="000000"/>
                <w:sz w:val="20"/>
                <w:szCs w:val="20"/>
                <w:lang w:val="en-GB" w:eastAsia="fr-FR"/>
              </w:rPr>
              <w:t>Rat treatment</w:t>
            </w:r>
          </w:p>
        </w:tc>
        <w:tc>
          <w:tcPr>
            <w:tcW w:w="3278" w:type="dxa"/>
            <w:vAlign w:val="center"/>
          </w:tcPr>
          <w:p w14:paraId="0FE8E2FD" w14:textId="77777777" w:rsidR="00D11F60" w:rsidRPr="00D72F55" w:rsidRDefault="00D11F60" w:rsidP="00CC10AF">
            <w:pPr>
              <w:suppressAutoHyphens w:val="0"/>
              <w:spacing w:line="240" w:lineRule="auto"/>
              <w:jc w:val="center"/>
              <w:rPr>
                <w:rFonts w:ascii="Arial" w:hAnsi="Arial" w:cs="Arial"/>
                <w:bCs/>
                <w:sz w:val="20"/>
                <w:szCs w:val="20"/>
                <w:lang w:val="en-GB" w:eastAsia="sv-SE"/>
              </w:rPr>
            </w:pPr>
            <w:r w:rsidRPr="00D72F55">
              <w:rPr>
                <w:rFonts w:ascii="Arial" w:hAnsi="Arial" w:cs="Arial"/>
                <w:sz w:val="20"/>
                <w:szCs w:val="20"/>
                <w:lang w:eastAsia="sv-SE"/>
              </w:rPr>
              <w:t>5.12E-02</w:t>
            </w:r>
          </w:p>
        </w:tc>
        <w:tc>
          <w:tcPr>
            <w:tcW w:w="0" w:type="auto"/>
            <w:vAlign w:val="center"/>
          </w:tcPr>
          <w:p w14:paraId="7458AC38" w14:textId="77777777" w:rsidR="00D11F60" w:rsidRPr="00D72F55" w:rsidRDefault="00D11F60" w:rsidP="000B44E8">
            <w:pPr>
              <w:suppressAutoHyphens w:val="0"/>
              <w:spacing w:line="240" w:lineRule="auto"/>
              <w:jc w:val="center"/>
              <w:rPr>
                <w:rFonts w:ascii="Arial" w:hAnsi="Arial" w:cs="Arial"/>
                <w:bCs/>
                <w:sz w:val="20"/>
                <w:szCs w:val="20"/>
                <w:lang w:val="en-GB" w:eastAsia="sv-SE"/>
              </w:rPr>
            </w:pPr>
            <w:r w:rsidRPr="00D72F55">
              <w:rPr>
                <w:rFonts w:ascii="Arial" w:hAnsi="Arial" w:cs="Arial"/>
                <w:sz w:val="20"/>
                <w:szCs w:val="20"/>
                <w:lang w:eastAsia="sv-SE"/>
              </w:rPr>
              <w:t>3.28E-02</w:t>
            </w:r>
          </w:p>
        </w:tc>
      </w:tr>
      <w:tr w:rsidR="00D11F60" w:rsidRPr="00D72F55" w14:paraId="623BCECC" w14:textId="77777777" w:rsidTr="00D11F60">
        <w:trPr>
          <w:trHeight w:val="340"/>
        </w:trPr>
        <w:tc>
          <w:tcPr>
            <w:tcW w:w="3119" w:type="dxa"/>
            <w:vAlign w:val="center"/>
          </w:tcPr>
          <w:p w14:paraId="41C1FEF8" w14:textId="77777777" w:rsidR="00D11F60" w:rsidRPr="00D72F55" w:rsidRDefault="00D11F60" w:rsidP="008C0655">
            <w:pPr>
              <w:suppressAutoHyphens w:val="0"/>
              <w:autoSpaceDE w:val="0"/>
              <w:autoSpaceDN w:val="0"/>
              <w:adjustRightInd w:val="0"/>
              <w:spacing w:line="240" w:lineRule="auto"/>
              <w:rPr>
                <w:rFonts w:ascii="Arial" w:hAnsi="Arial" w:cs="Arial"/>
                <w:bCs/>
                <w:color w:val="000000"/>
                <w:sz w:val="20"/>
                <w:szCs w:val="20"/>
                <w:lang w:val="en-GB" w:eastAsia="fr-FR"/>
              </w:rPr>
            </w:pPr>
            <w:r w:rsidRPr="00D72F55">
              <w:rPr>
                <w:rFonts w:ascii="Arial" w:hAnsi="Arial" w:cs="Arial"/>
                <w:bCs/>
                <w:i/>
                <w:color w:val="000000"/>
                <w:sz w:val="20"/>
                <w:szCs w:val="20"/>
                <w:lang w:val="en-GB" w:eastAsia="fr-FR"/>
              </w:rPr>
              <w:t>Mice treatment</w:t>
            </w:r>
          </w:p>
        </w:tc>
        <w:tc>
          <w:tcPr>
            <w:tcW w:w="3278" w:type="dxa"/>
            <w:vAlign w:val="center"/>
          </w:tcPr>
          <w:p w14:paraId="4A5F5A31" w14:textId="77777777" w:rsidR="00D11F60" w:rsidRPr="00D72F55" w:rsidRDefault="00D11F60" w:rsidP="00CC10AF">
            <w:pPr>
              <w:suppressAutoHyphens w:val="0"/>
              <w:spacing w:line="240" w:lineRule="auto"/>
              <w:jc w:val="center"/>
              <w:rPr>
                <w:rFonts w:ascii="Arial" w:hAnsi="Arial" w:cs="Arial"/>
                <w:bCs/>
                <w:sz w:val="20"/>
                <w:szCs w:val="20"/>
                <w:lang w:val="en-GB" w:eastAsia="sv-SE"/>
              </w:rPr>
            </w:pPr>
            <w:r w:rsidRPr="00D72F55">
              <w:rPr>
                <w:rFonts w:ascii="Arial" w:hAnsi="Arial" w:cs="Arial"/>
                <w:sz w:val="20"/>
                <w:szCs w:val="20"/>
                <w:lang w:eastAsia="sv-SE"/>
              </w:rPr>
              <w:t>4.10E-02</w:t>
            </w:r>
          </w:p>
        </w:tc>
        <w:tc>
          <w:tcPr>
            <w:tcW w:w="0" w:type="auto"/>
            <w:vAlign w:val="center"/>
          </w:tcPr>
          <w:p w14:paraId="4713EB6F" w14:textId="77777777" w:rsidR="00D11F60" w:rsidRPr="00D72F55" w:rsidRDefault="00D11F60" w:rsidP="000B44E8">
            <w:pPr>
              <w:suppressAutoHyphens w:val="0"/>
              <w:spacing w:line="240" w:lineRule="auto"/>
              <w:jc w:val="center"/>
              <w:rPr>
                <w:rFonts w:ascii="Arial" w:hAnsi="Arial" w:cs="Arial"/>
                <w:bCs/>
                <w:sz w:val="20"/>
                <w:szCs w:val="20"/>
                <w:lang w:val="en-GB" w:eastAsia="sv-SE"/>
              </w:rPr>
            </w:pPr>
            <w:r w:rsidRPr="00D72F55">
              <w:rPr>
                <w:rFonts w:ascii="Arial" w:hAnsi="Arial" w:cs="Arial"/>
                <w:sz w:val="20"/>
                <w:szCs w:val="20"/>
                <w:lang w:eastAsia="sv-SE"/>
              </w:rPr>
              <w:t>3.28E-02</w:t>
            </w:r>
          </w:p>
        </w:tc>
      </w:tr>
    </w:tbl>
    <w:p w14:paraId="2B796145" w14:textId="77777777" w:rsidR="00EF01F9" w:rsidRPr="008C0655" w:rsidRDefault="00EF01F9" w:rsidP="008C0655">
      <w:pPr>
        <w:pStyle w:val="Titre6"/>
        <w:numPr>
          <w:ilvl w:val="0"/>
          <w:numId w:val="0"/>
        </w:numPr>
        <w:spacing w:before="0" w:after="0"/>
        <w:rPr>
          <w:b/>
          <w:i/>
          <w:sz w:val="20"/>
          <w:szCs w:val="20"/>
          <w:lang w:val="en-GB"/>
        </w:rPr>
      </w:pPr>
    </w:p>
    <w:p w14:paraId="6A9562E4" w14:textId="77777777" w:rsidR="009E4B7C" w:rsidRPr="00CC10AF" w:rsidRDefault="009E4B7C" w:rsidP="00CC10AF">
      <w:pPr>
        <w:pStyle w:val="Titre6"/>
        <w:numPr>
          <w:ilvl w:val="0"/>
          <w:numId w:val="0"/>
        </w:numPr>
        <w:spacing w:before="0" w:after="0"/>
        <w:rPr>
          <w:sz w:val="20"/>
          <w:szCs w:val="20"/>
          <w:lang w:val="en-GB"/>
        </w:rPr>
      </w:pPr>
      <w:r w:rsidRPr="00CC10AF">
        <w:rPr>
          <w:b/>
          <w:i/>
          <w:sz w:val="20"/>
          <w:szCs w:val="20"/>
          <w:lang w:val="en-GB"/>
        </w:rPr>
        <w:t>Secondary poisoning for the rodent-eating mammal or the rodent-eating bird</w:t>
      </w:r>
    </w:p>
    <w:p w14:paraId="7FFFA1F6" w14:textId="77777777" w:rsidR="009E4B7C" w:rsidRPr="00D72F55" w:rsidRDefault="009E4B7C" w:rsidP="000B44E8">
      <w:pPr>
        <w:pStyle w:val="Corpsdetexte"/>
        <w:spacing w:line="240" w:lineRule="auto"/>
        <w:jc w:val="both"/>
        <w:rPr>
          <w:rFonts w:ascii="Arial" w:hAnsi="Arial" w:cs="Arial"/>
          <w:sz w:val="20"/>
          <w:szCs w:val="20"/>
          <w:lang w:val="en-GB"/>
        </w:rPr>
      </w:pPr>
      <w:r w:rsidRPr="000B44E8">
        <w:rPr>
          <w:rFonts w:ascii="Arial" w:hAnsi="Arial" w:cs="Arial"/>
          <w:sz w:val="20"/>
          <w:szCs w:val="20"/>
          <w:lang w:val="en-GB"/>
        </w:rPr>
        <w:t>According to the ESD (Larsen, 2003) document, for uses ‘in and around buildings’, ‘open areas’ and ‘waste dumps’, it is as</w:t>
      </w:r>
      <w:r w:rsidRPr="00D72F55">
        <w:rPr>
          <w:rFonts w:ascii="Arial" w:hAnsi="Arial" w:cs="Arial"/>
          <w:sz w:val="20"/>
          <w:szCs w:val="20"/>
          <w:lang w:val="en-GB"/>
        </w:rPr>
        <w:t>sumed that predators among mammals and birds may occur inside buildings or they may hunt rats in the immediate vicinity of buildings (parks and gardens or further away). Scavengers may also search for food close to buildings. Therefore secondary poisoning through poisoned rats exists, even in case of an indoor use. Secondary poisoning hazard can only be ruled out completely when the rodenticide is used in fully enclosed spaces so that rodents cannot move to outdoor areas or to (parts of) buildings where predators may have access.</w:t>
      </w:r>
    </w:p>
    <w:p w14:paraId="0CF5521B" w14:textId="77777777" w:rsidR="00EF01F9" w:rsidRPr="00D72F55" w:rsidRDefault="00EF01F9" w:rsidP="00D72F55">
      <w:pPr>
        <w:pStyle w:val="Corpsdetexte"/>
        <w:spacing w:line="240" w:lineRule="auto"/>
        <w:jc w:val="both"/>
        <w:rPr>
          <w:rFonts w:ascii="Arial" w:hAnsi="Arial" w:cs="Arial"/>
          <w:sz w:val="20"/>
          <w:szCs w:val="20"/>
          <w:lang w:val="en-GB"/>
        </w:rPr>
      </w:pPr>
    </w:p>
    <w:p w14:paraId="3A5B937A" w14:textId="77777777" w:rsidR="009E4B7C" w:rsidRPr="00D72F55" w:rsidRDefault="009E4B7C" w:rsidP="00D72F55">
      <w:pPr>
        <w:pStyle w:val="Titre6"/>
        <w:keepNext/>
        <w:spacing w:before="0" w:after="0"/>
        <w:rPr>
          <w:sz w:val="20"/>
          <w:szCs w:val="20"/>
          <w:lang w:val="en-GB"/>
        </w:rPr>
      </w:pPr>
      <w:r w:rsidRPr="00D72F55">
        <w:rPr>
          <w:sz w:val="20"/>
          <w:szCs w:val="20"/>
          <w:lang w:val="en-GB"/>
        </w:rPr>
        <w:t>Secondary poisoning - Tier 1 assessment, acute</w:t>
      </w:r>
    </w:p>
    <w:p w14:paraId="6635759A" w14:textId="77777777" w:rsidR="009E4B7C" w:rsidRPr="00D72F55" w:rsidRDefault="009E4B7C" w:rsidP="00D72F55">
      <w:pPr>
        <w:pStyle w:val="Corpsdetexte"/>
        <w:keepNext/>
        <w:spacing w:line="240" w:lineRule="auto"/>
        <w:jc w:val="both"/>
        <w:rPr>
          <w:rFonts w:ascii="Arial" w:hAnsi="Arial" w:cs="Arial"/>
          <w:sz w:val="20"/>
          <w:szCs w:val="20"/>
          <w:lang w:val="en-GB"/>
        </w:rPr>
      </w:pPr>
      <w:r w:rsidRPr="00D72F55">
        <w:rPr>
          <w:rFonts w:ascii="Arial" w:hAnsi="Arial" w:cs="Arial"/>
          <w:sz w:val="20"/>
          <w:szCs w:val="20"/>
          <w:lang w:val="en-GB"/>
        </w:rPr>
        <w:t>Calculations of the risk for secondary poisoning of scavengers and predators are done by determining the concentration of brodifacoum in their food, i.e. the poisoned rodents. This PECoral is then compared to the LC50 values for a qualitative risk assessment in accordance with the decision from TM III-06. According to the ESD section 3.3.1, the consumption of rodenticides makes up at least 20 % of total consumptions in a choice test and could in a worst case be up to 100 %, whilst 50 % would be considered as the normal situation. Therefore, in the calculations the fractions of the food type in the diet (PD) are set to 0.2, 0.5 and 1.0. The FIR/BW quotient (food intake rate of the indicator species/indicator species body weight) is a default value set to 0.1, i.e. it is assumed that the rats eat 10 % of their bodyweight each day. The avoidance factor (AV) is 1, which means no avoidance, since rats is their natural prey, and the fraction of diet (PT) obtained in the area is set to 1.</w:t>
      </w:r>
    </w:p>
    <w:p w14:paraId="2BED7D52" w14:textId="77777777" w:rsidR="00EF01F9" w:rsidRPr="00D72F55" w:rsidRDefault="00EF01F9" w:rsidP="00D72F55">
      <w:pPr>
        <w:pStyle w:val="Corpsdetexte"/>
        <w:spacing w:line="240" w:lineRule="auto"/>
        <w:rPr>
          <w:rFonts w:ascii="Arial" w:hAnsi="Arial" w:cs="Arial"/>
          <w:sz w:val="20"/>
          <w:szCs w:val="20"/>
          <w:lang w:val="en-GB"/>
        </w:rPr>
      </w:pPr>
    </w:p>
    <w:p w14:paraId="50ED8D9A" w14:textId="77777777" w:rsidR="009E4B7C" w:rsidRPr="00D72F55" w:rsidRDefault="009E4B7C" w:rsidP="00D72F55">
      <w:pPr>
        <w:pStyle w:val="Corpsdetexte"/>
        <w:spacing w:line="240" w:lineRule="auto"/>
        <w:rPr>
          <w:rFonts w:ascii="Arial" w:hAnsi="Arial" w:cs="Arial"/>
          <w:sz w:val="20"/>
          <w:szCs w:val="20"/>
          <w:lang w:val="en-GB"/>
        </w:rPr>
      </w:pPr>
      <w:r w:rsidRPr="00D72F55">
        <w:rPr>
          <w:rFonts w:ascii="Arial" w:hAnsi="Arial" w:cs="Arial"/>
          <w:sz w:val="20"/>
          <w:szCs w:val="20"/>
          <w:lang w:val="en-GB"/>
        </w:rPr>
        <w:t>The calculation is done according to equation 19 in the ESD:</w:t>
      </w:r>
    </w:p>
    <w:p w14:paraId="445E2C7B" w14:textId="77777777" w:rsidR="00EF01F9" w:rsidRPr="00D72F55" w:rsidRDefault="00EF01F9" w:rsidP="00D72F55">
      <w:pPr>
        <w:pStyle w:val="Corpsdetexte"/>
        <w:spacing w:line="240" w:lineRule="auto"/>
        <w:rPr>
          <w:rFonts w:ascii="Arial" w:hAnsi="Arial" w:cs="Arial"/>
          <w:b/>
          <w:sz w:val="20"/>
          <w:szCs w:val="20"/>
          <w:lang w:val="en-GB"/>
        </w:rPr>
      </w:pPr>
    </w:p>
    <w:p w14:paraId="6BDD34DC" w14:textId="77777777" w:rsidR="009E4B7C" w:rsidRPr="00D72F55" w:rsidRDefault="009E4B7C" w:rsidP="00D72F55">
      <w:pPr>
        <w:pStyle w:val="Corpsdetexte"/>
        <w:spacing w:line="240" w:lineRule="auto"/>
        <w:jc w:val="center"/>
        <w:rPr>
          <w:rFonts w:ascii="Arial" w:hAnsi="Arial" w:cs="Arial"/>
          <w:sz w:val="20"/>
          <w:szCs w:val="20"/>
          <w:lang w:val="en-GB"/>
        </w:rPr>
      </w:pPr>
      <w:r w:rsidRPr="00D72F55">
        <w:rPr>
          <w:rFonts w:ascii="Arial" w:hAnsi="Arial" w:cs="Arial"/>
          <w:b/>
          <w:sz w:val="20"/>
          <w:szCs w:val="20"/>
          <w:lang w:val="en-GB"/>
        </w:rPr>
        <w:t>ETE = (FIR/BW) * C * AV * PT * PD (mg </w:t>
      </w:r>
      <w:r w:rsidRPr="00D72F55">
        <w:rPr>
          <w:rFonts w:ascii="Arial" w:hAnsi="Arial" w:cs="Arial"/>
          <w:b/>
          <w:sz w:val="20"/>
          <w:szCs w:val="20"/>
          <w:vertAlign w:val="subscript"/>
          <w:lang w:val="en-GB"/>
        </w:rPr>
        <w:t>brodifacoum</w:t>
      </w:r>
      <w:r w:rsidRPr="00D72F55">
        <w:rPr>
          <w:rFonts w:ascii="Arial" w:hAnsi="Arial" w:cs="Arial"/>
          <w:b/>
          <w:sz w:val="20"/>
          <w:szCs w:val="20"/>
          <w:lang w:val="en-GB"/>
        </w:rPr>
        <w:t xml:space="preserve">.kg </w:t>
      </w:r>
      <w:r w:rsidRPr="00D72F55">
        <w:rPr>
          <w:rFonts w:ascii="Arial" w:hAnsi="Arial" w:cs="Arial"/>
          <w:b/>
          <w:sz w:val="20"/>
          <w:szCs w:val="20"/>
          <w:vertAlign w:val="subscript"/>
          <w:lang w:val="en-GB"/>
        </w:rPr>
        <w:t>bw</w:t>
      </w:r>
      <w:r w:rsidRPr="00D72F55">
        <w:rPr>
          <w:rFonts w:ascii="Arial" w:hAnsi="Arial" w:cs="Arial"/>
          <w:b/>
          <w:sz w:val="20"/>
          <w:szCs w:val="20"/>
          <w:vertAlign w:val="superscript"/>
          <w:lang w:val="en-GB"/>
        </w:rPr>
        <w:t>-1</w:t>
      </w:r>
      <w:r w:rsidRPr="00D72F55">
        <w:rPr>
          <w:rFonts w:ascii="Arial" w:hAnsi="Arial" w:cs="Arial"/>
          <w:b/>
          <w:sz w:val="20"/>
          <w:szCs w:val="20"/>
          <w:lang w:val="en-GB"/>
        </w:rPr>
        <w:t>.day</w:t>
      </w:r>
      <w:r w:rsidRPr="00D72F55">
        <w:rPr>
          <w:rFonts w:ascii="Arial" w:hAnsi="Arial" w:cs="Arial"/>
          <w:b/>
          <w:sz w:val="20"/>
          <w:szCs w:val="20"/>
          <w:vertAlign w:val="superscript"/>
          <w:lang w:val="en-GB"/>
        </w:rPr>
        <w:t>-1</w:t>
      </w:r>
      <w:r w:rsidRPr="00D72F55">
        <w:rPr>
          <w:rFonts w:ascii="Arial" w:hAnsi="Arial" w:cs="Arial"/>
          <w:b/>
          <w:sz w:val="20"/>
          <w:szCs w:val="20"/>
          <w:lang w:val="en-GB"/>
        </w:rPr>
        <w:t>)</w:t>
      </w:r>
    </w:p>
    <w:p w14:paraId="2041D562" w14:textId="77777777" w:rsidR="00EF01F9" w:rsidRPr="00D72F55" w:rsidRDefault="00EF01F9" w:rsidP="00D72F55">
      <w:pPr>
        <w:pStyle w:val="Corpsdetexte"/>
        <w:spacing w:line="240" w:lineRule="auto"/>
        <w:jc w:val="both"/>
        <w:rPr>
          <w:rFonts w:ascii="Arial" w:hAnsi="Arial" w:cs="Arial"/>
          <w:sz w:val="20"/>
          <w:szCs w:val="20"/>
          <w:lang w:val="en-GB"/>
        </w:rPr>
      </w:pPr>
    </w:p>
    <w:p w14:paraId="18A3D504" w14:textId="77777777" w:rsidR="009E4B7C" w:rsidRPr="00D72F55" w:rsidRDefault="009E4B7C" w:rsidP="00D72F55">
      <w:pPr>
        <w:pStyle w:val="Corpsdetexte"/>
        <w:spacing w:line="240" w:lineRule="auto"/>
        <w:jc w:val="both"/>
        <w:rPr>
          <w:rFonts w:ascii="Arial" w:eastAsia="Times New Roman" w:hAnsi="Arial" w:cs="Arial"/>
          <w:sz w:val="20"/>
          <w:szCs w:val="20"/>
          <w:vertAlign w:val="superscript"/>
          <w:lang w:val="en-GB"/>
        </w:rPr>
      </w:pPr>
      <w:r w:rsidRPr="00D72F55">
        <w:rPr>
          <w:rFonts w:ascii="Arial" w:hAnsi="Arial" w:cs="Arial"/>
          <w:sz w:val="20"/>
          <w:szCs w:val="20"/>
          <w:lang w:val="en-GB"/>
        </w:rPr>
        <w:t>This equation gives the concentration of brodifacoum in the rat (PECoral) after a meal the first day. Considering the elimination rate and that the mean time to death is seven days the concentration in the rodents each day can be calculated by the equation 21 in the ESD:</w:t>
      </w:r>
    </w:p>
    <w:p w14:paraId="602FA7B5" w14:textId="77777777" w:rsidR="009E4B7C" w:rsidRPr="00D72F55" w:rsidRDefault="009E4B7C" w:rsidP="00D72F55">
      <w:pPr>
        <w:pStyle w:val="Corpsdetexte"/>
        <w:spacing w:line="240" w:lineRule="auto"/>
        <w:jc w:val="center"/>
        <w:rPr>
          <w:rFonts w:ascii="Arial" w:hAnsi="Arial" w:cs="Arial"/>
          <w:sz w:val="20"/>
          <w:szCs w:val="20"/>
          <w:lang w:val="en-GB"/>
        </w:rPr>
      </w:pPr>
      <w:r w:rsidRPr="00D72F55">
        <w:rPr>
          <w:rFonts w:ascii="Arial" w:eastAsia="Times New Roman" w:hAnsi="Arial" w:cs="Arial"/>
          <w:sz w:val="20"/>
          <w:szCs w:val="20"/>
          <w:vertAlign w:val="superscript"/>
          <w:lang w:val="en-GB"/>
        </w:rPr>
        <w:t>n</w:t>
      </w:r>
    </w:p>
    <w:p w14:paraId="1F41BFDF" w14:textId="77777777" w:rsidR="009E4B7C" w:rsidRPr="00D72F55" w:rsidRDefault="009E4B7C" w:rsidP="00D72F55">
      <w:pPr>
        <w:pStyle w:val="Corpsdetexte"/>
        <w:spacing w:line="240" w:lineRule="auto"/>
        <w:jc w:val="both"/>
        <w:rPr>
          <w:rFonts w:ascii="Arial" w:hAnsi="Arial" w:cs="Arial"/>
          <w:sz w:val="20"/>
          <w:szCs w:val="20"/>
          <w:lang w:val="en-GB"/>
        </w:rPr>
      </w:pPr>
      <w:r w:rsidRPr="00D72F55">
        <w:rPr>
          <w:rFonts w:ascii="Arial" w:hAnsi="Arial" w:cs="Arial"/>
          <w:sz w:val="20"/>
          <w:szCs w:val="20"/>
          <w:lang w:val="en-GB"/>
        </w:rPr>
        <w:lastRenderedPageBreak/>
        <w:t>For the active substance brodifacoum, the default value of 0.3 is used for elimination (El).</w:t>
      </w:r>
    </w:p>
    <w:p w14:paraId="386A7DD1" w14:textId="77777777" w:rsidR="00141642" w:rsidRPr="00D72F55" w:rsidRDefault="00141642" w:rsidP="00D72F55">
      <w:pPr>
        <w:pStyle w:val="Legende"/>
        <w:rPr>
          <w:rFonts w:ascii="Arial" w:hAnsi="Arial" w:cs="Arial"/>
          <w:sz w:val="20"/>
          <w:szCs w:val="20"/>
          <w:lang w:val="en-GB"/>
        </w:rPr>
      </w:pPr>
    </w:p>
    <w:p w14:paraId="6869906B" w14:textId="77777777" w:rsidR="00141642" w:rsidRPr="00D72F55" w:rsidRDefault="00141642" w:rsidP="00D72F55">
      <w:pPr>
        <w:pStyle w:val="Legende"/>
        <w:rPr>
          <w:rFonts w:ascii="Arial" w:hAnsi="Arial" w:cs="Arial"/>
          <w:sz w:val="20"/>
          <w:szCs w:val="20"/>
          <w:lang w:val="en-GB"/>
        </w:rPr>
      </w:pPr>
    </w:p>
    <w:p w14:paraId="34D63C60" w14:textId="77777777" w:rsidR="009E4B7C" w:rsidRPr="008C0655" w:rsidRDefault="009E4B7C" w:rsidP="00D72F55">
      <w:pPr>
        <w:pStyle w:val="Legende"/>
        <w:rPr>
          <w:rFonts w:ascii="Arial" w:hAnsi="Arial" w:cs="Arial"/>
          <w:sz w:val="20"/>
          <w:szCs w:val="20"/>
          <w:lang w:val="en-GB"/>
        </w:rPr>
      </w:pPr>
      <w:r w:rsidRPr="00D72F55">
        <w:rPr>
          <w:rFonts w:ascii="Arial" w:hAnsi="Arial" w:cs="Arial"/>
          <w:sz w:val="20"/>
          <w:szCs w:val="20"/>
          <w:lang w:val="en-GB"/>
        </w:rPr>
        <w:t>Table 2.8.4</w:t>
      </w:r>
      <w:r w:rsidRPr="00D72F55">
        <w:rPr>
          <w:rFonts w:ascii="Arial" w:hAnsi="Arial" w:cs="Arial"/>
          <w:sz w:val="20"/>
          <w:szCs w:val="20"/>
          <w:lang w:val="en-GB"/>
        </w:rPr>
        <w:noBreakHyphen/>
      </w:r>
      <w:r w:rsidRPr="00CC10AF">
        <w:rPr>
          <w:rFonts w:ascii="Arial" w:hAnsi="Arial" w:cs="Arial"/>
          <w:sz w:val="20"/>
          <w:szCs w:val="20"/>
        </w:rPr>
        <w:fldChar w:fldCharType="begin"/>
      </w:r>
      <w:r w:rsidRPr="00D72F55">
        <w:rPr>
          <w:rFonts w:ascii="Arial" w:hAnsi="Arial" w:cs="Arial"/>
          <w:sz w:val="20"/>
          <w:szCs w:val="20"/>
        </w:rPr>
        <w:instrText xml:space="preserve"> SEQ "Tableau" </w:instrText>
      </w:r>
      <w:r w:rsidRPr="00CC10AF">
        <w:rPr>
          <w:rFonts w:ascii="Arial" w:hAnsi="Arial" w:cs="Arial"/>
          <w:sz w:val="20"/>
          <w:szCs w:val="20"/>
        </w:rPr>
        <w:fldChar w:fldCharType="separate"/>
      </w:r>
      <w:r w:rsidR="00D36C82">
        <w:rPr>
          <w:rFonts w:ascii="Arial" w:hAnsi="Arial" w:cs="Arial"/>
          <w:noProof/>
          <w:sz w:val="20"/>
          <w:szCs w:val="20"/>
        </w:rPr>
        <w:t>13</w:t>
      </w:r>
      <w:r w:rsidRPr="00CC10AF">
        <w:rPr>
          <w:rFonts w:ascii="Arial" w:hAnsi="Arial" w:cs="Arial"/>
          <w:sz w:val="20"/>
          <w:szCs w:val="20"/>
        </w:rPr>
        <w:fldChar w:fldCharType="end"/>
      </w:r>
      <w:r w:rsidRPr="008C0655">
        <w:rPr>
          <w:rFonts w:ascii="Arial" w:hAnsi="Arial" w:cs="Arial"/>
          <w:sz w:val="20"/>
          <w:szCs w:val="20"/>
          <w:lang w:val="en-GB"/>
        </w:rPr>
        <w:t xml:space="preserve"> Residues of brodifacoum in target animals at specific point in times and varying bait consumption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69"/>
        <w:gridCol w:w="1504"/>
        <w:gridCol w:w="1504"/>
        <w:gridCol w:w="1603"/>
        <w:gridCol w:w="34"/>
      </w:tblGrid>
      <w:tr w:rsidR="003E1176" w:rsidRPr="00D72F55" w14:paraId="3370D350" w14:textId="77777777" w:rsidTr="00AE6EAC">
        <w:trPr>
          <w:gridAfter w:val="1"/>
          <w:wAfter w:w="34" w:type="dxa"/>
        </w:trPr>
        <w:tc>
          <w:tcPr>
            <w:tcW w:w="3469" w:type="dxa"/>
            <w:vMerge w:val="restart"/>
            <w:shd w:val="clear" w:color="auto" w:fill="D9D9D9"/>
          </w:tcPr>
          <w:p w14:paraId="19D7111C" w14:textId="77777777" w:rsidR="009E4B7C" w:rsidRPr="00CC10AF" w:rsidRDefault="009E4B7C" w:rsidP="00D72F55">
            <w:pPr>
              <w:spacing w:line="240" w:lineRule="auto"/>
              <w:jc w:val="center"/>
              <w:rPr>
                <w:rFonts w:ascii="Arial" w:hAnsi="Arial" w:cs="Arial"/>
                <w:b/>
                <w:bCs/>
                <w:sz w:val="20"/>
                <w:szCs w:val="20"/>
                <w:lang w:val="en-GB"/>
              </w:rPr>
            </w:pPr>
          </w:p>
        </w:tc>
        <w:tc>
          <w:tcPr>
            <w:tcW w:w="4611" w:type="dxa"/>
            <w:gridSpan w:val="3"/>
            <w:shd w:val="clear" w:color="auto" w:fill="D9D9D9"/>
          </w:tcPr>
          <w:p w14:paraId="6AB817AA" w14:textId="77777777" w:rsidR="009E4B7C" w:rsidRPr="00D72F55" w:rsidRDefault="009E4B7C" w:rsidP="00D72F55">
            <w:pPr>
              <w:spacing w:line="240" w:lineRule="auto"/>
              <w:jc w:val="center"/>
              <w:rPr>
                <w:rFonts w:ascii="Arial" w:hAnsi="Arial" w:cs="Arial"/>
                <w:sz w:val="20"/>
                <w:szCs w:val="20"/>
              </w:rPr>
            </w:pPr>
            <w:r w:rsidRPr="000B44E8">
              <w:rPr>
                <w:rFonts w:ascii="Arial" w:hAnsi="Arial" w:cs="Arial"/>
                <w:b/>
                <w:bCs/>
                <w:sz w:val="20"/>
                <w:szCs w:val="20"/>
                <w:lang w:val="en-GB"/>
              </w:rPr>
              <w:t>Residues in target animal (mg.kg</w:t>
            </w:r>
            <w:r w:rsidRPr="00D72F55">
              <w:rPr>
                <w:rFonts w:ascii="Arial" w:hAnsi="Arial" w:cs="Arial"/>
                <w:b/>
                <w:bCs/>
                <w:sz w:val="20"/>
                <w:szCs w:val="20"/>
                <w:vertAlign w:val="superscript"/>
                <w:lang w:val="en-GB"/>
              </w:rPr>
              <w:t xml:space="preserve">-1 </w:t>
            </w:r>
            <w:r w:rsidRPr="00D72F55">
              <w:rPr>
                <w:rFonts w:ascii="Arial" w:hAnsi="Arial" w:cs="Arial"/>
                <w:b/>
                <w:bCs/>
                <w:sz w:val="20"/>
                <w:szCs w:val="20"/>
                <w:lang w:val="en-GB"/>
              </w:rPr>
              <w:t>bw)</w:t>
            </w:r>
          </w:p>
        </w:tc>
      </w:tr>
      <w:tr w:rsidR="003E1176" w:rsidRPr="00D72F55" w14:paraId="55A004CE" w14:textId="77777777" w:rsidTr="00AE6EAC">
        <w:tc>
          <w:tcPr>
            <w:tcW w:w="3469" w:type="dxa"/>
            <w:vMerge/>
            <w:shd w:val="clear" w:color="auto" w:fill="D9D9D9"/>
          </w:tcPr>
          <w:p w14:paraId="0A6775E3" w14:textId="77777777" w:rsidR="009E4B7C" w:rsidRPr="00D72F55" w:rsidRDefault="009E4B7C" w:rsidP="00D72F55">
            <w:pPr>
              <w:spacing w:line="240" w:lineRule="auto"/>
              <w:jc w:val="center"/>
              <w:rPr>
                <w:rFonts w:ascii="Arial" w:hAnsi="Arial" w:cs="Arial"/>
                <w:b/>
                <w:bCs/>
                <w:sz w:val="20"/>
                <w:szCs w:val="20"/>
                <w:lang w:val="en-GB"/>
              </w:rPr>
            </w:pPr>
          </w:p>
        </w:tc>
        <w:tc>
          <w:tcPr>
            <w:tcW w:w="1504" w:type="dxa"/>
            <w:shd w:val="clear" w:color="auto" w:fill="D9D9D9"/>
          </w:tcPr>
          <w:p w14:paraId="3E22466E" w14:textId="77777777" w:rsidR="009E4B7C" w:rsidRPr="00D72F55" w:rsidRDefault="009E4B7C" w:rsidP="00D72F55">
            <w:pPr>
              <w:spacing w:line="240" w:lineRule="auto"/>
              <w:jc w:val="center"/>
              <w:rPr>
                <w:rFonts w:ascii="Arial" w:hAnsi="Arial" w:cs="Arial"/>
                <w:b/>
                <w:bCs/>
                <w:sz w:val="20"/>
                <w:szCs w:val="20"/>
                <w:lang w:val="en-GB"/>
              </w:rPr>
            </w:pPr>
            <w:r w:rsidRPr="00D72F55">
              <w:rPr>
                <w:rFonts w:ascii="Arial" w:hAnsi="Arial" w:cs="Arial"/>
                <w:b/>
                <w:bCs/>
                <w:sz w:val="20"/>
                <w:szCs w:val="20"/>
                <w:lang w:val="en-GB"/>
              </w:rPr>
              <w:t>20%</w:t>
            </w:r>
          </w:p>
        </w:tc>
        <w:tc>
          <w:tcPr>
            <w:tcW w:w="1504" w:type="dxa"/>
            <w:shd w:val="clear" w:color="auto" w:fill="D9D9D9"/>
          </w:tcPr>
          <w:p w14:paraId="43F4AFF2" w14:textId="77777777" w:rsidR="009E4B7C" w:rsidRPr="00D72F55" w:rsidRDefault="009E4B7C" w:rsidP="00D72F55">
            <w:pPr>
              <w:spacing w:line="240" w:lineRule="auto"/>
              <w:jc w:val="center"/>
              <w:rPr>
                <w:rFonts w:ascii="Arial" w:hAnsi="Arial" w:cs="Arial"/>
                <w:b/>
                <w:bCs/>
                <w:sz w:val="20"/>
                <w:szCs w:val="20"/>
                <w:lang w:val="en-GB"/>
              </w:rPr>
            </w:pPr>
            <w:r w:rsidRPr="00D72F55">
              <w:rPr>
                <w:rFonts w:ascii="Arial" w:hAnsi="Arial" w:cs="Arial"/>
                <w:b/>
                <w:bCs/>
                <w:sz w:val="20"/>
                <w:szCs w:val="20"/>
                <w:lang w:val="en-GB"/>
              </w:rPr>
              <w:t>50%</w:t>
            </w:r>
          </w:p>
        </w:tc>
        <w:tc>
          <w:tcPr>
            <w:tcW w:w="1637" w:type="dxa"/>
            <w:gridSpan w:val="2"/>
            <w:shd w:val="clear" w:color="auto" w:fill="D9D9D9"/>
          </w:tcPr>
          <w:p w14:paraId="1D0EA36B" w14:textId="77777777" w:rsidR="009E4B7C" w:rsidRPr="00D72F55" w:rsidRDefault="009E4B7C" w:rsidP="00D72F55">
            <w:pPr>
              <w:spacing w:line="240" w:lineRule="auto"/>
              <w:jc w:val="center"/>
              <w:rPr>
                <w:rFonts w:ascii="Arial" w:hAnsi="Arial" w:cs="Arial"/>
                <w:sz w:val="20"/>
                <w:szCs w:val="20"/>
              </w:rPr>
            </w:pPr>
            <w:r w:rsidRPr="00D72F55">
              <w:rPr>
                <w:rFonts w:ascii="Arial" w:hAnsi="Arial" w:cs="Arial"/>
                <w:b/>
                <w:bCs/>
                <w:sz w:val="20"/>
                <w:szCs w:val="20"/>
                <w:lang w:val="en-GB"/>
              </w:rPr>
              <w:t>100%</w:t>
            </w:r>
          </w:p>
        </w:tc>
      </w:tr>
      <w:tr w:rsidR="003E1176" w:rsidRPr="00D72F55" w14:paraId="5A435361" w14:textId="77777777" w:rsidTr="00AE6EAC">
        <w:tc>
          <w:tcPr>
            <w:tcW w:w="3469" w:type="dxa"/>
            <w:shd w:val="clear" w:color="auto" w:fill="auto"/>
          </w:tcPr>
          <w:p w14:paraId="76E530DE" w14:textId="77777777" w:rsidR="009E4B7C" w:rsidRPr="00D72F55" w:rsidRDefault="009E4B7C" w:rsidP="008C0655">
            <w:pPr>
              <w:spacing w:line="240" w:lineRule="auto"/>
              <w:jc w:val="center"/>
              <w:rPr>
                <w:rFonts w:ascii="Arial" w:hAnsi="Arial" w:cs="Arial"/>
                <w:bCs/>
                <w:sz w:val="20"/>
                <w:szCs w:val="20"/>
                <w:lang w:val="en-GB"/>
              </w:rPr>
            </w:pPr>
            <w:r w:rsidRPr="00D72F55">
              <w:rPr>
                <w:rFonts w:ascii="Arial" w:hAnsi="Arial" w:cs="Arial"/>
                <w:bCs/>
                <w:sz w:val="20"/>
                <w:szCs w:val="20"/>
                <w:lang w:val="en-GB"/>
              </w:rPr>
              <w:t>Day 1 after the first meal</w:t>
            </w:r>
          </w:p>
        </w:tc>
        <w:tc>
          <w:tcPr>
            <w:tcW w:w="1504" w:type="dxa"/>
            <w:shd w:val="clear" w:color="auto" w:fill="auto"/>
          </w:tcPr>
          <w:p w14:paraId="5190B347" w14:textId="77777777" w:rsidR="009E4B7C" w:rsidRPr="00D72F55" w:rsidRDefault="009E4B7C" w:rsidP="00CC10AF">
            <w:pPr>
              <w:spacing w:line="240" w:lineRule="auto"/>
              <w:jc w:val="center"/>
              <w:rPr>
                <w:rFonts w:ascii="Arial" w:hAnsi="Arial" w:cs="Arial"/>
                <w:bCs/>
                <w:sz w:val="20"/>
                <w:szCs w:val="20"/>
                <w:lang w:val="en-GB"/>
              </w:rPr>
            </w:pPr>
            <w:r w:rsidRPr="00D72F55">
              <w:rPr>
                <w:rFonts w:ascii="Arial" w:hAnsi="Arial" w:cs="Arial"/>
                <w:bCs/>
                <w:sz w:val="20"/>
                <w:szCs w:val="20"/>
                <w:lang w:val="en-GB"/>
              </w:rPr>
              <w:t>0.20</w:t>
            </w:r>
          </w:p>
        </w:tc>
        <w:tc>
          <w:tcPr>
            <w:tcW w:w="1504" w:type="dxa"/>
            <w:shd w:val="clear" w:color="auto" w:fill="auto"/>
          </w:tcPr>
          <w:p w14:paraId="373A83BC" w14:textId="77777777" w:rsidR="009E4B7C" w:rsidRPr="00D72F55" w:rsidRDefault="009E4B7C" w:rsidP="000B44E8">
            <w:pPr>
              <w:spacing w:line="240" w:lineRule="auto"/>
              <w:jc w:val="center"/>
              <w:rPr>
                <w:rFonts w:ascii="Arial" w:hAnsi="Arial" w:cs="Arial"/>
                <w:bCs/>
                <w:sz w:val="20"/>
                <w:szCs w:val="20"/>
                <w:lang w:val="en-GB"/>
              </w:rPr>
            </w:pPr>
            <w:r w:rsidRPr="00D72F55">
              <w:rPr>
                <w:rFonts w:ascii="Arial" w:hAnsi="Arial" w:cs="Arial"/>
                <w:bCs/>
                <w:sz w:val="20"/>
                <w:szCs w:val="20"/>
                <w:lang w:val="en-GB"/>
              </w:rPr>
              <w:t>0.50</w:t>
            </w:r>
          </w:p>
        </w:tc>
        <w:tc>
          <w:tcPr>
            <w:tcW w:w="1637" w:type="dxa"/>
            <w:gridSpan w:val="2"/>
            <w:shd w:val="clear" w:color="auto" w:fill="auto"/>
          </w:tcPr>
          <w:p w14:paraId="5ADC8E13" w14:textId="77777777" w:rsidR="009E4B7C" w:rsidRPr="00D72F55" w:rsidRDefault="009E4B7C" w:rsidP="00D72F55">
            <w:pPr>
              <w:spacing w:line="240" w:lineRule="auto"/>
              <w:jc w:val="center"/>
              <w:rPr>
                <w:rFonts w:ascii="Arial" w:hAnsi="Arial" w:cs="Arial"/>
                <w:sz w:val="20"/>
                <w:szCs w:val="20"/>
              </w:rPr>
            </w:pPr>
            <w:r w:rsidRPr="00D72F55">
              <w:rPr>
                <w:rFonts w:ascii="Arial" w:hAnsi="Arial" w:cs="Arial"/>
                <w:bCs/>
                <w:sz w:val="20"/>
                <w:szCs w:val="20"/>
                <w:lang w:val="en-GB"/>
              </w:rPr>
              <w:t>1.00</w:t>
            </w:r>
          </w:p>
        </w:tc>
      </w:tr>
      <w:tr w:rsidR="003E1176" w:rsidRPr="00D72F55" w14:paraId="2EEEF19E" w14:textId="77777777" w:rsidTr="00AE6EAC">
        <w:tc>
          <w:tcPr>
            <w:tcW w:w="3469" w:type="dxa"/>
            <w:shd w:val="clear" w:color="auto" w:fill="auto"/>
          </w:tcPr>
          <w:p w14:paraId="63E2A054" w14:textId="77777777" w:rsidR="009E4B7C" w:rsidRPr="00D72F55" w:rsidRDefault="009E4B7C" w:rsidP="008C0655">
            <w:pPr>
              <w:spacing w:line="240" w:lineRule="auto"/>
              <w:jc w:val="center"/>
              <w:rPr>
                <w:rFonts w:ascii="Arial" w:hAnsi="Arial" w:cs="Arial"/>
                <w:bCs/>
                <w:sz w:val="20"/>
                <w:szCs w:val="20"/>
                <w:lang w:val="en-GB"/>
              </w:rPr>
            </w:pPr>
            <w:r w:rsidRPr="00D72F55">
              <w:rPr>
                <w:rFonts w:ascii="Arial" w:hAnsi="Arial" w:cs="Arial"/>
                <w:bCs/>
                <w:sz w:val="20"/>
                <w:szCs w:val="20"/>
                <w:lang w:val="en-GB"/>
              </w:rPr>
              <w:t>Day 2 before new meal</w:t>
            </w:r>
          </w:p>
        </w:tc>
        <w:tc>
          <w:tcPr>
            <w:tcW w:w="1504" w:type="dxa"/>
            <w:shd w:val="clear" w:color="auto" w:fill="auto"/>
          </w:tcPr>
          <w:p w14:paraId="082DAC88" w14:textId="77777777" w:rsidR="009E4B7C" w:rsidRPr="00D72F55" w:rsidRDefault="009E4B7C" w:rsidP="00CC10AF">
            <w:pPr>
              <w:spacing w:line="240" w:lineRule="auto"/>
              <w:jc w:val="center"/>
              <w:rPr>
                <w:rFonts w:ascii="Arial" w:hAnsi="Arial" w:cs="Arial"/>
                <w:bCs/>
                <w:sz w:val="20"/>
                <w:szCs w:val="20"/>
                <w:lang w:val="en-GB"/>
              </w:rPr>
            </w:pPr>
            <w:r w:rsidRPr="00D72F55">
              <w:rPr>
                <w:rFonts w:ascii="Arial" w:hAnsi="Arial" w:cs="Arial"/>
                <w:bCs/>
                <w:sz w:val="20"/>
                <w:szCs w:val="20"/>
                <w:lang w:val="en-GB"/>
              </w:rPr>
              <w:t>0.14</w:t>
            </w:r>
          </w:p>
        </w:tc>
        <w:tc>
          <w:tcPr>
            <w:tcW w:w="1504" w:type="dxa"/>
            <w:shd w:val="clear" w:color="auto" w:fill="auto"/>
          </w:tcPr>
          <w:p w14:paraId="5B40941A" w14:textId="77777777" w:rsidR="009E4B7C" w:rsidRPr="00D72F55" w:rsidRDefault="009E4B7C" w:rsidP="000B44E8">
            <w:pPr>
              <w:spacing w:line="240" w:lineRule="auto"/>
              <w:jc w:val="center"/>
              <w:rPr>
                <w:rFonts w:ascii="Arial" w:hAnsi="Arial" w:cs="Arial"/>
                <w:bCs/>
                <w:sz w:val="20"/>
                <w:szCs w:val="20"/>
                <w:lang w:val="en-GB"/>
              </w:rPr>
            </w:pPr>
            <w:r w:rsidRPr="00D72F55">
              <w:rPr>
                <w:rFonts w:ascii="Arial" w:hAnsi="Arial" w:cs="Arial"/>
                <w:bCs/>
                <w:sz w:val="20"/>
                <w:szCs w:val="20"/>
                <w:lang w:val="en-GB"/>
              </w:rPr>
              <w:t>0.35</w:t>
            </w:r>
          </w:p>
        </w:tc>
        <w:tc>
          <w:tcPr>
            <w:tcW w:w="1637" w:type="dxa"/>
            <w:gridSpan w:val="2"/>
            <w:shd w:val="clear" w:color="auto" w:fill="auto"/>
          </w:tcPr>
          <w:p w14:paraId="577E9A36" w14:textId="77777777" w:rsidR="009E4B7C" w:rsidRPr="00D72F55" w:rsidRDefault="009E4B7C" w:rsidP="00D72F55">
            <w:pPr>
              <w:spacing w:line="240" w:lineRule="auto"/>
              <w:jc w:val="center"/>
              <w:rPr>
                <w:rFonts w:ascii="Arial" w:hAnsi="Arial" w:cs="Arial"/>
                <w:sz w:val="20"/>
                <w:szCs w:val="20"/>
              </w:rPr>
            </w:pPr>
            <w:r w:rsidRPr="00D72F55">
              <w:rPr>
                <w:rFonts w:ascii="Arial" w:hAnsi="Arial" w:cs="Arial"/>
                <w:bCs/>
                <w:sz w:val="20"/>
                <w:szCs w:val="20"/>
                <w:lang w:val="en-GB"/>
              </w:rPr>
              <w:t>0.70</w:t>
            </w:r>
          </w:p>
        </w:tc>
      </w:tr>
      <w:tr w:rsidR="003E1176" w:rsidRPr="00D72F55" w14:paraId="0196B983" w14:textId="77777777" w:rsidTr="00AE6EAC">
        <w:tc>
          <w:tcPr>
            <w:tcW w:w="3469" w:type="dxa"/>
            <w:shd w:val="clear" w:color="auto" w:fill="auto"/>
          </w:tcPr>
          <w:p w14:paraId="1FB818BC" w14:textId="77777777" w:rsidR="009E4B7C" w:rsidRPr="00D72F55" w:rsidRDefault="009E4B7C" w:rsidP="008C0655">
            <w:pPr>
              <w:spacing w:line="240" w:lineRule="auto"/>
              <w:jc w:val="center"/>
              <w:rPr>
                <w:rFonts w:ascii="Arial" w:hAnsi="Arial" w:cs="Arial"/>
                <w:bCs/>
                <w:sz w:val="20"/>
                <w:szCs w:val="20"/>
                <w:lang w:val="en-GB"/>
              </w:rPr>
            </w:pPr>
            <w:r w:rsidRPr="00D72F55">
              <w:rPr>
                <w:rFonts w:ascii="Arial" w:hAnsi="Arial" w:cs="Arial"/>
                <w:b/>
                <w:bCs/>
                <w:sz w:val="20"/>
                <w:szCs w:val="20"/>
                <w:lang w:val="en-GB"/>
              </w:rPr>
              <w:t>Day 5 after the last meal</w:t>
            </w:r>
          </w:p>
        </w:tc>
        <w:tc>
          <w:tcPr>
            <w:tcW w:w="1504" w:type="dxa"/>
            <w:shd w:val="clear" w:color="auto" w:fill="auto"/>
          </w:tcPr>
          <w:p w14:paraId="7499B212" w14:textId="77777777" w:rsidR="009E4B7C" w:rsidRPr="00D72F55" w:rsidRDefault="009E4B7C" w:rsidP="00CC10AF">
            <w:pPr>
              <w:spacing w:line="240" w:lineRule="auto"/>
              <w:jc w:val="center"/>
              <w:rPr>
                <w:rFonts w:ascii="Arial" w:hAnsi="Arial" w:cs="Arial"/>
                <w:bCs/>
                <w:sz w:val="20"/>
                <w:szCs w:val="20"/>
                <w:lang w:val="en-GB"/>
              </w:rPr>
            </w:pPr>
            <w:r w:rsidRPr="00D72F55">
              <w:rPr>
                <w:rFonts w:ascii="Arial" w:hAnsi="Arial" w:cs="Arial"/>
                <w:bCs/>
                <w:sz w:val="20"/>
                <w:szCs w:val="20"/>
                <w:lang w:val="en-GB"/>
              </w:rPr>
              <w:t>0.55</w:t>
            </w:r>
          </w:p>
        </w:tc>
        <w:tc>
          <w:tcPr>
            <w:tcW w:w="1504" w:type="dxa"/>
            <w:shd w:val="clear" w:color="auto" w:fill="auto"/>
          </w:tcPr>
          <w:p w14:paraId="47514B35" w14:textId="77777777" w:rsidR="009E4B7C" w:rsidRPr="00D72F55" w:rsidRDefault="009E4B7C" w:rsidP="000B44E8">
            <w:pPr>
              <w:spacing w:line="240" w:lineRule="auto"/>
              <w:jc w:val="center"/>
              <w:rPr>
                <w:rFonts w:ascii="Arial" w:hAnsi="Arial" w:cs="Arial"/>
                <w:bCs/>
                <w:sz w:val="20"/>
                <w:szCs w:val="20"/>
                <w:lang w:val="en-GB"/>
              </w:rPr>
            </w:pPr>
            <w:r w:rsidRPr="00D72F55">
              <w:rPr>
                <w:rFonts w:ascii="Arial" w:hAnsi="Arial" w:cs="Arial"/>
                <w:bCs/>
                <w:sz w:val="20"/>
                <w:szCs w:val="20"/>
                <w:lang w:val="en-GB"/>
              </w:rPr>
              <w:t>1.39</w:t>
            </w:r>
          </w:p>
        </w:tc>
        <w:tc>
          <w:tcPr>
            <w:tcW w:w="1637" w:type="dxa"/>
            <w:gridSpan w:val="2"/>
            <w:shd w:val="clear" w:color="auto" w:fill="auto"/>
          </w:tcPr>
          <w:p w14:paraId="14BF1509" w14:textId="77777777" w:rsidR="009E4B7C" w:rsidRPr="00D72F55" w:rsidRDefault="009E4B7C" w:rsidP="00D72F55">
            <w:pPr>
              <w:spacing w:line="240" w:lineRule="auto"/>
              <w:jc w:val="center"/>
              <w:rPr>
                <w:rFonts w:ascii="Arial" w:hAnsi="Arial" w:cs="Arial"/>
                <w:sz w:val="20"/>
                <w:szCs w:val="20"/>
              </w:rPr>
            </w:pPr>
            <w:r w:rsidRPr="00D72F55">
              <w:rPr>
                <w:rFonts w:ascii="Arial" w:hAnsi="Arial" w:cs="Arial"/>
                <w:bCs/>
                <w:sz w:val="20"/>
                <w:szCs w:val="20"/>
                <w:lang w:val="en-GB"/>
              </w:rPr>
              <w:t>2.77</w:t>
            </w:r>
          </w:p>
        </w:tc>
      </w:tr>
      <w:tr w:rsidR="003E1176" w:rsidRPr="00D72F55" w14:paraId="1A36094B" w14:textId="77777777" w:rsidTr="00AE6EAC">
        <w:tc>
          <w:tcPr>
            <w:tcW w:w="3469" w:type="dxa"/>
            <w:shd w:val="clear" w:color="auto" w:fill="auto"/>
          </w:tcPr>
          <w:p w14:paraId="0E5795C2" w14:textId="77777777" w:rsidR="009E4B7C" w:rsidRPr="00D72F55" w:rsidRDefault="009E4B7C" w:rsidP="008C0655">
            <w:pPr>
              <w:spacing w:line="240" w:lineRule="auto"/>
              <w:jc w:val="center"/>
              <w:rPr>
                <w:rFonts w:ascii="Arial" w:hAnsi="Arial" w:cs="Arial"/>
                <w:bCs/>
                <w:sz w:val="20"/>
                <w:szCs w:val="20"/>
                <w:lang w:val="en-GB"/>
              </w:rPr>
            </w:pPr>
            <w:r w:rsidRPr="00D72F55">
              <w:rPr>
                <w:rFonts w:ascii="Arial" w:hAnsi="Arial" w:cs="Arial"/>
                <w:bCs/>
                <w:sz w:val="20"/>
                <w:szCs w:val="20"/>
                <w:lang w:val="en-GB"/>
              </w:rPr>
              <w:t>Day 7 mean time to death</w:t>
            </w:r>
          </w:p>
        </w:tc>
        <w:tc>
          <w:tcPr>
            <w:tcW w:w="1504" w:type="dxa"/>
            <w:shd w:val="clear" w:color="auto" w:fill="auto"/>
          </w:tcPr>
          <w:p w14:paraId="5118EBAC" w14:textId="77777777" w:rsidR="009E4B7C" w:rsidRPr="00D72F55" w:rsidRDefault="009E4B7C" w:rsidP="00CC10AF">
            <w:pPr>
              <w:spacing w:line="240" w:lineRule="auto"/>
              <w:jc w:val="center"/>
              <w:rPr>
                <w:rFonts w:ascii="Arial" w:hAnsi="Arial" w:cs="Arial"/>
                <w:bCs/>
                <w:sz w:val="20"/>
                <w:szCs w:val="20"/>
                <w:lang w:val="en-GB"/>
              </w:rPr>
            </w:pPr>
            <w:r w:rsidRPr="00D72F55">
              <w:rPr>
                <w:rFonts w:ascii="Arial" w:hAnsi="Arial" w:cs="Arial"/>
                <w:bCs/>
                <w:sz w:val="20"/>
                <w:szCs w:val="20"/>
                <w:lang w:val="en-GB"/>
              </w:rPr>
              <w:t>0.27</w:t>
            </w:r>
          </w:p>
        </w:tc>
        <w:tc>
          <w:tcPr>
            <w:tcW w:w="1504" w:type="dxa"/>
            <w:shd w:val="clear" w:color="auto" w:fill="auto"/>
          </w:tcPr>
          <w:p w14:paraId="441613AB" w14:textId="77777777" w:rsidR="009E4B7C" w:rsidRPr="00D72F55" w:rsidRDefault="009E4B7C" w:rsidP="000B44E8">
            <w:pPr>
              <w:spacing w:line="240" w:lineRule="auto"/>
              <w:jc w:val="center"/>
              <w:rPr>
                <w:rFonts w:ascii="Arial" w:hAnsi="Arial" w:cs="Arial"/>
                <w:bCs/>
                <w:sz w:val="20"/>
                <w:szCs w:val="20"/>
                <w:lang w:val="en-GB"/>
              </w:rPr>
            </w:pPr>
            <w:r w:rsidRPr="00D72F55">
              <w:rPr>
                <w:rFonts w:ascii="Arial" w:hAnsi="Arial" w:cs="Arial"/>
                <w:bCs/>
                <w:sz w:val="20"/>
                <w:szCs w:val="20"/>
                <w:lang w:val="en-GB"/>
              </w:rPr>
              <w:t>0.68</w:t>
            </w:r>
          </w:p>
        </w:tc>
        <w:tc>
          <w:tcPr>
            <w:tcW w:w="1637" w:type="dxa"/>
            <w:gridSpan w:val="2"/>
            <w:shd w:val="clear" w:color="auto" w:fill="auto"/>
          </w:tcPr>
          <w:p w14:paraId="1DFD51C1" w14:textId="77777777" w:rsidR="009E4B7C" w:rsidRPr="00D72F55" w:rsidRDefault="009E4B7C" w:rsidP="00D72F55">
            <w:pPr>
              <w:spacing w:line="240" w:lineRule="auto"/>
              <w:jc w:val="center"/>
              <w:rPr>
                <w:rFonts w:ascii="Arial" w:hAnsi="Arial" w:cs="Arial"/>
                <w:sz w:val="20"/>
                <w:szCs w:val="20"/>
              </w:rPr>
            </w:pPr>
            <w:r w:rsidRPr="00D72F55">
              <w:rPr>
                <w:rFonts w:ascii="Arial" w:hAnsi="Arial" w:cs="Arial"/>
                <w:bCs/>
                <w:sz w:val="20"/>
                <w:szCs w:val="20"/>
                <w:lang w:val="en-GB"/>
              </w:rPr>
              <w:t>1.36</w:t>
            </w:r>
          </w:p>
        </w:tc>
      </w:tr>
    </w:tbl>
    <w:p w14:paraId="260F5438" w14:textId="77777777" w:rsidR="009E4B7C" w:rsidRPr="008C0655" w:rsidRDefault="009E4B7C" w:rsidP="008C0655">
      <w:pPr>
        <w:pStyle w:val="Corpsdetexte"/>
        <w:spacing w:line="240" w:lineRule="auto"/>
        <w:jc w:val="both"/>
        <w:rPr>
          <w:rFonts w:ascii="Arial" w:hAnsi="Arial" w:cs="Arial"/>
          <w:sz w:val="20"/>
          <w:szCs w:val="20"/>
          <w:lang w:val="en-GB"/>
        </w:rPr>
      </w:pPr>
    </w:p>
    <w:p w14:paraId="351EB73F" w14:textId="77777777" w:rsidR="009E4B7C" w:rsidRPr="00D72F55" w:rsidRDefault="009E4B7C" w:rsidP="00CC10AF">
      <w:pPr>
        <w:pStyle w:val="Corpsdetexte"/>
        <w:spacing w:line="240" w:lineRule="auto"/>
        <w:jc w:val="both"/>
        <w:rPr>
          <w:rFonts w:ascii="Arial" w:hAnsi="Arial" w:cs="Arial"/>
          <w:sz w:val="20"/>
          <w:szCs w:val="20"/>
          <w:lang w:val="en-GB"/>
        </w:rPr>
      </w:pPr>
      <w:r w:rsidRPr="00CC10AF">
        <w:rPr>
          <w:rFonts w:ascii="Arial" w:hAnsi="Arial" w:cs="Arial"/>
          <w:sz w:val="20"/>
          <w:szCs w:val="20"/>
          <w:lang w:val="en-GB"/>
        </w:rPr>
        <w:t>According to the ESD, the concentrations of brodifacoum in rats are at peak after consuming bait for 5 days; thereafter the conce</w:t>
      </w:r>
      <w:r w:rsidRPr="000B44E8">
        <w:rPr>
          <w:rFonts w:ascii="Arial" w:hAnsi="Arial" w:cs="Arial"/>
          <w:sz w:val="20"/>
          <w:szCs w:val="20"/>
          <w:lang w:val="en-GB"/>
        </w:rPr>
        <w:t>ntrations in rodents are decreasing until day 7 due to excretion and metabolism of the rodenticide. The values from day 5 are used as PEC</w:t>
      </w:r>
      <w:r w:rsidRPr="00D72F55">
        <w:rPr>
          <w:rFonts w:ascii="Arial" w:hAnsi="Arial" w:cs="Arial"/>
          <w:sz w:val="20"/>
          <w:szCs w:val="20"/>
          <w:vertAlign w:val="subscript"/>
          <w:lang w:val="en-GB"/>
        </w:rPr>
        <w:t>oral</w:t>
      </w:r>
      <w:r w:rsidRPr="00D72F55">
        <w:rPr>
          <w:rFonts w:ascii="Arial" w:hAnsi="Arial" w:cs="Arial"/>
          <w:sz w:val="20"/>
          <w:szCs w:val="20"/>
          <w:lang w:val="en-GB"/>
        </w:rPr>
        <w:t>.</w:t>
      </w:r>
    </w:p>
    <w:p w14:paraId="7668A9A0" w14:textId="77777777" w:rsidR="00EF01F9" w:rsidRPr="00D72F55" w:rsidRDefault="00EF01F9" w:rsidP="000B44E8">
      <w:pPr>
        <w:pStyle w:val="Corpsdetexte"/>
        <w:spacing w:line="240" w:lineRule="auto"/>
        <w:jc w:val="both"/>
        <w:rPr>
          <w:rFonts w:ascii="Arial" w:hAnsi="Arial" w:cs="Arial"/>
          <w:sz w:val="20"/>
          <w:szCs w:val="20"/>
          <w:lang w:val="en-GB"/>
        </w:rPr>
      </w:pPr>
    </w:p>
    <w:p w14:paraId="284052BE" w14:textId="77777777" w:rsidR="009E4B7C" w:rsidRPr="00D72F55" w:rsidRDefault="009E4B7C" w:rsidP="00D72F55">
      <w:pPr>
        <w:pStyle w:val="Titre6"/>
        <w:spacing w:before="0" w:after="0"/>
        <w:rPr>
          <w:sz w:val="20"/>
          <w:szCs w:val="20"/>
          <w:lang w:val="en-GB"/>
        </w:rPr>
      </w:pPr>
      <w:r w:rsidRPr="00D72F55">
        <w:rPr>
          <w:sz w:val="20"/>
          <w:szCs w:val="20"/>
          <w:lang w:val="en-GB"/>
        </w:rPr>
        <w:t>Secondary poisoning - Tier 1 assessment, long-term</w:t>
      </w:r>
    </w:p>
    <w:p w14:paraId="46B300FD" w14:textId="77777777" w:rsidR="009E4B7C" w:rsidRPr="00D72F55" w:rsidRDefault="009E4B7C" w:rsidP="00D72F55">
      <w:pPr>
        <w:pStyle w:val="Corpsdetexte"/>
        <w:spacing w:line="240" w:lineRule="auto"/>
        <w:jc w:val="both"/>
        <w:rPr>
          <w:rFonts w:ascii="Arial" w:hAnsi="Arial" w:cs="Arial"/>
          <w:sz w:val="20"/>
          <w:szCs w:val="20"/>
          <w:lang w:val="en-GB"/>
        </w:rPr>
      </w:pPr>
      <w:r w:rsidRPr="00D72F55">
        <w:rPr>
          <w:rFonts w:ascii="Arial" w:hAnsi="Arial" w:cs="Arial"/>
          <w:sz w:val="20"/>
          <w:szCs w:val="20"/>
          <w:lang w:val="en-GB"/>
        </w:rPr>
        <w:t>To assess the risk of long-term secondary poisoning, the PEC in rodents after 5 days are used considering that the consumption of rodenticides makes up 100% of total consumptions (refer to Table above).</w:t>
      </w:r>
    </w:p>
    <w:p w14:paraId="5C39CC11" w14:textId="77777777" w:rsidR="00EF01F9" w:rsidRPr="00D72F55" w:rsidRDefault="00EF01F9" w:rsidP="00D72F55">
      <w:pPr>
        <w:pStyle w:val="Corpsdetexte"/>
        <w:spacing w:line="240" w:lineRule="auto"/>
        <w:jc w:val="both"/>
        <w:rPr>
          <w:rFonts w:ascii="Arial" w:hAnsi="Arial" w:cs="Arial"/>
          <w:b/>
          <w:sz w:val="20"/>
          <w:szCs w:val="20"/>
          <w:lang w:val="en-GB"/>
        </w:rPr>
      </w:pPr>
    </w:p>
    <w:p w14:paraId="30568011" w14:textId="77777777" w:rsidR="009E4B7C" w:rsidRPr="00CC10AF" w:rsidRDefault="009E4B7C" w:rsidP="00D72F55">
      <w:pPr>
        <w:pStyle w:val="Corpsdetexte"/>
        <w:spacing w:line="240" w:lineRule="auto"/>
        <w:jc w:val="both"/>
        <w:rPr>
          <w:rFonts w:ascii="Arial" w:hAnsi="Arial" w:cs="Arial"/>
          <w:b/>
          <w:sz w:val="20"/>
          <w:szCs w:val="20"/>
          <w:lang w:val="en-GB"/>
        </w:rPr>
      </w:pPr>
      <w:r w:rsidRPr="00D72F55">
        <w:rPr>
          <w:rFonts w:ascii="Arial" w:hAnsi="Arial" w:cs="Arial"/>
          <w:b/>
          <w:sz w:val="20"/>
          <w:szCs w:val="20"/>
          <w:lang w:val="en-GB"/>
        </w:rPr>
        <w:t>Table 2.8.4</w:t>
      </w:r>
      <w:r w:rsidRPr="00D72F55">
        <w:rPr>
          <w:rFonts w:ascii="Arial" w:hAnsi="Arial" w:cs="Arial"/>
          <w:b/>
          <w:sz w:val="20"/>
          <w:szCs w:val="20"/>
          <w:lang w:val="en-GB"/>
        </w:rPr>
        <w:noBreakHyphen/>
      </w:r>
      <w:r w:rsidRPr="00CC10AF">
        <w:rPr>
          <w:rFonts w:ascii="Arial" w:hAnsi="Arial" w:cs="Arial"/>
          <w:sz w:val="20"/>
          <w:szCs w:val="20"/>
        </w:rPr>
        <w:fldChar w:fldCharType="begin"/>
      </w:r>
      <w:r w:rsidRPr="00D72F55">
        <w:rPr>
          <w:rFonts w:ascii="Arial" w:hAnsi="Arial" w:cs="Arial"/>
          <w:sz w:val="20"/>
          <w:szCs w:val="20"/>
        </w:rPr>
        <w:instrText xml:space="preserve"> SEQ "Tableau" </w:instrText>
      </w:r>
      <w:r w:rsidRPr="00CC10AF">
        <w:rPr>
          <w:rFonts w:ascii="Arial" w:hAnsi="Arial" w:cs="Arial"/>
          <w:sz w:val="20"/>
          <w:szCs w:val="20"/>
        </w:rPr>
        <w:fldChar w:fldCharType="separate"/>
      </w:r>
      <w:r w:rsidR="00D36C82">
        <w:rPr>
          <w:rFonts w:ascii="Arial" w:hAnsi="Arial" w:cs="Arial"/>
          <w:noProof/>
          <w:sz w:val="20"/>
          <w:szCs w:val="20"/>
        </w:rPr>
        <w:t>14</w:t>
      </w:r>
      <w:r w:rsidRPr="00CC10AF">
        <w:rPr>
          <w:rFonts w:ascii="Arial" w:hAnsi="Arial" w:cs="Arial"/>
          <w:sz w:val="20"/>
          <w:szCs w:val="20"/>
        </w:rPr>
        <w:fldChar w:fldCharType="end"/>
      </w:r>
      <w:r w:rsidRPr="008C0655">
        <w:rPr>
          <w:rFonts w:ascii="Arial" w:hAnsi="Arial" w:cs="Arial"/>
          <w:b/>
          <w:sz w:val="20"/>
          <w:szCs w:val="20"/>
          <w:lang w:val="en-GB"/>
        </w:rPr>
        <w:t xml:space="preserve"> Residues of brodifacoum in target animals at specific point in times and varying</w:t>
      </w:r>
      <w:r w:rsidRPr="00CC10AF">
        <w:rPr>
          <w:rFonts w:ascii="Arial" w:hAnsi="Arial" w:cs="Arial"/>
          <w:b/>
          <w:sz w:val="20"/>
          <w:szCs w:val="20"/>
          <w:lang w:val="en-GB"/>
        </w:rPr>
        <w:t xml:space="preserve"> bait consumption used in the long term assessment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8"/>
        <w:gridCol w:w="5924"/>
      </w:tblGrid>
      <w:tr w:rsidR="003E1176" w:rsidRPr="00D72F55" w14:paraId="2EFBB354" w14:textId="77777777" w:rsidTr="006638CA">
        <w:tc>
          <w:tcPr>
            <w:tcW w:w="2948" w:type="dxa"/>
            <w:shd w:val="clear" w:color="auto" w:fill="7F7F7F"/>
            <w:vAlign w:val="center"/>
          </w:tcPr>
          <w:p w14:paraId="017BE87E" w14:textId="77777777" w:rsidR="009E4B7C" w:rsidRPr="000B44E8" w:rsidRDefault="009E4B7C" w:rsidP="00D72F55">
            <w:pPr>
              <w:spacing w:line="240" w:lineRule="auto"/>
              <w:jc w:val="center"/>
              <w:rPr>
                <w:rFonts w:ascii="Arial" w:hAnsi="Arial" w:cs="Arial"/>
                <w:b/>
                <w:bCs/>
                <w:sz w:val="20"/>
                <w:szCs w:val="20"/>
                <w:lang w:val="en-GB"/>
              </w:rPr>
            </w:pPr>
            <w:r w:rsidRPr="000B44E8">
              <w:rPr>
                <w:rFonts w:ascii="Arial" w:hAnsi="Arial" w:cs="Arial"/>
                <w:b/>
                <w:bCs/>
                <w:sz w:val="20"/>
                <w:szCs w:val="20"/>
                <w:lang w:val="en-GB"/>
              </w:rPr>
              <w:t>Birds / Mammals</w:t>
            </w:r>
          </w:p>
        </w:tc>
        <w:tc>
          <w:tcPr>
            <w:tcW w:w="5924" w:type="dxa"/>
            <w:shd w:val="clear" w:color="auto" w:fill="7F7F7F"/>
          </w:tcPr>
          <w:p w14:paraId="0992D4DC" w14:textId="77777777" w:rsidR="009E4B7C" w:rsidRPr="00D72F55" w:rsidRDefault="009E4B7C" w:rsidP="00D72F55">
            <w:pPr>
              <w:pStyle w:val="Default"/>
              <w:jc w:val="center"/>
              <w:rPr>
                <w:rFonts w:ascii="Arial" w:hAnsi="Arial" w:cs="Arial"/>
                <w:b/>
                <w:bCs/>
                <w:sz w:val="20"/>
                <w:szCs w:val="20"/>
                <w:lang w:val="en-GB"/>
              </w:rPr>
            </w:pPr>
            <w:r w:rsidRPr="00D72F55">
              <w:rPr>
                <w:rFonts w:ascii="Arial" w:hAnsi="Arial" w:cs="Arial"/>
                <w:b/>
                <w:bCs/>
                <w:sz w:val="20"/>
                <w:szCs w:val="20"/>
                <w:lang w:val="en-GB"/>
              </w:rPr>
              <w:t>PEC</w:t>
            </w:r>
            <w:r w:rsidRPr="00D72F55">
              <w:rPr>
                <w:rFonts w:ascii="Arial" w:hAnsi="Arial" w:cs="Arial"/>
                <w:b/>
                <w:bCs/>
                <w:sz w:val="20"/>
                <w:szCs w:val="20"/>
                <w:vertAlign w:val="subscript"/>
                <w:lang w:val="en-GB"/>
              </w:rPr>
              <w:t>oral</w:t>
            </w:r>
          </w:p>
          <w:p w14:paraId="60FCC068" w14:textId="77777777" w:rsidR="009E4B7C" w:rsidRPr="00D72F55" w:rsidRDefault="009E4B7C" w:rsidP="00D72F55">
            <w:pPr>
              <w:spacing w:line="240" w:lineRule="auto"/>
              <w:jc w:val="center"/>
              <w:rPr>
                <w:rFonts w:ascii="Arial" w:hAnsi="Arial" w:cs="Arial"/>
                <w:b/>
                <w:bCs/>
                <w:sz w:val="20"/>
                <w:szCs w:val="20"/>
                <w:lang w:val="en-GB"/>
              </w:rPr>
            </w:pPr>
            <w:r w:rsidRPr="00D72F55">
              <w:rPr>
                <w:rFonts w:ascii="Arial" w:hAnsi="Arial" w:cs="Arial"/>
                <w:b/>
                <w:bCs/>
                <w:sz w:val="20"/>
                <w:szCs w:val="20"/>
                <w:lang w:val="en-GB"/>
              </w:rPr>
              <w:t>Brodifacoum conc. in target rodent (mg.kg</w:t>
            </w:r>
            <w:r w:rsidRPr="00D72F55">
              <w:rPr>
                <w:rFonts w:ascii="Arial" w:hAnsi="Arial" w:cs="Arial"/>
                <w:b/>
                <w:bCs/>
                <w:sz w:val="20"/>
                <w:szCs w:val="20"/>
                <w:vertAlign w:val="superscript"/>
                <w:lang w:val="en-GB"/>
              </w:rPr>
              <w:t>-1</w:t>
            </w:r>
            <w:r w:rsidRPr="00D72F55">
              <w:rPr>
                <w:rFonts w:ascii="Arial" w:hAnsi="Arial" w:cs="Arial"/>
                <w:b/>
                <w:bCs/>
                <w:sz w:val="20"/>
                <w:szCs w:val="20"/>
                <w:lang w:val="en-GB"/>
              </w:rPr>
              <w:t xml:space="preserve"> </w:t>
            </w:r>
            <w:r w:rsidRPr="00D72F55">
              <w:rPr>
                <w:rFonts w:ascii="Arial" w:hAnsi="Arial" w:cs="Arial"/>
                <w:b/>
                <w:bCs/>
                <w:sz w:val="20"/>
                <w:szCs w:val="20"/>
                <w:vertAlign w:val="subscript"/>
                <w:lang w:val="en-GB"/>
              </w:rPr>
              <w:t>bw</w:t>
            </w:r>
            <w:r w:rsidRPr="00D72F55">
              <w:rPr>
                <w:rFonts w:ascii="Arial" w:hAnsi="Arial" w:cs="Arial"/>
                <w:b/>
                <w:bCs/>
                <w:sz w:val="20"/>
                <w:szCs w:val="20"/>
                <w:lang w:val="en-GB"/>
              </w:rPr>
              <w:t>),</w:t>
            </w:r>
          </w:p>
          <w:p w14:paraId="5B6E3BDF" w14:textId="77777777" w:rsidR="009E4B7C" w:rsidRPr="00D72F55" w:rsidRDefault="009E4B7C" w:rsidP="00D72F55">
            <w:pPr>
              <w:spacing w:line="240" w:lineRule="auto"/>
              <w:jc w:val="center"/>
              <w:rPr>
                <w:rFonts w:ascii="Arial" w:hAnsi="Arial" w:cs="Arial"/>
                <w:sz w:val="20"/>
                <w:szCs w:val="20"/>
              </w:rPr>
            </w:pPr>
            <w:r w:rsidRPr="00D72F55">
              <w:rPr>
                <w:rFonts w:ascii="Arial" w:hAnsi="Arial" w:cs="Arial"/>
                <w:b/>
                <w:bCs/>
                <w:sz w:val="20"/>
                <w:szCs w:val="20"/>
                <w:lang w:val="en-GB"/>
              </w:rPr>
              <w:t>ESD default values</w:t>
            </w:r>
          </w:p>
        </w:tc>
      </w:tr>
      <w:tr w:rsidR="003E1176" w:rsidRPr="00D72F55" w14:paraId="4331DD70" w14:textId="77777777" w:rsidTr="006638CA">
        <w:tc>
          <w:tcPr>
            <w:tcW w:w="2948" w:type="dxa"/>
            <w:shd w:val="clear" w:color="auto" w:fill="auto"/>
          </w:tcPr>
          <w:p w14:paraId="091B64C7" w14:textId="77777777" w:rsidR="009E4B7C" w:rsidRPr="00D72F55" w:rsidRDefault="009E4B7C" w:rsidP="008C0655">
            <w:pPr>
              <w:spacing w:line="240" w:lineRule="auto"/>
              <w:rPr>
                <w:rFonts w:ascii="Arial" w:hAnsi="Arial" w:cs="Arial"/>
                <w:bCs/>
                <w:sz w:val="20"/>
                <w:szCs w:val="20"/>
                <w:lang w:val="en-GB"/>
              </w:rPr>
            </w:pPr>
            <w:r w:rsidRPr="00D72F55">
              <w:rPr>
                <w:rFonts w:ascii="Arial" w:hAnsi="Arial" w:cs="Arial"/>
                <w:b/>
                <w:bCs/>
                <w:sz w:val="20"/>
                <w:szCs w:val="20"/>
                <w:lang w:val="en-GB"/>
              </w:rPr>
              <w:t>Day 5 after the last meal</w:t>
            </w:r>
          </w:p>
        </w:tc>
        <w:tc>
          <w:tcPr>
            <w:tcW w:w="5924" w:type="dxa"/>
            <w:shd w:val="clear" w:color="auto" w:fill="auto"/>
          </w:tcPr>
          <w:p w14:paraId="7AF5CFCD" w14:textId="77777777" w:rsidR="009E4B7C" w:rsidRPr="00D72F55" w:rsidRDefault="009E4B7C" w:rsidP="00CC10AF">
            <w:pPr>
              <w:spacing w:line="240" w:lineRule="auto"/>
              <w:jc w:val="center"/>
              <w:rPr>
                <w:rFonts w:ascii="Arial" w:hAnsi="Arial" w:cs="Arial"/>
                <w:sz w:val="20"/>
                <w:szCs w:val="20"/>
              </w:rPr>
            </w:pPr>
            <w:r w:rsidRPr="00D72F55">
              <w:rPr>
                <w:rFonts w:ascii="Arial" w:hAnsi="Arial" w:cs="Arial"/>
                <w:bCs/>
                <w:sz w:val="20"/>
                <w:szCs w:val="20"/>
                <w:lang w:val="en-GB"/>
              </w:rPr>
              <w:t>2.77</w:t>
            </w:r>
          </w:p>
        </w:tc>
      </w:tr>
    </w:tbl>
    <w:p w14:paraId="6B08F62A" w14:textId="77777777" w:rsidR="00EF01F9" w:rsidRPr="008C0655" w:rsidRDefault="00EF01F9" w:rsidP="008C0655">
      <w:pPr>
        <w:pStyle w:val="Titre6"/>
        <w:numPr>
          <w:ilvl w:val="0"/>
          <w:numId w:val="0"/>
        </w:numPr>
        <w:spacing w:before="0" w:after="0"/>
        <w:ind w:left="1304"/>
        <w:rPr>
          <w:sz w:val="20"/>
          <w:szCs w:val="20"/>
          <w:lang w:val="en-GB"/>
        </w:rPr>
      </w:pPr>
    </w:p>
    <w:p w14:paraId="51D8995A" w14:textId="77777777" w:rsidR="00F5429A" w:rsidRPr="00D72F55" w:rsidRDefault="00F5429A" w:rsidP="00D72F55">
      <w:pPr>
        <w:pStyle w:val="Corpsdetexte"/>
        <w:spacing w:line="240" w:lineRule="auto"/>
        <w:rPr>
          <w:rFonts w:ascii="Arial" w:hAnsi="Arial" w:cs="Arial"/>
          <w:sz w:val="20"/>
          <w:szCs w:val="20"/>
          <w:lang w:val="en-GB"/>
        </w:rPr>
      </w:pPr>
    </w:p>
    <w:p w14:paraId="7D7FE157" w14:textId="77777777" w:rsidR="009E4B7C" w:rsidRPr="00CC10AF" w:rsidRDefault="009E4B7C" w:rsidP="008C0655">
      <w:pPr>
        <w:pStyle w:val="Titre6"/>
        <w:spacing w:before="0" w:after="0"/>
        <w:rPr>
          <w:sz w:val="20"/>
          <w:szCs w:val="20"/>
          <w:lang w:val="en-GB"/>
        </w:rPr>
      </w:pPr>
      <w:r w:rsidRPr="008C0655">
        <w:rPr>
          <w:sz w:val="20"/>
          <w:szCs w:val="20"/>
        </w:rPr>
        <w:t>Secondary poisoning - Tier 2 assessment, long-term</w:t>
      </w:r>
    </w:p>
    <w:p w14:paraId="2DF4CA08" w14:textId="77777777" w:rsidR="009E4B7C" w:rsidRPr="000B44E8" w:rsidRDefault="009E4B7C" w:rsidP="00CC10AF">
      <w:pPr>
        <w:pStyle w:val="Corpsdetexte"/>
        <w:spacing w:line="240" w:lineRule="auto"/>
        <w:jc w:val="both"/>
        <w:rPr>
          <w:rFonts w:ascii="Arial" w:hAnsi="Arial" w:cs="Arial"/>
          <w:sz w:val="20"/>
          <w:szCs w:val="20"/>
          <w:lang w:val="en-GB"/>
        </w:rPr>
      </w:pPr>
      <w:r w:rsidRPr="00CC10AF">
        <w:rPr>
          <w:rFonts w:ascii="Arial" w:hAnsi="Arial" w:cs="Arial"/>
          <w:sz w:val="20"/>
          <w:szCs w:val="20"/>
          <w:lang w:val="en-GB"/>
        </w:rPr>
        <w:t xml:space="preserve">For the Tier 2 assessment the average food intake for each species and the average weight of the species have been considered, according to the Table 3.5 in the ESD. The calculations are based on the expected values for uptake of active substance by a mammal predator after a single </w:t>
      </w:r>
      <w:r w:rsidRPr="000B44E8">
        <w:rPr>
          <w:rFonts w:ascii="Arial" w:hAnsi="Arial" w:cs="Arial"/>
          <w:sz w:val="20"/>
          <w:szCs w:val="20"/>
          <w:lang w:val="en-GB"/>
        </w:rPr>
        <w:t>day of exposure presented as an illustrative example in the ESD.</w:t>
      </w:r>
    </w:p>
    <w:p w14:paraId="22F75F76" w14:textId="77777777" w:rsidR="009E4B7C" w:rsidRPr="00D72F55" w:rsidRDefault="009E4B7C" w:rsidP="000B44E8">
      <w:pPr>
        <w:pStyle w:val="Corpsdetexte"/>
        <w:spacing w:line="240" w:lineRule="auto"/>
        <w:jc w:val="both"/>
        <w:rPr>
          <w:rFonts w:ascii="Arial" w:hAnsi="Arial" w:cs="Arial"/>
          <w:sz w:val="20"/>
          <w:szCs w:val="20"/>
          <w:lang w:val="en-GB"/>
        </w:rPr>
      </w:pPr>
      <w:r w:rsidRPr="00D72F55">
        <w:rPr>
          <w:rFonts w:ascii="Arial" w:hAnsi="Arial" w:cs="Arial"/>
          <w:sz w:val="20"/>
          <w:szCs w:val="20"/>
          <w:lang w:val="en-GB"/>
        </w:rPr>
        <w:t>The amount of a.i. consumed by the non-target animal is 2.77 mg.kg</w:t>
      </w:r>
      <w:r w:rsidRPr="00D72F55">
        <w:rPr>
          <w:rFonts w:ascii="Arial" w:hAnsi="Arial" w:cs="Arial"/>
          <w:sz w:val="20"/>
          <w:szCs w:val="20"/>
          <w:vertAlign w:val="superscript"/>
          <w:lang w:val="en-GB"/>
        </w:rPr>
        <w:t>-1</w:t>
      </w:r>
      <w:r w:rsidRPr="00D72F55">
        <w:rPr>
          <w:rFonts w:ascii="Arial" w:hAnsi="Arial" w:cs="Arial"/>
          <w:sz w:val="20"/>
          <w:szCs w:val="20"/>
          <w:lang w:val="en-GB"/>
        </w:rPr>
        <w:t xml:space="preserve"> bw for rodents caught on day 5 and 3.31 mg.kg</w:t>
      </w:r>
      <w:r w:rsidRPr="00D72F55">
        <w:rPr>
          <w:rFonts w:ascii="Arial" w:hAnsi="Arial" w:cs="Arial"/>
          <w:sz w:val="20"/>
          <w:szCs w:val="20"/>
          <w:vertAlign w:val="superscript"/>
          <w:lang w:val="en-GB"/>
        </w:rPr>
        <w:t>-1</w:t>
      </w:r>
      <w:r w:rsidRPr="00D72F55">
        <w:rPr>
          <w:rFonts w:ascii="Arial" w:hAnsi="Arial" w:cs="Arial"/>
          <w:sz w:val="20"/>
          <w:szCs w:val="20"/>
          <w:lang w:val="en-GB"/>
        </w:rPr>
        <w:t xml:space="preserve"> bw for rodents caught on day 14, also assuming that the non-target animals feed to 50 % on the rodents, all in accordance with the ESD. By knowing the amount of a.i. consumed by the non-target animal and the weight of the animal, the PEC (concentration in non-target animal) after one day consumption of rodents can be calculated. The results are presented in Table below.</w:t>
      </w:r>
    </w:p>
    <w:p w14:paraId="07160172" w14:textId="77777777" w:rsidR="00EF01F9" w:rsidRPr="00D72F55" w:rsidRDefault="00EF01F9" w:rsidP="00D72F55">
      <w:pPr>
        <w:pStyle w:val="Corpsdetexte"/>
        <w:spacing w:line="240" w:lineRule="auto"/>
        <w:jc w:val="both"/>
        <w:rPr>
          <w:rFonts w:ascii="Arial" w:hAnsi="Arial" w:cs="Arial"/>
          <w:b/>
          <w:sz w:val="20"/>
          <w:szCs w:val="20"/>
          <w:lang w:val="en-GB"/>
        </w:rPr>
      </w:pPr>
    </w:p>
    <w:p w14:paraId="72422224" w14:textId="77777777" w:rsidR="009E4B7C" w:rsidRPr="000B44E8" w:rsidRDefault="009E4B7C" w:rsidP="00D72F55">
      <w:pPr>
        <w:pStyle w:val="Corpsdetexte"/>
        <w:keepNext/>
        <w:spacing w:line="240" w:lineRule="auto"/>
        <w:jc w:val="both"/>
        <w:rPr>
          <w:rFonts w:ascii="Arial" w:hAnsi="Arial" w:cs="Arial"/>
          <w:b/>
          <w:color w:val="000000"/>
          <w:sz w:val="20"/>
          <w:szCs w:val="20"/>
          <w:lang w:val="en-GB"/>
        </w:rPr>
      </w:pPr>
      <w:r w:rsidRPr="00D72F55">
        <w:rPr>
          <w:rFonts w:ascii="Arial" w:hAnsi="Arial" w:cs="Arial"/>
          <w:b/>
          <w:sz w:val="20"/>
          <w:szCs w:val="20"/>
          <w:lang w:val="en-GB"/>
        </w:rPr>
        <w:t>Table 2.8.4</w:t>
      </w:r>
      <w:r w:rsidRPr="00D72F55">
        <w:rPr>
          <w:rFonts w:ascii="Arial" w:hAnsi="Arial" w:cs="Arial"/>
          <w:b/>
          <w:sz w:val="20"/>
          <w:szCs w:val="20"/>
          <w:lang w:val="en-GB"/>
        </w:rPr>
        <w:noBreakHyphen/>
      </w:r>
      <w:r w:rsidRPr="00CC10AF">
        <w:rPr>
          <w:rFonts w:ascii="Arial" w:hAnsi="Arial" w:cs="Arial"/>
          <w:sz w:val="20"/>
          <w:szCs w:val="20"/>
        </w:rPr>
        <w:fldChar w:fldCharType="begin"/>
      </w:r>
      <w:r w:rsidRPr="00D72F55">
        <w:rPr>
          <w:rFonts w:ascii="Arial" w:hAnsi="Arial" w:cs="Arial"/>
          <w:sz w:val="20"/>
          <w:szCs w:val="20"/>
        </w:rPr>
        <w:instrText xml:space="preserve"> SEQ "Tableau" </w:instrText>
      </w:r>
      <w:r w:rsidRPr="00CC10AF">
        <w:rPr>
          <w:rFonts w:ascii="Arial" w:hAnsi="Arial" w:cs="Arial"/>
          <w:sz w:val="20"/>
          <w:szCs w:val="20"/>
        </w:rPr>
        <w:fldChar w:fldCharType="separate"/>
      </w:r>
      <w:r w:rsidR="00D36C82">
        <w:rPr>
          <w:rFonts w:ascii="Arial" w:hAnsi="Arial" w:cs="Arial"/>
          <w:noProof/>
          <w:sz w:val="20"/>
          <w:szCs w:val="20"/>
        </w:rPr>
        <w:t>15</w:t>
      </w:r>
      <w:r w:rsidRPr="00CC10AF">
        <w:rPr>
          <w:rFonts w:ascii="Arial" w:hAnsi="Arial" w:cs="Arial"/>
          <w:sz w:val="20"/>
          <w:szCs w:val="20"/>
        </w:rPr>
        <w:fldChar w:fldCharType="end"/>
      </w:r>
      <w:r w:rsidRPr="008C0655">
        <w:rPr>
          <w:rFonts w:ascii="Arial" w:hAnsi="Arial" w:cs="Arial"/>
          <w:b/>
          <w:sz w:val="20"/>
          <w:szCs w:val="20"/>
          <w:lang w:val="en-GB"/>
        </w:rPr>
        <w:t xml:space="preserve"> Expected concentrations of brodifacoum in non-target animals (predators/carnivores) due to secondary poisoning after a single day of exposure (concentration of brodifacoum in rode</w:t>
      </w:r>
      <w:r w:rsidRPr="00CC10AF">
        <w:rPr>
          <w:rFonts w:ascii="Arial" w:hAnsi="Arial" w:cs="Arial"/>
          <w:b/>
          <w:sz w:val="20"/>
          <w:szCs w:val="20"/>
          <w:lang w:val="en-GB"/>
        </w:rPr>
        <w:t>nticide bait 0.001%). Rodents fed 100% on rodenticide and predators/carnivores fed 50% on poisoned rodents</w:t>
      </w:r>
    </w:p>
    <w:tbl>
      <w:tblPr>
        <w:tblW w:w="10173" w:type="dxa"/>
        <w:tblLayout w:type="fixed"/>
        <w:tblLook w:val="0000" w:firstRow="0" w:lastRow="0" w:firstColumn="0" w:lastColumn="0" w:noHBand="0" w:noVBand="0"/>
      </w:tblPr>
      <w:tblGrid>
        <w:gridCol w:w="1842"/>
        <w:gridCol w:w="1618"/>
        <w:gridCol w:w="1926"/>
        <w:gridCol w:w="1131"/>
        <w:gridCol w:w="1131"/>
        <w:gridCol w:w="1366"/>
        <w:gridCol w:w="1133"/>
        <w:gridCol w:w="26"/>
      </w:tblGrid>
      <w:tr w:rsidR="009E4B7C" w:rsidRPr="00D72F55" w14:paraId="48ACC942" w14:textId="77777777" w:rsidTr="00AE6EAC">
        <w:tc>
          <w:tcPr>
            <w:tcW w:w="5386" w:type="dxa"/>
            <w:gridSpan w:val="3"/>
            <w:tcBorders>
              <w:top w:val="single" w:sz="4" w:space="0" w:color="000000"/>
              <w:left w:val="single" w:sz="4" w:space="0" w:color="000000"/>
              <w:bottom w:val="single" w:sz="4" w:space="0" w:color="000000"/>
              <w:right w:val="single" w:sz="4" w:space="0" w:color="000000"/>
            </w:tcBorders>
            <w:shd w:val="clear" w:color="auto" w:fill="7F7F7F"/>
          </w:tcPr>
          <w:p w14:paraId="6E24B3F7" w14:textId="77777777" w:rsidR="009E4B7C" w:rsidRPr="00D72F55" w:rsidRDefault="009E4B7C" w:rsidP="00D72F55">
            <w:pPr>
              <w:keepNext/>
              <w:spacing w:line="240" w:lineRule="auto"/>
              <w:jc w:val="center"/>
              <w:rPr>
                <w:rFonts w:ascii="Arial" w:hAnsi="Arial" w:cs="Arial"/>
                <w:b/>
                <w:color w:val="000000"/>
                <w:sz w:val="20"/>
                <w:szCs w:val="20"/>
                <w:lang w:val="en-GB"/>
              </w:rPr>
            </w:pPr>
          </w:p>
        </w:tc>
        <w:tc>
          <w:tcPr>
            <w:tcW w:w="2262" w:type="dxa"/>
            <w:gridSpan w:val="2"/>
            <w:tcBorders>
              <w:top w:val="single" w:sz="4" w:space="0" w:color="000000"/>
              <w:left w:val="single" w:sz="4" w:space="0" w:color="000000"/>
              <w:bottom w:val="single" w:sz="4" w:space="0" w:color="000000"/>
              <w:right w:val="single" w:sz="4" w:space="0" w:color="000000"/>
            </w:tcBorders>
            <w:shd w:val="clear" w:color="auto" w:fill="7F7F7F"/>
          </w:tcPr>
          <w:p w14:paraId="1118F25C" w14:textId="77777777" w:rsidR="009E4B7C" w:rsidRPr="00D72F55" w:rsidRDefault="009E4B7C" w:rsidP="00D72F55">
            <w:pPr>
              <w:keepNext/>
              <w:spacing w:line="240" w:lineRule="auto"/>
              <w:jc w:val="center"/>
              <w:rPr>
                <w:rFonts w:ascii="Arial" w:hAnsi="Arial" w:cs="Arial"/>
                <w:b/>
                <w:color w:val="000000"/>
                <w:sz w:val="20"/>
                <w:szCs w:val="20"/>
                <w:lang w:val="en-GB"/>
              </w:rPr>
            </w:pPr>
            <w:r w:rsidRPr="00D72F55">
              <w:rPr>
                <w:rFonts w:ascii="Arial" w:hAnsi="Arial" w:cs="Arial"/>
                <w:b/>
                <w:color w:val="000000"/>
                <w:sz w:val="20"/>
                <w:szCs w:val="20"/>
                <w:lang w:val="en-GB"/>
              </w:rPr>
              <w:t>Normal susceptible rodents caught on day 5</w:t>
            </w:r>
          </w:p>
        </w:tc>
        <w:tc>
          <w:tcPr>
            <w:tcW w:w="2525" w:type="dxa"/>
            <w:gridSpan w:val="3"/>
            <w:tcBorders>
              <w:top w:val="single" w:sz="4" w:space="0" w:color="000000"/>
              <w:left w:val="single" w:sz="4" w:space="0" w:color="000000"/>
              <w:bottom w:val="single" w:sz="4" w:space="0" w:color="000000"/>
              <w:right w:val="single" w:sz="4" w:space="0" w:color="000000"/>
            </w:tcBorders>
            <w:shd w:val="clear" w:color="auto" w:fill="7F7F7F"/>
          </w:tcPr>
          <w:p w14:paraId="05166EFE" w14:textId="77777777" w:rsidR="009E4B7C" w:rsidRPr="00D72F55" w:rsidRDefault="009E4B7C" w:rsidP="00D72F55">
            <w:pPr>
              <w:keepNext/>
              <w:spacing w:line="240" w:lineRule="auto"/>
              <w:jc w:val="center"/>
              <w:rPr>
                <w:rFonts w:ascii="Arial" w:hAnsi="Arial" w:cs="Arial"/>
                <w:sz w:val="20"/>
                <w:szCs w:val="20"/>
              </w:rPr>
            </w:pPr>
            <w:r w:rsidRPr="00D72F55">
              <w:rPr>
                <w:rFonts w:ascii="Arial" w:hAnsi="Arial" w:cs="Arial"/>
                <w:b/>
                <w:color w:val="000000"/>
                <w:sz w:val="20"/>
                <w:szCs w:val="20"/>
                <w:lang w:val="en-GB"/>
              </w:rPr>
              <w:t>Resistant rodents caught on day 14</w:t>
            </w:r>
          </w:p>
        </w:tc>
      </w:tr>
      <w:tr w:rsidR="009E4B7C" w:rsidRPr="00D72F55" w14:paraId="1FCCB5FF" w14:textId="77777777" w:rsidTr="00AE6EAC">
        <w:trPr>
          <w:gridAfter w:val="1"/>
          <w:wAfter w:w="26" w:type="dxa"/>
        </w:trPr>
        <w:tc>
          <w:tcPr>
            <w:tcW w:w="1842" w:type="dxa"/>
            <w:tcBorders>
              <w:top w:val="single" w:sz="4" w:space="0" w:color="000000"/>
              <w:left w:val="single" w:sz="4" w:space="0" w:color="000000"/>
              <w:bottom w:val="single" w:sz="4" w:space="0" w:color="000000"/>
              <w:right w:val="single" w:sz="4" w:space="0" w:color="000000"/>
            </w:tcBorders>
            <w:shd w:val="clear" w:color="auto" w:fill="7F7F7F"/>
            <w:vAlign w:val="center"/>
          </w:tcPr>
          <w:p w14:paraId="27B1D1A7" w14:textId="77777777" w:rsidR="009E4B7C" w:rsidRPr="00D72F55" w:rsidRDefault="009E4B7C" w:rsidP="008C0655">
            <w:pPr>
              <w:keepNext/>
              <w:spacing w:line="240" w:lineRule="auto"/>
              <w:jc w:val="center"/>
              <w:rPr>
                <w:rFonts w:ascii="Arial" w:hAnsi="Arial" w:cs="Arial"/>
                <w:b/>
                <w:color w:val="000000"/>
                <w:sz w:val="20"/>
                <w:szCs w:val="20"/>
                <w:lang w:val="en-GB"/>
              </w:rPr>
            </w:pPr>
            <w:r w:rsidRPr="00D72F55">
              <w:rPr>
                <w:rFonts w:ascii="Arial" w:hAnsi="Arial" w:cs="Arial"/>
                <w:b/>
                <w:color w:val="000000"/>
                <w:sz w:val="20"/>
                <w:szCs w:val="20"/>
                <w:lang w:val="en-GB"/>
              </w:rPr>
              <w:t>Species</w:t>
            </w:r>
          </w:p>
        </w:tc>
        <w:tc>
          <w:tcPr>
            <w:tcW w:w="1618" w:type="dxa"/>
            <w:tcBorders>
              <w:top w:val="single" w:sz="4" w:space="0" w:color="000000"/>
              <w:left w:val="single" w:sz="4" w:space="0" w:color="000000"/>
              <w:bottom w:val="single" w:sz="4" w:space="0" w:color="000000"/>
              <w:right w:val="single" w:sz="4" w:space="0" w:color="000000"/>
            </w:tcBorders>
            <w:shd w:val="clear" w:color="auto" w:fill="7F7F7F"/>
            <w:vAlign w:val="center"/>
          </w:tcPr>
          <w:p w14:paraId="6BC4C3FD" w14:textId="77777777" w:rsidR="009E4B7C" w:rsidRPr="00D72F55" w:rsidRDefault="009E4B7C" w:rsidP="00CC10AF">
            <w:pPr>
              <w:keepNext/>
              <w:spacing w:line="240" w:lineRule="auto"/>
              <w:jc w:val="center"/>
              <w:rPr>
                <w:rFonts w:ascii="Arial" w:hAnsi="Arial" w:cs="Arial"/>
                <w:b/>
                <w:color w:val="000000"/>
                <w:sz w:val="20"/>
                <w:szCs w:val="20"/>
                <w:lang w:val="en-GB"/>
              </w:rPr>
            </w:pPr>
            <w:r w:rsidRPr="00D72F55">
              <w:rPr>
                <w:rFonts w:ascii="Arial" w:hAnsi="Arial" w:cs="Arial"/>
                <w:b/>
                <w:color w:val="000000"/>
                <w:sz w:val="20"/>
                <w:szCs w:val="20"/>
                <w:lang w:val="en-GB"/>
              </w:rPr>
              <w:t>Body weight</w:t>
            </w:r>
          </w:p>
          <w:p w14:paraId="769FB652" w14:textId="77777777" w:rsidR="009E4B7C" w:rsidRPr="00D72F55" w:rsidRDefault="009E4B7C" w:rsidP="000B44E8">
            <w:pPr>
              <w:keepNext/>
              <w:spacing w:line="240" w:lineRule="auto"/>
              <w:jc w:val="center"/>
              <w:rPr>
                <w:rFonts w:ascii="Arial" w:hAnsi="Arial" w:cs="Arial"/>
                <w:b/>
                <w:color w:val="000000"/>
                <w:sz w:val="20"/>
                <w:szCs w:val="20"/>
                <w:lang w:val="en-GB"/>
              </w:rPr>
            </w:pPr>
            <w:r w:rsidRPr="00D72F55">
              <w:rPr>
                <w:rFonts w:ascii="Arial" w:hAnsi="Arial" w:cs="Arial"/>
                <w:b/>
                <w:color w:val="000000"/>
                <w:sz w:val="20"/>
                <w:szCs w:val="20"/>
                <w:lang w:val="en-GB"/>
              </w:rPr>
              <w:t>(g)</w:t>
            </w:r>
          </w:p>
        </w:tc>
        <w:tc>
          <w:tcPr>
            <w:tcW w:w="1926" w:type="dxa"/>
            <w:tcBorders>
              <w:top w:val="single" w:sz="4" w:space="0" w:color="000000"/>
              <w:left w:val="single" w:sz="4" w:space="0" w:color="000000"/>
              <w:bottom w:val="single" w:sz="4" w:space="0" w:color="000000"/>
              <w:right w:val="single" w:sz="4" w:space="0" w:color="000000"/>
            </w:tcBorders>
            <w:shd w:val="clear" w:color="auto" w:fill="7F7F7F"/>
            <w:vAlign w:val="center"/>
          </w:tcPr>
          <w:p w14:paraId="682259E7" w14:textId="77777777" w:rsidR="009E4B7C" w:rsidRPr="00D72F55" w:rsidRDefault="009E4B7C" w:rsidP="00D72F55">
            <w:pPr>
              <w:keepNext/>
              <w:spacing w:line="240" w:lineRule="auto"/>
              <w:jc w:val="center"/>
              <w:rPr>
                <w:rFonts w:ascii="Arial" w:hAnsi="Arial" w:cs="Arial"/>
                <w:b/>
                <w:color w:val="000000"/>
                <w:sz w:val="20"/>
                <w:szCs w:val="20"/>
                <w:lang w:val="en-GB"/>
              </w:rPr>
            </w:pPr>
            <w:r w:rsidRPr="00D72F55">
              <w:rPr>
                <w:rFonts w:ascii="Arial" w:hAnsi="Arial" w:cs="Arial"/>
                <w:b/>
                <w:color w:val="000000"/>
                <w:sz w:val="20"/>
                <w:szCs w:val="20"/>
                <w:lang w:val="en-GB"/>
              </w:rPr>
              <w:t>Daily mean food intake</w:t>
            </w:r>
          </w:p>
          <w:p w14:paraId="08DFE556" w14:textId="77777777" w:rsidR="009E4B7C" w:rsidRPr="00D72F55" w:rsidRDefault="009E4B7C" w:rsidP="00D72F55">
            <w:pPr>
              <w:keepNext/>
              <w:spacing w:line="240" w:lineRule="auto"/>
              <w:jc w:val="center"/>
              <w:rPr>
                <w:rFonts w:ascii="Arial" w:hAnsi="Arial" w:cs="Arial"/>
                <w:b/>
                <w:color w:val="000000"/>
                <w:sz w:val="20"/>
                <w:szCs w:val="20"/>
                <w:lang w:val="en-GB"/>
              </w:rPr>
            </w:pPr>
            <w:r w:rsidRPr="00D72F55">
              <w:rPr>
                <w:rFonts w:ascii="Arial" w:hAnsi="Arial" w:cs="Arial"/>
                <w:b/>
                <w:color w:val="000000"/>
                <w:sz w:val="20"/>
                <w:szCs w:val="20"/>
                <w:lang w:val="en-GB"/>
              </w:rPr>
              <w:t>(g.d</w:t>
            </w:r>
            <w:r w:rsidRPr="00D72F55">
              <w:rPr>
                <w:rFonts w:ascii="Arial" w:hAnsi="Arial" w:cs="Arial"/>
                <w:b/>
                <w:color w:val="000000"/>
                <w:sz w:val="20"/>
                <w:szCs w:val="20"/>
                <w:vertAlign w:val="superscript"/>
                <w:lang w:val="en-GB"/>
              </w:rPr>
              <w:t>-1</w:t>
            </w:r>
            <w:r w:rsidRPr="00D72F55">
              <w:rPr>
                <w:rFonts w:ascii="Arial" w:hAnsi="Arial" w:cs="Arial"/>
                <w:b/>
                <w:color w:val="000000"/>
                <w:sz w:val="20"/>
                <w:szCs w:val="20"/>
                <w:lang w:val="en-GB"/>
              </w:rPr>
              <w:t>)</w:t>
            </w:r>
          </w:p>
        </w:tc>
        <w:tc>
          <w:tcPr>
            <w:tcW w:w="1131" w:type="dxa"/>
            <w:tcBorders>
              <w:top w:val="single" w:sz="4" w:space="0" w:color="000000"/>
              <w:left w:val="single" w:sz="4" w:space="0" w:color="000000"/>
              <w:bottom w:val="single" w:sz="4" w:space="0" w:color="000000"/>
              <w:right w:val="single" w:sz="4" w:space="0" w:color="000000"/>
            </w:tcBorders>
            <w:shd w:val="clear" w:color="auto" w:fill="7F7F7F"/>
            <w:vAlign w:val="center"/>
          </w:tcPr>
          <w:p w14:paraId="106DD5BC" w14:textId="77777777" w:rsidR="009E4B7C" w:rsidRPr="00D72F55" w:rsidRDefault="009E4B7C" w:rsidP="00D72F55">
            <w:pPr>
              <w:keepNext/>
              <w:spacing w:line="240" w:lineRule="auto"/>
              <w:jc w:val="center"/>
              <w:rPr>
                <w:rFonts w:ascii="Arial" w:hAnsi="Arial" w:cs="Arial"/>
                <w:b/>
                <w:color w:val="000000"/>
                <w:sz w:val="20"/>
                <w:szCs w:val="20"/>
                <w:lang w:val="en-GB"/>
              </w:rPr>
            </w:pPr>
            <w:r w:rsidRPr="00D72F55">
              <w:rPr>
                <w:rFonts w:ascii="Arial" w:hAnsi="Arial" w:cs="Arial"/>
                <w:b/>
                <w:color w:val="000000"/>
                <w:sz w:val="20"/>
                <w:szCs w:val="20"/>
                <w:lang w:val="en-GB"/>
              </w:rPr>
              <w:t>Amount a.i. (mg)</w:t>
            </w:r>
            <w:r w:rsidRPr="00D72F55">
              <w:rPr>
                <w:rFonts w:ascii="Arial" w:hAnsi="Arial" w:cs="Arial"/>
                <w:b/>
                <w:color w:val="000000"/>
                <w:sz w:val="20"/>
                <w:szCs w:val="20"/>
                <w:vertAlign w:val="superscript"/>
                <w:lang w:val="en-GB"/>
              </w:rPr>
              <w:t>1</w:t>
            </w:r>
          </w:p>
        </w:tc>
        <w:tc>
          <w:tcPr>
            <w:tcW w:w="1131" w:type="dxa"/>
            <w:tcBorders>
              <w:top w:val="single" w:sz="4" w:space="0" w:color="000000"/>
              <w:left w:val="single" w:sz="4" w:space="0" w:color="000000"/>
              <w:bottom w:val="single" w:sz="4" w:space="0" w:color="000000"/>
              <w:right w:val="single" w:sz="4" w:space="0" w:color="000000"/>
            </w:tcBorders>
            <w:shd w:val="clear" w:color="auto" w:fill="7F7F7F"/>
            <w:vAlign w:val="center"/>
          </w:tcPr>
          <w:p w14:paraId="60AD3754" w14:textId="77777777" w:rsidR="009E4B7C" w:rsidRPr="00D72F55" w:rsidRDefault="009E4B7C" w:rsidP="00D72F55">
            <w:pPr>
              <w:keepNext/>
              <w:spacing w:line="240" w:lineRule="auto"/>
              <w:jc w:val="center"/>
              <w:rPr>
                <w:rFonts w:ascii="Arial" w:hAnsi="Arial" w:cs="Arial"/>
                <w:b/>
                <w:color w:val="000000"/>
                <w:sz w:val="20"/>
                <w:szCs w:val="20"/>
                <w:lang w:val="en-GB"/>
              </w:rPr>
            </w:pPr>
            <w:r w:rsidRPr="00D72F55">
              <w:rPr>
                <w:rFonts w:ascii="Arial" w:hAnsi="Arial" w:cs="Arial"/>
                <w:b/>
                <w:color w:val="000000"/>
                <w:sz w:val="20"/>
                <w:szCs w:val="20"/>
                <w:lang w:val="en-GB"/>
              </w:rPr>
              <w:t>Conc. (mg.kg</w:t>
            </w:r>
            <w:r w:rsidRPr="00D72F55">
              <w:rPr>
                <w:rFonts w:ascii="Arial" w:hAnsi="Arial" w:cs="Arial"/>
                <w:b/>
                <w:color w:val="000000"/>
                <w:sz w:val="20"/>
                <w:szCs w:val="20"/>
                <w:vertAlign w:val="superscript"/>
                <w:lang w:val="en-GB"/>
              </w:rPr>
              <w:t>-1</w:t>
            </w:r>
            <w:r w:rsidRPr="00D72F55">
              <w:rPr>
                <w:rFonts w:ascii="Arial" w:hAnsi="Arial" w:cs="Arial"/>
                <w:b/>
                <w:color w:val="000000"/>
                <w:sz w:val="20"/>
                <w:szCs w:val="20"/>
                <w:lang w:val="en-GB"/>
              </w:rPr>
              <w:t>)</w:t>
            </w:r>
            <w:r w:rsidRPr="00D72F55">
              <w:rPr>
                <w:rFonts w:ascii="Arial" w:hAnsi="Arial" w:cs="Arial"/>
                <w:b/>
                <w:color w:val="000000"/>
                <w:sz w:val="20"/>
                <w:szCs w:val="20"/>
                <w:vertAlign w:val="superscript"/>
                <w:lang w:val="en-GB"/>
              </w:rPr>
              <w:t>2</w:t>
            </w:r>
          </w:p>
        </w:tc>
        <w:tc>
          <w:tcPr>
            <w:tcW w:w="1366" w:type="dxa"/>
            <w:tcBorders>
              <w:top w:val="single" w:sz="4" w:space="0" w:color="000000"/>
              <w:left w:val="single" w:sz="4" w:space="0" w:color="000000"/>
              <w:bottom w:val="single" w:sz="4" w:space="0" w:color="000000"/>
              <w:right w:val="single" w:sz="4" w:space="0" w:color="000000"/>
            </w:tcBorders>
            <w:shd w:val="clear" w:color="auto" w:fill="7F7F7F"/>
            <w:vAlign w:val="center"/>
          </w:tcPr>
          <w:p w14:paraId="70308DE5" w14:textId="77777777" w:rsidR="009E4B7C" w:rsidRPr="00D72F55" w:rsidRDefault="009E4B7C" w:rsidP="00D72F55">
            <w:pPr>
              <w:keepNext/>
              <w:spacing w:line="240" w:lineRule="auto"/>
              <w:jc w:val="center"/>
              <w:rPr>
                <w:rFonts w:ascii="Arial" w:hAnsi="Arial" w:cs="Arial"/>
                <w:b/>
                <w:color w:val="000000"/>
                <w:sz w:val="20"/>
                <w:szCs w:val="20"/>
                <w:lang w:val="en-GB"/>
              </w:rPr>
            </w:pPr>
            <w:r w:rsidRPr="00D72F55">
              <w:rPr>
                <w:rFonts w:ascii="Arial" w:hAnsi="Arial" w:cs="Arial"/>
                <w:b/>
                <w:color w:val="000000"/>
                <w:sz w:val="20"/>
                <w:szCs w:val="20"/>
                <w:lang w:val="en-GB"/>
              </w:rPr>
              <w:t>Amount a.i. (mg)</w:t>
            </w:r>
            <w:r w:rsidRPr="00D72F55">
              <w:rPr>
                <w:rFonts w:ascii="Arial" w:hAnsi="Arial" w:cs="Arial"/>
                <w:b/>
                <w:color w:val="000000"/>
                <w:sz w:val="20"/>
                <w:szCs w:val="20"/>
                <w:vertAlign w:val="superscript"/>
                <w:lang w:val="en-GB"/>
              </w:rPr>
              <w:t>1</w:t>
            </w:r>
          </w:p>
        </w:tc>
        <w:tc>
          <w:tcPr>
            <w:tcW w:w="1133" w:type="dxa"/>
            <w:tcBorders>
              <w:top w:val="single" w:sz="4" w:space="0" w:color="000000"/>
              <w:left w:val="single" w:sz="4" w:space="0" w:color="000000"/>
              <w:bottom w:val="single" w:sz="4" w:space="0" w:color="000000"/>
              <w:right w:val="single" w:sz="4" w:space="0" w:color="000000"/>
            </w:tcBorders>
            <w:shd w:val="clear" w:color="auto" w:fill="7F7F7F"/>
            <w:vAlign w:val="center"/>
          </w:tcPr>
          <w:p w14:paraId="11C0781D" w14:textId="77777777" w:rsidR="009E4B7C" w:rsidRPr="00D72F55" w:rsidRDefault="009E4B7C" w:rsidP="00D72F55">
            <w:pPr>
              <w:keepNext/>
              <w:spacing w:line="240" w:lineRule="auto"/>
              <w:jc w:val="center"/>
              <w:rPr>
                <w:rFonts w:ascii="Arial" w:hAnsi="Arial" w:cs="Arial"/>
                <w:sz w:val="20"/>
                <w:szCs w:val="20"/>
              </w:rPr>
            </w:pPr>
            <w:r w:rsidRPr="00D72F55">
              <w:rPr>
                <w:rFonts w:ascii="Arial" w:hAnsi="Arial" w:cs="Arial"/>
                <w:b/>
                <w:color w:val="000000"/>
                <w:sz w:val="20"/>
                <w:szCs w:val="20"/>
                <w:lang w:val="en-GB"/>
              </w:rPr>
              <w:t>Conc. (mg.kg</w:t>
            </w:r>
            <w:r w:rsidRPr="00D72F55">
              <w:rPr>
                <w:rFonts w:ascii="Arial" w:hAnsi="Arial" w:cs="Arial"/>
                <w:b/>
                <w:color w:val="000000"/>
                <w:sz w:val="20"/>
                <w:szCs w:val="20"/>
                <w:vertAlign w:val="superscript"/>
                <w:lang w:val="en-GB"/>
              </w:rPr>
              <w:t>-1</w:t>
            </w:r>
            <w:r w:rsidRPr="00D72F55">
              <w:rPr>
                <w:rFonts w:ascii="Arial" w:hAnsi="Arial" w:cs="Arial"/>
                <w:b/>
                <w:color w:val="000000"/>
                <w:sz w:val="20"/>
                <w:szCs w:val="20"/>
                <w:lang w:val="en-GB"/>
              </w:rPr>
              <w:t>)</w:t>
            </w:r>
            <w:r w:rsidRPr="00D72F55">
              <w:rPr>
                <w:rFonts w:ascii="Arial" w:hAnsi="Arial" w:cs="Arial"/>
                <w:b/>
                <w:color w:val="000000"/>
                <w:sz w:val="20"/>
                <w:szCs w:val="20"/>
                <w:vertAlign w:val="superscript"/>
                <w:lang w:val="en-GB"/>
              </w:rPr>
              <w:t>2</w:t>
            </w:r>
          </w:p>
        </w:tc>
      </w:tr>
      <w:tr w:rsidR="009E4B7C" w:rsidRPr="00D72F55" w14:paraId="147584B9" w14:textId="77777777" w:rsidTr="00AE6EAC">
        <w:trPr>
          <w:gridAfter w:val="1"/>
          <w:wAfter w:w="26" w:type="dxa"/>
        </w:trPr>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0B6EB9BA" w14:textId="77777777" w:rsidR="009E4B7C" w:rsidRPr="00D72F55" w:rsidRDefault="009E4B7C" w:rsidP="008C0655">
            <w:pPr>
              <w:spacing w:line="240" w:lineRule="auto"/>
              <w:jc w:val="both"/>
              <w:rPr>
                <w:rFonts w:ascii="Arial" w:hAnsi="Arial" w:cs="Arial"/>
                <w:i/>
                <w:color w:val="000000"/>
                <w:sz w:val="20"/>
                <w:szCs w:val="20"/>
                <w:lang w:val="en-GB"/>
              </w:rPr>
            </w:pPr>
            <w:r w:rsidRPr="00D72F55">
              <w:rPr>
                <w:rFonts w:ascii="Arial" w:hAnsi="Arial" w:cs="Arial"/>
                <w:color w:val="000000"/>
                <w:sz w:val="20"/>
                <w:szCs w:val="20"/>
                <w:lang w:val="en-GB"/>
              </w:rPr>
              <w:t xml:space="preserve">Barn owl </w:t>
            </w:r>
          </w:p>
          <w:p w14:paraId="31D7CFFD" w14:textId="77777777" w:rsidR="009E4B7C" w:rsidRPr="00D72F55" w:rsidRDefault="009E4B7C" w:rsidP="00CC10AF">
            <w:pPr>
              <w:keepNext/>
              <w:spacing w:line="240" w:lineRule="auto"/>
              <w:jc w:val="both"/>
              <w:rPr>
                <w:rFonts w:ascii="Arial" w:hAnsi="Arial" w:cs="Arial"/>
                <w:color w:val="000000"/>
                <w:sz w:val="20"/>
                <w:szCs w:val="20"/>
                <w:lang w:val="en-GB"/>
              </w:rPr>
            </w:pPr>
            <w:r w:rsidRPr="00D72F55">
              <w:rPr>
                <w:rFonts w:ascii="Arial" w:hAnsi="Arial" w:cs="Arial"/>
                <w:i/>
                <w:color w:val="000000"/>
                <w:sz w:val="20"/>
                <w:szCs w:val="20"/>
                <w:lang w:val="en-GB"/>
              </w:rPr>
              <w:t>(Tyto alba)</w:t>
            </w:r>
          </w:p>
        </w:tc>
        <w:tc>
          <w:tcPr>
            <w:tcW w:w="16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52F853" w14:textId="77777777" w:rsidR="009E4B7C" w:rsidRPr="00D72F55" w:rsidRDefault="009E4B7C" w:rsidP="000B44E8">
            <w:pPr>
              <w:keepNext/>
              <w:spacing w:line="240" w:lineRule="auto"/>
              <w:jc w:val="center"/>
              <w:rPr>
                <w:rFonts w:ascii="Arial" w:hAnsi="Arial" w:cs="Arial"/>
                <w:color w:val="000000"/>
                <w:sz w:val="20"/>
                <w:szCs w:val="20"/>
                <w:lang w:val="en-GB"/>
              </w:rPr>
            </w:pPr>
            <w:r w:rsidRPr="00D72F55">
              <w:rPr>
                <w:rFonts w:ascii="Arial" w:hAnsi="Arial" w:cs="Arial"/>
                <w:color w:val="000000"/>
                <w:sz w:val="20"/>
                <w:szCs w:val="20"/>
                <w:lang w:val="en-GB"/>
              </w:rPr>
              <w:t>295</w:t>
            </w:r>
          </w:p>
        </w:tc>
        <w:tc>
          <w:tcPr>
            <w:tcW w:w="19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0D52B4" w14:textId="77777777" w:rsidR="009E4B7C" w:rsidRPr="00D72F55" w:rsidRDefault="009E4B7C" w:rsidP="00D72F55">
            <w:pPr>
              <w:keepNext/>
              <w:spacing w:line="240" w:lineRule="auto"/>
              <w:jc w:val="center"/>
              <w:rPr>
                <w:rFonts w:ascii="Arial" w:hAnsi="Arial" w:cs="Arial"/>
                <w:color w:val="000000"/>
                <w:sz w:val="20"/>
                <w:szCs w:val="20"/>
                <w:lang w:val="en-GB"/>
              </w:rPr>
            </w:pPr>
            <w:r w:rsidRPr="00D72F55">
              <w:rPr>
                <w:rFonts w:ascii="Arial" w:hAnsi="Arial" w:cs="Arial"/>
                <w:color w:val="000000"/>
                <w:sz w:val="20"/>
                <w:szCs w:val="20"/>
                <w:lang w:val="en-GB"/>
              </w:rPr>
              <w:t>72.9</w:t>
            </w:r>
          </w:p>
        </w:tc>
        <w:tc>
          <w:tcPr>
            <w:tcW w:w="11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2AB954" w14:textId="77777777" w:rsidR="009E4B7C" w:rsidRPr="00D72F55" w:rsidRDefault="009E4B7C" w:rsidP="00D72F55">
            <w:pPr>
              <w:keepNext/>
              <w:spacing w:line="240" w:lineRule="auto"/>
              <w:jc w:val="center"/>
              <w:rPr>
                <w:rFonts w:ascii="Arial" w:hAnsi="Arial" w:cs="Arial"/>
                <w:color w:val="000000"/>
                <w:sz w:val="20"/>
                <w:szCs w:val="20"/>
                <w:lang w:val="en-GB"/>
              </w:rPr>
            </w:pPr>
            <w:r w:rsidRPr="00D72F55">
              <w:rPr>
                <w:rFonts w:ascii="Arial" w:hAnsi="Arial" w:cs="Arial"/>
                <w:color w:val="000000"/>
                <w:sz w:val="20"/>
                <w:szCs w:val="20"/>
                <w:lang w:val="en-GB"/>
              </w:rPr>
              <w:t>0.10</w:t>
            </w:r>
          </w:p>
        </w:tc>
        <w:tc>
          <w:tcPr>
            <w:tcW w:w="11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14A1C3" w14:textId="77777777" w:rsidR="009E4B7C" w:rsidRPr="00D72F55" w:rsidRDefault="009E4B7C" w:rsidP="00D72F55">
            <w:pPr>
              <w:keepNext/>
              <w:spacing w:line="240" w:lineRule="auto"/>
              <w:jc w:val="center"/>
              <w:rPr>
                <w:rFonts w:ascii="Arial" w:hAnsi="Arial" w:cs="Arial"/>
                <w:color w:val="000000"/>
                <w:sz w:val="20"/>
                <w:szCs w:val="20"/>
                <w:lang w:val="en-GB"/>
              </w:rPr>
            </w:pPr>
            <w:r w:rsidRPr="00D72F55">
              <w:rPr>
                <w:rFonts w:ascii="Arial" w:hAnsi="Arial" w:cs="Arial"/>
                <w:color w:val="000000"/>
                <w:sz w:val="20"/>
                <w:szCs w:val="20"/>
                <w:lang w:val="en-GB"/>
              </w:rPr>
              <w:t>0.34</w:t>
            </w:r>
          </w:p>
        </w:tc>
        <w:tc>
          <w:tcPr>
            <w:tcW w:w="13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8E6BEF" w14:textId="77777777" w:rsidR="009E4B7C" w:rsidRPr="00D72F55" w:rsidRDefault="009E4B7C" w:rsidP="00D72F55">
            <w:pPr>
              <w:keepNext/>
              <w:spacing w:line="240" w:lineRule="auto"/>
              <w:jc w:val="center"/>
              <w:rPr>
                <w:rFonts w:ascii="Arial" w:hAnsi="Arial" w:cs="Arial"/>
                <w:color w:val="000000"/>
                <w:sz w:val="20"/>
                <w:szCs w:val="20"/>
                <w:lang w:val="en-GB"/>
              </w:rPr>
            </w:pPr>
            <w:r w:rsidRPr="00D72F55">
              <w:rPr>
                <w:rFonts w:ascii="Arial" w:hAnsi="Arial" w:cs="Arial"/>
                <w:color w:val="000000"/>
                <w:sz w:val="20"/>
                <w:szCs w:val="20"/>
                <w:lang w:val="en-GB"/>
              </w:rPr>
              <w:t>0.12</w:t>
            </w: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CFB593" w14:textId="77777777" w:rsidR="009E4B7C" w:rsidRPr="00D72F55" w:rsidRDefault="009E4B7C" w:rsidP="00D72F55">
            <w:pPr>
              <w:keepNext/>
              <w:spacing w:line="240" w:lineRule="auto"/>
              <w:jc w:val="center"/>
              <w:rPr>
                <w:rFonts w:ascii="Arial" w:hAnsi="Arial" w:cs="Arial"/>
                <w:sz w:val="20"/>
                <w:szCs w:val="20"/>
              </w:rPr>
            </w:pPr>
            <w:r w:rsidRPr="00D72F55">
              <w:rPr>
                <w:rFonts w:ascii="Arial" w:hAnsi="Arial" w:cs="Arial"/>
                <w:color w:val="000000"/>
                <w:sz w:val="20"/>
                <w:szCs w:val="20"/>
                <w:lang w:val="en-GB"/>
              </w:rPr>
              <w:t>0.41</w:t>
            </w:r>
          </w:p>
        </w:tc>
      </w:tr>
      <w:tr w:rsidR="009E4B7C" w:rsidRPr="00D72F55" w14:paraId="43D969CB" w14:textId="77777777" w:rsidTr="00AE6EAC">
        <w:trPr>
          <w:gridAfter w:val="1"/>
          <w:wAfter w:w="26" w:type="dxa"/>
        </w:trPr>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7B716925" w14:textId="77777777" w:rsidR="009E4B7C" w:rsidRPr="00D72F55" w:rsidRDefault="009E4B7C" w:rsidP="008C0655">
            <w:pPr>
              <w:spacing w:line="240" w:lineRule="auto"/>
              <w:jc w:val="both"/>
              <w:rPr>
                <w:rFonts w:ascii="Arial" w:hAnsi="Arial" w:cs="Arial"/>
                <w:i/>
                <w:color w:val="000000"/>
                <w:sz w:val="20"/>
                <w:szCs w:val="20"/>
                <w:lang w:val="en-GB"/>
              </w:rPr>
            </w:pPr>
            <w:r w:rsidRPr="00D72F55">
              <w:rPr>
                <w:rFonts w:ascii="Arial" w:hAnsi="Arial" w:cs="Arial"/>
                <w:color w:val="000000"/>
                <w:sz w:val="20"/>
                <w:szCs w:val="20"/>
                <w:lang w:val="en-GB"/>
              </w:rPr>
              <w:t xml:space="preserve">Kestrel </w:t>
            </w:r>
          </w:p>
          <w:p w14:paraId="48DBBCA2" w14:textId="77777777" w:rsidR="009E4B7C" w:rsidRPr="00D72F55" w:rsidRDefault="009E4B7C" w:rsidP="00CC10AF">
            <w:pPr>
              <w:keepNext/>
              <w:spacing w:line="240" w:lineRule="auto"/>
              <w:jc w:val="both"/>
              <w:rPr>
                <w:rFonts w:ascii="Arial" w:hAnsi="Arial" w:cs="Arial"/>
                <w:color w:val="000000"/>
                <w:sz w:val="20"/>
                <w:szCs w:val="20"/>
                <w:lang w:val="en-GB"/>
              </w:rPr>
            </w:pPr>
            <w:r w:rsidRPr="00D72F55">
              <w:rPr>
                <w:rFonts w:ascii="Arial" w:hAnsi="Arial" w:cs="Arial"/>
                <w:i/>
                <w:color w:val="000000"/>
                <w:sz w:val="20"/>
                <w:szCs w:val="20"/>
                <w:lang w:val="en-GB"/>
              </w:rPr>
              <w:t>(Falco tinnunculus)</w:t>
            </w:r>
          </w:p>
        </w:tc>
        <w:tc>
          <w:tcPr>
            <w:tcW w:w="16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E066FF" w14:textId="77777777" w:rsidR="009E4B7C" w:rsidRPr="00D72F55" w:rsidRDefault="009E4B7C" w:rsidP="000B44E8">
            <w:pPr>
              <w:keepNext/>
              <w:spacing w:line="240" w:lineRule="auto"/>
              <w:jc w:val="center"/>
              <w:rPr>
                <w:rFonts w:ascii="Arial" w:hAnsi="Arial" w:cs="Arial"/>
                <w:color w:val="000000"/>
                <w:sz w:val="20"/>
                <w:szCs w:val="20"/>
                <w:lang w:val="en-GB"/>
              </w:rPr>
            </w:pPr>
            <w:r w:rsidRPr="00D72F55">
              <w:rPr>
                <w:rFonts w:ascii="Arial" w:hAnsi="Arial" w:cs="Arial"/>
                <w:color w:val="000000"/>
                <w:sz w:val="20"/>
                <w:szCs w:val="20"/>
                <w:lang w:val="en-GB"/>
              </w:rPr>
              <w:t>209</w:t>
            </w:r>
          </w:p>
        </w:tc>
        <w:tc>
          <w:tcPr>
            <w:tcW w:w="19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DC1DCE" w14:textId="77777777" w:rsidR="009E4B7C" w:rsidRPr="00D72F55" w:rsidRDefault="009E4B7C" w:rsidP="00D72F55">
            <w:pPr>
              <w:keepNext/>
              <w:spacing w:line="240" w:lineRule="auto"/>
              <w:jc w:val="center"/>
              <w:rPr>
                <w:rFonts w:ascii="Arial" w:hAnsi="Arial" w:cs="Arial"/>
                <w:color w:val="000000"/>
                <w:sz w:val="20"/>
                <w:szCs w:val="20"/>
                <w:lang w:val="en-GB"/>
              </w:rPr>
            </w:pPr>
            <w:r w:rsidRPr="00D72F55">
              <w:rPr>
                <w:rFonts w:ascii="Arial" w:hAnsi="Arial" w:cs="Arial"/>
                <w:color w:val="000000"/>
                <w:sz w:val="20"/>
                <w:szCs w:val="20"/>
                <w:lang w:val="en-GB"/>
              </w:rPr>
              <w:t>78.7</w:t>
            </w:r>
          </w:p>
        </w:tc>
        <w:tc>
          <w:tcPr>
            <w:tcW w:w="11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702128" w14:textId="77777777" w:rsidR="009E4B7C" w:rsidRPr="00D72F55" w:rsidRDefault="009E4B7C" w:rsidP="00D72F55">
            <w:pPr>
              <w:keepNext/>
              <w:spacing w:line="240" w:lineRule="auto"/>
              <w:jc w:val="center"/>
              <w:rPr>
                <w:rFonts w:ascii="Arial" w:hAnsi="Arial" w:cs="Arial"/>
                <w:color w:val="000000"/>
                <w:sz w:val="20"/>
                <w:szCs w:val="20"/>
                <w:lang w:val="en-GB"/>
              </w:rPr>
            </w:pPr>
            <w:r w:rsidRPr="00D72F55">
              <w:rPr>
                <w:rFonts w:ascii="Arial" w:hAnsi="Arial" w:cs="Arial"/>
                <w:color w:val="000000"/>
                <w:sz w:val="20"/>
                <w:szCs w:val="20"/>
                <w:lang w:val="en-GB"/>
              </w:rPr>
              <w:t>0.11</w:t>
            </w:r>
          </w:p>
        </w:tc>
        <w:tc>
          <w:tcPr>
            <w:tcW w:w="11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B4D3A7" w14:textId="77777777" w:rsidR="009E4B7C" w:rsidRPr="00D72F55" w:rsidRDefault="009E4B7C" w:rsidP="00D72F55">
            <w:pPr>
              <w:keepNext/>
              <w:spacing w:line="240" w:lineRule="auto"/>
              <w:jc w:val="center"/>
              <w:rPr>
                <w:rFonts w:ascii="Arial" w:hAnsi="Arial" w:cs="Arial"/>
                <w:color w:val="000000"/>
                <w:sz w:val="20"/>
                <w:szCs w:val="20"/>
                <w:lang w:val="en-GB"/>
              </w:rPr>
            </w:pPr>
            <w:r w:rsidRPr="00D72F55">
              <w:rPr>
                <w:rFonts w:ascii="Arial" w:hAnsi="Arial" w:cs="Arial"/>
                <w:color w:val="000000"/>
                <w:sz w:val="20"/>
                <w:szCs w:val="20"/>
                <w:lang w:val="en-GB"/>
              </w:rPr>
              <w:t>0.52</w:t>
            </w:r>
          </w:p>
        </w:tc>
        <w:tc>
          <w:tcPr>
            <w:tcW w:w="13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285228" w14:textId="77777777" w:rsidR="009E4B7C" w:rsidRPr="00D72F55" w:rsidRDefault="009E4B7C" w:rsidP="00D72F55">
            <w:pPr>
              <w:keepNext/>
              <w:spacing w:line="240" w:lineRule="auto"/>
              <w:jc w:val="center"/>
              <w:rPr>
                <w:rFonts w:ascii="Arial" w:hAnsi="Arial" w:cs="Arial"/>
                <w:color w:val="000000"/>
                <w:sz w:val="20"/>
                <w:szCs w:val="20"/>
                <w:lang w:val="en-GB"/>
              </w:rPr>
            </w:pPr>
            <w:r w:rsidRPr="00D72F55">
              <w:rPr>
                <w:rFonts w:ascii="Arial" w:hAnsi="Arial" w:cs="Arial"/>
                <w:color w:val="000000"/>
                <w:sz w:val="20"/>
                <w:szCs w:val="20"/>
                <w:lang w:val="en-GB"/>
              </w:rPr>
              <w:t>0.13</w:t>
            </w: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E4B3FB" w14:textId="77777777" w:rsidR="009E4B7C" w:rsidRPr="00D72F55" w:rsidRDefault="009E4B7C" w:rsidP="00D72F55">
            <w:pPr>
              <w:keepNext/>
              <w:spacing w:line="240" w:lineRule="auto"/>
              <w:jc w:val="center"/>
              <w:rPr>
                <w:rFonts w:ascii="Arial" w:hAnsi="Arial" w:cs="Arial"/>
                <w:sz w:val="20"/>
                <w:szCs w:val="20"/>
              </w:rPr>
            </w:pPr>
            <w:r w:rsidRPr="00D72F55">
              <w:rPr>
                <w:rFonts w:ascii="Arial" w:hAnsi="Arial" w:cs="Arial"/>
                <w:color w:val="000000"/>
                <w:sz w:val="20"/>
                <w:szCs w:val="20"/>
                <w:lang w:val="en-GB"/>
              </w:rPr>
              <w:t>0.62</w:t>
            </w:r>
          </w:p>
        </w:tc>
      </w:tr>
      <w:tr w:rsidR="009E4B7C" w:rsidRPr="00D72F55" w14:paraId="651A84FC" w14:textId="77777777" w:rsidTr="00AE6EAC">
        <w:trPr>
          <w:gridAfter w:val="1"/>
          <w:wAfter w:w="26" w:type="dxa"/>
        </w:trPr>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06BC60C6" w14:textId="77777777" w:rsidR="009E4B7C" w:rsidRPr="00D72F55" w:rsidRDefault="009E4B7C" w:rsidP="008C0655">
            <w:pPr>
              <w:spacing w:line="240" w:lineRule="auto"/>
              <w:jc w:val="both"/>
              <w:rPr>
                <w:rFonts w:ascii="Arial" w:hAnsi="Arial" w:cs="Arial"/>
                <w:i/>
                <w:color w:val="000000"/>
                <w:sz w:val="20"/>
                <w:szCs w:val="20"/>
                <w:lang w:val="en-GB"/>
              </w:rPr>
            </w:pPr>
            <w:r w:rsidRPr="00D72F55">
              <w:rPr>
                <w:rFonts w:ascii="Arial" w:hAnsi="Arial" w:cs="Arial"/>
                <w:color w:val="000000"/>
                <w:sz w:val="20"/>
                <w:szCs w:val="20"/>
                <w:lang w:val="en-GB"/>
              </w:rPr>
              <w:t xml:space="preserve">Little owl </w:t>
            </w:r>
          </w:p>
          <w:p w14:paraId="03D93F1C" w14:textId="77777777" w:rsidR="009E4B7C" w:rsidRPr="00D72F55" w:rsidRDefault="009E4B7C" w:rsidP="00CC10AF">
            <w:pPr>
              <w:keepNext/>
              <w:spacing w:line="240" w:lineRule="auto"/>
              <w:jc w:val="both"/>
              <w:rPr>
                <w:rFonts w:ascii="Arial" w:hAnsi="Arial" w:cs="Arial"/>
                <w:color w:val="000000"/>
                <w:sz w:val="20"/>
                <w:szCs w:val="20"/>
                <w:lang w:val="en-GB"/>
              </w:rPr>
            </w:pPr>
            <w:r w:rsidRPr="00D72F55">
              <w:rPr>
                <w:rFonts w:ascii="Arial" w:hAnsi="Arial" w:cs="Arial"/>
                <w:i/>
                <w:color w:val="000000"/>
                <w:sz w:val="20"/>
                <w:szCs w:val="20"/>
                <w:lang w:val="en-GB"/>
              </w:rPr>
              <w:t>(Athene noctua)</w:t>
            </w:r>
          </w:p>
        </w:tc>
        <w:tc>
          <w:tcPr>
            <w:tcW w:w="16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56CAF8" w14:textId="77777777" w:rsidR="009E4B7C" w:rsidRPr="00D72F55" w:rsidRDefault="009E4B7C" w:rsidP="000B44E8">
            <w:pPr>
              <w:keepNext/>
              <w:spacing w:line="240" w:lineRule="auto"/>
              <w:jc w:val="center"/>
              <w:rPr>
                <w:rFonts w:ascii="Arial" w:hAnsi="Arial" w:cs="Arial"/>
                <w:color w:val="000000"/>
                <w:sz w:val="20"/>
                <w:szCs w:val="20"/>
                <w:lang w:val="en-GB"/>
              </w:rPr>
            </w:pPr>
            <w:r w:rsidRPr="00D72F55">
              <w:rPr>
                <w:rFonts w:ascii="Arial" w:hAnsi="Arial" w:cs="Arial"/>
                <w:color w:val="000000"/>
                <w:sz w:val="20"/>
                <w:szCs w:val="20"/>
                <w:lang w:val="en-GB"/>
              </w:rPr>
              <w:t>164</w:t>
            </w:r>
          </w:p>
        </w:tc>
        <w:tc>
          <w:tcPr>
            <w:tcW w:w="19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B575F7" w14:textId="77777777" w:rsidR="009E4B7C" w:rsidRPr="00D72F55" w:rsidRDefault="009E4B7C" w:rsidP="00D72F55">
            <w:pPr>
              <w:keepNext/>
              <w:spacing w:line="240" w:lineRule="auto"/>
              <w:jc w:val="center"/>
              <w:rPr>
                <w:rFonts w:ascii="Arial" w:hAnsi="Arial" w:cs="Arial"/>
                <w:color w:val="000000"/>
                <w:sz w:val="20"/>
                <w:szCs w:val="20"/>
                <w:lang w:val="en-GB"/>
              </w:rPr>
            </w:pPr>
            <w:r w:rsidRPr="00D72F55">
              <w:rPr>
                <w:rFonts w:ascii="Arial" w:hAnsi="Arial" w:cs="Arial"/>
                <w:color w:val="000000"/>
                <w:sz w:val="20"/>
                <w:szCs w:val="20"/>
                <w:lang w:val="en-GB"/>
              </w:rPr>
              <w:t>46.4</w:t>
            </w:r>
          </w:p>
        </w:tc>
        <w:tc>
          <w:tcPr>
            <w:tcW w:w="11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7B77D2" w14:textId="77777777" w:rsidR="009E4B7C" w:rsidRPr="00D72F55" w:rsidRDefault="009E4B7C" w:rsidP="00D72F55">
            <w:pPr>
              <w:keepNext/>
              <w:spacing w:line="240" w:lineRule="auto"/>
              <w:jc w:val="center"/>
              <w:rPr>
                <w:rFonts w:ascii="Arial" w:hAnsi="Arial" w:cs="Arial"/>
                <w:color w:val="000000"/>
                <w:sz w:val="20"/>
                <w:szCs w:val="20"/>
                <w:lang w:val="en-GB"/>
              </w:rPr>
            </w:pPr>
            <w:r w:rsidRPr="00D72F55">
              <w:rPr>
                <w:rFonts w:ascii="Arial" w:hAnsi="Arial" w:cs="Arial"/>
                <w:color w:val="000000"/>
                <w:sz w:val="20"/>
                <w:szCs w:val="20"/>
                <w:lang w:val="en-GB"/>
              </w:rPr>
              <w:t>0.06</w:t>
            </w:r>
          </w:p>
        </w:tc>
        <w:tc>
          <w:tcPr>
            <w:tcW w:w="11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B08D20" w14:textId="77777777" w:rsidR="009E4B7C" w:rsidRPr="00D72F55" w:rsidRDefault="009E4B7C" w:rsidP="00D72F55">
            <w:pPr>
              <w:keepNext/>
              <w:spacing w:line="240" w:lineRule="auto"/>
              <w:jc w:val="center"/>
              <w:rPr>
                <w:rFonts w:ascii="Arial" w:hAnsi="Arial" w:cs="Arial"/>
                <w:color w:val="000000"/>
                <w:sz w:val="20"/>
                <w:szCs w:val="20"/>
                <w:lang w:val="en-GB"/>
              </w:rPr>
            </w:pPr>
            <w:r w:rsidRPr="00D72F55">
              <w:rPr>
                <w:rFonts w:ascii="Arial" w:hAnsi="Arial" w:cs="Arial"/>
                <w:color w:val="000000"/>
                <w:sz w:val="20"/>
                <w:szCs w:val="20"/>
                <w:lang w:val="en-GB"/>
              </w:rPr>
              <w:t>0.39</w:t>
            </w:r>
          </w:p>
        </w:tc>
        <w:tc>
          <w:tcPr>
            <w:tcW w:w="13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22FCA9" w14:textId="77777777" w:rsidR="009E4B7C" w:rsidRPr="00D72F55" w:rsidRDefault="009E4B7C" w:rsidP="00D72F55">
            <w:pPr>
              <w:keepNext/>
              <w:spacing w:line="240" w:lineRule="auto"/>
              <w:jc w:val="center"/>
              <w:rPr>
                <w:rFonts w:ascii="Arial" w:hAnsi="Arial" w:cs="Arial"/>
                <w:color w:val="000000"/>
                <w:sz w:val="20"/>
                <w:szCs w:val="20"/>
                <w:lang w:val="en-GB"/>
              </w:rPr>
            </w:pPr>
            <w:r w:rsidRPr="00D72F55">
              <w:rPr>
                <w:rFonts w:ascii="Arial" w:hAnsi="Arial" w:cs="Arial"/>
                <w:color w:val="000000"/>
                <w:sz w:val="20"/>
                <w:szCs w:val="20"/>
                <w:lang w:val="en-GB"/>
              </w:rPr>
              <w:t>0.08</w:t>
            </w: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43B8EE" w14:textId="77777777" w:rsidR="009E4B7C" w:rsidRPr="00D72F55" w:rsidRDefault="009E4B7C" w:rsidP="00D72F55">
            <w:pPr>
              <w:keepNext/>
              <w:spacing w:line="240" w:lineRule="auto"/>
              <w:jc w:val="center"/>
              <w:rPr>
                <w:rFonts w:ascii="Arial" w:hAnsi="Arial" w:cs="Arial"/>
                <w:sz w:val="20"/>
                <w:szCs w:val="20"/>
              </w:rPr>
            </w:pPr>
            <w:r w:rsidRPr="00D72F55">
              <w:rPr>
                <w:rFonts w:ascii="Arial" w:hAnsi="Arial" w:cs="Arial"/>
                <w:color w:val="000000"/>
                <w:sz w:val="20"/>
                <w:szCs w:val="20"/>
                <w:lang w:val="en-GB"/>
              </w:rPr>
              <w:t>0.47</w:t>
            </w:r>
          </w:p>
        </w:tc>
      </w:tr>
      <w:tr w:rsidR="009E4B7C" w:rsidRPr="00D72F55" w14:paraId="17D1BA4C" w14:textId="77777777" w:rsidTr="00AE6EAC">
        <w:trPr>
          <w:gridAfter w:val="1"/>
          <w:wAfter w:w="26" w:type="dxa"/>
        </w:trPr>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456CA192" w14:textId="77777777" w:rsidR="009E4B7C" w:rsidRPr="00D72F55" w:rsidRDefault="009E4B7C" w:rsidP="008C0655">
            <w:pPr>
              <w:spacing w:line="240" w:lineRule="auto"/>
              <w:jc w:val="both"/>
              <w:rPr>
                <w:rFonts w:ascii="Arial" w:hAnsi="Arial" w:cs="Arial"/>
                <w:i/>
                <w:color w:val="000000"/>
                <w:sz w:val="20"/>
                <w:szCs w:val="20"/>
                <w:lang w:val="en-GB"/>
              </w:rPr>
            </w:pPr>
            <w:r w:rsidRPr="00D72F55">
              <w:rPr>
                <w:rFonts w:ascii="Arial" w:hAnsi="Arial" w:cs="Arial"/>
                <w:color w:val="000000"/>
                <w:sz w:val="20"/>
                <w:szCs w:val="20"/>
                <w:lang w:val="en-GB"/>
              </w:rPr>
              <w:t xml:space="preserve">Tawny owl </w:t>
            </w:r>
          </w:p>
          <w:p w14:paraId="737F38B3" w14:textId="77777777" w:rsidR="009E4B7C" w:rsidRPr="00D72F55" w:rsidRDefault="009E4B7C" w:rsidP="00CC10AF">
            <w:pPr>
              <w:keepNext/>
              <w:spacing w:line="240" w:lineRule="auto"/>
              <w:jc w:val="both"/>
              <w:rPr>
                <w:rFonts w:ascii="Arial" w:hAnsi="Arial" w:cs="Arial"/>
                <w:color w:val="000000"/>
                <w:sz w:val="20"/>
                <w:szCs w:val="20"/>
                <w:lang w:val="en-GB"/>
              </w:rPr>
            </w:pPr>
            <w:r w:rsidRPr="00D72F55">
              <w:rPr>
                <w:rFonts w:ascii="Arial" w:hAnsi="Arial" w:cs="Arial"/>
                <w:i/>
                <w:color w:val="000000"/>
                <w:sz w:val="20"/>
                <w:szCs w:val="20"/>
                <w:lang w:val="en-GB"/>
              </w:rPr>
              <w:t>(Strix aluco)</w:t>
            </w:r>
          </w:p>
        </w:tc>
        <w:tc>
          <w:tcPr>
            <w:tcW w:w="16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AF22FC" w14:textId="77777777" w:rsidR="009E4B7C" w:rsidRPr="00D72F55" w:rsidRDefault="009E4B7C" w:rsidP="000B44E8">
            <w:pPr>
              <w:keepNext/>
              <w:spacing w:line="240" w:lineRule="auto"/>
              <w:jc w:val="center"/>
              <w:rPr>
                <w:rFonts w:ascii="Arial" w:hAnsi="Arial" w:cs="Arial"/>
                <w:color w:val="000000"/>
                <w:sz w:val="20"/>
                <w:szCs w:val="20"/>
                <w:lang w:val="en-GB"/>
              </w:rPr>
            </w:pPr>
            <w:r w:rsidRPr="00D72F55">
              <w:rPr>
                <w:rFonts w:ascii="Arial" w:hAnsi="Arial" w:cs="Arial"/>
                <w:color w:val="000000"/>
                <w:sz w:val="20"/>
                <w:szCs w:val="20"/>
                <w:lang w:val="en-GB"/>
              </w:rPr>
              <w:t>426</w:t>
            </w:r>
          </w:p>
        </w:tc>
        <w:tc>
          <w:tcPr>
            <w:tcW w:w="19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DE1668" w14:textId="77777777" w:rsidR="009E4B7C" w:rsidRPr="00D72F55" w:rsidRDefault="009E4B7C" w:rsidP="00D72F55">
            <w:pPr>
              <w:keepNext/>
              <w:spacing w:line="240" w:lineRule="auto"/>
              <w:jc w:val="center"/>
              <w:rPr>
                <w:rFonts w:ascii="Arial" w:hAnsi="Arial" w:cs="Arial"/>
                <w:color w:val="000000"/>
                <w:sz w:val="20"/>
                <w:szCs w:val="20"/>
                <w:lang w:val="en-GB"/>
              </w:rPr>
            </w:pPr>
            <w:r w:rsidRPr="00D72F55">
              <w:rPr>
                <w:rFonts w:ascii="Arial" w:hAnsi="Arial" w:cs="Arial"/>
                <w:color w:val="000000"/>
                <w:sz w:val="20"/>
                <w:szCs w:val="20"/>
                <w:lang w:val="en-GB"/>
              </w:rPr>
              <w:t>97.1</w:t>
            </w:r>
          </w:p>
        </w:tc>
        <w:tc>
          <w:tcPr>
            <w:tcW w:w="11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0E6D2C" w14:textId="77777777" w:rsidR="009E4B7C" w:rsidRPr="00D72F55" w:rsidRDefault="009E4B7C" w:rsidP="00D72F55">
            <w:pPr>
              <w:keepNext/>
              <w:spacing w:line="240" w:lineRule="auto"/>
              <w:jc w:val="center"/>
              <w:rPr>
                <w:rFonts w:ascii="Arial" w:hAnsi="Arial" w:cs="Arial"/>
                <w:color w:val="000000"/>
                <w:sz w:val="20"/>
                <w:szCs w:val="20"/>
                <w:lang w:val="en-GB"/>
              </w:rPr>
            </w:pPr>
            <w:r w:rsidRPr="00D72F55">
              <w:rPr>
                <w:rFonts w:ascii="Arial" w:hAnsi="Arial" w:cs="Arial"/>
                <w:color w:val="000000"/>
                <w:sz w:val="20"/>
                <w:szCs w:val="20"/>
                <w:lang w:val="en-GB"/>
              </w:rPr>
              <w:t>0.13</w:t>
            </w:r>
          </w:p>
        </w:tc>
        <w:tc>
          <w:tcPr>
            <w:tcW w:w="11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7EFF35" w14:textId="77777777" w:rsidR="009E4B7C" w:rsidRPr="00D72F55" w:rsidRDefault="009E4B7C" w:rsidP="00D72F55">
            <w:pPr>
              <w:keepNext/>
              <w:spacing w:line="240" w:lineRule="auto"/>
              <w:jc w:val="center"/>
              <w:rPr>
                <w:rFonts w:ascii="Arial" w:hAnsi="Arial" w:cs="Arial"/>
                <w:color w:val="000000"/>
                <w:sz w:val="20"/>
                <w:szCs w:val="20"/>
                <w:lang w:val="en-GB"/>
              </w:rPr>
            </w:pPr>
            <w:r w:rsidRPr="00D72F55">
              <w:rPr>
                <w:rFonts w:ascii="Arial" w:hAnsi="Arial" w:cs="Arial"/>
                <w:color w:val="000000"/>
                <w:sz w:val="20"/>
                <w:szCs w:val="20"/>
                <w:lang w:val="en-GB"/>
              </w:rPr>
              <w:t>0.32</w:t>
            </w:r>
          </w:p>
        </w:tc>
        <w:tc>
          <w:tcPr>
            <w:tcW w:w="13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11865E" w14:textId="77777777" w:rsidR="009E4B7C" w:rsidRPr="00D72F55" w:rsidRDefault="009E4B7C" w:rsidP="00D72F55">
            <w:pPr>
              <w:keepNext/>
              <w:spacing w:line="240" w:lineRule="auto"/>
              <w:jc w:val="center"/>
              <w:rPr>
                <w:rFonts w:ascii="Arial" w:hAnsi="Arial" w:cs="Arial"/>
                <w:color w:val="000000"/>
                <w:sz w:val="20"/>
                <w:szCs w:val="20"/>
                <w:lang w:val="en-GB"/>
              </w:rPr>
            </w:pPr>
            <w:r w:rsidRPr="00D72F55">
              <w:rPr>
                <w:rFonts w:ascii="Arial" w:hAnsi="Arial" w:cs="Arial"/>
                <w:color w:val="000000"/>
                <w:sz w:val="20"/>
                <w:szCs w:val="20"/>
                <w:lang w:val="en-GB"/>
              </w:rPr>
              <w:t>0.16</w:t>
            </w: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5CB67C" w14:textId="77777777" w:rsidR="009E4B7C" w:rsidRPr="00D72F55" w:rsidRDefault="009E4B7C" w:rsidP="00D72F55">
            <w:pPr>
              <w:keepNext/>
              <w:spacing w:line="240" w:lineRule="auto"/>
              <w:jc w:val="center"/>
              <w:rPr>
                <w:rFonts w:ascii="Arial" w:hAnsi="Arial" w:cs="Arial"/>
                <w:sz w:val="20"/>
                <w:szCs w:val="20"/>
              </w:rPr>
            </w:pPr>
            <w:r w:rsidRPr="00D72F55">
              <w:rPr>
                <w:rFonts w:ascii="Arial" w:hAnsi="Arial" w:cs="Arial"/>
                <w:color w:val="000000"/>
                <w:sz w:val="20"/>
                <w:szCs w:val="20"/>
                <w:lang w:val="en-GB"/>
              </w:rPr>
              <w:t>0.38</w:t>
            </w:r>
          </w:p>
        </w:tc>
      </w:tr>
      <w:tr w:rsidR="009E4B7C" w:rsidRPr="00D72F55" w14:paraId="7C0F25B0" w14:textId="77777777" w:rsidTr="00AE6EAC">
        <w:trPr>
          <w:gridAfter w:val="1"/>
          <w:wAfter w:w="26" w:type="dxa"/>
        </w:trPr>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63E4A3D7" w14:textId="77777777" w:rsidR="009E4B7C" w:rsidRPr="00D72F55" w:rsidRDefault="009E4B7C" w:rsidP="008C0655">
            <w:pPr>
              <w:keepNext/>
              <w:spacing w:line="240" w:lineRule="auto"/>
              <w:jc w:val="both"/>
              <w:rPr>
                <w:rFonts w:ascii="Arial" w:hAnsi="Arial" w:cs="Arial"/>
                <w:i/>
                <w:color w:val="000000"/>
                <w:sz w:val="20"/>
                <w:szCs w:val="20"/>
                <w:lang w:val="en-GB"/>
              </w:rPr>
            </w:pPr>
            <w:r w:rsidRPr="00D72F55">
              <w:rPr>
                <w:rFonts w:ascii="Arial" w:hAnsi="Arial" w:cs="Arial"/>
                <w:color w:val="000000"/>
                <w:sz w:val="20"/>
                <w:szCs w:val="20"/>
                <w:lang w:val="en-GB"/>
              </w:rPr>
              <w:lastRenderedPageBreak/>
              <w:t xml:space="preserve">Fox </w:t>
            </w:r>
          </w:p>
          <w:p w14:paraId="556E4BB7" w14:textId="77777777" w:rsidR="009E4B7C" w:rsidRPr="00D72F55" w:rsidRDefault="009E4B7C" w:rsidP="00CC10AF">
            <w:pPr>
              <w:keepNext/>
              <w:spacing w:line="240" w:lineRule="auto"/>
              <w:jc w:val="both"/>
              <w:rPr>
                <w:rFonts w:ascii="Arial" w:hAnsi="Arial" w:cs="Arial"/>
                <w:color w:val="000000"/>
                <w:sz w:val="20"/>
                <w:szCs w:val="20"/>
                <w:lang w:val="en-GB"/>
              </w:rPr>
            </w:pPr>
            <w:r w:rsidRPr="00D72F55">
              <w:rPr>
                <w:rFonts w:ascii="Arial" w:hAnsi="Arial" w:cs="Arial"/>
                <w:i/>
                <w:color w:val="000000"/>
                <w:sz w:val="20"/>
                <w:szCs w:val="20"/>
                <w:lang w:val="en-GB"/>
              </w:rPr>
              <w:t>(Vulpes vulpes)</w:t>
            </w:r>
          </w:p>
        </w:tc>
        <w:tc>
          <w:tcPr>
            <w:tcW w:w="16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5B98CE" w14:textId="77777777" w:rsidR="009E4B7C" w:rsidRPr="00D72F55" w:rsidRDefault="009E4B7C" w:rsidP="000B44E8">
            <w:pPr>
              <w:keepNext/>
              <w:spacing w:line="240" w:lineRule="auto"/>
              <w:jc w:val="center"/>
              <w:rPr>
                <w:rFonts w:ascii="Arial" w:hAnsi="Arial" w:cs="Arial"/>
                <w:color w:val="000000"/>
                <w:sz w:val="20"/>
                <w:szCs w:val="20"/>
                <w:lang w:val="en-GB"/>
              </w:rPr>
            </w:pPr>
            <w:r w:rsidRPr="00D72F55">
              <w:rPr>
                <w:rFonts w:ascii="Arial" w:hAnsi="Arial" w:cs="Arial"/>
                <w:color w:val="000000"/>
                <w:sz w:val="20"/>
                <w:szCs w:val="20"/>
                <w:lang w:val="en-GB"/>
              </w:rPr>
              <w:t>5700</w:t>
            </w:r>
          </w:p>
        </w:tc>
        <w:tc>
          <w:tcPr>
            <w:tcW w:w="19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01CAD5" w14:textId="77777777" w:rsidR="009E4B7C" w:rsidRPr="00D72F55" w:rsidRDefault="009E4B7C" w:rsidP="00D72F55">
            <w:pPr>
              <w:keepNext/>
              <w:spacing w:line="240" w:lineRule="auto"/>
              <w:jc w:val="center"/>
              <w:rPr>
                <w:rFonts w:ascii="Arial" w:hAnsi="Arial" w:cs="Arial"/>
                <w:color w:val="000000"/>
                <w:sz w:val="20"/>
                <w:szCs w:val="20"/>
                <w:lang w:val="en-GB"/>
              </w:rPr>
            </w:pPr>
            <w:r w:rsidRPr="00D72F55">
              <w:rPr>
                <w:rFonts w:ascii="Arial" w:hAnsi="Arial" w:cs="Arial"/>
                <w:color w:val="000000"/>
                <w:sz w:val="20"/>
                <w:szCs w:val="20"/>
                <w:lang w:val="en-GB"/>
              </w:rPr>
              <w:t>520.2</w:t>
            </w:r>
          </w:p>
        </w:tc>
        <w:tc>
          <w:tcPr>
            <w:tcW w:w="11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CF4FD5" w14:textId="77777777" w:rsidR="009E4B7C" w:rsidRPr="00D72F55" w:rsidRDefault="009E4B7C" w:rsidP="00D72F55">
            <w:pPr>
              <w:keepNext/>
              <w:spacing w:line="240" w:lineRule="auto"/>
              <w:jc w:val="center"/>
              <w:rPr>
                <w:rFonts w:ascii="Arial" w:hAnsi="Arial" w:cs="Arial"/>
                <w:color w:val="000000"/>
                <w:sz w:val="20"/>
                <w:szCs w:val="20"/>
                <w:lang w:val="en-GB"/>
              </w:rPr>
            </w:pPr>
            <w:r w:rsidRPr="00D72F55">
              <w:rPr>
                <w:rFonts w:ascii="Arial" w:hAnsi="Arial" w:cs="Arial"/>
                <w:color w:val="000000"/>
                <w:sz w:val="20"/>
                <w:szCs w:val="20"/>
                <w:lang w:val="en-GB"/>
              </w:rPr>
              <w:t>0.72</w:t>
            </w:r>
          </w:p>
        </w:tc>
        <w:tc>
          <w:tcPr>
            <w:tcW w:w="11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365AFE" w14:textId="77777777" w:rsidR="009E4B7C" w:rsidRPr="00D72F55" w:rsidRDefault="009E4B7C" w:rsidP="00D72F55">
            <w:pPr>
              <w:keepNext/>
              <w:spacing w:line="240" w:lineRule="auto"/>
              <w:jc w:val="center"/>
              <w:rPr>
                <w:rFonts w:ascii="Arial" w:hAnsi="Arial" w:cs="Arial"/>
                <w:color w:val="000000"/>
                <w:sz w:val="20"/>
                <w:szCs w:val="20"/>
                <w:lang w:val="en-GB"/>
              </w:rPr>
            </w:pPr>
            <w:r w:rsidRPr="00D72F55">
              <w:rPr>
                <w:rFonts w:ascii="Arial" w:hAnsi="Arial" w:cs="Arial"/>
                <w:color w:val="000000"/>
                <w:sz w:val="20"/>
                <w:szCs w:val="20"/>
                <w:lang w:val="en-GB"/>
              </w:rPr>
              <w:t>0.13</w:t>
            </w:r>
          </w:p>
        </w:tc>
        <w:tc>
          <w:tcPr>
            <w:tcW w:w="13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4DC073" w14:textId="77777777" w:rsidR="009E4B7C" w:rsidRPr="00D72F55" w:rsidRDefault="009E4B7C" w:rsidP="00D72F55">
            <w:pPr>
              <w:keepNext/>
              <w:spacing w:line="240" w:lineRule="auto"/>
              <w:jc w:val="center"/>
              <w:rPr>
                <w:rFonts w:ascii="Arial" w:hAnsi="Arial" w:cs="Arial"/>
                <w:color w:val="000000"/>
                <w:sz w:val="20"/>
                <w:szCs w:val="20"/>
                <w:lang w:val="en-GB"/>
              </w:rPr>
            </w:pPr>
            <w:r w:rsidRPr="00D72F55">
              <w:rPr>
                <w:rFonts w:ascii="Arial" w:hAnsi="Arial" w:cs="Arial"/>
                <w:color w:val="000000"/>
                <w:sz w:val="20"/>
                <w:szCs w:val="20"/>
                <w:lang w:val="en-GB"/>
              </w:rPr>
              <w:t>0.86</w:t>
            </w: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DCF77D" w14:textId="77777777" w:rsidR="009E4B7C" w:rsidRPr="00D72F55" w:rsidRDefault="009E4B7C" w:rsidP="00D72F55">
            <w:pPr>
              <w:keepNext/>
              <w:spacing w:line="240" w:lineRule="auto"/>
              <w:jc w:val="center"/>
              <w:rPr>
                <w:rFonts w:ascii="Arial" w:hAnsi="Arial" w:cs="Arial"/>
                <w:sz w:val="20"/>
                <w:szCs w:val="20"/>
              </w:rPr>
            </w:pPr>
            <w:r w:rsidRPr="00D72F55">
              <w:rPr>
                <w:rFonts w:ascii="Arial" w:hAnsi="Arial" w:cs="Arial"/>
                <w:color w:val="000000"/>
                <w:sz w:val="20"/>
                <w:szCs w:val="20"/>
                <w:lang w:val="en-GB"/>
              </w:rPr>
              <w:t>0.15</w:t>
            </w:r>
          </w:p>
        </w:tc>
      </w:tr>
      <w:tr w:rsidR="009E4B7C" w:rsidRPr="00D72F55" w14:paraId="05EB32CE" w14:textId="77777777" w:rsidTr="00AE6EAC">
        <w:trPr>
          <w:gridAfter w:val="1"/>
          <w:wAfter w:w="26" w:type="dxa"/>
        </w:trPr>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6C25C260" w14:textId="77777777" w:rsidR="009E4B7C" w:rsidRPr="00D72F55" w:rsidRDefault="009E4B7C" w:rsidP="008C0655">
            <w:pPr>
              <w:keepNext/>
              <w:spacing w:line="240" w:lineRule="auto"/>
              <w:jc w:val="both"/>
              <w:rPr>
                <w:rFonts w:ascii="Arial" w:hAnsi="Arial" w:cs="Arial"/>
                <w:i/>
                <w:color w:val="000000"/>
                <w:sz w:val="20"/>
                <w:szCs w:val="20"/>
                <w:lang w:val="en-GB"/>
              </w:rPr>
            </w:pPr>
            <w:r w:rsidRPr="00D72F55">
              <w:rPr>
                <w:rFonts w:ascii="Arial" w:hAnsi="Arial" w:cs="Arial"/>
                <w:color w:val="000000"/>
                <w:sz w:val="20"/>
                <w:szCs w:val="20"/>
                <w:lang w:val="en-GB"/>
              </w:rPr>
              <w:t xml:space="preserve">Polecat </w:t>
            </w:r>
          </w:p>
          <w:p w14:paraId="7F9EDD60" w14:textId="77777777" w:rsidR="009E4B7C" w:rsidRPr="00D72F55" w:rsidRDefault="009E4B7C" w:rsidP="00CC10AF">
            <w:pPr>
              <w:keepNext/>
              <w:spacing w:line="240" w:lineRule="auto"/>
              <w:jc w:val="both"/>
              <w:rPr>
                <w:rFonts w:ascii="Arial" w:hAnsi="Arial" w:cs="Arial"/>
                <w:color w:val="000000"/>
                <w:sz w:val="20"/>
                <w:szCs w:val="20"/>
                <w:lang w:val="en-GB"/>
              </w:rPr>
            </w:pPr>
            <w:r w:rsidRPr="00D72F55">
              <w:rPr>
                <w:rFonts w:ascii="Arial" w:hAnsi="Arial" w:cs="Arial"/>
                <w:i/>
                <w:color w:val="000000"/>
                <w:sz w:val="20"/>
                <w:szCs w:val="20"/>
                <w:lang w:val="en-GB"/>
              </w:rPr>
              <w:t>(Mustela putorius)</w:t>
            </w:r>
          </w:p>
        </w:tc>
        <w:tc>
          <w:tcPr>
            <w:tcW w:w="16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9F9980" w14:textId="77777777" w:rsidR="009E4B7C" w:rsidRPr="00D72F55" w:rsidRDefault="009E4B7C" w:rsidP="000B44E8">
            <w:pPr>
              <w:keepNext/>
              <w:spacing w:line="240" w:lineRule="auto"/>
              <w:jc w:val="center"/>
              <w:rPr>
                <w:rFonts w:ascii="Arial" w:hAnsi="Arial" w:cs="Arial"/>
                <w:color w:val="000000"/>
                <w:sz w:val="20"/>
                <w:szCs w:val="20"/>
                <w:lang w:val="en-GB"/>
              </w:rPr>
            </w:pPr>
            <w:r w:rsidRPr="00D72F55">
              <w:rPr>
                <w:rFonts w:ascii="Arial" w:hAnsi="Arial" w:cs="Arial"/>
                <w:color w:val="000000"/>
                <w:sz w:val="20"/>
                <w:szCs w:val="20"/>
                <w:lang w:val="en-GB"/>
              </w:rPr>
              <w:t>689</w:t>
            </w:r>
          </w:p>
        </w:tc>
        <w:tc>
          <w:tcPr>
            <w:tcW w:w="19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D06D15" w14:textId="77777777" w:rsidR="009E4B7C" w:rsidRPr="00D72F55" w:rsidRDefault="009E4B7C" w:rsidP="00D72F55">
            <w:pPr>
              <w:keepNext/>
              <w:spacing w:line="240" w:lineRule="auto"/>
              <w:jc w:val="center"/>
              <w:rPr>
                <w:rFonts w:ascii="Arial" w:hAnsi="Arial" w:cs="Arial"/>
                <w:color w:val="000000"/>
                <w:sz w:val="20"/>
                <w:szCs w:val="20"/>
                <w:lang w:val="en-GB"/>
              </w:rPr>
            </w:pPr>
            <w:r w:rsidRPr="00D72F55">
              <w:rPr>
                <w:rFonts w:ascii="Arial" w:hAnsi="Arial" w:cs="Arial"/>
                <w:color w:val="000000"/>
                <w:sz w:val="20"/>
                <w:szCs w:val="20"/>
                <w:lang w:val="en-GB"/>
              </w:rPr>
              <w:t>130.9</w:t>
            </w:r>
          </w:p>
        </w:tc>
        <w:tc>
          <w:tcPr>
            <w:tcW w:w="11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F5B791" w14:textId="77777777" w:rsidR="009E4B7C" w:rsidRPr="00D72F55" w:rsidRDefault="009E4B7C" w:rsidP="00D72F55">
            <w:pPr>
              <w:keepNext/>
              <w:spacing w:line="240" w:lineRule="auto"/>
              <w:jc w:val="center"/>
              <w:rPr>
                <w:rFonts w:ascii="Arial" w:hAnsi="Arial" w:cs="Arial"/>
                <w:color w:val="000000"/>
                <w:sz w:val="20"/>
                <w:szCs w:val="20"/>
                <w:lang w:val="en-GB"/>
              </w:rPr>
            </w:pPr>
            <w:r w:rsidRPr="00D72F55">
              <w:rPr>
                <w:rFonts w:ascii="Arial" w:hAnsi="Arial" w:cs="Arial"/>
                <w:color w:val="000000"/>
                <w:sz w:val="20"/>
                <w:szCs w:val="20"/>
                <w:lang w:val="en-GB"/>
              </w:rPr>
              <w:t>0.18</w:t>
            </w:r>
          </w:p>
        </w:tc>
        <w:tc>
          <w:tcPr>
            <w:tcW w:w="11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8FEF98" w14:textId="77777777" w:rsidR="009E4B7C" w:rsidRPr="00D72F55" w:rsidRDefault="009E4B7C" w:rsidP="00D72F55">
            <w:pPr>
              <w:keepNext/>
              <w:spacing w:line="240" w:lineRule="auto"/>
              <w:jc w:val="center"/>
              <w:rPr>
                <w:rFonts w:ascii="Arial" w:hAnsi="Arial" w:cs="Arial"/>
                <w:color w:val="000000"/>
                <w:sz w:val="20"/>
                <w:szCs w:val="20"/>
                <w:lang w:val="en-GB"/>
              </w:rPr>
            </w:pPr>
            <w:r w:rsidRPr="00D72F55">
              <w:rPr>
                <w:rFonts w:ascii="Arial" w:hAnsi="Arial" w:cs="Arial"/>
                <w:color w:val="000000"/>
                <w:sz w:val="20"/>
                <w:szCs w:val="20"/>
                <w:lang w:val="en-GB"/>
              </w:rPr>
              <w:t>0.26</w:t>
            </w:r>
          </w:p>
        </w:tc>
        <w:tc>
          <w:tcPr>
            <w:tcW w:w="13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E783B8" w14:textId="77777777" w:rsidR="009E4B7C" w:rsidRPr="00D72F55" w:rsidRDefault="009E4B7C" w:rsidP="00D72F55">
            <w:pPr>
              <w:keepNext/>
              <w:spacing w:line="240" w:lineRule="auto"/>
              <w:jc w:val="center"/>
              <w:rPr>
                <w:rFonts w:ascii="Arial" w:hAnsi="Arial" w:cs="Arial"/>
                <w:color w:val="000000"/>
                <w:sz w:val="20"/>
                <w:szCs w:val="20"/>
                <w:lang w:val="en-GB"/>
              </w:rPr>
            </w:pPr>
            <w:r w:rsidRPr="00D72F55">
              <w:rPr>
                <w:rFonts w:ascii="Arial" w:hAnsi="Arial" w:cs="Arial"/>
                <w:color w:val="000000"/>
                <w:sz w:val="20"/>
                <w:szCs w:val="20"/>
                <w:lang w:val="en-GB"/>
              </w:rPr>
              <w:t>0.22</w:t>
            </w: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B4FA18" w14:textId="77777777" w:rsidR="009E4B7C" w:rsidRPr="00D72F55" w:rsidRDefault="009E4B7C" w:rsidP="00D72F55">
            <w:pPr>
              <w:keepNext/>
              <w:spacing w:line="240" w:lineRule="auto"/>
              <w:jc w:val="center"/>
              <w:rPr>
                <w:rFonts w:ascii="Arial" w:hAnsi="Arial" w:cs="Arial"/>
                <w:sz w:val="20"/>
                <w:szCs w:val="20"/>
              </w:rPr>
            </w:pPr>
            <w:r w:rsidRPr="00D72F55">
              <w:rPr>
                <w:rFonts w:ascii="Arial" w:hAnsi="Arial" w:cs="Arial"/>
                <w:color w:val="000000"/>
                <w:sz w:val="20"/>
                <w:szCs w:val="20"/>
                <w:lang w:val="en-GB"/>
              </w:rPr>
              <w:t>0.31</w:t>
            </w:r>
          </w:p>
        </w:tc>
      </w:tr>
      <w:tr w:rsidR="009E4B7C" w:rsidRPr="00D72F55" w14:paraId="46A84A3D" w14:textId="77777777" w:rsidTr="00AE6EAC">
        <w:trPr>
          <w:gridAfter w:val="1"/>
          <w:wAfter w:w="26" w:type="dxa"/>
        </w:trPr>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2B08B246" w14:textId="77777777" w:rsidR="009E4B7C" w:rsidRPr="00D72F55" w:rsidRDefault="009E4B7C" w:rsidP="008C0655">
            <w:pPr>
              <w:keepNext/>
              <w:spacing w:line="240" w:lineRule="auto"/>
              <w:jc w:val="both"/>
              <w:rPr>
                <w:rFonts w:ascii="Arial" w:hAnsi="Arial" w:cs="Arial"/>
                <w:i/>
                <w:color w:val="000000"/>
                <w:sz w:val="20"/>
                <w:szCs w:val="20"/>
                <w:lang w:val="en-GB"/>
              </w:rPr>
            </w:pPr>
            <w:r w:rsidRPr="00D72F55">
              <w:rPr>
                <w:rFonts w:ascii="Arial" w:hAnsi="Arial" w:cs="Arial"/>
                <w:color w:val="000000"/>
                <w:sz w:val="20"/>
                <w:szCs w:val="20"/>
                <w:lang w:val="en-GB"/>
              </w:rPr>
              <w:t xml:space="preserve">Stoat </w:t>
            </w:r>
          </w:p>
          <w:p w14:paraId="07ABEC11" w14:textId="77777777" w:rsidR="009E4B7C" w:rsidRPr="00D72F55" w:rsidRDefault="009E4B7C" w:rsidP="00CC10AF">
            <w:pPr>
              <w:keepNext/>
              <w:spacing w:line="240" w:lineRule="auto"/>
              <w:jc w:val="both"/>
              <w:rPr>
                <w:rFonts w:ascii="Arial" w:hAnsi="Arial" w:cs="Arial"/>
                <w:color w:val="000000"/>
                <w:sz w:val="20"/>
                <w:szCs w:val="20"/>
                <w:lang w:val="en-GB"/>
              </w:rPr>
            </w:pPr>
            <w:r w:rsidRPr="00D72F55">
              <w:rPr>
                <w:rFonts w:ascii="Arial" w:hAnsi="Arial" w:cs="Arial"/>
                <w:i/>
                <w:color w:val="000000"/>
                <w:sz w:val="20"/>
                <w:szCs w:val="20"/>
                <w:lang w:val="en-GB"/>
              </w:rPr>
              <w:t>(Mustela erminea)</w:t>
            </w:r>
          </w:p>
        </w:tc>
        <w:tc>
          <w:tcPr>
            <w:tcW w:w="16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8C0A56" w14:textId="77777777" w:rsidR="009E4B7C" w:rsidRPr="00D72F55" w:rsidRDefault="009E4B7C" w:rsidP="000B44E8">
            <w:pPr>
              <w:keepNext/>
              <w:spacing w:line="240" w:lineRule="auto"/>
              <w:jc w:val="center"/>
              <w:rPr>
                <w:rFonts w:ascii="Arial" w:hAnsi="Arial" w:cs="Arial"/>
                <w:color w:val="000000"/>
                <w:sz w:val="20"/>
                <w:szCs w:val="20"/>
                <w:lang w:val="en-GB"/>
              </w:rPr>
            </w:pPr>
            <w:r w:rsidRPr="00D72F55">
              <w:rPr>
                <w:rFonts w:ascii="Arial" w:hAnsi="Arial" w:cs="Arial"/>
                <w:color w:val="000000"/>
                <w:sz w:val="20"/>
                <w:szCs w:val="20"/>
                <w:lang w:val="en-GB"/>
              </w:rPr>
              <w:t>205</w:t>
            </w:r>
          </w:p>
        </w:tc>
        <w:tc>
          <w:tcPr>
            <w:tcW w:w="19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756DFE" w14:textId="77777777" w:rsidR="009E4B7C" w:rsidRPr="00D72F55" w:rsidRDefault="009E4B7C" w:rsidP="00D72F55">
            <w:pPr>
              <w:keepNext/>
              <w:spacing w:line="240" w:lineRule="auto"/>
              <w:jc w:val="center"/>
              <w:rPr>
                <w:rFonts w:ascii="Arial" w:hAnsi="Arial" w:cs="Arial"/>
                <w:color w:val="000000"/>
                <w:sz w:val="20"/>
                <w:szCs w:val="20"/>
                <w:lang w:val="en-GB"/>
              </w:rPr>
            </w:pPr>
            <w:r w:rsidRPr="00D72F55">
              <w:rPr>
                <w:rFonts w:ascii="Arial" w:hAnsi="Arial" w:cs="Arial"/>
                <w:color w:val="000000"/>
                <w:sz w:val="20"/>
                <w:szCs w:val="20"/>
                <w:lang w:val="en-GB"/>
              </w:rPr>
              <w:t>55.7</w:t>
            </w:r>
          </w:p>
        </w:tc>
        <w:tc>
          <w:tcPr>
            <w:tcW w:w="11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98092" w14:textId="77777777" w:rsidR="009E4B7C" w:rsidRPr="00D72F55" w:rsidRDefault="009E4B7C" w:rsidP="00D72F55">
            <w:pPr>
              <w:keepNext/>
              <w:spacing w:line="240" w:lineRule="auto"/>
              <w:jc w:val="center"/>
              <w:rPr>
                <w:rFonts w:ascii="Arial" w:hAnsi="Arial" w:cs="Arial"/>
                <w:color w:val="000000"/>
                <w:sz w:val="20"/>
                <w:szCs w:val="20"/>
                <w:lang w:val="en-GB"/>
              </w:rPr>
            </w:pPr>
            <w:r w:rsidRPr="00D72F55">
              <w:rPr>
                <w:rFonts w:ascii="Arial" w:hAnsi="Arial" w:cs="Arial"/>
                <w:color w:val="000000"/>
                <w:sz w:val="20"/>
                <w:szCs w:val="20"/>
                <w:lang w:val="en-GB"/>
              </w:rPr>
              <w:t>0.08</w:t>
            </w:r>
          </w:p>
        </w:tc>
        <w:tc>
          <w:tcPr>
            <w:tcW w:w="11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96059C" w14:textId="77777777" w:rsidR="009E4B7C" w:rsidRPr="00D72F55" w:rsidRDefault="009E4B7C" w:rsidP="00D72F55">
            <w:pPr>
              <w:keepNext/>
              <w:spacing w:line="240" w:lineRule="auto"/>
              <w:jc w:val="center"/>
              <w:rPr>
                <w:rFonts w:ascii="Arial" w:hAnsi="Arial" w:cs="Arial"/>
                <w:color w:val="000000"/>
                <w:sz w:val="20"/>
                <w:szCs w:val="20"/>
                <w:lang w:val="en-GB"/>
              </w:rPr>
            </w:pPr>
            <w:r w:rsidRPr="00D72F55">
              <w:rPr>
                <w:rFonts w:ascii="Arial" w:hAnsi="Arial" w:cs="Arial"/>
                <w:color w:val="000000"/>
                <w:sz w:val="20"/>
                <w:szCs w:val="20"/>
                <w:lang w:val="en-GB"/>
              </w:rPr>
              <w:t>0.38</w:t>
            </w:r>
          </w:p>
        </w:tc>
        <w:tc>
          <w:tcPr>
            <w:tcW w:w="13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61D75D" w14:textId="77777777" w:rsidR="009E4B7C" w:rsidRPr="00D72F55" w:rsidRDefault="009E4B7C" w:rsidP="00D72F55">
            <w:pPr>
              <w:keepNext/>
              <w:spacing w:line="240" w:lineRule="auto"/>
              <w:jc w:val="center"/>
              <w:rPr>
                <w:rFonts w:ascii="Arial" w:hAnsi="Arial" w:cs="Arial"/>
                <w:color w:val="000000"/>
                <w:sz w:val="20"/>
                <w:szCs w:val="20"/>
                <w:lang w:val="en-GB"/>
              </w:rPr>
            </w:pPr>
            <w:r w:rsidRPr="00D72F55">
              <w:rPr>
                <w:rFonts w:ascii="Arial" w:hAnsi="Arial" w:cs="Arial"/>
                <w:color w:val="000000"/>
                <w:sz w:val="20"/>
                <w:szCs w:val="20"/>
                <w:lang w:val="en-GB"/>
              </w:rPr>
              <w:t>0.09</w:t>
            </w: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8FD9EE" w14:textId="77777777" w:rsidR="009E4B7C" w:rsidRPr="00D72F55" w:rsidRDefault="009E4B7C" w:rsidP="00D72F55">
            <w:pPr>
              <w:keepNext/>
              <w:spacing w:line="240" w:lineRule="auto"/>
              <w:jc w:val="center"/>
              <w:rPr>
                <w:rFonts w:ascii="Arial" w:hAnsi="Arial" w:cs="Arial"/>
                <w:sz w:val="20"/>
                <w:szCs w:val="20"/>
              </w:rPr>
            </w:pPr>
            <w:r w:rsidRPr="00D72F55">
              <w:rPr>
                <w:rFonts w:ascii="Arial" w:hAnsi="Arial" w:cs="Arial"/>
                <w:color w:val="000000"/>
                <w:sz w:val="20"/>
                <w:szCs w:val="20"/>
                <w:lang w:val="en-GB"/>
              </w:rPr>
              <w:t>0.45</w:t>
            </w:r>
          </w:p>
        </w:tc>
      </w:tr>
      <w:tr w:rsidR="009E4B7C" w:rsidRPr="00D72F55" w14:paraId="70D5FB95" w14:textId="77777777" w:rsidTr="00AE6EAC">
        <w:trPr>
          <w:gridAfter w:val="1"/>
          <w:wAfter w:w="26" w:type="dxa"/>
        </w:trPr>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4134EAA4" w14:textId="77777777" w:rsidR="009E4B7C" w:rsidRPr="00D72F55" w:rsidRDefault="009E4B7C" w:rsidP="008C0655">
            <w:pPr>
              <w:keepNext/>
              <w:spacing w:line="240" w:lineRule="auto"/>
              <w:jc w:val="both"/>
              <w:rPr>
                <w:rFonts w:ascii="Arial" w:hAnsi="Arial" w:cs="Arial"/>
                <w:i/>
                <w:color w:val="000000"/>
                <w:sz w:val="20"/>
                <w:szCs w:val="20"/>
                <w:lang w:val="en-GB"/>
              </w:rPr>
            </w:pPr>
            <w:r w:rsidRPr="00D72F55">
              <w:rPr>
                <w:rFonts w:ascii="Arial" w:hAnsi="Arial" w:cs="Arial"/>
                <w:color w:val="000000"/>
                <w:sz w:val="20"/>
                <w:szCs w:val="20"/>
                <w:lang w:val="en-GB"/>
              </w:rPr>
              <w:t xml:space="preserve">Weasel </w:t>
            </w:r>
          </w:p>
          <w:p w14:paraId="261A5F4F" w14:textId="77777777" w:rsidR="009E4B7C" w:rsidRPr="00D72F55" w:rsidRDefault="009E4B7C" w:rsidP="00CC10AF">
            <w:pPr>
              <w:keepNext/>
              <w:spacing w:line="240" w:lineRule="auto"/>
              <w:jc w:val="both"/>
              <w:rPr>
                <w:rFonts w:ascii="Arial" w:hAnsi="Arial" w:cs="Arial"/>
                <w:color w:val="000000"/>
                <w:sz w:val="20"/>
                <w:szCs w:val="20"/>
                <w:lang w:val="en-GB"/>
              </w:rPr>
            </w:pPr>
            <w:r w:rsidRPr="00D72F55">
              <w:rPr>
                <w:rFonts w:ascii="Arial" w:hAnsi="Arial" w:cs="Arial"/>
                <w:i/>
                <w:color w:val="000000"/>
                <w:sz w:val="20"/>
                <w:szCs w:val="20"/>
                <w:lang w:val="en-GB"/>
              </w:rPr>
              <w:t>(Mustela nivlis)</w:t>
            </w:r>
          </w:p>
        </w:tc>
        <w:tc>
          <w:tcPr>
            <w:tcW w:w="16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C72959" w14:textId="77777777" w:rsidR="009E4B7C" w:rsidRPr="00D72F55" w:rsidRDefault="009E4B7C" w:rsidP="000B44E8">
            <w:pPr>
              <w:keepNext/>
              <w:spacing w:line="240" w:lineRule="auto"/>
              <w:jc w:val="center"/>
              <w:rPr>
                <w:rFonts w:ascii="Arial" w:hAnsi="Arial" w:cs="Arial"/>
                <w:color w:val="000000"/>
                <w:sz w:val="20"/>
                <w:szCs w:val="20"/>
                <w:lang w:val="en-GB"/>
              </w:rPr>
            </w:pPr>
            <w:r w:rsidRPr="00D72F55">
              <w:rPr>
                <w:rFonts w:ascii="Arial" w:hAnsi="Arial" w:cs="Arial"/>
                <w:color w:val="000000"/>
                <w:sz w:val="20"/>
                <w:szCs w:val="20"/>
                <w:lang w:val="en-GB"/>
              </w:rPr>
              <w:t>63</w:t>
            </w:r>
          </w:p>
        </w:tc>
        <w:tc>
          <w:tcPr>
            <w:tcW w:w="19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8A1864" w14:textId="77777777" w:rsidR="009E4B7C" w:rsidRPr="00D72F55" w:rsidRDefault="009E4B7C" w:rsidP="00D72F55">
            <w:pPr>
              <w:keepNext/>
              <w:spacing w:line="240" w:lineRule="auto"/>
              <w:jc w:val="center"/>
              <w:rPr>
                <w:rFonts w:ascii="Arial" w:hAnsi="Arial" w:cs="Arial"/>
                <w:color w:val="000000"/>
                <w:sz w:val="20"/>
                <w:szCs w:val="20"/>
                <w:lang w:val="en-GB"/>
              </w:rPr>
            </w:pPr>
            <w:r w:rsidRPr="00D72F55">
              <w:rPr>
                <w:rFonts w:ascii="Arial" w:hAnsi="Arial" w:cs="Arial"/>
                <w:color w:val="000000"/>
                <w:sz w:val="20"/>
                <w:szCs w:val="20"/>
                <w:lang w:val="en-GB"/>
              </w:rPr>
              <w:t>24.7</w:t>
            </w:r>
          </w:p>
        </w:tc>
        <w:tc>
          <w:tcPr>
            <w:tcW w:w="11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D6A518" w14:textId="77777777" w:rsidR="009E4B7C" w:rsidRPr="00D72F55" w:rsidRDefault="009E4B7C" w:rsidP="00D72F55">
            <w:pPr>
              <w:keepNext/>
              <w:spacing w:line="240" w:lineRule="auto"/>
              <w:jc w:val="center"/>
              <w:rPr>
                <w:rFonts w:ascii="Arial" w:hAnsi="Arial" w:cs="Arial"/>
                <w:color w:val="000000"/>
                <w:sz w:val="20"/>
                <w:szCs w:val="20"/>
                <w:lang w:val="en-GB"/>
              </w:rPr>
            </w:pPr>
            <w:r w:rsidRPr="00D72F55">
              <w:rPr>
                <w:rFonts w:ascii="Arial" w:hAnsi="Arial" w:cs="Arial"/>
                <w:color w:val="000000"/>
                <w:sz w:val="20"/>
                <w:szCs w:val="20"/>
                <w:lang w:val="en-GB"/>
              </w:rPr>
              <w:t>0.03</w:t>
            </w:r>
          </w:p>
        </w:tc>
        <w:tc>
          <w:tcPr>
            <w:tcW w:w="11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8871B7" w14:textId="77777777" w:rsidR="009E4B7C" w:rsidRPr="00D72F55" w:rsidRDefault="009E4B7C" w:rsidP="00D72F55">
            <w:pPr>
              <w:keepNext/>
              <w:spacing w:line="240" w:lineRule="auto"/>
              <w:jc w:val="center"/>
              <w:rPr>
                <w:rFonts w:ascii="Arial" w:hAnsi="Arial" w:cs="Arial"/>
                <w:color w:val="000000"/>
                <w:sz w:val="20"/>
                <w:szCs w:val="20"/>
                <w:lang w:val="en-GB"/>
              </w:rPr>
            </w:pPr>
            <w:r w:rsidRPr="00D72F55">
              <w:rPr>
                <w:rFonts w:ascii="Arial" w:hAnsi="Arial" w:cs="Arial"/>
                <w:color w:val="000000"/>
                <w:sz w:val="20"/>
                <w:szCs w:val="20"/>
                <w:lang w:val="en-GB"/>
              </w:rPr>
              <w:t>0.54</w:t>
            </w:r>
          </w:p>
        </w:tc>
        <w:tc>
          <w:tcPr>
            <w:tcW w:w="13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7F7E2E" w14:textId="77777777" w:rsidR="009E4B7C" w:rsidRPr="00D72F55" w:rsidRDefault="009E4B7C" w:rsidP="00D72F55">
            <w:pPr>
              <w:keepNext/>
              <w:spacing w:line="240" w:lineRule="auto"/>
              <w:jc w:val="center"/>
              <w:rPr>
                <w:rFonts w:ascii="Arial" w:hAnsi="Arial" w:cs="Arial"/>
                <w:color w:val="000000"/>
                <w:sz w:val="20"/>
                <w:szCs w:val="20"/>
                <w:lang w:val="en-GB"/>
              </w:rPr>
            </w:pPr>
            <w:r w:rsidRPr="00D72F55">
              <w:rPr>
                <w:rFonts w:ascii="Arial" w:hAnsi="Arial" w:cs="Arial"/>
                <w:color w:val="000000"/>
                <w:sz w:val="20"/>
                <w:szCs w:val="20"/>
                <w:lang w:val="en-GB"/>
              </w:rPr>
              <w:t>0.04</w:t>
            </w: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187890" w14:textId="77777777" w:rsidR="009E4B7C" w:rsidRPr="00D72F55" w:rsidRDefault="009E4B7C" w:rsidP="00D72F55">
            <w:pPr>
              <w:keepNext/>
              <w:spacing w:line="240" w:lineRule="auto"/>
              <w:jc w:val="center"/>
              <w:rPr>
                <w:rFonts w:ascii="Arial" w:hAnsi="Arial" w:cs="Arial"/>
                <w:sz w:val="20"/>
                <w:szCs w:val="20"/>
              </w:rPr>
            </w:pPr>
            <w:r w:rsidRPr="00D72F55">
              <w:rPr>
                <w:rFonts w:ascii="Arial" w:hAnsi="Arial" w:cs="Arial"/>
                <w:color w:val="000000"/>
                <w:sz w:val="20"/>
                <w:szCs w:val="20"/>
                <w:lang w:val="en-GB"/>
              </w:rPr>
              <w:t>0.65</w:t>
            </w:r>
          </w:p>
        </w:tc>
      </w:tr>
    </w:tbl>
    <w:p w14:paraId="5C218A13" w14:textId="77777777" w:rsidR="009E4B7C" w:rsidRPr="00CC10AF" w:rsidRDefault="009E4B7C" w:rsidP="008C0655">
      <w:pPr>
        <w:pStyle w:val="Corpsdetexte"/>
        <w:spacing w:line="240" w:lineRule="auto"/>
        <w:jc w:val="both"/>
        <w:rPr>
          <w:rFonts w:ascii="Arial" w:hAnsi="Arial" w:cs="Arial"/>
          <w:sz w:val="20"/>
          <w:szCs w:val="20"/>
          <w:vertAlign w:val="superscript"/>
          <w:lang w:val="en-GB"/>
        </w:rPr>
      </w:pPr>
      <w:r w:rsidRPr="008C0655">
        <w:rPr>
          <w:rFonts w:ascii="Arial" w:hAnsi="Arial" w:cs="Arial"/>
          <w:sz w:val="20"/>
          <w:szCs w:val="20"/>
          <w:vertAlign w:val="superscript"/>
          <w:lang w:val="en-GB"/>
        </w:rPr>
        <w:t>1</w:t>
      </w:r>
      <w:r w:rsidRPr="00CC10AF">
        <w:rPr>
          <w:rFonts w:ascii="Arial" w:hAnsi="Arial" w:cs="Arial"/>
          <w:b/>
          <w:color w:val="000000"/>
          <w:sz w:val="20"/>
          <w:szCs w:val="20"/>
          <w:lang w:val="en-GB"/>
        </w:rPr>
        <w:t xml:space="preserve"> </w:t>
      </w:r>
      <w:r w:rsidRPr="00CC10AF">
        <w:rPr>
          <w:rFonts w:ascii="Arial" w:hAnsi="Arial" w:cs="Arial"/>
          <w:color w:val="000000"/>
          <w:sz w:val="20"/>
          <w:szCs w:val="20"/>
          <w:lang w:val="en-GB"/>
        </w:rPr>
        <w:t>Amount a.i. consumed by non-target animal</w:t>
      </w:r>
    </w:p>
    <w:p w14:paraId="0DBAD9FD" w14:textId="77777777" w:rsidR="009E4B7C" w:rsidRPr="00D72F55" w:rsidRDefault="009E4B7C" w:rsidP="008C0655">
      <w:pPr>
        <w:pStyle w:val="Corpsdetexte"/>
        <w:spacing w:line="240" w:lineRule="auto"/>
        <w:jc w:val="both"/>
        <w:rPr>
          <w:rFonts w:ascii="Arial" w:hAnsi="Arial" w:cs="Arial"/>
          <w:color w:val="000000"/>
          <w:sz w:val="20"/>
          <w:szCs w:val="20"/>
          <w:lang w:val="en-GB"/>
        </w:rPr>
      </w:pPr>
      <w:r w:rsidRPr="000B44E8">
        <w:rPr>
          <w:rFonts w:ascii="Arial" w:hAnsi="Arial" w:cs="Arial"/>
          <w:sz w:val="20"/>
          <w:szCs w:val="20"/>
          <w:vertAlign w:val="superscript"/>
          <w:lang w:val="en-GB"/>
        </w:rPr>
        <w:t>2</w:t>
      </w:r>
      <w:r w:rsidRPr="00D72F55">
        <w:rPr>
          <w:rFonts w:ascii="Arial" w:hAnsi="Arial" w:cs="Arial"/>
          <w:color w:val="000000"/>
          <w:sz w:val="20"/>
          <w:szCs w:val="20"/>
          <w:lang w:val="en-GB"/>
        </w:rPr>
        <w:t xml:space="preserve"> Conc. in non-target animal</w:t>
      </w:r>
    </w:p>
    <w:p w14:paraId="544985A4" w14:textId="77777777" w:rsidR="00EF01F9" w:rsidRPr="00D72F55" w:rsidRDefault="00EF01F9" w:rsidP="00CC10AF">
      <w:pPr>
        <w:pStyle w:val="Corpsdetexte"/>
        <w:spacing w:line="240" w:lineRule="auto"/>
        <w:jc w:val="both"/>
        <w:rPr>
          <w:rFonts w:ascii="Arial" w:hAnsi="Arial" w:cs="Arial"/>
          <w:sz w:val="20"/>
          <w:szCs w:val="20"/>
          <w:lang w:val="en-GB"/>
        </w:rPr>
      </w:pPr>
    </w:p>
    <w:p w14:paraId="2398D067" w14:textId="77777777" w:rsidR="00141642" w:rsidRPr="00D72F55" w:rsidRDefault="00141642" w:rsidP="000B44E8">
      <w:pPr>
        <w:pStyle w:val="Corpsdetexte"/>
        <w:spacing w:line="240" w:lineRule="auto"/>
        <w:jc w:val="both"/>
        <w:rPr>
          <w:rFonts w:ascii="Arial" w:hAnsi="Arial" w:cs="Arial"/>
          <w:sz w:val="20"/>
          <w:szCs w:val="20"/>
          <w:lang w:val="en-GB"/>
        </w:rPr>
      </w:pPr>
    </w:p>
    <w:p w14:paraId="387FC181" w14:textId="77777777" w:rsidR="009E4B7C" w:rsidRPr="00D72F55" w:rsidRDefault="009E4B7C" w:rsidP="00D72F55">
      <w:pPr>
        <w:pStyle w:val="Titre3"/>
        <w:spacing w:before="0" w:after="0"/>
        <w:rPr>
          <w:sz w:val="20"/>
          <w:szCs w:val="20"/>
        </w:rPr>
      </w:pPr>
      <w:bookmarkStart w:id="112" w:name="_Toc520192176"/>
      <w:r w:rsidRPr="00D72F55">
        <w:rPr>
          <w:sz w:val="20"/>
          <w:szCs w:val="20"/>
        </w:rPr>
        <w:t>Risk characterisation for the environment</w:t>
      </w:r>
      <w:bookmarkEnd w:id="112"/>
    </w:p>
    <w:p w14:paraId="182F53A6" w14:textId="77777777" w:rsidR="009E4B7C" w:rsidRPr="00D72F55" w:rsidRDefault="009E4B7C" w:rsidP="00D72F55">
      <w:pPr>
        <w:spacing w:line="240" w:lineRule="auto"/>
        <w:jc w:val="both"/>
        <w:rPr>
          <w:rFonts w:ascii="Arial" w:hAnsi="Arial" w:cs="Arial"/>
          <w:sz w:val="20"/>
          <w:szCs w:val="20"/>
          <w:lang w:val="en-GB"/>
        </w:rPr>
      </w:pPr>
      <w:r w:rsidRPr="00D72F55">
        <w:rPr>
          <w:rFonts w:ascii="Arial" w:hAnsi="Arial" w:cs="Arial"/>
          <w:sz w:val="20"/>
          <w:szCs w:val="20"/>
          <w:lang w:val="en-GB"/>
        </w:rPr>
        <w:t>Risk characterization for the environment is done quantitatively by comparing predicted environmental concentrations (PEC) and the concentrations below which effects on organism will not occur (PNEC and/or LD</w:t>
      </w:r>
      <w:r w:rsidRPr="00D72F55">
        <w:rPr>
          <w:rFonts w:ascii="Arial" w:hAnsi="Arial" w:cs="Arial"/>
          <w:sz w:val="20"/>
          <w:szCs w:val="20"/>
          <w:vertAlign w:val="subscript"/>
          <w:lang w:val="en-GB"/>
        </w:rPr>
        <w:t>50</w:t>
      </w:r>
      <w:r w:rsidRPr="00D72F55">
        <w:rPr>
          <w:rFonts w:ascii="Arial" w:hAnsi="Arial" w:cs="Arial"/>
          <w:sz w:val="20"/>
          <w:szCs w:val="20"/>
          <w:lang w:val="en-GB"/>
        </w:rPr>
        <w:t>) according to the guidance in Technical guidance document (GBPR, 2003) and “Emission Scenario document for biocides used as rodenticides” (Larsen, 2003, ESD PT14).</w:t>
      </w:r>
    </w:p>
    <w:p w14:paraId="6AA8BC5A" w14:textId="77777777" w:rsidR="00D23E23" w:rsidRPr="00D72F55" w:rsidRDefault="00D23E23" w:rsidP="00D72F55">
      <w:pPr>
        <w:spacing w:line="240" w:lineRule="auto"/>
        <w:jc w:val="both"/>
        <w:rPr>
          <w:rFonts w:ascii="Arial" w:hAnsi="Arial" w:cs="Arial"/>
          <w:sz w:val="20"/>
          <w:szCs w:val="20"/>
          <w:lang w:val="en-GB"/>
        </w:rPr>
      </w:pPr>
    </w:p>
    <w:p w14:paraId="664EB99C" w14:textId="77777777" w:rsidR="009E4B7C" w:rsidRPr="00D72F55" w:rsidRDefault="009E4B7C" w:rsidP="00D72F55">
      <w:pPr>
        <w:spacing w:line="240" w:lineRule="auto"/>
        <w:jc w:val="both"/>
        <w:rPr>
          <w:rFonts w:ascii="Arial" w:hAnsi="Arial" w:cs="Arial"/>
          <w:sz w:val="20"/>
          <w:szCs w:val="20"/>
          <w:lang w:val="en-GB"/>
        </w:rPr>
      </w:pPr>
      <w:r w:rsidRPr="00D72F55">
        <w:rPr>
          <w:rFonts w:ascii="Arial" w:hAnsi="Arial" w:cs="Arial"/>
          <w:sz w:val="20"/>
          <w:szCs w:val="20"/>
          <w:lang w:val="en-GB"/>
        </w:rPr>
        <w:t>The environmental risk characterization has been carried out for brodifacoum.</w:t>
      </w:r>
    </w:p>
    <w:p w14:paraId="75338B9B" w14:textId="77777777" w:rsidR="00EF01F9" w:rsidRPr="00D72F55" w:rsidRDefault="00EF01F9" w:rsidP="00D72F55">
      <w:pPr>
        <w:spacing w:line="240" w:lineRule="auto"/>
        <w:jc w:val="both"/>
        <w:rPr>
          <w:rFonts w:ascii="Arial" w:hAnsi="Arial" w:cs="Arial"/>
          <w:sz w:val="20"/>
          <w:szCs w:val="20"/>
          <w:lang w:val="en-GB"/>
        </w:rPr>
      </w:pPr>
    </w:p>
    <w:p w14:paraId="557FB5C3" w14:textId="77777777" w:rsidR="00EF01F9" w:rsidRPr="00D72F55" w:rsidRDefault="00EF01F9" w:rsidP="00D72F55">
      <w:pPr>
        <w:spacing w:line="240" w:lineRule="auto"/>
        <w:jc w:val="both"/>
        <w:rPr>
          <w:rFonts w:ascii="Arial" w:hAnsi="Arial" w:cs="Arial"/>
          <w:sz w:val="20"/>
          <w:szCs w:val="20"/>
        </w:rPr>
      </w:pPr>
    </w:p>
    <w:p w14:paraId="1F6CEECE" w14:textId="77777777" w:rsidR="009E4B7C" w:rsidRPr="00D72F55" w:rsidRDefault="009E4B7C" w:rsidP="00D72F55">
      <w:pPr>
        <w:pStyle w:val="Titre4"/>
        <w:spacing w:before="0" w:after="0"/>
        <w:rPr>
          <w:sz w:val="20"/>
          <w:szCs w:val="20"/>
        </w:rPr>
      </w:pPr>
      <w:bookmarkStart w:id="113" w:name="_Toc520192177"/>
      <w:r w:rsidRPr="00D72F55">
        <w:rPr>
          <w:sz w:val="20"/>
          <w:szCs w:val="20"/>
        </w:rPr>
        <w:t>Aquatic compartment (including water, sediment and STP)</w:t>
      </w:r>
      <w:bookmarkEnd w:id="113"/>
    </w:p>
    <w:p w14:paraId="31121D11" w14:textId="77777777" w:rsidR="009E4B7C" w:rsidRPr="00D72F55" w:rsidRDefault="009E4B7C" w:rsidP="00D72F55">
      <w:pPr>
        <w:pStyle w:val="Titre5"/>
        <w:tabs>
          <w:tab w:val="left" w:pos="0"/>
        </w:tabs>
        <w:spacing w:before="0" w:after="0"/>
        <w:ind w:left="1588" w:hanging="709"/>
        <w:rPr>
          <w:color w:val="000000"/>
          <w:sz w:val="20"/>
          <w:szCs w:val="20"/>
        </w:rPr>
      </w:pPr>
      <w:r w:rsidRPr="00D72F55">
        <w:rPr>
          <w:sz w:val="20"/>
          <w:szCs w:val="20"/>
        </w:rPr>
        <w:t>In and around building</w:t>
      </w:r>
    </w:p>
    <w:p w14:paraId="1EF1F2EA" w14:textId="77777777" w:rsidR="00EF01F9" w:rsidRPr="00D72F55" w:rsidRDefault="00EF01F9" w:rsidP="00D72F55">
      <w:pPr>
        <w:spacing w:line="240" w:lineRule="auto"/>
        <w:jc w:val="both"/>
        <w:rPr>
          <w:rFonts w:ascii="Arial" w:hAnsi="Arial" w:cs="Arial"/>
          <w:color w:val="000000"/>
          <w:sz w:val="20"/>
          <w:szCs w:val="20"/>
          <w:lang w:val="en-GB"/>
        </w:rPr>
      </w:pPr>
    </w:p>
    <w:p w14:paraId="4300B766" w14:textId="77777777" w:rsidR="009E4B7C" w:rsidRPr="000B44E8" w:rsidRDefault="009E4B7C" w:rsidP="00D72F55">
      <w:pPr>
        <w:spacing w:line="240" w:lineRule="auto"/>
        <w:jc w:val="both"/>
        <w:rPr>
          <w:rFonts w:ascii="Arial" w:hAnsi="Arial" w:cs="Arial"/>
          <w:color w:val="000000"/>
          <w:sz w:val="20"/>
          <w:szCs w:val="20"/>
          <w:lang w:val="en-GB"/>
        </w:rPr>
      </w:pPr>
      <w:r w:rsidRPr="00D72F55">
        <w:rPr>
          <w:rFonts w:ascii="Arial" w:hAnsi="Arial" w:cs="Arial"/>
          <w:color w:val="000000"/>
          <w:sz w:val="20"/>
          <w:szCs w:val="20"/>
          <w:lang w:val="en-GB"/>
        </w:rPr>
        <w:t xml:space="preserve">Exposure scenario is not considered relevant in the ESD for rodenticides. </w:t>
      </w:r>
      <w:r w:rsidR="00CC10AF">
        <w:rPr>
          <w:rFonts w:ascii="Arial" w:hAnsi="Arial" w:cs="Arial"/>
          <w:color w:val="000000"/>
          <w:sz w:val="20"/>
          <w:szCs w:val="20"/>
          <w:lang w:val="en-GB"/>
        </w:rPr>
        <w:t>b</w:t>
      </w:r>
      <w:r w:rsidRPr="00CC10AF">
        <w:rPr>
          <w:rFonts w:ascii="Arial" w:hAnsi="Arial" w:cs="Arial"/>
          <w:color w:val="000000"/>
          <w:sz w:val="20"/>
          <w:szCs w:val="20"/>
          <w:lang w:val="en-GB"/>
        </w:rPr>
        <w:t>rodifacoum is not expected to occur to any signifi</w:t>
      </w:r>
      <w:r w:rsidRPr="000B44E8">
        <w:rPr>
          <w:rFonts w:ascii="Arial" w:hAnsi="Arial" w:cs="Arial"/>
          <w:color w:val="000000"/>
          <w:sz w:val="20"/>
          <w:szCs w:val="20"/>
          <w:lang w:val="en-GB"/>
        </w:rPr>
        <w:t>cant extent following the use of FANGA B+ RONGEUR in and around buildings. Therefore, PEC values for brodifacoum in surface water and sediment are assumed to be negligible and have not been further considered.</w:t>
      </w:r>
    </w:p>
    <w:p w14:paraId="0D88AD55" w14:textId="77777777" w:rsidR="00EF01F9" w:rsidRPr="00D72F55" w:rsidRDefault="00EF01F9" w:rsidP="00D72F55">
      <w:pPr>
        <w:spacing w:line="240" w:lineRule="auto"/>
        <w:jc w:val="both"/>
        <w:rPr>
          <w:rFonts w:ascii="Arial" w:hAnsi="Arial" w:cs="Arial"/>
          <w:sz w:val="20"/>
          <w:szCs w:val="20"/>
          <w:lang w:val="en-GB"/>
        </w:rPr>
      </w:pPr>
    </w:p>
    <w:p w14:paraId="4F6E5139" w14:textId="77777777" w:rsidR="009E4B7C" w:rsidRPr="00D72F55" w:rsidRDefault="009E4B7C" w:rsidP="00D72F55">
      <w:pPr>
        <w:pStyle w:val="Titre5"/>
        <w:tabs>
          <w:tab w:val="left" w:pos="0"/>
        </w:tabs>
        <w:spacing w:before="0" w:after="0"/>
        <w:ind w:left="1588" w:hanging="709"/>
        <w:rPr>
          <w:color w:val="000000"/>
          <w:sz w:val="20"/>
          <w:szCs w:val="20"/>
        </w:rPr>
      </w:pPr>
      <w:r w:rsidRPr="00D72F55">
        <w:rPr>
          <w:sz w:val="20"/>
          <w:szCs w:val="20"/>
        </w:rPr>
        <w:t>Open areas</w:t>
      </w:r>
    </w:p>
    <w:p w14:paraId="562ECC26" w14:textId="77777777" w:rsidR="009E4B7C" w:rsidRPr="00D72F55" w:rsidRDefault="009E4B7C" w:rsidP="00D72F55">
      <w:pPr>
        <w:spacing w:line="240" w:lineRule="auto"/>
        <w:jc w:val="both"/>
        <w:rPr>
          <w:rFonts w:ascii="Arial" w:hAnsi="Arial" w:cs="Arial"/>
          <w:color w:val="000000"/>
          <w:sz w:val="20"/>
          <w:szCs w:val="20"/>
          <w:lang w:val="en-GB"/>
        </w:rPr>
      </w:pPr>
      <w:r w:rsidRPr="00D72F55">
        <w:rPr>
          <w:rFonts w:ascii="Arial" w:hAnsi="Arial" w:cs="Arial"/>
          <w:color w:val="000000"/>
          <w:sz w:val="20"/>
          <w:szCs w:val="20"/>
          <w:lang w:val="en-GB"/>
        </w:rPr>
        <w:t>Exposure of surface water arising from the use of FANGA B+ RONGEUR bait in open areas is not expected to be significant or widespread for open area uses. Therefore, estimates of brodifacoum concentrations in surface water have not been calculated and aquatic PEC/PNEC ratios are not presented. Since the scope for exposure is negligible, the risks presented to aquatic biota by brodifacoum are expected to be very low. No further assessment of risk is necessary.</w:t>
      </w:r>
    </w:p>
    <w:p w14:paraId="5C5AC2D7" w14:textId="77777777" w:rsidR="00EF01F9" w:rsidRPr="00D72F55" w:rsidRDefault="00EF01F9" w:rsidP="00D72F55">
      <w:pPr>
        <w:spacing w:line="240" w:lineRule="auto"/>
        <w:jc w:val="both"/>
        <w:rPr>
          <w:rFonts w:ascii="Arial" w:hAnsi="Arial" w:cs="Arial"/>
          <w:sz w:val="20"/>
          <w:szCs w:val="20"/>
          <w:lang w:val="en-GB"/>
        </w:rPr>
      </w:pPr>
    </w:p>
    <w:p w14:paraId="20F1A7AC" w14:textId="77777777" w:rsidR="009E4B7C" w:rsidRPr="00D72F55" w:rsidRDefault="009E4B7C" w:rsidP="00D72F55">
      <w:pPr>
        <w:pStyle w:val="Titre5"/>
        <w:tabs>
          <w:tab w:val="left" w:pos="0"/>
        </w:tabs>
        <w:spacing w:before="0" w:after="0"/>
        <w:ind w:left="1588" w:hanging="709"/>
        <w:rPr>
          <w:color w:val="000000"/>
          <w:sz w:val="20"/>
          <w:szCs w:val="20"/>
        </w:rPr>
      </w:pPr>
      <w:r w:rsidRPr="00D72F55">
        <w:rPr>
          <w:sz w:val="20"/>
          <w:szCs w:val="20"/>
        </w:rPr>
        <w:t>Waste dumps</w:t>
      </w:r>
    </w:p>
    <w:p w14:paraId="71BA24BC" w14:textId="77777777" w:rsidR="009E4B7C" w:rsidRPr="00D72F55" w:rsidRDefault="009E4B7C" w:rsidP="00D72F55">
      <w:pPr>
        <w:spacing w:line="240" w:lineRule="auto"/>
        <w:jc w:val="both"/>
        <w:rPr>
          <w:rFonts w:ascii="Arial" w:hAnsi="Arial" w:cs="Arial"/>
          <w:color w:val="000000"/>
          <w:sz w:val="20"/>
          <w:szCs w:val="20"/>
          <w:lang w:val="en-GB"/>
        </w:rPr>
      </w:pPr>
      <w:r w:rsidRPr="00D72F55">
        <w:rPr>
          <w:rFonts w:ascii="Arial" w:hAnsi="Arial" w:cs="Arial"/>
          <w:color w:val="000000"/>
          <w:sz w:val="20"/>
          <w:szCs w:val="20"/>
          <w:lang w:val="en-GB"/>
        </w:rPr>
        <w:t>Exposure of surface water arising from the use of FANGA B+ RONGEUR bait is not expected to be significant or widespread for waste dump uses. Therefore, estimates of brodifacoum concentrations in surface water have not been calculated and aquatic PEC/PNEC ratios are not presented. Since the scope for exposure is negligible, the risks presented to aquatic biota by brodifacoum deployed in waste dumps are expected to be very low. No further assessment of risk is necessary.</w:t>
      </w:r>
    </w:p>
    <w:p w14:paraId="0D20236E" w14:textId="77777777" w:rsidR="00EF01F9" w:rsidRPr="00D72F55" w:rsidRDefault="00EF01F9" w:rsidP="00D72F55">
      <w:pPr>
        <w:spacing w:line="240" w:lineRule="auto"/>
        <w:jc w:val="both"/>
        <w:rPr>
          <w:rFonts w:ascii="Arial" w:hAnsi="Arial" w:cs="Arial"/>
          <w:sz w:val="20"/>
          <w:szCs w:val="20"/>
          <w:lang w:val="en-GB"/>
        </w:rPr>
      </w:pPr>
    </w:p>
    <w:p w14:paraId="24FBF26D" w14:textId="77777777" w:rsidR="009E4B7C" w:rsidRPr="00D72F55" w:rsidRDefault="009E4B7C" w:rsidP="00D72F55">
      <w:pPr>
        <w:pStyle w:val="Titre4"/>
        <w:spacing w:before="0" w:after="0"/>
        <w:rPr>
          <w:sz w:val="20"/>
          <w:szCs w:val="20"/>
        </w:rPr>
      </w:pPr>
      <w:bookmarkStart w:id="114" w:name="_Toc520192178"/>
      <w:r w:rsidRPr="00D72F55">
        <w:rPr>
          <w:sz w:val="20"/>
          <w:szCs w:val="20"/>
        </w:rPr>
        <w:t>Atmospheric compartment</w:t>
      </w:r>
      <w:bookmarkEnd w:id="114"/>
    </w:p>
    <w:p w14:paraId="709013AA" w14:textId="77777777" w:rsidR="009E4B7C" w:rsidRPr="00D72F55" w:rsidRDefault="009E4B7C" w:rsidP="00D72F55">
      <w:pPr>
        <w:spacing w:line="240" w:lineRule="auto"/>
        <w:jc w:val="both"/>
        <w:rPr>
          <w:rFonts w:ascii="Arial" w:hAnsi="Arial" w:cs="Arial"/>
          <w:sz w:val="20"/>
          <w:szCs w:val="20"/>
          <w:lang w:val="en-GB"/>
        </w:rPr>
      </w:pPr>
      <w:r w:rsidRPr="00D72F55">
        <w:rPr>
          <w:rFonts w:ascii="Arial" w:hAnsi="Arial" w:cs="Arial"/>
          <w:sz w:val="20"/>
          <w:szCs w:val="20"/>
          <w:lang w:val="en-GB"/>
        </w:rPr>
        <w:t>Due to its physico-chemical properties (low vapour pressure of 2.6 x 10</w:t>
      </w:r>
      <w:r w:rsidRPr="00D72F55">
        <w:rPr>
          <w:rFonts w:ascii="Arial" w:hAnsi="Arial" w:cs="Arial"/>
          <w:sz w:val="20"/>
          <w:szCs w:val="20"/>
          <w:vertAlign w:val="superscript"/>
          <w:lang w:val="en-GB"/>
        </w:rPr>
        <w:t>-22</w:t>
      </w:r>
      <w:r w:rsidRPr="00D72F55">
        <w:rPr>
          <w:rFonts w:ascii="Arial" w:hAnsi="Arial" w:cs="Arial"/>
          <w:sz w:val="20"/>
          <w:szCs w:val="20"/>
          <w:lang w:val="en-GB"/>
        </w:rPr>
        <w:t xml:space="preserve"> Pa at 20°C and low Henry’s law constant of 2.35 x 10</w:t>
      </w:r>
      <w:r w:rsidRPr="00D72F55">
        <w:rPr>
          <w:rFonts w:ascii="Arial" w:hAnsi="Arial" w:cs="Arial"/>
          <w:sz w:val="20"/>
          <w:szCs w:val="20"/>
          <w:vertAlign w:val="superscript"/>
          <w:lang w:val="en-GB"/>
        </w:rPr>
        <w:t>-18</w:t>
      </w:r>
      <w:r w:rsidRPr="00D72F55">
        <w:rPr>
          <w:rFonts w:ascii="Arial" w:hAnsi="Arial" w:cs="Arial"/>
          <w:sz w:val="20"/>
          <w:szCs w:val="20"/>
          <w:lang w:val="en-GB"/>
        </w:rPr>
        <w:t xml:space="preserve"> Pa.m</w:t>
      </w:r>
      <w:r w:rsidRPr="00D72F55">
        <w:rPr>
          <w:rFonts w:ascii="Arial" w:hAnsi="Arial" w:cs="Arial"/>
          <w:sz w:val="20"/>
          <w:szCs w:val="20"/>
          <w:vertAlign w:val="superscript"/>
          <w:lang w:val="en-GB"/>
        </w:rPr>
        <w:t>3</w:t>
      </w:r>
      <w:r w:rsidRPr="00D72F55">
        <w:rPr>
          <w:rFonts w:ascii="Arial" w:hAnsi="Arial" w:cs="Arial"/>
          <w:sz w:val="20"/>
          <w:szCs w:val="20"/>
          <w:lang w:val="en-GB"/>
        </w:rPr>
        <w:t>.mol</w:t>
      </w:r>
      <w:r w:rsidRPr="00D72F55">
        <w:rPr>
          <w:rFonts w:ascii="Arial" w:hAnsi="Arial" w:cs="Arial"/>
          <w:sz w:val="20"/>
          <w:szCs w:val="20"/>
          <w:vertAlign w:val="superscript"/>
          <w:lang w:val="en-GB"/>
        </w:rPr>
        <w:t>-1</w:t>
      </w:r>
      <w:r w:rsidRPr="00D72F55">
        <w:rPr>
          <w:rFonts w:ascii="Arial" w:hAnsi="Arial" w:cs="Arial"/>
          <w:sz w:val="20"/>
          <w:szCs w:val="20"/>
          <w:lang w:val="en-GB"/>
        </w:rPr>
        <w:t xml:space="preserve">), brodifacoum is not expected to be present in the atmosphere in significant quantities. The exposure of air is therefore considered negligible for the application of </w:t>
      </w:r>
      <w:r w:rsidRPr="00D72F55">
        <w:rPr>
          <w:rFonts w:ascii="Arial" w:eastAsia="Times New Roman" w:hAnsi="Arial" w:cs="Arial"/>
          <w:sz w:val="20"/>
          <w:szCs w:val="20"/>
          <w:lang w:val="en-GB"/>
        </w:rPr>
        <w:t>FANGA B+ RONGEUR</w:t>
      </w:r>
      <w:r w:rsidRPr="00D72F55">
        <w:rPr>
          <w:rFonts w:ascii="Arial" w:hAnsi="Arial" w:cs="Arial"/>
          <w:sz w:val="20"/>
          <w:szCs w:val="20"/>
          <w:lang w:val="en-GB"/>
        </w:rPr>
        <w:t xml:space="preserve"> biocidal product.</w:t>
      </w:r>
    </w:p>
    <w:p w14:paraId="624F5951" w14:textId="77777777" w:rsidR="00EF01F9" w:rsidRPr="00D72F55" w:rsidRDefault="00EF01F9" w:rsidP="00D72F55">
      <w:pPr>
        <w:spacing w:line="240" w:lineRule="auto"/>
        <w:jc w:val="both"/>
        <w:rPr>
          <w:rFonts w:ascii="Arial" w:hAnsi="Arial" w:cs="Arial"/>
          <w:sz w:val="20"/>
          <w:szCs w:val="20"/>
          <w:lang w:val="en-GB"/>
        </w:rPr>
      </w:pPr>
    </w:p>
    <w:p w14:paraId="19225C4F" w14:textId="77777777" w:rsidR="009E4B7C" w:rsidRPr="00D72F55" w:rsidRDefault="009E4B7C" w:rsidP="00D72F55">
      <w:pPr>
        <w:pStyle w:val="Titre4"/>
        <w:spacing w:before="0" w:after="0"/>
        <w:rPr>
          <w:color w:val="000000"/>
          <w:sz w:val="20"/>
          <w:szCs w:val="20"/>
        </w:rPr>
      </w:pPr>
      <w:bookmarkStart w:id="115" w:name="_Toc520192179"/>
      <w:r w:rsidRPr="00D72F55">
        <w:rPr>
          <w:sz w:val="20"/>
          <w:szCs w:val="20"/>
        </w:rPr>
        <w:t>Terrestrial compartment (including soil and groundwater)</w:t>
      </w:r>
      <w:bookmarkEnd w:id="115"/>
    </w:p>
    <w:p w14:paraId="563BFB0B" w14:textId="77777777" w:rsidR="009E4B7C" w:rsidRPr="00D72F55" w:rsidRDefault="009E4B7C" w:rsidP="00D72F55">
      <w:pPr>
        <w:spacing w:line="240" w:lineRule="auto"/>
        <w:jc w:val="both"/>
        <w:rPr>
          <w:rFonts w:ascii="Arial" w:hAnsi="Arial" w:cs="Arial"/>
          <w:color w:val="000000"/>
          <w:sz w:val="20"/>
          <w:szCs w:val="20"/>
          <w:lang w:val="en-GB"/>
        </w:rPr>
      </w:pPr>
      <w:r w:rsidRPr="00D72F55">
        <w:rPr>
          <w:rFonts w:ascii="Arial" w:hAnsi="Arial" w:cs="Arial"/>
          <w:color w:val="000000"/>
          <w:sz w:val="20"/>
          <w:szCs w:val="20"/>
          <w:lang w:val="en-GB"/>
        </w:rPr>
        <w:t>Soil exposure occurs both through a combination of direct and indirect releases from the use of FANGA B+ RONGEUR bait in the scenario ‘in and around buildings’, ‘open areas’ and ‘waste dump’.</w:t>
      </w:r>
    </w:p>
    <w:p w14:paraId="561AC59D" w14:textId="77777777" w:rsidR="00EF01F9" w:rsidRPr="00D72F55" w:rsidRDefault="00EF01F9" w:rsidP="00D72F55">
      <w:pPr>
        <w:spacing w:line="240" w:lineRule="auto"/>
        <w:jc w:val="both"/>
        <w:rPr>
          <w:rFonts w:ascii="Arial" w:hAnsi="Arial" w:cs="Arial"/>
          <w:color w:val="000000"/>
          <w:sz w:val="20"/>
          <w:szCs w:val="20"/>
          <w:lang w:val="en-GB"/>
        </w:rPr>
      </w:pPr>
    </w:p>
    <w:p w14:paraId="5C1BF219" w14:textId="77777777" w:rsidR="009E4B7C" w:rsidRPr="00D72F55" w:rsidRDefault="009E4B7C" w:rsidP="00D72F55">
      <w:pPr>
        <w:pStyle w:val="Titre5"/>
        <w:tabs>
          <w:tab w:val="left" w:pos="0"/>
        </w:tabs>
        <w:spacing w:before="0" w:after="0"/>
        <w:ind w:left="1588" w:hanging="709"/>
        <w:rPr>
          <w:color w:val="000000"/>
          <w:sz w:val="20"/>
          <w:szCs w:val="20"/>
        </w:rPr>
      </w:pPr>
      <w:r w:rsidRPr="00D72F55">
        <w:rPr>
          <w:color w:val="000000"/>
          <w:sz w:val="20"/>
          <w:szCs w:val="20"/>
        </w:rPr>
        <w:t>In and around building</w:t>
      </w:r>
    </w:p>
    <w:p w14:paraId="37238FA9" w14:textId="77777777" w:rsidR="009E4B7C" w:rsidRPr="00D72F55" w:rsidRDefault="009E4B7C" w:rsidP="00D72F55">
      <w:pPr>
        <w:spacing w:line="240" w:lineRule="auto"/>
        <w:jc w:val="both"/>
        <w:rPr>
          <w:rFonts w:ascii="Arial" w:hAnsi="Arial" w:cs="Arial"/>
          <w:color w:val="000000"/>
          <w:sz w:val="20"/>
          <w:szCs w:val="20"/>
          <w:lang w:val="en-GB"/>
        </w:rPr>
      </w:pPr>
      <w:r w:rsidRPr="00D72F55">
        <w:rPr>
          <w:rFonts w:ascii="Arial" w:hAnsi="Arial" w:cs="Arial"/>
          <w:color w:val="000000"/>
          <w:sz w:val="20"/>
          <w:szCs w:val="20"/>
          <w:lang w:val="en-GB"/>
        </w:rPr>
        <w:t xml:space="preserve">Exposure of the terrestrial compartment (soil) will occur when FANGA B+ RONGEUR is deployed outdoors. </w:t>
      </w:r>
    </w:p>
    <w:p w14:paraId="6A4B136B" w14:textId="77777777" w:rsidR="009E4B7C" w:rsidRPr="00D72F55" w:rsidRDefault="009E4B7C" w:rsidP="00D72F55">
      <w:pPr>
        <w:spacing w:line="240" w:lineRule="auto"/>
        <w:jc w:val="both"/>
        <w:rPr>
          <w:rFonts w:ascii="Arial" w:hAnsi="Arial" w:cs="Arial"/>
          <w:color w:val="000000"/>
          <w:sz w:val="20"/>
          <w:szCs w:val="20"/>
          <w:lang w:val="en-GB"/>
        </w:rPr>
      </w:pPr>
      <w:r w:rsidRPr="00D72F55">
        <w:rPr>
          <w:rFonts w:ascii="Arial" w:hAnsi="Arial" w:cs="Arial"/>
          <w:color w:val="000000"/>
          <w:sz w:val="20"/>
          <w:szCs w:val="20"/>
          <w:lang w:val="en-GB"/>
        </w:rPr>
        <w:t>Realistic worst case and typical case predicted soil concentrations (PECs) have been calculated for the use scenario in and around buildings, for application in control campaign. The resulting PEC/PNEC ratios for the worst case scenario (addition of direct and indirect exposure) for the soil are summarized in the table below:</w:t>
      </w:r>
    </w:p>
    <w:p w14:paraId="5D34E595" w14:textId="77777777" w:rsidR="00EF01F9" w:rsidRPr="00D72F55" w:rsidRDefault="00EF01F9" w:rsidP="00D72F55">
      <w:pPr>
        <w:spacing w:line="240" w:lineRule="auto"/>
        <w:jc w:val="both"/>
        <w:rPr>
          <w:rFonts w:ascii="Arial" w:hAnsi="Arial" w:cs="Arial"/>
          <w:color w:val="00000A"/>
          <w:sz w:val="20"/>
          <w:szCs w:val="20"/>
          <w:lang w:val="en-GB"/>
        </w:rPr>
      </w:pPr>
    </w:p>
    <w:p w14:paraId="51586CAE" w14:textId="77777777" w:rsidR="00141642" w:rsidRPr="00D72F55" w:rsidRDefault="00141642" w:rsidP="00D72F55">
      <w:pPr>
        <w:spacing w:line="240" w:lineRule="auto"/>
        <w:jc w:val="both"/>
        <w:rPr>
          <w:rFonts w:ascii="Arial" w:hAnsi="Arial" w:cs="Arial"/>
          <w:color w:val="00000A"/>
          <w:sz w:val="20"/>
          <w:szCs w:val="20"/>
          <w:lang w:val="en-GB"/>
        </w:rPr>
      </w:pPr>
    </w:p>
    <w:p w14:paraId="484E2A19" w14:textId="77777777" w:rsidR="00141642" w:rsidRPr="00D72F55" w:rsidRDefault="00141642" w:rsidP="00D72F55">
      <w:pPr>
        <w:spacing w:line="240" w:lineRule="auto"/>
        <w:jc w:val="both"/>
        <w:rPr>
          <w:rFonts w:ascii="Arial" w:hAnsi="Arial" w:cs="Arial"/>
          <w:color w:val="00000A"/>
          <w:sz w:val="20"/>
          <w:szCs w:val="20"/>
          <w:lang w:val="en-GB"/>
        </w:rPr>
      </w:pPr>
    </w:p>
    <w:p w14:paraId="79B1E795" w14:textId="77777777" w:rsidR="009E4B7C" w:rsidRPr="000B44E8" w:rsidRDefault="009E4B7C" w:rsidP="00D72F55">
      <w:pPr>
        <w:pStyle w:val="Lgende2"/>
        <w:keepNext/>
        <w:spacing w:after="0" w:line="240" w:lineRule="auto"/>
        <w:rPr>
          <w:rFonts w:ascii="Arial" w:hAnsi="Arial" w:cs="Arial"/>
          <w:sz w:val="20"/>
          <w:szCs w:val="20"/>
          <w:lang w:val="en-GB"/>
        </w:rPr>
      </w:pPr>
      <w:r w:rsidRPr="00D72F55">
        <w:rPr>
          <w:rFonts w:ascii="Arial" w:hAnsi="Arial" w:cs="Arial"/>
          <w:color w:val="00000A"/>
          <w:sz w:val="20"/>
          <w:szCs w:val="20"/>
          <w:lang w:val="en-GB"/>
        </w:rPr>
        <w:lastRenderedPageBreak/>
        <w:t>Table 2.8.5</w:t>
      </w:r>
      <w:r w:rsidRPr="00D72F55">
        <w:rPr>
          <w:rFonts w:ascii="Arial" w:hAnsi="Arial" w:cs="Arial"/>
          <w:color w:val="00000A"/>
          <w:sz w:val="20"/>
          <w:szCs w:val="20"/>
          <w:lang w:val="en-GB"/>
        </w:rPr>
        <w:noBreakHyphen/>
      </w:r>
      <w:r w:rsidRPr="00CC10AF">
        <w:rPr>
          <w:rFonts w:ascii="Arial" w:hAnsi="Arial" w:cs="Arial"/>
          <w:sz w:val="20"/>
          <w:szCs w:val="20"/>
        </w:rPr>
        <w:fldChar w:fldCharType="begin"/>
      </w:r>
      <w:r w:rsidRPr="00D72F55">
        <w:rPr>
          <w:rFonts w:ascii="Arial" w:hAnsi="Arial" w:cs="Arial"/>
          <w:sz w:val="20"/>
          <w:szCs w:val="20"/>
        </w:rPr>
        <w:instrText xml:space="preserve"> SEQ "Tableau" </w:instrText>
      </w:r>
      <w:r w:rsidRPr="00CC10AF">
        <w:rPr>
          <w:rFonts w:ascii="Arial" w:hAnsi="Arial" w:cs="Arial"/>
          <w:sz w:val="20"/>
          <w:szCs w:val="20"/>
        </w:rPr>
        <w:fldChar w:fldCharType="separate"/>
      </w:r>
      <w:r w:rsidR="00D36C82">
        <w:rPr>
          <w:rFonts w:ascii="Arial" w:hAnsi="Arial" w:cs="Arial"/>
          <w:noProof/>
          <w:sz w:val="20"/>
          <w:szCs w:val="20"/>
        </w:rPr>
        <w:t>16</w:t>
      </w:r>
      <w:r w:rsidRPr="00CC10AF">
        <w:rPr>
          <w:rFonts w:ascii="Arial" w:hAnsi="Arial" w:cs="Arial"/>
          <w:sz w:val="20"/>
          <w:szCs w:val="20"/>
        </w:rPr>
        <w:fldChar w:fldCharType="end"/>
      </w:r>
      <w:r w:rsidRPr="008C0655">
        <w:rPr>
          <w:rFonts w:ascii="Arial" w:hAnsi="Arial" w:cs="Arial"/>
          <w:b w:val="0"/>
          <w:sz w:val="20"/>
          <w:szCs w:val="20"/>
          <w:lang w:val="en-GB"/>
        </w:rPr>
        <w:t xml:space="preserve"> </w:t>
      </w:r>
      <w:r w:rsidRPr="00CC10AF">
        <w:rPr>
          <w:rFonts w:ascii="Arial" w:hAnsi="Arial" w:cs="Arial"/>
          <w:color w:val="000000"/>
          <w:sz w:val="20"/>
          <w:szCs w:val="20"/>
          <w:lang w:val="en-GB"/>
        </w:rPr>
        <w:t>PECsoil/PNECsoil for soil organisms exposed to brodifacoum following outdoor use of bait around buildings</w:t>
      </w:r>
    </w:p>
    <w:tbl>
      <w:tblPr>
        <w:tblW w:w="0" w:type="auto"/>
        <w:tblLayout w:type="fixed"/>
        <w:tblLook w:val="0000" w:firstRow="0" w:lastRow="0" w:firstColumn="0" w:lastColumn="0" w:noHBand="0" w:noVBand="0"/>
      </w:tblPr>
      <w:tblGrid>
        <w:gridCol w:w="1984"/>
        <w:gridCol w:w="461"/>
        <w:gridCol w:w="2287"/>
        <w:gridCol w:w="3347"/>
        <w:gridCol w:w="1701"/>
      </w:tblGrid>
      <w:tr w:rsidR="009E4B7C" w:rsidRPr="00D72F55" w14:paraId="566E0215" w14:textId="77777777">
        <w:trPr>
          <w:trHeight w:val="567"/>
        </w:trPr>
        <w:tc>
          <w:tcPr>
            <w:tcW w:w="198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90E2B8D" w14:textId="77777777" w:rsidR="009E4B7C" w:rsidRPr="00D72F55" w:rsidRDefault="009E4B7C" w:rsidP="00D72F55">
            <w:pPr>
              <w:spacing w:line="240" w:lineRule="auto"/>
              <w:jc w:val="center"/>
              <w:rPr>
                <w:rFonts w:ascii="Arial" w:hAnsi="Arial" w:cs="Arial"/>
                <w:b/>
                <w:sz w:val="20"/>
                <w:szCs w:val="20"/>
                <w:lang w:val="en-GB"/>
              </w:rPr>
            </w:pPr>
            <w:r w:rsidRPr="00D72F55">
              <w:rPr>
                <w:rFonts w:ascii="Arial" w:hAnsi="Arial" w:cs="Arial"/>
                <w:b/>
                <w:sz w:val="20"/>
                <w:szCs w:val="20"/>
                <w:lang w:val="en-GB"/>
              </w:rPr>
              <w:t>Baiting scenario</w:t>
            </w:r>
          </w:p>
          <w:p w14:paraId="6FA993C4" w14:textId="77777777" w:rsidR="009E4B7C" w:rsidRPr="00D72F55" w:rsidRDefault="009E4B7C" w:rsidP="00D72F55">
            <w:pPr>
              <w:spacing w:line="240" w:lineRule="auto"/>
              <w:jc w:val="center"/>
              <w:rPr>
                <w:rFonts w:ascii="Arial" w:hAnsi="Arial" w:cs="Arial"/>
                <w:b/>
                <w:sz w:val="20"/>
                <w:szCs w:val="20"/>
                <w:lang w:val="en-GB"/>
              </w:rPr>
            </w:pPr>
            <w:r w:rsidRPr="00D72F55">
              <w:rPr>
                <w:rFonts w:ascii="Arial" w:hAnsi="Arial" w:cs="Arial"/>
                <w:b/>
                <w:sz w:val="20"/>
                <w:szCs w:val="20"/>
                <w:lang w:val="en-GB"/>
              </w:rPr>
              <w:t>(ESD PT14)</w:t>
            </w:r>
          </w:p>
        </w:tc>
        <w:tc>
          <w:tcPr>
            <w:tcW w:w="2748"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5796B459" w14:textId="77777777" w:rsidR="009E4B7C" w:rsidRPr="00D72F55" w:rsidRDefault="009E4B7C" w:rsidP="00D72F55">
            <w:pPr>
              <w:spacing w:line="240" w:lineRule="auto"/>
              <w:jc w:val="center"/>
              <w:rPr>
                <w:rFonts w:ascii="Arial" w:hAnsi="Arial" w:cs="Arial"/>
                <w:b/>
                <w:sz w:val="20"/>
                <w:szCs w:val="20"/>
                <w:lang w:val="en-GB"/>
              </w:rPr>
            </w:pPr>
            <w:r w:rsidRPr="00D72F55">
              <w:rPr>
                <w:rFonts w:ascii="Arial" w:hAnsi="Arial" w:cs="Arial"/>
                <w:b/>
                <w:sz w:val="20"/>
                <w:szCs w:val="20"/>
                <w:lang w:val="en-GB"/>
              </w:rPr>
              <w:t>PECsoil</w:t>
            </w:r>
          </w:p>
          <w:p w14:paraId="4B9194C5" w14:textId="77777777" w:rsidR="009E4B7C" w:rsidRPr="00D72F55" w:rsidRDefault="009E4B7C" w:rsidP="00D72F55">
            <w:pPr>
              <w:spacing w:line="240" w:lineRule="auto"/>
              <w:jc w:val="center"/>
              <w:rPr>
                <w:rFonts w:ascii="Arial" w:hAnsi="Arial" w:cs="Arial"/>
                <w:b/>
                <w:sz w:val="20"/>
                <w:szCs w:val="20"/>
                <w:lang w:val="en-GB"/>
              </w:rPr>
            </w:pPr>
            <w:r w:rsidRPr="00D72F55">
              <w:rPr>
                <w:rFonts w:ascii="Arial" w:hAnsi="Arial" w:cs="Arial"/>
                <w:b/>
                <w:sz w:val="20"/>
                <w:szCs w:val="20"/>
                <w:lang w:val="en-GB"/>
              </w:rPr>
              <w:t>(mg </w:t>
            </w:r>
            <w:r w:rsidRPr="00D72F55">
              <w:rPr>
                <w:rFonts w:ascii="Arial" w:hAnsi="Arial" w:cs="Arial"/>
                <w:b/>
                <w:sz w:val="20"/>
                <w:szCs w:val="20"/>
                <w:vertAlign w:val="subscript"/>
                <w:lang w:val="en-GB"/>
              </w:rPr>
              <w:t>brodifacoum</w:t>
            </w:r>
            <w:r w:rsidRPr="00D72F55">
              <w:rPr>
                <w:rFonts w:ascii="Arial" w:hAnsi="Arial" w:cs="Arial"/>
                <w:b/>
                <w:sz w:val="20"/>
                <w:szCs w:val="20"/>
                <w:lang w:val="en-GB"/>
              </w:rPr>
              <w:t xml:space="preserve">.kg </w:t>
            </w:r>
            <w:r w:rsidRPr="00D72F55">
              <w:rPr>
                <w:rFonts w:ascii="Arial" w:hAnsi="Arial" w:cs="Arial"/>
                <w:b/>
                <w:sz w:val="20"/>
                <w:szCs w:val="20"/>
                <w:vertAlign w:val="subscript"/>
                <w:lang w:val="en-GB"/>
              </w:rPr>
              <w:t xml:space="preserve">wwt </w:t>
            </w:r>
            <w:r w:rsidRPr="00D72F55">
              <w:rPr>
                <w:rFonts w:ascii="Arial" w:hAnsi="Arial" w:cs="Arial"/>
                <w:b/>
                <w:sz w:val="20"/>
                <w:szCs w:val="20"/>
                <w:lang w:val="en-GB"/>
              </w:rPr>
              <w:t>soil</w:t>
            </w:r>
            <w:r w:rsidRPr="00D72F55">
              <w:rPr>
                <w:rFonts w:ascii="Arial" w:hAnsi="Arial" w:cs="Arial"/>
                <w:b/>
                <w:sz w:val="20"/>
                <w:szCs w:val="20"/>
                <w:vertAlign w:val="superscript"/>
                <w:lang w:val="en-GB"/>
              </w:rPr>
              <w:t>-1</w:t>
            </w:r>
            <w:r w:rsidRPr="00D72F55">
              <w:rPr>
                <w:rFonts w:ascii="Arial" w:hAnsi="Arial" w:cs="Arial"/>
                <w:b/>
                <w:sz w:val="20"/>
                <w:szCs w:val="20"/>
                <w:lang w:val="en-GB"/>
              </w:rPr>
              <w:t>)</w:t>
            </w:r>
          </w:p>
        </w:tc>
        <w:tc>
          <w:tcPr>
            <w:tcW w:w="334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B052CA0" w14:textId="77777777" w:rsidR="009E4B7C" w:rsidRPr="00D72F55" w:rsidRDefault="009E4B7C" w:rsidP="00D72F55">
            <w:pPr>
              <w:spacing w:line="240" w:lineRule="auto"/>
              <w:jc w:val="center"/>
              <w:rPr>
                <w:rFonts w:ascii="Arial" w:hAnsi="Arial" w:cs="Arial"/>
                <w:b/>
                <w:sz w:val="20"/>
                <w:szCs w:val="20"/>
                <w:lang w:val="en-GB"/>
              </w:rPr>
            </w:pPr>
            <w:r w:rsidRPr="00D72F55">
              <w:rPr>
                <w:rFonts w:ascii="Arial" w:hAnsi="Arial" w:cs="Arial"/>
                <w:b/>
                <w:sz w:val="20"/>
                <w:szCs w:val="20"/>
                <w:lang w:val="en-GB"/>
              </w:rPr>
              <w:t>PNECsoil (mg </w:t>
            </w:r>
            <w:r w:rsidRPr="00D72F55">
              <w:rPr>
                <w:rFonts w:ascii="Arial" w:hAnsi="Arial" w:cs="Arial"/>
                <w:b/>
                <w:sz w:val="20"/>
                <w:szCs w:val="20"/>
                <w:vertAlign w:val="subscript"/>
                <w:lang w:val="en-GB"/>
              </w:rPr>
              <w:t>brodifacoum</w:t>
            </w:r>
            <w:r w:rsidRPr="00D72F55">
              <w:rPr>
                <w:rFonts w:ascii="Arial" w:hAnsi="Arial" w:cs="Arial"/>
                <w:b/>
                <w:sz w:val="20"/>
                <w:szCs w:val="20"/>
                <w:lang w:val="en-GB"/>
              </w:rPr>
              <w:t xml:space="preserve">.kg </w:t>
            </w:r>
            <w:r w:rsidRPr="00D72F55">
              <w:rPr>
                <w:rFonts w:ascii="Arial" w:hAnsi="Arial" w:cs="Arial"/>
                <w:b/>
                <w:sz w:val="20"/>
                <w:szCs w:val="20"/>
                <w:vertAlign w:val="subscript"/>
                <w:lang w:val="en-GB"/>
              </w:rPr>
              <w:t>wwt</w:t>
            </w:r>
            <w:r w:rsidRPr="00D72F55">
              <w:rPr>
                <w:rFonts w:ascii="Arial" w:hAnsi="Arial" w:cs="Arial"/>
                <w:b/>
                <w:sz w:val="20"/>
                <w:szCs w:val="20"/>
                <w:lang w:val="en-GB"/>
              </w:rPr>
              <w:t xml:space="preserve"> soil</w:t>
            </w:r>
            <w:r w:rsidRPr="00D72F55">
              <w:rPr>
                <w:rFonts w:ascii="Arial" w:hAnsi="Arial" w:cs="Arial"/>
                <w:b/>
                <w:sz w:val="20"/>
                <w:szCs w:val="20"/>
                <w:vertAlign w:val="superscript"/>
                <w:lang w:val="en-GB"/>
              </w:rPr>
              <w:t>-1</w:t>
            </w:r>
            <w:r w:rsidRPr="00D72F55">
              <w:rPr>
                <w:rFonts w:ascii="Arial" w:hAnsi="Arial" w:cs="Arial"/>
                <w:b/>
                <w:sz w:val="20"/>
                <w:szCs w:val="20"/>
                <w:lang w:val="en-GB"/>
              </w:rPr>
              <w:t>)</w:t>
            </w:r>
          </w:p>
        </w:tc>
        <w:tc>
          <w:tcPr>
            <w:tcW w:w="1701"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08DAE8D" w14:textId="77777777" w:rsidR="009E4B7C" w:rsidRPr="00D72F55" w:rsidRDefault="009E4B7C" w:rsidP="00D72F55">
            <w:pPr>
              <w:spacing w:line="240" w:lineRule="auto"/>
              <w:rPr>
                <w:rFonts w:ascii="Arial" w:hAnsi="Arial" w:cs="Arial"/>
                <w:sz w:val="20"/>
                <w:szCs w:val="20"/>
              </w:rPr>
            </w:pPr>
            <w:r w:rsidRPr="00D72F55">
              <w:rPr>
                <w:rFonts w:ascii="Arial" w:hAnsi="Arial" w:cs="Arial"/>
                <w:b/>
                <w:sz w:val="20"/>
                <w:szCs w:val="20"/>
                <w:lang w:val="en-GB"/>
              </w:rPr>
              <w:t>PEC/PNEC ratio</w:t>
            </w:r>
          </w:p>
        </w:tc>
      </w:tr>
      <w:tr w:rsidR="009E4B7C" w:rsidRPr="00D72F55" w14:paraId="610C9474" w14:textId="77777777">
        <w:trPr>
          <w:gridAfter w:val="3"/>
          <w:wAfter w:w="7335" w:type="dxa"/>
          <w:trHeight w:val="397"/>
        </w:trPr>
        <w:tc>
          <w:tcPr>
            <w:tcW w:w="244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552B592" w14:textId="77777777" w:rsidR="009E4B7C" w:rsidRPr="00D72F55" w:rsidRDefault="009E4B7C" w:rsidP="008C0655">
            <w:pPr>
              <w:spacing w:line="240" w:lineRule="auto"/>
              <w:rPr>
                <w:rFonts w:ascii="Arial" w:hAnsi="Arial" w:cs="Arial"/>
                <w:sz w:val="20"/>
                <w:szCs w:val="20"/>
              </w:rPr>
            </w:pPr>
            <w:r w:rsidRPr="00D72F55">
              <w:rPr>
                <w:rFonts w:ascii="Arial" w:hAnsi="Arial" w:cs="Arial"/>
                <w:b/>
                <w:sz w:val="20"/>
                <w:szCs w:val="20"/>
                <w:lang w:val="en-GB"/>
              </w:rPr>
              <w:t>Realistic worst case</w:t>
            </w:r>
          </w:p>
        </w:tc>
      </w:tr>
      <w:tr w:rsidR="009E4B7C" w:rsidRPr="00D72F55" w14:paraId="77D7999D" w14:textId="77777777">
        <w:trPr>
          <w:trHeight w:val="397"/>
        </w:trPr>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A80DFE" w14:textId="77777777" w:rsidR="009E4B7C" w:rsidRPr="00D72F55" w:rsidRDefault="009E4B7C" w:rsidP="008C0655">
            <w:pPr>
              <w:spacing w:line="240" w:lineRule="auto"/>
              <w:rPr>
                <w:rFonts w:ascii="Arial" w:hAnsi="Arial" w:cs="Arial"/>
                <w:sz w:val="20"/>
                <w:szCs w:val="20"/>
                <w:lang w:val="en-GB"/>
              </w:rPr>
            </w:pPr>
            <w:r w:rsidRPr="00D72F55">
              <w:rPr>
                <w:rFonts w:ascii="Arial" w:hAnsi="Arial" w:cs="Arial"/>
                <w:sz w:val="20"/>
                <w:szCs w:val="20"/>
                <w:lang w:val="en-GB"/>
              </w:rPr>
              <w:t>Rat treatment</w:t>
            </w:r>
          </w:p>
        </w:tc>
        <w:tc>
          <w:tcPr>
            <w:tcW w:w="274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C2D99AC" w14:textId="77777777" w:rsidR="009E4B7C" w:rsidRPr="00D72F55" w:rsidRDefault="009E4B7C" w:rsidP="00CC10AF">
            <w:pPr>
              <w:spacing w:line="240" w:lineRule="auto"/>
              <w:jc w:val="center"/>
              <w:rPr>
                <w:rFonts w:ascii="Arial" w:hAnsi="Arial" w:cs="Arial"/>
                <w:sz w:val="20"/>
                <w:szCs w:val="20"/>
                <w:lang w:val="en-GB"/>
              </w:rPr>
            </w:pPr>
            <w:r w:rsidRPr="00D72F55">
              <w:rPr>
                <w:rFonts w:ascii="Arial" w:hAnsi="Arial" w:cs="Arial"/>
                <w:sz w:val="20"/>
                <w:szCs w:val="20"/>
                <w:lang w:val="en-GB"/>
              </w:rPr>
              <w:t>7.73E-03</w:t>
            </w:r>
          </w:p>
        </w:tc>
        <w:tc>
          <w:tcPr>
            <w:tcW w:w="334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C6D3180" w14:textId="77777777" w:rsidR="009E4B7C" w:rsidRPr="00D72F55" w:rsidRDefault="009E4B7C" w:rsidP="000B44E8">
            <w:pPr>
              <w:spacing w:line="240" w:lineRule="auto"/>
              <w:jc w:val="center"/>
              <w:rPr>
                <w:rFonts w:ascii="Arial" w:hAnsi="Arial" w:cs="Arial"/>
                <w:sz w:val="20"/>
                <w:szCs w:val="20"/>
                <w:lang w:val="en-GB"/>
              </w:rPr>
            </w:pPr>
            <w:r w:rsidRPr="00D72F55">
              <w:rPr>
                <w:rFonts w:ascii="Arial" w:hAnsi="Arial" w:cs="Arial"/>
                <w:sz w:val="20"/>
                <w:szCs w:val="20"/>
                <w:lang w:val="en-GB"/>
              </w:rPr>
              <w:t>0.88</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10E96B" w14:textId="77777777" w:rsidR="009E4B7C" w:rsidRPr="00D72F55" w:rsidRDefault="009E4B7C" w:rsidP="00D72F55">
            <w:pPr>
              <w:spacing w:line="240" w:lineRule="auto"/>
              <w:jc w:val="center"/>
              <w:rPr>
                <w:rFonts w:ascii="Arial" w:hAnsi="Arial" w:cs="Arial"/>
                <w:sz w:val="20"/>
                <w:szCs w:val="20"/>
              </w:rPr>
            </w:pPr>
            <w:r w:rsidRPr="00D72F55">
              <w:rPr>
                <w:rFonts w:ascii="Arial" w:hAnsi="Arial" w:cs="Arial"/>
                <w:sz w:val="20"/>
                <w:szCs w:val="20"/>
                <w:lang w:val="en-GB"/>
              </w:rPr>
              <w:t>8.78E-03</w:t>
            </w:r>
          </w:p>
        </w:tc>
      </w:tr>
      <w:tr w:rsidR="009E4B7C" w:rsidRPr="00D72F55" w14:paraId="26070757" w14:textId="77777777">
        <w:trPr>
          <w:trHeight w:val="397"/>
        </w:trPr>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2D23E2" w14:textId="77777777" w:rsidR="009E4B7C" w:rsidRPr="00D72F55" w:rsidRDefault="009E4B7C" w:rsidP="008C0655">
            <w:pPr>
              <w:spacing w:line="240" w:lineRule="auto"/>
              <w:rPr>
                <w:rFonts w:ascii="Arial" w:hAnsi="Arial" w:cs="Arial"/>
                <w:sz w:val="20"/>
                <w:szCs w:val="20"/>
                <w:lang w:val="en-GB"/>
              </w:rPr>
            </w:pPr>
            <w:r w:rsidRPr="00D72F55">
              <w:rPr>
                <w:rFonts w:ascii="Arial" w:hAnsi="Arial" w:cs="Arial"/>
                <w:sz w:val="20"/>
                <w:szCs w:val="20"/>
                <w:lang w:val="en-GB"/>
              </w:rPr>
              <w:t>Mice treatment:</w:t>
            </w:r>
          </w:p>
        </w:tc>
        <w:tc>
          <w:tcPr>
            <w:tcW w:w="274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FC654B7" w14:textId="77777777" w:rsidR="009E4B7C" w:rsidRPr="00D72F55" w:rsidRDefault="009E4B7C" w:rsidP="00CC10AF">
            <w:pPr>
              <w:spacing w:line="240" w:lineRule="auto"/>
              <w:jc w:val="center"/>
              <w:rPr>
                <w:rFonts w:ascii="Arial" w:hAnsi="Arial" w:cs="Arial"/>
                <w:sz w:val="20"/>
                <w:szCs w:val="20"/>
                <w:lang w:val="en-GB"/>
              </w:rPr>
            </w:pPr>
            <w:r w:rsidRPr="00D72F55">
              <w:rPr>
                <w:rFonts w:ascii="Arial" w:hAnsi="Arial" w:cs="Arial"/>
                <w:sz w:val="20"/>
                <w:szCs w:val="20"/>
                <w:lang w:val="en-GB"/>
              </w:rPr>
              <w:t>2.26E-03</w:t>
            </w:r>
          </w:p>
        </w:tc>
        <w:tc>
          <w:tcPr>
            <w:tcW w:w="334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6ACD27E" w14:textId="77777777" w:rsidR="009E4B7C" w:rsidRPr="00D72F55" w:rsidRDefault="009E4B7C" w:rsidP="00D72F55">
            <w:pPr>
              <w:spacing w:line="240" w:lineRule="auto"/>
              <w:jc w:val="center"/>
              <w:rPr>
                <w:rFonts w:ascii="Arial" w:hAnsi="Arial" w:cs="Arial"/>
                <w:sz w:val="20"/>
                <w:szCs w:val="20"/>
                <w:lang w:val="en-GB"/>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13CF5E" w14:textId="77777777" w:rsidR="009E4B7C" w:rsidRPr="00D72F55" w:rsidRDefault="009E4B7C" w:rsidP="00D72F55">
            <w:pPr>
              <w:spacing w:line="240" w:lineRule="auto"/>
              <w:jc w:val="center"/>
              <w:rPr>
                <w:rFonts w:ascii="Arial" w:hAnsi="Arial" w:cs="Arial"/>
                <w:sz w:val="20"/>
                <w:szCs w:val="20"/>
              </w:rPr>
            </w:pPr>
            <w:r w:rsidRPr="00D72F55">
              <w:rPr>
                <w:rFonts w:ascii="Arial" w:hAnsi="Arial" w:cs="Arial"/>
                <w:sz w:val="20"/>
                <w:szCs w:val="20"/>
                <w:lang w:val="en-GB"/>
              </w:rPr>
              <w:t>2.57E-03</w:t>
            </w:r>
          </w:p>
        </w:tc>
      </w:tr>
      <w:tr w:rsidR="009E4B7C" w:rsidRPr="00D72F55" w14:paraId="0E882CDE" w14:textId="77777777">
        <w:trPr>
          <w:gridAfter w:val="3"/>
          <w:wAfter w:w="7335" w:type="dxa"/>
        </w:trPr>
        <w:tc>
          <w:tcPr>
            <w:tcW w:w="244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6B1654D" w14:textId="77777777" w:rsidR="009E4B7C" w:rsidRPr="00D72F55" w:rsidRDefault="009E4B7C" w:rsidP="008C0655">
            <w:pPr>
              <w:spacing w:line="240" w:lineRule="auto"/>
              <w:rPr>
                <w:rFonts w:ascii="Arial" w:hAnsi="Arial" w:cs="Arial"/>
                <w:sz w:val="20"/>
                <w:szCs w:val="20"/>
              </w:rPr>
            </w:pPr>
            <w:r w:rsidRPr="00D72F55">
              <w:rPr>
                <w:rFonts w:ascii="Arial" w:hAnsi="Arial" w:cs="Arial"/>
                <w:b/>
                <w:sz w:val="20"/>
                <w:szCs w:val="20"/>
                <w:lang w:val="en-GB"/>
              </w:rPr>
              <w:t>Typical scenario</w:t>
            </w:r>
          </w:p>
        </w:tc>
      </w:tr>
      <w:tr w:rsidR="009E4B7C" w:rsidRPr="00D72F55" w14:paraId="7E39DE88" w14:textId="77777777">
        <w:trPr>
          <w:trHeight w:val="397"/>
        </w:trPr>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2DF7B9" w14:textId="77777777" w:rsidR="009E4B7C" w:rsidRPr="00D72F55" w:rsidRDefault="009E4B7C" w:rsidP="008C0655">
            <w:pPr>
              <w:spacing w:line="240" w:lineRule="auto"/>
              <w:rPr>
                <w:rFonts w:ascii="Arial" w:hAnsi="Arial" w:cs="Arial"/>
                <w:sz w:val="20"/>
                <w:szCs w:val="20"/>
                <w:lang w:val="en-GB"/>
              </w:rPr>
            </w:pPr>
            <w:r w:rsidRPr="00D72F55">
              <w:rPr>
                <w:rFonts w:ascii="Arial" w:hAnsi="Arial" w:cs="Arial"/>
                <w:sz w:val="20"/>
                <w:szCs w:val="20"/>
                <w:lang w:val="en-GB"/>
              </w:rPr>
              <w:t>Rat treatment</w:t>
            </w:r>
          </w:p>
        </w:tc>
        <w:tc>
          <w:tcPr>
            <w:tcW w:w="274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3853B18" w14:textId="77777777" w:rsidR="009E4B7C" w:rsidRPr="00D72F55" w:rsidRDefault="009E4B7C" w:rsidP="00CC10AF">
            <w:pPr>
              <w:spacing w:line="240" w:lineRule="auto"/>
              <w:jc w:val="center"/>
              <w:rPr>
                <w:rFonts w:ascii="Arial" w:hAnsi="Arial" w:cs="Arial"/>
                <w:sz w:val="20"/>
                <w:szCs w:val="20"/>
                <w:lang w:val="en-GB"/>
              </w:rPr>
            </w:pPr>
            <w:r w:rsidRPr="00D72F55">
              <w:rPr>
                <w:rFonts w:ascii="Arial" w:hAnsi="Arial" w:cs="Arial"/>
                <w:sz w:val="20"/>
                <w:szCs w:val="20"/>
                <w:lang w:val="en-GB"/>
              </w:rPr>
              <w:t>5.99E-03</w:t>
            </w:r>
          </w:p>
        </w:tc>
        <w:tc>
          <w:tcPr>
            <w:tcW w:w="334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938B4BF" w14:textId="77777777" w:rsidR="009E4B7C" w:rsidRPr="00D72F55" w:rsidRDefault="009E4B7C" w:rsidP="000B44E8">
            <w:pPr>
              <w:spacing w:line="240" w:lineRule="auto"/>
              <w:jc w:val="center"/>
              <w:rPr>
                <w:rFonts w:ascii="Arial" w:hAnsi="Arial" w:cs="Arial"/>
                <w:sz w:val="20"/>
                <w:szCs w:val="20"/>
                <w:lang w:val="en-GB"/>
              </w:rPr>
            </w:pPr>
            <w:r w:rsidRPr="00D72F55">
              <w:rPr>
                <w:rFonts w:ascii="Arial" w:hAnsi="Arial" w:cs="Arial"/>
                <w:sz w:val="20"/>
                <w:szCs w:val="20"/>
                <w:lang w:val="en-GB"/>
              </w:rPr>
              <w:t>0.88</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7B09F6" w14:textId="77777777" w:rsidR="009E4B7C" w:rsidRPr="00D72F55" w:rsidRDefault="009E4B7C" w:rsidP="00D72F55">
            <w:pPr>
              <w:spacing w:line="240" w:lineRule="auto"/>
              <w:jc w:val="center"/>
              <w:rPr>
                <w:rFonts w:ascii="Arial" w:hAnsi="Arial" w:cs="Arial"/>
                <w:sz w:val="20"/>
                <w:szCs w:val="20"/>
              </w:rPr>
            </w:pPr>
            <w:r w:rsidRPr="00D72F55">
              <w:rPr>
                <w:rFonts w:ascii="Arial" w:hAnsi="Arial" w:cs="Arial"/>
                <w:sz w:val="20"/>
                <w:szCs w:val="20"/>
                <w:lang w:val="en-GB"/>
              </w:rPr>
              <w:t>6.81E-03</w:t>
            </w:r>
          </w:p>
        </w:tc>
      </w:tr>
      <w:tr w:rsidR="009E4B7C" w:rsidRPr="00D72F55" w14:paraId="37B07F87" w14:textId="77777777">
        <w:trPr>
          <w:trHeight w:val="397"/>
        </w:trPr>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1B0224" w14:textId="77777777" w:rsidR="009E4B7C" w:rsidRPr="00D72F55" w:rsidRDefault="009E4B7C" w:rsidP="008C0655">
            <w:pPr>
              <w:spacing w:line="240" w:lineRule="auto"/>
              <w:rPr>
                <w:rFonts w:ascii="Arial" w:hAnsi="Arial" w:cs="Arial"/>
                <w:sz w:val="20"/>
                <w:szCs w:val="20"/>
                <w:lang w:val="en-GB"/>
              </w:rPr>
            </w:pPr>
            <w:r w:rsidRPr="00D72F55">
              <w:rPr>
                <w:rFonts w:ascii="Arial" w:hAnsi="Arial" w:cs="Arial"/>
                <w:sz w:val="20"/>
                <w:szCs w:val="20"/>
                <w:lang w:val="en-GB"/>
              </w:rPr>
              <w:t>Mice treatment</w:t>
            </w:r>
          </w:p>
        </w:tc>
        <w:tc>
          <w:tcPr>
            <w:tcW w:w="274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02DE6EF" w14:textId="77777777" w:rsidR="009E4B7C" w:rsidRPr="00D72F55" w:rsidRDefault="009E4B7C" w:rsidP="00CC10AF">
            <w:pPr>
              <w:spacing w:line="240" w:lineRule="auto"/>
              <w:jc w:val="center"/>
              <w:rPr>
                <w:rFonts w:ascii="Arial" w:hAnsi="Arial" w:cs="Arial"/>
                <w:sz w:val="20"/>
                <w:szCs w:val="20"/>
                <w:lang w:val="en-GB"/>
              </w:rPr>
            </w:pPr>
            <w:r w:rsidRPr="00D72F55">
              <w:rPr>
                <w:rFonts w:ascii="Arial" w:hAnsi="Arial" w:cs="Arial"/>
                <w:sz w:val="20"/>
                <w:szCs w:val="20"/>
                <w:lang w:val="en-GB"/>
              </w:rPr>
              <w:t>1.81E-03</w:t>
            </w:r>
          </w:p>
        </w:tc>
        <w:tc>
          <w:tcPr>
            <w:tcW w:w="334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C014014" w14:textId="77777777" w:rsidR="009E4B7C" w:rsidRPr="00D72F55" w:rsidRDefault="009E4B7C" w:rsidP="00D72F55">
            <w:pPr>
              <w:spacing w:line="240" w:lineRule="auto"/>
              <w:jc w:val="center"/>
              <w:rPr>
                <w:rFonts w:ascii="Arial" w:hAnsi="Arial" w:cs="Arial"/>
                <w:sz w:val="20"/>
                <w:szCs w:val="20"/>
                <w:lang w:val="en-GB"/>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0436A1" w14:textId="77777777" w:rsidR="009E4B7C" w:rsidRPr="00D72F55" w:rsidRDefault="009E4B7C" w:rsidP="00D72F55">
            <w:pPr>
              <w:spacing w:line="240" w:lineRule="auto"/>
              <w:jc w:val="center"/>
              <w:rPr>
                <w:rFonts w:ascii="Arial" w:hAnsi="Arial" w:cs="Arial"/>
                <w:sz w:val="20"/>
                <w:szCs w:val="20"/>
              </w:rPr>
            </w:pPr>
            <w:r w:rsidRPr="00D72F55">
              <w:rPr>
                <w:rFonts w:ascii="Arial" w:hAnsi="Arial" w:cs="Arial"/>
                <w:sz w:val="20"/>
                <w:szCs w:val="20"/>
                <w:lang w:val="en-GB"/>
              </w:rPr>
              <w:t>2.05E-03</w:t>
            </w:r>
          </w:p>
        </w:tc>
      </w:tr>
    </w:tbl>
    <w:p w14:paraId="09192AFF" w14:textId="77777777" w:rsidR="00EF01F9" w:rsidRPr="00D72F55" w:rsidRDefault="00EF01F9" w:rsidP="008C0655">
      <w:pPr>
        <w:spacing w:line="240" w:lineRule="auto"/>
        <w:ind w:right="482"/>
        <w:jc w:val="both"/>
        <w:rPr>
          <w:rFonts w:ascii="Arial" w:hAnsi="Arial" w:cs="Arial"/>
          <w:sz w:val="20"/>
          <w:szCs w:val="20"/>
          <w:lang w:val="en-GB"/>
        </w:rPr>
      </w:pPr>
    </w:p>
    <w:p w14:paraId="25934105" w14:textId="77777777" w:rsidR="009E4B7C" w:rsidRPr="00D72F55" w:rsidRDefault="009E4B7C" w:rsidP="00CC10AF">
      <w:pPr>
        <w:spacing w:line="240" w:lineRule="auto"/>
        <w:ind w:right="482"/>
        <w:jc w:val="both"/>
        <w:rPr>
          <w:rFonts w:ascii="Arial" w:hAnsi="Arial" w:cs="Arial"/>
          <w:color w:val="000000"/>
          <w:sz w:val="20"/>
          <w:szCs w:val="20"/>
          <w:lang w:val="en-GB"/>
        </w:rPr>
      </w:pPr>
      <w:r w:rsidRPr="00D72F55">
        <w:rPr>
          <w:rFonts w:ascii="Arial" w:hAnsi="Arial" w:cs="Arial"/>
          <w:sz w:val="20"/>
          <w:szCs w:val="20"/>
          <w:lang w:val="en-GB"/>
        </w:rPr>
        <w:t>The PEC/PNEC ratios are below 1 indicating no unacceptable risks to the terrestrial compartment when the product FANGA B+ RONGEUR is used in and around building.</w:t>
      </w:r>
    </w:p>
    <w:p w14:paraId="1D322221" w14:textId="77777777" w:rsidR="009E4B7C" w:rsidRPr="00D72F55" w:rsidRDefault="009E4B7C" w:rsidP="000B44E8">
      <w:pPr>
        <w:spacing w:line="240" w:lineRule="auto"/>
        <w:jc w:val="both"/>
        <w:rPr>
          <w:rFonts w:ascii="Arial" w:hAnsi="Arial" w:cs="Arial"/>
          <w:color w:val="000000"/>
          <w:sz w:val="20"/>
          <w:szCs w:val="20"/>
          <w:lang w:val="en-GB"/>
        </w:rPr>
      </w:pPr>
      <w:r w:rsidRPr="00D72F55">
        <w:rPr>
          <w:rFonts w:ascii="Arial" w:hAnsi="Arial" w:cs="Arial"/>
          <w:color w:val="000000"/>
          <w:sz w:val="20"/>
          <w:szCs w:val="20"/>
          <w:lang w:val="en-GB"/>
        </w:rPr>
        <w:t>The risk is acceptable in groundwater for the use of FANGA B+ RONGEUR in and around building as presented below:</w:t>
      </w:r>
    </w:p>
    <w:p w14:paraId="27540024" w14:textId="77777777" w:rsidR="00EF01F9" w:rsidRPr="00D72F55" w:rsidRDefault="00EF01F9" w:rsidP="00D72F55">
      <w:pPr>
        <w:spacing w:line="240" w:lineRule="auto"/>
        <w:jc w:val="both"/>
        <w:rPr>
          <w:rFonts w:ascii="Arial" w:hAnsi="Arial" w:cs="Arial"/>
          <w:color w:val="000000"/>
          <w:sz w:val="20"/>
          <w:szCs w:val="20"/>
          <w:lang w:val="en-GB"/>
        </w:rPr>
      </w:pPr>
    </w:p>
    <w:p w14:paraId="5C9628BD" w14:textId="77777777" w:rsidR="00EF01F9" w:rsidRPr="00D72F55" w:rsidRDefault="00EF01F9" w:rsidP="00D72F55">
      <w:pPr>
        <w:spacing w:line="240" w:lineRule="auto"/>
        <w:jc w:val="both"/>
        <w:rPr>
          <w:rFonts w:ascii="Arial" w:hAnsi="Arial" w:cs="Arial"/>
          <w:color w:val="00000A"/>
          <w:sz w:val="20"/>
          <w:szCs w:val="20"/>
          <w:lang w:val="en-GB"/>
        </w:rPr>
      </w:pPr>
    </w:p>
    <w:p w14:paraId="07A5B554" w14:textId="77777777" w:rsidR="009E4B7C" w:rsidRPr="00CC10AF" w:rsidRDefault="009E4B7C" w:rsidP="00D72F55">
      <w:pPr>
        <w:pStyle w:val="Lgende2"/>
        <w:keepNext/>
        <w:spacing w:after="0" w:line="240" w:lineRule="auto"/>
        <w:rPr>
          <w:rFonts w:ascii="Arial" w:hAnsi="Arial" w:cs="Arial"/>
          <w:sz w:val="20"/>
          <w:szCs w:val="20"/>
          <w:lang w:val="en-GB"/>
        </w:rPr>
      </w:pPr>
      <w:r w:rsidRPr="00D72F55">
        <w:rPr>
          <w:rFonts w:ascii="Arial" w:hAnsi="Arial" w:cs="Arial"/>
          <w:color w:val="00000A"/>
          <w:sz w:val="20"/>
          <w:szCs w:val="20"/>
          <w:lang w:val="en-GB"/>
        </w:rPr>
        <w:t>Table 2.8.5</w:t>
      </w:r>
      <w:r w:rsidRPr="00D72F55">
        <w:rPr>
          <w:rFonts w:ascii="Arial" w:hAnsi="Arial" w:cs="Arial"/>
          <w:color w:val="00000A"/>
          <w:sz w:val="20"/>
          <w:szCs w:val="20"/>
          <w:lang w:val="en-GB"/>
        </w:rPr>
        <w:noBreakHyphen/>
      </w:r>
      <w:r w:rsidRPr="00CC10AF">
        <w:rPr>
          <w:rFonts w:ascii="Arial" w:hAnsi="Arial" w:cs="Arial"/>
          <w:sz w:val="20"/>
          <w:szCs w:val="20"/>
        </w:rPr>
        <w:fldChar w:fldCharType="begin"/>
      </w:r>
      <w:r w:rsidRPr="00D72F55">
        <w:rPr>
          <w:rFonts w:ascii="Arial" w:hAnsi="Arial" w:cs="Arial"/>
          <w:sz w:val="20"/>
          <w:szCs w:val="20"/>
        </w:rPr>
        <w:instrText xml:space="preserve"> SEQ "Tableau" </w:instrText>
      </w:r>
      <w:r w:rsidRPr="00CC10AF">
        <w:rPr>
          <w:rFonts w:ascii="Arial" w:hAnsi="Arial" w:cs="Arial"/>
          <w:sz w:val="20"/>
          <w:szCs w:val="20"/>
        </w:rPr>
        <w:fldChar w:fldCharType="separate"/>
      </w:r>
      <w:r w:rsidR="00D36C82">
        <w:rPr>
          <w:rFonts w:ascii="Arial" w:hAnsi="Arial" w:cs="Arial"/>
          <w:noProof/>
          <w:sz w:val="20"/>
          <w:szCs w:val="20"/>
        </w:rPr>
        <w:t>17</w:t>
      </w:r>
      <w:r w:rsidRPr="00CC10AF">
        <w:rPr>
          <w:rFonts w:ascii="Arial" w:hAnsi="Arial" w:cs="Arial"/>
          <w:sz w:val="20"/>
          <w:szCs w:val="20"/>
        </w:rPr>
        <w:fldChar w:fldCharType="end"/>
      </w:r>
      <w:r w:rsidRPr="008C0655">
        <w:rPr>
          <w:rFonts w:ascii="Arial" w:hAnsi="Arial" w:cs="Arial"/>
          <w:b w:val="0"/>
          <w:sz w:val="20"/>
          <w:szCs w:val="20"/>
          <w:lang w:val="en-GB"/>
        </w:rPr>
        <w:t xml:space="preserve"> </w:t>
      </w:r>
      <w:r w:rsidRPr="00CC10AF">
        <w:rPr>
          <w:rFonts w:ascii="Arial" w:hAnsi="Arial" w:cs="Arial"/>
          <w:color w:val="000000"/>
          <w:sz w:val="20"/>
          <w:szCs w:val="20"/>
          <w:lang w:val="en-GB"/>
        </w:rPr>
        <w:t>PEC groundwater due to use of FANGA B+ RONGEUR in and around building</w:t>
      </w:r>
    </w:p>
    <w:tbl>
      <w:tblPr>
        <w:tblW w:w="0" w:type="auto"/>
        <w:tblLayout w:type="fixed"/>
        <w:tblLook w:val="0000" w:firstRow="0" w:lastRow="0" w:firstColumn="0" w:lastColumn="0" w:noHBand="0" w:noVBand="0"/>
      </w:tblPr>
      <w:tblGrid>
        <w:gridCol w:w="1984"/>
        <w:gridCol w:w="461"/>
        <w:gridCol w:w="2232"/>
        <w:gridCol w:w="3402"/>
        <w:gridCol w:w="1701"/>
      </w:tblGrid>
      <w:tr w:rsidR="009E4B7C" w:rsidRPr="00D72F55" w14:paraId="1E0DEA72" w14:textId="77777777">
        <w:trPr>
          <w:trHeight w:val="624"/>
        </w:trPr>
        <w:tc>
          <w:tcPr>
            <w:tcW w:w="198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B2A02BF" w14:textId="77777777" w:rsidR="009E4B7C" w:rsidRPr="000B44E8" w:rsidRDefault="009E4B7C" w:rsidP="00D72F55">
            <w:pPr>
              <w:spacing w:line="240" w:lineRule="auto"/>
              <w:jc w:val="center"/>
              <w:rPr>
                <w:rFonts w:ascii="Arial" w:hAnsi="Arial" w:cs="Arial"/>
                <w:b/>
                <w:sz w:val="20"/>
                <w:szCs w:val="20"/>
                <w:lang w:val="en-GB"/>
              </w:rPr>
            </w:pPr>
            <w:r w:rsidRPr="000B44E8">
              <w:rPr>
                <w:rFonts w:ascii="Arial" w:hAnsi="Arial" w:cs="Arial"/>
                <w:b/>
                <w:sz w:val="20"/>
                <w:szCs w:val="20"/>
                <w:lang w:val="en-GB"/>
              </w:rPr>
              <w:t>Baiting scenario</w:t>
            </w:r>
          </w:p>
          <w:p w14:paraId="15B8522D" w14:textId="77777777" w:rsidR="009E4B7C" w:rsidRPr="00D72F55" w:rsidRDefault="009E4B7C" w:rsidP="00D72F55">
            <w:pPr>
              <w:spacing w:line="240" w:lineRule="auto"/>
              <w:jc w:val="center"/>
              <w:rPr>
                <w:rFonts w:ascii="Arial" w:hAnsi="Arial" w:cs="Arial"/>
                <w:b/>
                <w:sz w:val="20"/>
                <w:szCs w:val="20"/>
                <w:lang w:val="en-GB"/>
              </w:rPr>
            </w:pPr>
            <w:r w:rsidRPr="00D72F55">
              <w:rPr>
                <w:rFonts w:ascii="Arial" w:hAnsi="Arial" w:cs="Arial"/>
                <w:b/>
                <w:sz w:val="20"/>
                <w:szCs w:val="20"/>
                <w:lang w:val="en-GB"/>
              </w:rPr>
              <w:t>(ESD PT14)</w:t>
            </w: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5B353454" w14:textId="77777777" w:rsidR="009E4B7C" w:rsidRPr="00D72F55" w:rsidRDefault="009E4B7C" w:rsidP="00D72F55">
            <w:pPr>
              <w:spacing w:line="240" w:lineRule="auto"/>
              <w:jc w:val="center"/>
              <w:rPr>
                <w:rFonts w:ascii="Arial" w:hAnsi="Arial" w:cs="Arial"/>
                <w:b/>
                <w:sz w:val="20"/>
                <w:szCs w:val="20"/>
                <w:lang w:val="en-GB"/>
              </w:rPr>
            </w:pPr>
            <w:r w:rsidRPr="00D72F55">
              <w:rPr>
                <w:rFonts w:ascii="Arial" w:hAnsi="Arial" w:cs="Arial"/>
                <w:b/>
                <w:sz w:val="20"/>
                <w:szCs w:val="20"/>
                <w:lang w:val="en-GB"/>
              </w:rPr>
              <w:t>PEC groundwater (µg </w:t>
            </w:r>
            <w:r w:rsidRPr="00D72F55">
              <w:rPr>
                <w:rFonts w:ascii="Arial" w:hAnsi="Arial" w:cs="Arial"/>
                <w:b/>
                <w:sz w:val="20"/>
                <w:szCs w:val="20"/>
                <w:vertAlign w:val="subscript"/>
                <w:lang w:val="en-GB"/>
              </w:rPr>
              <w:t>brodifacoum</w:t>
            </w:r>
            <w:r w:rsidRPr="00D72F55">
              <w:rPr>
                <w:rFonts w:ascii="Arial" w:hAnsi="Arial" w:cs="Arial"/>
                <w:b/>
                <w:sz w:val="20"/>
                <w:szCs w:val="20"/>
                <w:lang w:val="en-GB"/>
              </w:rPr>
              <w:t>.L</w:t>
            </w:r>
            <w:r w:rsidRPr="00D72F55">
              <w:rPr>
                <w:rFonts w:ascii="Arial" w:hAnsi="Arial" w:cs="Arial"/>
                <w:b/>
                <w:sz w:val="20"/>
                <w:szCs w:val="20"/>
                <w:vertAlign w:val="superscript"/>
                <w:lang w:val="en-GB"/>
              </w:rPr>
              <w:t>-1</w:t>
            </w:r>
            <w:r w:rsidRPr="00D72F55">
              <w:rPr>
                <w:rFonts w:ascii="Arial" w:hAnsi="Arial" w:cs="Arial"/>
                <w:b/>
                <w:sz w:val="20"/>
                <w:szCs w:val="20"/>
                <w:lang w:val="en-GB"/>
              </w:rPr>
              <w:t>)</w:t>
            </w:r>
          </w:p>
        </w:tc>
        <w:tc>
          <w:tcPr>
            <w:tcW w:w="340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3256C42" w14:textId="77777777" w:rsidR="009E4B7C" w:rsidRPr="00D72F55" w:rsidRDefault="009E4B7C" w:rsidP="00D72F55">
            <w:pPr>
              <w:spacing w:line="240" w:lineRule="auto"/>
              <w:jc w:val="center"/>
              <w:rPr>
                <w:rFonts w:ascii="Arial" w:hAnsi="Arial" w:cs="Arial"/>
                <w:b/>
                <w:sz w:val="20"/>
                <w:szCs w:val="20"/>
                <w:lang w:val="en-GB"/>
              </w:rPr>
            </w:pPr>
            <w:r w:rsidRPr="00D72F55">
              <w:rPr>
                <w:rFonts w:ascii="Arial" w:hAnsi="Arial" w:cs="Arial"/>
                <w:b/>
                <w:sz w:val="20"/>
                <w:szCs w:val="20"/>
                <w:lang w:val="en-GB"/>
              </w:rPr>
              <w:t>Threshold value in groundwater (µg.L</w:t>
            </w:r>
            <w:r w:rsidRPr="00D72F55">
              <w:rPr>
                <w:rFonts w:ascii="Arial" w:hAnsi="Arial" w:cs="Arial"/>
                <w:b/>
                <w:sz w:val="20"/>
                <w:szCs w:val="20"/>
                <w:vertAlign w:val="superscript"/>
                <w:lang w:val="en-GB"/>
              </w:rPr>
              <w:t>-1</w:t>
            </w:r>
            <w:r w:rsidRPr="00D72F55">
              <w:rPr>
                <w:rFonts w:ascii="Arial" w:hAnsi="Arial" w:cs="Arial"/>
                <w:b/>
                <w:sz w:val="20"/>
                <w:szCs w:val="20"/>
                <w:lang w:val="en-GB"/>
              </w:rPr>
              <w:t>)</w:t>
            </w:r>
          </w:p>
        </w:tc>
        <w:tc>
          <w:tcPr>
            <w:tcW w:w="1701"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DB6EF79" w14:textId="77777777" w:rsidR="009E4B7C" w:rsidRPr="00D72F55" w:rsidRDefault="009E4B7C" w:rsidP="00D72F55">
            <w:pPr>
              <w:spacing w:line="240" w:lineRule="auto"/>
              <w:jc w:val="center"/>
              <w:rPr>
                <w:rFonts w:ascii="Arial" w:hAnsi="Arial" w:cs="Arial"/>
                <w:sz w:val="20"/>
                <w:szCs w:val="20"/>
              </w:rPr>
            </w:pPr>
            <w:r w:rsidRPr="00D72F55">
              <w:rPr>
                <w:rFonts w:ascii="Arial" w:hAnsi="Arial" w:cs="Arial"/>
                <w:b/>
                <w:sz w:val="20"/>
                <w:szCs w:val="20"/>
                <w:lang w:val="en-GB"/>
              </w:rPr>
              <w:t>Risk characterization</w:t>
            </w:r>
          </w:p>
        </w:tc>
      </w:tr>
      <w:tr w:rsidR="005945D5" w:rsidRPr="00D72F55" w14:paraId="5A0B28B3" w14:textId="77777777" w:rsidTr="00C1547B">
        <w:trPr>
          <w:gridAfter w:val="3"/>
          <w:wAfter w:w="7335" w:type="dxa"/>
          <w:trHeight w:val="397"/>
        </w:trPr>
        <w:tc>
          <w:tcPr>
            <w:tcW w:w="2445" w:type="dxa"/>
            <w:gridSpan w:val="2"/>
            <w:tcBorders>
              <w:top w:val="single" w:sz="4" w:space="0" w:color="000000"/>
              <w:left w:val="single" w:sz="4" w:space="0" w:color="000000"/>
              <w:bottom w:val="single" w:sz="4" w:space="0" w:color="000000"/>
            </w:tcBorders>
            <w:shd w:val="clear" w:color="auto" w:fill="auto"/>
            <w:vAlign w:val="center"/>
          </w:tcPr>
          <w:p w14:paraId="16E7EA10" w14:textId="77777777" w:rsidR="005945D5" w:rsidRPr="00D72F55" w:rsidRDefault="005945D5" w:rsidP="008C0655">
            <w:pPr>
              <w:spacing w:line="240" w:lineRule="auto"/>
              <w:rPr>
                <w:rFonts w:ascii="Arial" w:hAnsi="Arial" w:cs="Arial"/>
                <w:sz w:val="20"/>
                <w:szCs w:val="20"/>
              </w:rPr>
            </w:pPr>
            <w:r w:rsidRPr="00D72F55">
              <w:rPr>
                <w:rFonts w:ascii="Arial" w:hAnsi="Arial" w:cs="Arial"/>
                <w:b/>
                <w:sz w:val="20"/>
                <w:szCs w:val="20"/>
                <w:lang w:val="en-GB"/>
              </w:rPr>
              <w:t>Realistic worst case</w:t>
            </w:r>
          </w:p>
        </w:tc>
      </w:tr>
      <w:tr w:rsidR="009E4B7C" w:rsidRPr="00D72F55" w14:paraId="577B58C4" w14:textId="77777777">
        <w:trPr>
          <w:trHeight w:val="340"/>
        </w:trPr>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254067" w14:textId="77777777" w:rsidR="009E4B7C" w:rsidRPr="00D72F55" w:rsidRDefault="009E4B7C" w:rsidP="008C0655">
            <w:pPr>
              <w:spacing w:line="240" w:lineRule="auto"/>
              <w:rPr>
                <w:rFonts w:ascii="Arial" w:hAnsi="Arial" w:cs="Arial"/>
                <w:sz w:val="20"/>
                <w:szCs w:val="20"/>
                <w:lang w:val="en-GB"/>
              </w:rPr>
            </w:pPr>
            <w:r w:rsidRPr="00D72F55">
              <w:rPr>
                <w:rFonts w:ascii="Arial" w:hAnsi="Arial" w:cs="Arial"/>
                <w:color w:val="000000"/>
                <w:sz w:val="20"/>
                <w:szCs w:val="20"/>
                <w:lang w:val="en-GB"/>
              </w:rPr>
              <w:t>Rat treatment</w:t>
            </w: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524A668" w14:textId="77777777" w:rsidR="009E4B7C" w:rsidRPr="00D72F55" w:rsidRDefault="005945D5" w:rsidP="00CC10AF">
            <w:pPr>
              <w:spacing w:line="240" w:lineRule="auto"/>
              <w:jc w:val="center"/>
              <w:rPr>
                <w:rFonts w:ascii="Arial" w:hAnsi="Arial" w:cs="Arial"/>
                <w:sz w:val="20"/>
                <w:szCs w:val="20"/>
                <w:lang w:val="en-GB"/>
              </w:rPr>
            </w:pPr>
            <w:r w:rsidRPr="00D72F55">
              <w:rPr>
                <w:rFonts w:ascii="Arial" w:hAnsi="Arial" w:cs="Arial"/>
                <w:sz w:val="20"/>
                <w:szCs w:val="20"/>
                <w:lang w:val="en-GB"/>
              </w:rPr>
              <w:t>&lt;0.0001</w:t>
            </w:r>
          </w:p>
        </w:tc>
        <w:tc>
          <w:tcPr>
            <w:tcW w:w="340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A10A858" w14:textId="77777777" w:rsidR="009E4B7C" w:rsidRPr="00D72F55" w:rsidRDefault="005945D5" w:rsidP="000B44E8">
            <w:pPr>
              <w:spacing w:line="240" w:lineRule="auto"/>
              <w:jc w:val="center"/>
              <w:rPr>
                <w:rFonts w:ascii="Arial" w:hAnsi="Arial" w:cs="Arial"/>
                <w:sz w:val="20"/>
                <w:szCs w:val="20"/>
                <w:lang w:val="en-GB"/>
              </w:rPr>
            </w:pPr>
            <w:r w:rsidRPr="00D72F55">
              <w:rPr>
                <w:rFonts w:ascii="Arial" w:hAnsi="Arial" w:cs="Arial"/>
                <w:sz w:val="20"/>
                <w:szCs w:val="20"/>
                <w:lang w:val="en-GB"/>
              </w:rPr>
              <w:t>0.03</w:t>
            </w:r>
          </w:p>
        </w:tc>
        <w:tc>
          <w:tcPr>
            <w:tcW w:w="170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C16F32A" w14:textId="77777777" w:rsidR="009E4B7C" w:rsidRPr="00D72F55" w:rsidRDefault="009E4B7C" w:rsidP="00D72F55">
            <w:pPr>
              <w:spacing w:line="240" w:lineRule="auto"/>
              <w:jc w:val="center"/>
              <w:rPr>
                <w:rFonts w:ascii="Arial" w:hAnsi="Arial" w:cs="Arial"/>
                <w:sz w:val="20"/>
                <w:szCs w:val="20"/>
              </w:rPr>
            </w:pPr>
            <w:r w:rsidRPr="00D72F55">
              <w:rPr>
                <w:rFonts w:ascii="Arial" w:hAnsi="Arial" w:cs="Arial"/>
                <w:sz w:val="20"/>
                <w:szCs w:val="20"/>
                <w:lang w:val="en-GB"/>
              </w:rPr>
              <w:t>Acceptable</w:t>
            </w:r>
          </w:p>
        </w:tc>
      </w:tr>
      <w:tr w:rsidR="009E4B7C" w:rsidRPr="00D72F55" w14:paraId="58EFF649" w14:textId="77777777">
        <w:trPr>
          <w:trHeight w:val="340"/>
        </w:trPr>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092E1F" w14:textId="77777777" w:rsidR="009E4B7C" w:rsidRPr="00D72F55" w:rsidRDefault="009E4B7C" w:rsidP="008C0655">
            <w:pPr>
              <w:spacing w:line="240" w:lineRule="auto"/>
              <w:rPr>
                <w:rFonts w:ascii="Arial" w:hAnsi="Arial" w:cs="Arial"/>
                <w:sz w:val="20"/>
                <w:szCs w:val="20"/>
                <w:lang w:val="en-GB"/>
              </w:rPr>
            </w:pPr>
            <w:r w:rsidRPr="00D72F55">
              <w:rPr>
                <w:rFonts w:ascii="Arial" w:hAnsi="Arial" w:cs="Arial"/>
                <w:sz w:val="20"/>
                <w:szCs w:val="20"/>
                <w:lang w:val="en-GB"/>
              </w:rPr>
              <w:t>Mice treatment</w:t>
            </w: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53B29B7" w14:textId="77777777" w:rsidR="009E4B7C" w:rsidRPr="00D72F55" w:rsidRDefault="005945D5" w:rsidP="00CC10AF">
            <w:pPr>
              <w:spacing w:line="240" w:lineRule="auto"/>
              <w:jc w:val="center"/>
              <w:rPr>
                <w:rFonts w:ascii="Arial" w:hAnsi="Arial" w:cs="Arial"/>
                <w:sz w:val="20"/>
                <w:szCs w:val="20"/>
                <w:lang w:val="en-GB"/>
              </w:rPr>
            </w:pPr>
            <w:r w:rsidRPr="00D72F55">
              <w:rPr>
                <w:rFonts w:ascii="Arial" w:hAnsi="Arial" w:cs="Arial"/>
                <w:sz w:val="20"/>
                <w:szCs w:val="20"/>
                <w:lang w:val="en-GB"/>
              </w:rPr>
              <w:t>&lt;0.0001</w:t>
            </w:r>
          </w:p>
        </w:tc>
        <w:tc>
          <w:tcPr>
            <w:tcW w:w="340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9BC0BC6" w14:textId="77777777" w:rsidR="009E4B7C" w:rsidRPr="00D72F55" w:rsidRDefault="009E4B7C" w:rsidP="00D72F55">
            <w:pPr>
              <w:spacing w:line="240" w:lineRule="auto"/>
              <w:jc w:val="center"/>
              <w:rPr>
                <w:rFonts w:ascii="Arial" w:hAnsi="Arial" w:cs="Arial"/>
                <w:sz w:val="20"/>
                <w:szCs w:val="20"/>
                <w:lang w:val="en-GB"/>
              </w:rPr>
            </w:pPr>
          </w:p>
        </w:tc>
        <w:tc>
          <w:tcPr>
            <w:tcW w:w="17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E1C90E8" w14:textId="77777777" w:rsidR="009E4B7C" w:rsidRPr="00D72F55" w:rsidRDefault="009E4B7C" w:rsidP="00D72F55">
            <w:pPr>
              <w:spacing w:line="240" w:lineRule="auto"/>
              <w:jc w:val="center"/>
              <w:rPr>
                <w:rFonts w:ascii="Arial" w:hAnsi="Arial" w:cs="Arial"/>
                <w:sz w:val="20"/>
                <w:szCs w:val="20"/>
                <w:lang w:val="en-GB"/>
              </w:rPr>
            </w:pPr>
          </w:p>
        </w:tc>
      </w:tr>
      <w:tr w:rsidR="005945D5" w:rsidRPr="00D72F55" w14:paraId="051F7C4D" w14:textId="77777777" w:rsidTr="00C1547B">
        <w:trPr>
          <w:gridAfter w:val="3"/>
          <w:wAfter w:w="7335" w:type="dxa"/>
          <w:trHeight w:val="397"/>
        </w:trPr>
        <w:tc>
          <w:tcPr>
            <w:tcW w:w="2445" w:type="dxa"/>
            <w:gridSpan w:val="2"/>
            <w:tcBorders>
              <w:top w:val="single" w:sz="4" w:space="0" w:color="000000"/>
              <w:left w:val="single" w:sz="4" w:space="0" w:color="000000"/>
              <w:bottom w:val="single" w:sz="4" w:space="0" w:color="000000"/>
            </w:tcBorders>
            <w:shd w:val="clear" w:color="auto" w:fill="auto"/>
            <w:vAlign w:val="center"/>
          </w:tcPr>
          <w:p w14:paraId="08C83ED7" w14:textId="77777777" w:rsidR="005945D5" w:rsidRPr="00D72F55" w:rsidRDefault="005945D5" w:rsidP="008C0655">
            <w:pPr>
              <w:spacing w:line="240" w:lineRule="auto"/>
              <w:rPr>
                <w:rFonts w:ascii="Arial" w:hAnsi="Arial" w:cs="Arial"/>
                <w:sz w:val="20"/>
                <w:szCs w:val="20"/>
              </w:rPr>
            </w:pPr>
            <w:r w:rsidRPr="00D72F55">
              <w:rPr>
                <w:rFonts w:ascii="Arial" w:hAnsi="Arial" w:cs="Arial"/>
                <w:b/>
                <w:sz w:val="20"/>
                <w:szCs w:val="20"/>
                <w:lang w:val="en-GB"/>
              </w:rPr>
              <w:t>Typical scenario</w:t>
            </w:r>
          </w:p>
        </w:tc>
      </w:tr>
      <w:tr w:rsidR="009E4B7C" w:rsidRPr="00D72F55" w14:paraId="2C46E7B8" w14:textId="77777777">
        <w:trPr>
          <w:trHeight w:val="340"/>
        </w:trPr>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F0404F" w14:textId="77777777" w:rsidR="009E4B7C" w:rsidRPr="00D72F55" w:rsidRDefault="009E4B7C" w:rsidP="008C0655">
            <w:pPr>
              <w:spacing w:line="240" w:lineRule="auto"/>
              <w:rPr>
                <w:rFonts w:ascii="Arial" w:hAnsi="Arial" w:cs="Arial"/>
                <w:sz w:val="20"/>
                <w:szCs w:val="20"/>
                <w:lang w:val="en-GB"/>
              </w:rPr>
            </w:pPr>
            <w:r w:rsidRPr="00D72F55">
              <w:rPr>
                <w:rFonts w:ascii="Arial" w:hAnsi="Arial" w:cs="Arial"/>
                <w:sz w:val="20"/>
                <w:szCs w:val="20"/>
                <w:lang w:val="en-GB"/>
              </w:rPr>
              <w:t>Rat treatment</w:t>
            </w: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2DFE23A" w14:textId="77777777" w:rsidR="009E4B7C" w:rsidRPr="00D72F55" w:rsidRDefault="005945D5" w:rsidP="00CC10AF">
            <w:pPr>
              <w:spacing w:line="240" w:lineRule="auto"/>
              <w:jc w:val="center"/>
              <w:rPr>
                <w:rFonts w:ascii="Arial" w:hAnsi="Arial" w:cs="Arial"/>
                <w:sz w:val="20"/>
                <w:szCs w:val="20"/>
                <w:lang w:val="en-GB"/>
              </w:rPr>
            </w:pPr>
            <w:r w:rsidRPr="00D72F55">
              <w:rPr>
                <w:rFonts w:ascii="Arial" w:hAnsi="Arial" w:cs="Arial"/>
                <w:sz w:val="20"/>
                <w:szCs w:val="20"/>
                <w:lang w:val="en-GB"/>
              </w:rPr>
              <w:t>&lt;0.0001</w:t>
            </w:r>
          </w:p>
        </w:tc>
        <w:tc>
          <w:tcPr>
            <w:tcW w:w="340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1F6A881" w14:textId="77777777" w:rsidR="009E4B7C" w:rsidRPr="00D72F55" w:rsidRDefault="005945D5" w:rsidP="000B44E8">
            <w:pPr>
              <w:spacing w:line="240" w:lineRule="auto"/>
              <w:jc w:val="center"/>
              <w:rPr>
                <w:rFonts w:ascii="Arial" w:hAnsi="Arial" w:cs="Arial"/>
                <w:sz w:val="20"/>
                <w:szCs w:val="20"/>
                <w:lang w:val="en-GB"/>
              </w:rPr>
            </w:pPr>
            <w:r w:rsidRPr="00D72F55">
              <w:rPr>
                <w:rFonts w:ascii="Arial" w:hAnsi="Arial" w:cs="Arial"/>
                <w:sz w:val="20"/>
                <w:szCs w:val="20"/>
                <w:lang w:val="en-GB"/>
              </w:rPr>
              <w:t>0.03</w:t>
            </w:r>
          </w:p>
        </w:tc>
        <w:tc>
          <w:tcPr>
            <w:tcW w:w="170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EAB4A1C" w14:textId="77777777" w:rsidR="009E4B7C" w:rsidRPr="00D72F55" w:rsidRDefault="009E4B7C" w:rsidP="00D72F55">
            <w:pPr>
              <w:spacing w:line="240" w:lineRule="auto"/>
              <w:jc w:val="center"/>
              <w:rPr>
                <w:rFonts w:ascii="Arial" w:hAnsi="Arial" w:cs="Arial"/>
                <w:sz w:val="20"/>
                <w:szCs w:val="20"/>
              </w:rPr>
            </w:pPr>
            <w:r w:rsidRPr="00D72F55">
              <w:rPr>
                <w:rFonts w:ascii="Arial" w:hAnsi="Arial" w:cs="Arial"/>
                <w:sz w:val="20"/>
                <w:szCs w:val="20"/>
                <w:lang w:val="en-GB"/>
              </w:rPr>
              <w:t>Acceptable</w:t>
            </w:r>
          </w:p>
        </w:tc>
      </w:tr>
      <w:tr w:rsidR="009E4B7C" w:rsidRPr="00D72F55" w14:paraId="394C8DA4" w14:textId="77777777">
        <w:trPr>
          <w:trHeight w:val="340"/>
        </w:trPr>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3445A0" w14:textId="77777777" w:rsidR="009E4B7C" w:rsidRPr="00D72F55" w:rsidRDefault="009E4B7C" w:rsidP="008C0655">
            <w:pPr>
              <w:spacing w:line="240" w:lineRule="auto"/>
              <w:rPr>
                <w:rFonts w:ascii="Arial" w:hAnsi="Arial" w:cs="Arial"/>
                <w:sz w:val="20"/>
                <w:szCs w:val="20"/>
                <w:lang w:val="en-GB"/>
              </w:rPr>
            </w:pPr>
            <w:r w:rsidRPr="00D72F55">
              <w:rPr>
                <w:rFonts w:ascii="Arial" w:hAnsi="Arial" w:cs="Arial"/>
                <w:sz w:val="20"/>
                <w:szCs w:val="20"/>
                <w:lang w:val="en-GB"/>
              </w:rPr>
              <w:t>Mice treatment</w:t>
            </w: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B5FE569" w14:textId="77777777" w:rsidR="009E4B7C" w:rsidRPr="00D72F55" w:rsidRDefault="005945D5" w:rsidP="00CC10AF">
            <w:pPr>
              <w:spacing w:line="240" w:lineRule="auto"/>
              <w:jc w:val="center"/>
              <w:rPr>
                <w:rFonts w:ascii="Arial" w:hAnsi="Arial" w:cs="Arial"/>
                <w:sz w:val="20"/>
                <w:szCs w:val="20"/>
                <w:lang w:val="en-GB"/>
              </w:rPr>
            </w:pPr>
            <w:r w:rsidRPr="00D72F55">
              <w:rPr>
                <w:rFonts w:ascii="Arial" w:hAnsi="Arial" w:cs="Arial"/>
                <w:sz w:val="20"/>
                <w:szCs w:val="20"/>
                <w:lang w:val="en-GB"/>
              </w:rPr>
              <w:t>&lt;0.0001</w:t>
            </w:r>
          </w:p>
        </w:tc>
        <w:tc>
          <w:tcPr>
            <w:tcW w:w="340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8F0E8A0" w14:textId="77777777" w:rsidR="009E4B7C" w:rsidRPr="00D72F55" w:rsidRDefault="009E4B7C" w:rsidP="00D72F55">
            <w:pPr>
              <w:spacing w:line="240" w:lineRule="auto"/>
              <w:jc w:val="center"/>
              <w:rPr>
                <w:rFonts w:ascii="Arial" w:hAnsi="Arial" w:cs="Arial"/>
                <w:sz w:val="20"/>
                <w:szCs w:val="20"/>
                <w:lang w:val="en-GB"/>
              </w:rPr>
            </w:pPr>
          </w:p>
        </w:tc>
        <w:tc>
          <w:tcPr>
            <w:tcW w:w="17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D192927" w14:textId="77777777" w:rsidR="009E4B7C" w:rsidRPr="00D72F55" w:rsidRDefault="009E4B7C" w:rsidP="00D72F55">
            <w:pPr>
              <w:spacing w:line="240" w:lineRule="auto"/>
              <w:jc w:val="center"/>
              <w:rPr>
                <w:rFonts w:ascii="Arial" w:hAnsi="Arial" w:cs="Arial"/>
                <w:sz w:val="20"/>
                <w:szCs w:val="20"/>
                <w:lang w:val="en-GB"/>
              </w:rPr>
            </w:pPr>
          </w:p>
        </w:tc>
      </w:tr>
    </w:tbl>
    <w:p w14:paraId="48E2A990" w14:textId="77777777" w:rsidR="005945D5" w:rsidRPr="00D72F55" w:rsidRDefault="005945D5" w:rsidP="008C0655">
      <w:pPr>
        <w:spacing w:line="240" w:lineRule="auto"/>
        <w:rPr>
          <w:rFonts w:ascii="Arial" w:hAnsi="Arial" w:cs="Arial"/>
          <w:color w:val="000000"/>
          <w:sz w:val="20"/>
          <w:szCs w:val="20"/>
          <w:lang w:val="en-GB" w:eastAsia="en-US"/>
        </w:rPr>
      </w:pPr>
      <w:r w:rsidRPr="00D72F55">
        <w:rPr>
          <w:rFonts w:ascii="Arial" w:hAnsi="Arial" w:cs="Arial"/>
          <w:color w:val="000000"/>
          <w:sz w:val="20"/>
          <w:szCs w:val="20"/>
          <w:lang w:val="en-GB" w:eastAsia="en-US"/>
        </w:rPr>
        <w:t>‘</w:t>
      </w:r>
      <w:r w:rsidRPr="00D72F55">
        <w:rPr>
          <w:rFonts w:ascii="Arial" w:hAnsi="Arial" w:cs="Arial"/>
          <w:color w:val="000000"/>
          <w:sz w:val="20"/>
          <w:szCs w:val="20"/>
          <w:vertAlign w:val="superscript"/>
          <w:lang w:val="en-GB" w:eastAsia="en-US"/>
        </w:rPr>
        <w:t xml:space="preserve">1 </w:t>
      </w:r>
      <w:r w:rsidRPr="00D72F55">
        <w:rPr>
          <w:rFonts w:ascii="Arial" w:hAnsi="Arial" w:cs="Arial"/>
          <w:color w:val="000000"/>
          <w:sz w:val="20"/>
          <w:szCs w:val="20"/>
          <w:lang w:val="en-GB" w:eastAsia="en-US"/>
        </w:rPr>
        <w:t>After refinement by Focus model</w:t>
      </w:r>
    </w:p>
    <w:p w14:paraId="3A8FE31D" w14:textId="77777777" w:rsidR="005945D5" w:rsidRDefault="005945D5" w:rsidP="00CC10AF">
      <w:pPr>
        <w:pStyle w:val="Titre5"/>
        <w:numPr>
          <w:ilvl w:val="0"/>
          <w:numId w:val="0"/>
        </w:numPr>
        <w:spacing w:before="0" w:after="0"/>
        <w:rPr>
          <w:sz w:val="20"/>
          <w:szCs w:val="20"/>
          <w:lang w:val="en-US"/>
        </w:rPr>
      </w:pPr>
    </w:p>
    <w:p w14:paraId="3D08954B" w14:textId="77777777" w:rsidR="00CC10AF" w:rsidRPr="00D72F55" w:rsidRDefault="00CC10AF" w:rsidP="00D72F55">
      <w:pPr>
        <w:rPr>
          <w:lang w:val="en-US"/>
        </w:rPr>
      </w:pPr>
    </w:p>
    <w:p w14:paraId="0D543C36" w14:textId="77777777" w:rsidR="009E4B7C" w:rsidRPr="00D72F55" w:rsidRDefault="009E4B7C" w:rsidP="00D72F55">
      <w:pPr>
        <w:pStyle w:val="Titre5"/>
        <w:tabs>
          <w:tab w:val="left" w:pos="0"/>
        </w:tabs>
        <w:spacing w:before="0" w:after="0"/>
        <w:ind w:left="1588" w:hanging="709"/>
        <w:rPr>
          <w:sz w:val="20"/>
          <w:szCs w:val="20"/>
          <w:lang w:val="en-US"/>
        </w:rPr>
      </w:pPr>
      <w:r w:rsidRPr="000B44E8">
        <w:rPr>
          <w:color w:val="000000"/>
          <w:sz w:val="20"/>
          <w:szCs w:val="20"/>
        </w:rPr>
        <w:t>Open areas</w:t>
      </w:r>
    </w:p>
    <w:p w14:paraId="73968E8C" w14:textId="77777777" w:rsidR="009E4B7C" w:rsidRPr="00D72F55" w:rsidRDefault="009E4B7C" w:rsidP="00D72F55">
      <w:pPr>
        <w:spacing w:line="240" w:lineRule="auto"/>
        <w:jc w:val="both"/>
        <w:rPr>
          <w:rFonts w:ascii="Arial" w:hAnsi="Arial" w:cs="Arial"/>
          <w:sz w:val="20"/>
          <w:szCs w:val="20"/>
          <w:lang w:val="en-US"/>
        </w:rPr>
      </w:pPr>
      <w:r w:rsidRPr="00D72F55">
        <w:rPr>
          <w:rFonts w:ascii="Arial" w:hAnsi="Arial" w:cs="Arial"/>
          <w:sz w:val="20"/>
          <w:szCs w:val="20"/>
          <w:lang w:val="en-US"/>
        </w:rPr>
        <w:t xml:space="preserve">Exposure of the terrestrial compartment (soil) will occur when FANGA B+ RONGEUR bait is applied in open areas by inserting inside the openings of the tunnels of the target rodents. </w:t>
      </w:r>
    </w:p>
    <w:p w14:paraId="71E79422" w14:textId="77777777" w:rsidR="00D23E23" w:rsidRPr="00D72F55" w:rsidRDefault="00D23E23" w:rsidP="00D72F55">
      <w:pPr>
        <w:spacing w:line="240" w:lineRule="auto"/>
        <w:jc w:val="both"/>
        <w:rPr>
          <w:rFonts w:ascii="Arial" w:hAnsi="Arial" w:cs="Arial"/>
          <w:sz w:val="20"/>
          <w:szCs w:val="20"/>
          <w:lang w:val="en-US"/>
        </w:rPr>
      </w:pPr>
    </w:p>
    <w:p w14:paraId="5C2ABF2E" w14:textId="77777777" w:rsidR="009E4B7C" w:rsidRPr="00D72F55" w:rsidRDefault="009E4B7C" w:rsidP="00D72F55">
      <w:pPr>
        <w:spacing w:line="240" w:lineRule="auto"/>
        <w:jc w:val="both"/>
        <w:rPr>
          <w:rFonts w:ascii="Arial" w:hAnsi="Arial" w:cs="Arial"/>
          <w:sz w:val="20"/>
          <w:szCs w:val="20"/>
          <w:lang w:val="en-US"/>
        </w:rPr>
      </w:pPr>
      <w:r w:rsidRPr="00D72F55">
        <w:rPr>
          <w:rFonts w:ascii="Arial" w:hAnsi="Arial" w:cs="Arial"/>
          <w:sz w:val="20"/>
          <w:szCs w:val="20"/>
          <w:lang w:val="en-US"/>
        </w:rPr>
        <w:t>Predicted soil concentrations (PECs) have been calculated for the use scenario in open areas, for application in rats/rodents control campaign according to the doses claimed by the applicant. The resulting PEC/PNEC ratios for the soil are summarized in the table below:</w:t>
      </w:r>
    </w:p>
    <w:p w14:paraId="6EF53807" w14:textId="77777777" w:rsidR="00EF01F9" w:rsidRPr="00D72F55" w:rsidRDefault="00EF01F9" w:rsidP="00D72F55">
      <w:pPr>
        <w:spacing w:line="240" w:lineRule="auto"/>
        <w:jc w:val="both"/>
        <w:rPr>
          <w:rFonts w:ascii="Arial" w:hAnsi="Arial" w:cs="Arial"/>
          <w:color w:val="00000A"/>
          <w:sz w:val="20"/>
          <w:szCs w:val="20"/>
          <w:lang w:val="en-GB"/>
        </w:rPr>
      </w:pPr>
    </w:p>
    <w:p w14:paraId="50734919" w14:textId="77777777" w:rsidR="009E4B7C" w:rsidRPr="000B44E8" w:rsidRDefault="009E4B7C" w:rsidP="00D72F55">
      <w:pPr>
        <w:pStyle w:val="Lgende2"/>
        <w:keepNext/>
        <w:spacing w:after="0" w:line="240" w:lineRule="auto"/>
        <w:rPr>
          <w:rFonts w:ascii="Arial" w:hAnsi="Arial" w:cs="Arial"/>
          <w:sz w:val="20"/>
          <w:szCs w:val="20"/>
          <w:lang w:val="en-GB"/>
        </w:rPr>
      </w:pPr>
      <w:r w:rsidRPr="00D72F55">
        <w:rPr>
          <w:rFonts w:ascii="Arial" w:hAnsi="Arial" w:cs="Arial"/>
          <w:color w:val="00000A"/>
          <w:sz w:val="20"/>
          <w:szCs w:val="20"/>
          <w:lang w:val="en-GB"/>
        </w:rPr>
        <w:t>Table 2.8.5</w:t>
      </w:r>
      <w:r w:rsidRPr="00D72F55">
        <w:rPr>
          <w:rFonts w:ascii="Arial" w:hAnsi="Arial" w:cs="Arial"/>
          <w:color w:val="00000A"/>
          <w:sz w:val="20"/>
          <w:szCs w:val="20"/>
          <w:lang w:val="en-GB"/>
        </w:rPr>
        <w:noBreakHyphen/>
      </w:r>
      <w:r w:rsidRPr="00CC10AF">
        <w:rPr>
          <w:rFonts w:ascii="Arial" w:hAnsi="Arial" w:cs="Arial"/>
          <w:sz w:val="20"/>
          <w:szCs w:val="20"/>
        </w:rPr>
        <w:fldChar w:fldCharType="begin"/>
      </w:r>
      <w:r w:rsidRPr="00D72F55">
        <w:rPr>
          <w:rFonts w:ascii="Arial" w:hAnsi="Arial" w:cs="Arial"/>
          <w:sz w:val="20"/>
          <w:szCs w:val="20"/>
        </w:rPr>
        <w:instrText xml:space="preserve"> SEQ "Tableau" </w:instrText>
      </w:r>
      <w:r w:rsidRPr="00CC10AF">
        <w:rPr>
          <w:rFonts w:ascii="Arial" w:hAnsi="Arial" w:cs="Arial"/>
          <w:sz w:val="20"/>
          <w:szCs w:val="20"/>
        </w:rPr>
        <w:fldChar w:fldCharType="separate"/>
      </w:r>
      <w:r w:rsidR="00D36C82">
        <w:rPr>
          <w:rFonts w:ascii="Arial" w:hAnsi="Arial" w:cs="Arial"/>
          <w:noProof/>
          <w:sz w:val="20"/>
          <w:szCs w:val="20"/>
        </w:rPr>
        <w:t>18</w:t>
      </w:r>
      <w:r w:rsidRPr="00CC10AF">
        <w:rPr>
          <w:rFonts w:ascii="Arial" w:hAnsi="Arial" w:cs="Arial"/>
          <w:sz w:val="20"/>
          <w:szCs w:val="20"/>
        </w:rPr>
        <w:fldChar w:fldCharType="end"/>
      </w:r>
      <w:r w:rsidRPr="008C0655">
        <w:rPr>
          <w:rFonts w:ascii="Arial" w:hAnsi="Arial" w:cs="Arial"/>
          <w:b w:val="0"/>
          <w:sz w:val="20"/>
          <w:szCs w:val="20"/>
          <w:lang w:val="en-GB"/>
        </w:rPr>
        <w:t xml:space="preserve"> </w:t>
      </w:r>
      <w:r w:rsidRPr="00CC10AF">
        <w:rPr>
          <w:rFonts w:ascii="Arial" w:hAnsi="Arial" w:cs="Arial"/>
          <w:color w:val="000000"/>
          <w:sz w:val="20"/>
          <w:szCs w:val="20"/>
          <w:lang w:val="en-GB"/>
        </w:rPr>
        <w:t>PECsoil/PNECsoil for soil organisms exposed to brodifacoum following use of bait in open area</w:t>
      </w:r>
    </w:p>
    <w:tbl>
      <w:tblPr>
        <w:tblW w:w="0" w:type="auto"/>
        <w:tblLayout w:type="fixed"/>
        <w:tblLook w:val="0000" w:firstRow="0" w:lastRow="0" w:firstColumn="0" w:lastColumn="0" w:noHBand="0" w:noVBand="0"/>
      </w:tblPr>
      <w:tblGrid>
        <w:gridCol w:w="2462"/>
        <w:gridCol w:w="2463"/>
        <w:gridCol w:w="2461"/>
        <w:gridCol w:w="2465"/>
      </w:tblGrid>
      <w:tr w:rsidR="009E4B7C" w:rsidRPr="00D72F55" w14:paraId="57D1507F" w14:textId="77777777">
        <w:tc>
          <w:tcPr>
            <w:tcW w:w="246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1C814ED" w14:textId="77777777" w:rsidR="009E4B7C" w:rsidRPr="00D72F55" w:rsidRDefault="009E4B7C" w:rsidP="00D72F55">
            <w:pPr>
              <w:spacing w:line="240" w:lineRule="auto"/>
              <w:rPr>
                <w:rFonts w:ascii="Arial" w:hAnsi="Arial" w:cs="Arial"/>
                <w:b/>
                <w:sz w:val="20"/>
                <w:szCs w:val="20"/>
                <w:lang w:val="en-GB"/>
              </w:rPr>
            </w:pPr>
            <w:r w:rsidRPr="00D72F55">
              <w:rPr>
                <w:rFonts w:ascii="Arial" w:hAnsi="Arial" w:cs="Arial"/>
                <w:b/>
                <w:sz w:val="20"/>
                <w:szCs w:val="20"/>
                <w:lang w:val="en-GB"/>
              </w:rPr>
              <w:t>Baiting scenario (EUBEES 2)</w:t>
            </w:r>
          </w:p>
        </w:tc>
        <w:tc>
          <w:tcPr>
            <w:tcW w:w="246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3D7C7ED" w14:textId="77777777" w:rsidR="009E4B7C" w:rsidRPr="00D72F55" w:rsidRDefault="009E4B7C" w:rsidP="00D72F55">
            <w:pPr>
              <w:spacing w:line="240" w:lineRule="auto"/>
              <w:jc w:val="center"/>
              <w:rPr>
                <w:rFonts w:ascii="Arial" w:hAnsi="Arial" w:cs="Arial"/>
                <w:sz w:val="20"/>
                <w:szCs w:val="20"/>
                <w:lang w:val="en-GB"/>
              </w:rPr>
            </w:pPr>
            <w:r w:rsidRPr="00D72F55">
              <w:rPr>
                <w:rFonts w:ascii="Arial" w:hAnsi="Arial" w:cs="Arial"/>
                <w:b/>
                <w:sz w:val="20"/>
                <w:szCs w:val="20"/>
                <w:lang w:val="en-GB"/>
              </w:rPr>
              <w:t>PEC</w:t>
            </w:r>
            <w:r w:rsidRPr="00D72F55">
              <w:rPr>
                <w:rFonts w:ascii="Arial" w:hAnsi="Arial" w:cs="Arial"/>
                <w:b/>
                <w:sz w:val="20"/>
                <w:szCs w:val="20"/>
                <w:vertAlign w:val="subscript"/>
                <w:lang w:val="en-GB"/>
              </w:rPr>
              <w:t>soil</w:t>
            </w:r>
          </w:p>
          <w:p w14:paraId="281DA471" w14:textId="77777777" w:rsidR="009E4B7C" w:rsidRPr="00D72F55" w:rsidRDefault="009E4B7C" w:rsidP="00D72F55">
            <w:pPr>
              <w:spacing w:line="240" w:lineRule="auto"/>
              <w:jc w:val="center"/>
              <w:rPr>
                <w:rFonts w:ascii="Arial" w:hAnsi="Arial" w:cs="Arial"/>
                <w:b/>
                <w:sz w:val="20"/>
                <w:szCs w:val="20"/>
                <w:lang w:val="en-GB"/>
              </w:rPr>
            </w:pPr>
            <w:r w:rsidRPr="00D72F55">
              <w:rPr>
                <w:rFonts w:ascii="Arial" w:hAnsi="Arial" w:cs="Arial"/>
                <w:sz w:val="20"/>
                <w:szCs w:val="20"/>
                <w:lang w:val="en-GB"/>
              </w:rPr>
              <w:t>(mg /kg wwt)</w:t>
            </w:r>
          </w:p>
        </w:tc>
        <w:tc>
          <w:tcPr>
            <w:tcW w:w="2461"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43A589F" w14:textId="77777777" w:rsidR="009E4B7C" w:rsidRPr="00D72F55" w:rsidRDefault="009E4B7C" w:rsidP="00D72F55">
            <w:pPr>
              <w:spacing w:line="240" w:lineRule="auto"/>
              <w:jc w:val="center"/>
              <w:rPr>
                <w:rFonts w:ascii="Arial" w:hAnsi="Arial" w:cs="Arial"/>
                <w:sz w:val="20"/>
                <w:szCs w:val="20"/>
                <w:lang w:val="en-GB"/>
              </w:rPr>
            </w:pPr>
            <w:r w:rsidRPr="00D72F55">
              <w:rPr>
                <w:rFonts w:ascii="Arial" w:hAnsi="Arial" w:cs="Arial"/>
                <w:b/>
                <w:sz w:val="20"/>
                <w:szCs w:val="20"/>
                <w:lang w:val="en-GB"/>
              </w:rPr>
              <w:t>PNEC</w:t>
            </w:r>
            <w:r w:rsidRPr="00D72F55">
              <w:rPr>
                <w:rFonts w:ascii="Arial" w:hAnsi="Arial" w:cs="Arial"/>
                <w:b/>
                <w:sz w:val="20"/>
                <w:szCs w:val="20"/>
                <w:vertAlign w:val="subscript"/>
                <w:lang w:val="en-GB"/>
              </w:rPr>
              <w:t>soil</w:t>
            </w:r>
          </w:p>
          <w:p w14:paraId="1D668FE0" w14:textId="77777777" w:rsidR="009E4B7C" w:rsidRPr="00D72F55" w:rsidRDefault="009E4B7C" w:rsidP="00D72F55">
            <w:pPr>
              <w:spacing w:line="240" w:lineRule="auto"/>
              <w:jc w:val="center"/>
              <w:rPr>
                <w:rFonts w:ascii="Arial" w:hAnsi="Arial" w:cs="Arial"/>
                <w:b/>
                <w:sz w:val="20"/>
                <w:szCs w:val="20"/>
                <w:lang w:val="en-GB"/>
              </w:rPr>
            </w:pPr>
            <w:r w:rsidRPr="00D72F55">
              <w:rPr>
                <w:rFonts w:ascii="Arial" w:hAnsi="Arial" w:cs="Arial"/>
                <w:sz w:val="20"/>
                <w:szCs w:val="20"/>
                <w:lang w:val="en-GB"/>
              </w:rPr>
              <w:t>(mg /kg wwt)</w:t>
            </w:r>
          </w:p>
        </w:tc>
        <w:tc>
          <w:tcPr>
            <w:tcW w:w="246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2AA3C20" w14:textId="77777777" w:rsidR="009E4B7C" w:rsidRPr="00D72F55" w:rsidRDefault="009E4B7C" w:rsidP="00D72F55">
            <w:pPr>
              <w:spacing w:line="240" w:lineRule="auto"/>
              <w:jc w:val="center"/>
              <w:rPr>
                <w:rFonts w:ascii="Arial" w:hAnsi="Arial" w:cs="Arial"/>
                <w:sz w:val="20"/>
                <w:szCs w:val="20"/>
              </w:rPr>
            </w:pPr>
            <w:r w:rsidRPr="00D72F55">
              <w:rPr>
                <w:rFonts w:ascii="Arial" w:hAnsi="Arial" w:cs="Arial"/>
                <w:b/>
                <w:sz w:val="20"/>
                <w:szCs w:val="20"/>
                <w:lang w:val="en-GB"/>
              </w:rPr>
              <w:t>PEC/PNEC</w:t>
            </w:r>
          </w:p>
        </w:tc>
      </w:tr>
      <w:tr w:rsidR="009E4B7C" w:rsidRPr="00D72F55" w14:paraId="54389396" w14:textId="77777777">
        <w:tc>
          <w:tcPr>
            <w:tcW w:w="24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09ECD0" w14:textId="77777777" w:rsidR="009E4B7C" w:rsidRPr="00D72F55" w:rsidRDefault="009E4B7C" w:rsidP="008C0655">
            <w:pPr>
              <w:spacing w:line="240" w:lineRule="auto"/>
              <w:rPr>
                <w:rFonts w:ascii="Arial" w:hAnsi="Arial" w:cs="Arial"/>
                <w:sz w:val="20"/>
                <w:szCs w:val="20"/>
                <w:lang w:val="en-GB"/>
              </w:rPr>
            </w:pPr>
            <w:r w:rsidRPr="00D72F55">
              <w:rPr>
                <w:rFonts w:ascii="Arial" w:hAnsi="Arial" w:cs="Arial"/>
                <w:b/>
                <w:sz w:val="20"/>
                <w:szCs w:val="20"/>
                <w:lang w:val="en-GB"/>
              </w:rPr>
              <w:t>Typical use (rat treatment)</w:t>
            </w:r>
          </w:p>
        </w:tc>
        <w:tc>
          <w:tcPr>
            <w:tcW w:w="24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CE956B" w14:textId="77777777" w:rsidR="009E4B7C" w:rsidRPr="00D72F55" w:rsidRDefault="009E4B7C" w:rsidP="00CC10AF">
            <w:pPr>
              <w:spacing w:line="240" w:lineRule="auto"/>
              <w:jc w:val="center"/>
              <w:rPr>
                <w:rFonts w:ascii="Arial" w:hAnsi="Arial" w:cs="Arial"/>
                <w:sz w:val="20"/>
                <w:szCs w:val="20"/>
                <w:lang w:val="en-GB"/>
              </w:rPr>
            </w:pPr>
            <w:r w:rsidRPr="00D72F55">
              <w:rPr>
                <w:rFonts w:ascii="Arial" w:hAnsi="Arial" w:cs="Arial"/>
                <w:sz w:val="20"/>
                <w:szCs w:val="20"/>
                <w:lang w:val="en-GB"/>
              </w:rPr>
              <w:t>6.92E-02</w:t>
            </w:r>
          </w:p>
        </w:tc>
        <w:tc>
          <w:tcPr>
            <w:tcW w:w="246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F470A02" w14:textId="77777777" w:rsidR="009E4B7C" w:rsidRPr="00D72F55" w:rsidRDefault="009E4B7C" w:rsidP="000B44E8">
            <w:pPr>
              <w:spacing w:line="240" w:lineRule="auto"/>
              <w:jc w:val="center"/>
              <w:rPr>
                <w:rFonts w:ascii="Arial" w:hAnsi="Arial" w:cs="Arial"/>
                <w:sz w:val="20"/>
                <w:szCs w:val="20"/>
                <w:lang w:val="en-GB"/>
              </w:rPr>
            </w:pPr>
            <w:r w:rsidRPr="00D72F55">
              <w:rPr>
                <w:rFonts w:ascii="Arial" w:hAnsi="Arial" w:cs="Arial"/>
                <w:sz w:val="20"/>
                <w:szCs w:val="20"/>
                <w:lang w:val="en-GB"/>
              </w:rPr>
              <w:t>0.88</w:t>
            </w:r>
          </w:p>
        </w:tc>
        <w:tc>
          <w:tcPr>
            <w:tcW w:w="24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57A3EE" w14:textId="77777777" w:rsidR="009E4B7C" w:rsidRPr="00D72F55" w:rsidRDefault="009E4B7C" w:rsidP="00D72F55">
            <w:pPr>
              <w:spacing w:line="240" w:lineRule="auto"/>
              <w:jc w:val="center"/>
              <w:rPr>
                <w:rFonts w:ascii="Arial" w:hAnsi="Arial" w:cs="Arial"/>
                <w:sz w:val="20"/>
                <w:szCs w:val="20"/>
              </w:rPr>
            </w:pPr>
            <w:r w:rsidRPr="00D72F55">
              <w:rPr>
                <w:rFonts w:ascii="Arial" w:hAnsi="Arial" w:cs="Arial"/>
                <w:sz w:val="20"/>
                <w:szCs w:val="20"/>
                <w:lang w:val="en-GB"/>
              </w:rPr>
              <w:t>0.079</w:t>
            </w:r>
          </w:p>
        </w:tc>
      </w:tr>
      <w:tr w:rsidR="009E4B7C" w:rsidRPr="00D72F55" w14:paraId="770D62F3" w14:textId="77777777">
        <w:tc>
          <w:tcPr>
            <w:tcW w:w="24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82CF31" w14:textId="77777777" w:rsidR="009E4B7C" w:rsidRPr="00D72F55" w:rsidRDefault="009E4B7C" w:rsidP="008C0655">
            <w:pPr>
              <w:spacing w:line="240" w:lineRule="auto"/>
              <w:rPr>
                <w:rFonts w:ascii="Arial" w:hAnsi="Arial" w:cs="Arial"/>
                <w:sz w:val="20"/>
                <w:szCs w:val="20"/>
                <w:lang w:val="en-GB"/>
              </w:rPr>
            </w:pPr>
            <w:r w:rsidRPr="00D72F55">
              <w:rPr>
                <w:rFonts w:ascii="Arial" w:hAnsi="Arial" w:cs="Arial"/>
                <w:b/>
                <w:sz w:val="20"/>
                <w:szCs w:val="20"/>
                <w:lang w:val="en-GB"/>
              </w:rPr>
              <w:t>Typical use (mice treatment)</w:t>
            </w:r>
          </w:p>
        </w:tc>
        <w:tc>
          <w:tcPr>
            <w:tcW w:w="24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533B47" w14:textId="77777777" w:rsidR="009E4B7C" w:rsidRPr="00D72F55" w:rsidRDefault="009E4B7C" w:rsidP="00CC10AF">
            <w:pPr>
              <w:spacing w:line="240" w:lineRule="auto"/>
              <w:jc w:val="center"/>
              <w:rPr>
                <w:rFonts w:ascii="Arial" w:hAnsi="Arial" w:cs="Arial"/>
                <w:sz w:val="20"/>
                <w:szCs w:val="20"/>
                <w:lang w:val="en-GB"/>
              </w:rPr>
            </w:pPr>
            <w:r w:rsidRPr="00D72F55">
              <w:rPr>
                <w:rFonts w:ascii="Arial" w:hAnsi="Arial" w:cs="Arial"/>
                <w:sz w:val="20"/>
                <w:szCs w:val="20"/>
                <w:lang w:val="en-GB"/>
              </w:rPr>
              <w:t>1.38E-02</w:t>
            </w:r>
          </w:p>
        </w:tc>
        <w:tc>
          <w:tcPr>
            <w:tcW w:w="246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61600A3" w14:textId="77777777" w:rsidR="009E4B7C" w:rsidRPr="00D72F55" w:rsidRDefault="009E4B7C" w:rsidP="00D72F55">
            <w:pPr>
              <w:spacing w:line="240" w:lineRule="auto"/>
              <w:jc w:val="center"/>
              <w:rPr>
                <w:rFonts w:ascii="Arial" w:hAnsi="Arial" w:cs="Arial"/>
                <w:sz w:val="20"/>
                <w:szCs w:val="20"/>
                <w:lang w:val="en-GB"/>
              </w:rPr>
            </w:pPr>
          </w:p>
        </w:tc>
        <w:tc>
          <w:tcPr>
            <w:tcW w:w="24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2351FE" w14:textId="77777777" w:rsidR="009E4B7C" w:rsidRPr="00D72F55" w:rsidRDefault="009E4B7C" w:rsidP="00D72F55">
            <w:pPr>
              <w:spacing w:line="240" w:lineRule="auto"/>
              <w:jc w:val="center"/>
              <w:rPr>
                <w:rFonts w:ascii="Arial" w:hAnsi="Arial" w:cs="Arial"/>
                <w:sz w:val="20"/>
                <w:szCs w:val="20"/>
              </w:rPr>
            </w:pPr>
            <w:r w:rsidRPr="00D72F55">
              <w:rPr>
                <w:rFonts w:ascii="Arial" w:hAnsi="Arial" w:cs="Arial"/>
                <w:sz w:val="20"/>
                <w:szCs w:val="20"/>
                <w:lang w:val="en-GB"/>
              </w:rPr>
              <w:t>0.016</w:t>
            </w:r>
          </w:p>
        </w:tc>
      </w:tr>
    </w:tbl>
    <w:p w14:paraId="5799F0C6" w14:textId="77777777" w:rsidR="00EF01F9" w:rsidRPr="00D72F55" w:rsidRDefault="00EF01F9" w:rsidP="008C0655">
      <w:pPr>
        <w:spacing w:line="240" w:lineRule="auto"/>
        <w:ind w:right="79"/>
        <w:jc w:val="both"/>
        <w:rPr>
          <w:rFonts w:ascii="Arial" w:hAnsi="Arial" w:cs="Arial"/>
          <w:sz w:val="20"/>
          <w:szCs w:val="20"/>
          <w:lang w:val="en-GB"/>
        </w:rPr>
      </w:pPr>
    </w:p>
    <w:p w14:paraId="47B6B65E" w14:textId="77777777" w:rsidR="009E4B7C" w:rsidRPr="00CC10AF" w:rsidRDefault="009E4B7C" w:rsidP="00CC10AF">
      <w:pPr>
        <w:spacing w:line="240" w:lineRule="auto"/>
        <w:ind w:right="79"/>
        <w:jc w:val="both"/>
        <w:rPr>
          <w:rFonts w:ascii="Arial" w:hAnsi="Arial" w:cs="Arial"/>
          <w:sz w:val="20"/>
          <w:szCs w:val="20"/>
          <w:lang w:val="en-GB"/>
        </w:rPr>
      </w:pPr>
      <w:r w:rsidRPr="00D72F55">
        <w:rPr>
          <w:rFonts w:ascii="Arial" w:hAnsi="Arial" w:cs="Arial"/>
          <w:sz w:val="20"/>
          <w:szCs w:val="20"/>
          <w:lang w:val="en-GB"/>
        </w:rPr>
        <w:t>The PEC/PNEC ratios are below 1.0 and indicate that there are no unacceptable risks to the terrestrial compartment when the product FANGA B+ RONGEUR is used in the tunnels of open areas. According to the EUBEES 2 scenario, the use near the openings of the tunnels is covered by the assessment of the scenario “in and around buildings” with bait box. As argued above (section above</w:t>
      </w:r>
      <w:r w:rsidRPr="008C0655">
        <w:rPr>
          <w:rFonts w:ascii="Arial" w:hAnsi="Arial" w:cs="Arial"/>
          <w:sz w:val="20"/>
          <w:szCs w:val="20"/>
          <w:lang w:val="en-GB"/>
        </w:rPr>
        <w:t>), there is no unacceptable risk for the terrestrial compartment (including groundwater) when the FANGA B+ RONGEUR is used near the openings of the tunnels of the target rodents.</w:t>
      </w:r>
    </w:p>
    <w:p w14:paraId="477F1734" w14:textId="77777777" w:rsidR="00EF01F9" w:rsidRPr="000B44E8" w:rsidRDefault="00EF01F9" w:rsidP="000B44E8">
      <w:pPr>
        <w:spacing w:line="240" w:lineRule="auto"/>
        <w:ind w:right="79"/>
        <w:jc w:val="both"/>
        <w:rPr>
          <w:rFonts w:ascii="Arial" w:hAnsi="Arial" w:cs="Arial"/>
          <w:color w:val="000000"/>
          <w:sz w:val="20"/>
          <w:szCs w:val="20"/>
          <w:lang w:val="en-GB"/>
        </w:rPr>
      </w:pPr>
    </w:p>
    <w:p w14:paraId="71AA04AC" w14:textId="77777777" w:rsidR="009E4B7C" w:rsidRPr="00D72F55" w:rsidRDefault="009E4B7C" w:rsidP="00D72F55">
      <w:pPr>
        <w:spacing w:line="240" w:lineRule="auto"/>
        <w:ind w:right="78"/>
        <w:jc w:val="both"/>
        <w:rPr>
          <w:rFonts w:ascii="Arial" w:hAnsi="Arial" w:cs="Arial"/>
          <w:color w:val="000000"/>
          <w:sz w:val="20"/>
          <w:szCs w:val="20"/>
          <w:lang w:val="en-GB"/>
        </w:rPr>
      </w:pPr>
      <w:r w:rsidRPr="00D72F55">
        <w:rPr>
          <w:rFonts w:ascii="Arial" w:hAnsi="Arial" w:cs="Arial"/>
          <w:color w:val="000000"/>
          <w:sz w:val="20"/>
          <w:szCs w:val="20"/>
          <w:lang w:val="en-GB"/>
        </w:rPr>
        <w:t>Considering the localized treated area in the tunnels, the risk for groundwater was not considered relevant.</w:t>
      </w:r>
    </w:p>
    <w:p w14:paraId="22823212" w14:textId="77777777" w:rsidR="00EF01F9" w:rsidRPr="00D72F55" w:rsidRDefault="00EF01F9" w:rsidP="00D72F55">
      <w:pPr>
        <w:spacing w:line="240" w:lineRule="auto"/>
        <w:ind w:right="78"/>
        <w:jc w:val="both"/>
        <w:rPr>
          <w:rFonts w:ascii="Arial" w:hAnsi="Arial" w:cs="Arial"/>
          <w:sz w:val="20"/>
          <w:szCs w:val="20"/>
          <w:lang w:val="en-US"/>
        </w:rPr>
      </w:pPr>
    </w:p>
    <w:p w14:paraId="77C7B27B" w14:textId="77777777" w:rsidR="00141642" w:rsidRPr="00D72F55" w:rsidRDefault="00141642" w:rsidP="00D72F55">
      <w:pPr>
        <w:spacing w:line="240" w:lineRule="auto"/>
        <w:ind w:right="78"/>
        <w:jc w:val="both"/>
        <w:rPr>
          <w:rFonts w:ascii="Arial" w:hAnsi="Arial" w:cs="Arial"/>
          <w:sz w:val="20"/>
          <w:szCs w:val="20"/>
          <w:lang w:val="en-US"/>
        </w:rPr>
      </w:pPr>
    </w:p>
    <w:p w14:paraId="4316FFA3" w14:textId="77777777" w:rsidR="00141642" w:rsidRPr="00D72F55" w:rsidRDefault="00141642" w:rsidP="00D72F55">
      <w:pPr>
        <w:spacing w:line="240" w:lineRule="auto"/>
        <w:ind w:right="78"/>
        <w:jc w:val="both"/>
        <w:rPr>
          <w:rFonts w:ascii="Arial" w:hAnsi="Arial" w:cs="Arial"/>
          <w:sz w:val="20"/>
          <w:szCs w:val="20"/>
          <w:lang w:val="en-US"/>
        </w:rPr>
      </w:pPr>
    </w:p>
    <w:p w14:paraId="6459D9DE" w14:textId="77777777" w:rsidR="009E4B7C" w:rsidRPr="00D72F55" w:rsidRDefault="009E4B7C" w:rsidP="00D72F55">
      <w:pPr>
        <w:pStyle w:val="Titre5"/>
        <w:spacing w:before="0" w:after="0"/>
        <w:ind w:left="2013"/>
        <w:rPr>
          <w:sz w:val="20"/>
          <w:szCs w:val="20"/>
        </w:rPr>
      </w:pPr>
      <w:r w:rsidRPr="00D72F55">
        <w:rPr>
          <w:sz w:val="20"/>
          <w:szCs w:val="20"/>
          <w:lang w:val="en-US"/>
        </w:rPr>
        <w:t>Waste dump</w:t>
      </w:r>
    </w:p>
    <w:p w14:paraId="660808B1" w14:textId="77777777" w:rsidR="009E4B7C" w:rsidRPr="00D72F55" w:rsidRDefault="009E4B7C" w:rsidP="00D72F55">
      <w:pPr>
        <w:spacing w:line="240" w:lineRule="auto"/>
        <w:jc w:val="both"/>
        <w:rPr>
          <w:rFonts w:ascii="Arial" w:hAnsi="Arial" w:cs="Arial"/>
          <w:sz w:val="20"/>
          <w:szCs w:val="20"/>
          <w:lang w:val="en-US"/>
        </w:rPr>
      </w:pPr>
      <w:r w:rsidRPr="00D72F55">
        <w:rPr>
          <w:rFonts w:ascii="Arial" w:hAnsi="Arial" w:cs="Arial"/>
          <w:sz w:val="20"/>
          <w:szCs w:val="20"/>
          <w:lang w:val="en-GB"/>
        </w:rPr>
        <w:t>Predicted soil concentrations (PECs) have been calculated for the use scenario in waste dump. The resulting PEC/PNEC ratios for the soil are summarized in the Table below:</w:t>
      </w:r>
    </w:p>
    <w:p w14:paraId="5D424F7B" w14:textId="77777777" w:rsidR="009E4B7C" w:rsidRPr="00D72F55" w:rsidRDefault="009E4B7C" w:rsidP="00D72F55">
      <w:pPr>
        <w:spacing w:line="240" w:lineRule="auto"/>
        <w:rPr>
          <w:rFonts w:ascii="Arial" w:hAnsi="Arial" w:cs="Arial"/>
          <w:sz w:val="20"/>
          <w:szCs w:val="20"/>
          <w:lang w:val="en-US"/>
        </w:rPr>
      </w:pPr>
    </w:p>
    <w:p w14:paraId="53F01213" w14:textId="77777777" w:rsidR="009E4B7C" w:rsidRPr="000B44E8" w:rsidRDefault="009E4B7C" w:rsidP="00D72F55">
      <w:pPr>
        <w:pStyle w:val="Lgende2"/>
        <w:keepNext/>
        <w:spacing w:after="0" w:line="240" w:lineRule="auto"/>
        <w:rPr>
          <w:rFonts w:ascii="Arial" w:hAnsi="Arial" w:cs="Arial"/>
          <w:sz w:val="20"/>
          <w:szCs w:val="20"/>
          <w:lang w:val="en-GB"/>
        </w:rPr>
      </w:pPr>
      <w:r w:rsidRPr="00D72F55">
        <w:rPr>
          <w:rFonts w:ascii="Arial" w:hAnsi="Arial" w:cs="Arial"/>
          <w:color w:val="00000A"/>
          <w:sz w:val="20"/>
          <w:szCs w:val="20"/>
          <w:lang w:val="en-GB"/>
        </w:rPr>
        <w:t xml:space="preserve"> Table 2.8.5</w:t>
      </w:r>
      <w:r w:rsidRPr="00D72F55">
        <w:rPr>
          <w:rFonts w:ascii="Arial" w:hAnsi="Arial" w:cs="Arial"/>
          <w:color w:val="00000A"/>
          <w:sz w:val="20"/>
          <w:szCs w:val="20"/>
          <w:lang w:val="en-GB"/>
        </w:rPr>
        <w:noBreakHyphen/>
      </w:r>
      <w:r w:rsidRPr="00CC10AF">
        <w:rPr>
          <w:rFonts w:ascii="Arial" w:hAnsi="Arial" w:cs="Arial"/>
          <w:sz w:val="20"/>
          <w:szCs w:val="20"/>
        </w:rPr>
        <w:fldChar w:fldCharType="begin"/>
      </w:r>
      <w:r w:rsidRPr="00D72F55">
        <w:rPr>
          <w:rFonts w:ascii="Arial" w:hAnsi="Arial" w:cs="Arial"/>
          <w:sz w:val="20"/>
          <w:szCs w:val="20"/>
        </w:rPr>
        <w:instrText xml:space="preserve"> SEQ "Tableau" </w:instrText>
      </w:r>
      <w:r w:rsidRPr="00CC10AF">
        <w:rPr>
          <w:rFonts w:ascii="Arial" w:hAnsi="Arial" w:cs="Arial"/>
          <w:sz w:val="20"/>
          <w:szCs w:val="20"/>
        </w:rPr>
        <w:fldChar w:fldCharType="separate"/>
      </w:r>
      <w:r w:rsidR="00D36C82">
        <w:rPr>
          <w:rFonts w:ascii="Arial" w:hAnsi="Arial" w:cs="Arial"/>
          <w:noProof/>
          <w:sz w:val="20"/>
          <w:szCs w:val="20"/>
        </w:rPr>
        <w:t>19</w:t>
      </w:r>
      <w:r w:rsidRPr="00CC10AF">
        <w:rPr>
          <w:rFonts w:ascii="Arial" w:hAnsi="Arial" w:cs="Arial"/>
          <w:sz w:val="20"/>
          <w:szCs w:val="20"/>
        </w:rPr>
        <w:fldChar w:fldCharType="end"/>
      </w:r>
      <w:r w:rsidRPr="008C0655">
        <w:rPr>
          <w:rFonts w:ascii="Arial" w:hAnsi="Arial" w:cs="Arial"/>
          <w:b w:val="0"/>
          <w:sz w:val="20"/>
          <w:szCs w:val="20"/>
          <w:lang w:val="en-GB"/>
        </w:rPr>
        <w:t xml:space="preserve"> </w:t>
      </w:r>
      <w:r w:rsidRPr="00CC10AF">
        <w:rPr>
          <w:rFonts w:ascii="Arial" w:hAnsi="Arial" w:cs="Arial"/>
          <w:color w:val="00000A"/>
          <w:sz w:val="20"/>
          <w:szCs w:val="20"/>
          <w:lang w:val="en-GB"/>
        </w:rPr>
        <w:t xml:space="preserve">PECsoil/PNECsoil for </w:t>
      </w:r>
      <w:r w:rsidRPr="00CC10AF">
        <w:rPr>
          <w:rFonts w:ascii="Arial" w:hAnsi="Arial" w:cs="Arial"/>
          <w:color w:val="000000"/>
          <w:sz w:val="20"/>
          <w:szCs w:val="20"/>
          <w:lang w:val="en-GB"/>
        </w:rPr>
        <w:t xml:space="preserve">soil organisms </w:t>
      </w:r>
      <w:r w:rsidRPr="00CC10AF">
        <w:rPr>
          <w:rFonts w:ascii="Arial" w:hAnsi="Arial" w:cs="Arial"/>
          <w:color w:val="00000A"/>
          <w:sz w:val="20"/>
          <w:szCs w:val="20"/>
          <w:lang w:val="en-GB"/>
        </w:rPr>
        <w:t>exposed to brodifacoum following use of bait at waste dumps</w:t>
      </w:r>
    </w:p>
    <w:tbl>
      <w:tblPr>
        <w:tblW w:w="0" w:type="auto"/>
        <w:tblLayout w:type="fixed"/>
        <w:tblLook w:val="0000" w:firstRow="0" w:lastRow="0" w:firstColumn="0" w:lastColumn="0" w:noHBand="0" w:noVBand="0"/>
      </w:tblPr>
      <w:tblGrid>
        <w:gridCol w:w="1950"/>
        <w:gridCol w:w="2692"/>
        <w:gridCol w:w="3402"/>
        <w:gridCol w:w="1702"/>
      </w:tblGrid>
      <w:tr w:rsidR="009E4B7C" w:rsidRPr="00D72F55" w14:paraId="45AC7B41" w14:textId="77777777">
        <w:trPr>
          <w:trHeight w:val="624"/>
        </w:trPr>
        <w:tc>
          <w:tcPr>
            <w:tcW w:w="195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BF24E6D" w14:textId="77777777" w:rsidR="009E4B7C" w:rsidRPr="00D72F55" w:rsidRDefault="009E4B7C" w:rsidP="00D72F55">
            <w:pPr>
              <w:spacing w:line="240" w:lineRule="auto"/>
              <w:jc w:val="center"/>
              <w:rPr>
                <w:rFonts w:ascii="Arial" w:hAnsi="Arial" w:cs="Arial"/>
                <w:b/>
                <w:sz w:val="20"/>
                <w:szCs w:val="20"/>
                <w:lang w:val="en-GB"/>
              </w:rPr>
            </w:pPr>
            <w:r w:rsidRPr="00D72F55">
              <w:rPr>
                <w:rFonts w:ascii="Arial" w:hAnsi="Arial" w:cs="Arial"/>
                <w:b/>
                <w:sz w:val="20"/>
                <w:szCs w:val="20"/>
                <w:lang w:val="en-GB"/>
              </w:rPr>
              <w:t>Baiting scenario</w:t>
            </w:r>
          </w:p>
          <w:p w14:paraId="59B7782C" w14:textId="77777777" w:rsidR="009E4B7C" w:rsidRPr="00D72F55" w:rsidRDefault="009E4B7C" w:rsidP="00D72F55">
            <w:pPr>
              <w:spacing w:line="240" w:lineRule="auto"/>
              <w:jc w:val="center"/>
              <w:rPr>
                <w:rFonts w:ascii="Arial" w:hAnsi="Arial" w:cs="Arial"/>
                <w:b/>
                <w:sz w:val="20"/>
                <w:szCs w:val="20"/>
                <w:lang w:val="en-GB"/>
              </w:rPr>
            </w:pPr>
            <w:r w:rsidRPr="00D72F55">
              <w:rPr>
                <w:rFonts w:ascii="Arial" w:hAnsi="Arial" w:cs="Arial"/>
                <w:b/>
                <w:sz w:val="20"/>
                <w:szCs w:val="20"/>
                <w:lang w:val="en-GB"/>
              </w:rPr>
              <w:t>(ESD PT14)</w:t>
            </w:r>
          </w:p>
        </w:tc>
        <w:tc>
          <w:tcPr>
            <w:tcW w:w="269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E8A223F" w14:textId="77777777" w:rsidR="009E4B7C" w:rsidRPr="00D72F55" w:rsidRDefault="009E4B7C" w:rsidP="00D72F55">
            <w:pPr>
              <w:spacing w:line="240" w:lineRule="auto"/>
              <w:jc w:val="center"/>
              <w:rPr>
                <w:rFonts w:ascii="Arial" w:hAnsi="Arial" w:cs="Arial"/>
                <w:b/>
                <w:sz w:val="20"/>
                <w:szCs w:val="20"/>
                <w:lang w:val="en-GB"/>
              </w:rPr>
            </w:pPr>
            <w:r w:rsidRPr="00D72F55">
              <w:rPr>
                <w:rFonts w:ascii="Arial" w:hAnsi="Arial" w:cs="Arial"/>
                <w:b/>
                <w:sz w:val="20"/>
                <w:szCs w:val="20"/>
                <w:lang w:val="en-GB"/>
              </w:rPr>
              <w:t>PECsoil</w:t>
            </w:r>
          </w:p>
          <w:p w14:paraId="4450CB2A" w14:textId="77777777" w:rsidR="009E4B7C" w:rsidRPr="00D72F55" w:rsidRDefault="009E4B7C" w:rsidP="00D72F55">
            <w:pPr>
              <w:spacing w:line="240" w:lineRule="auto"/>
              <w:jc w:val="center"/>
              <w:rPr>
                <w:rFonts w:ascii="Arial" w:hAnsi="Arial" w:cs="Arial"/>
                <w:b/>
                <w:sz w:val="20"/>
                <w:szCs w:val="20"/>
                <w:lang w:val="en-GB"/>
              </w:rPr>
            </w:pPr>
            <w:r w:rsidRPr="00D72F55">
              <w:rPr>
                <w:rFonts w:ascii="Arial" w:hAnsi="Arial" w:cs="Arial"/>
                <w:b/>
                <w:sz w:val="20"/>
                <w:szCs w:val="20"/>
                <w:lang w:val="en-GB"/>
              </w:rPr>
              <w:t>(mg </w:t>
            </w:r>
            <w:r w:rsidRPr="00D72F55">
              <w:rPr>
                <w:rFonts w:ascii="Arial" w:hAnsi="Arial" w:cs="Arial"/>
                <w:b/>
                <w:sz w:val="20"/>
                <w:szCs w:val="20"/>
                <w:vertAlign w:val="subscript"/>
                <w:lang w:val="en-GB"/>
              </w:rPr>
              <w:t>brodifacoum</w:t>
            </w:r>
            <w:r w:rsidRPr="00D72F55">
              <w:rPr>
                <w:rFonts w:ascii="Arial" w:hAnsi="Arial" w:cs="Arial"/>
                <w:b/>
                <w:sz w:val="20"/>
                <w:szCs w:val="20"/>
                <w:lang w:val="en-GB"/>
              </w:rPr>
              <w:t xml:space="preserve">.kg </w:t>
            </w:r>
            <w:r w:rsidRPr="00D72F55">
              <w:rPr>
                <w:rFonts w:ascii="Arial" w:hAnsi="Arial" w:cs="Arial"/>
                <w:b/>
                <w:sz w:val="20"/>
                <w:szCs w:val="20"/>
                <w:vertAlign w:val="subscript"/>
                <w:lang w:val="en-GB"/>
              </w:rPr>
              <w:t xml:space="preserve">wwt </w:t>
            </w:r>
            <w:r w:rsidRPr="00D72F55">
              <w:rPr>
                <w:rFonts w:ascii="Arial" w:hAnsi="Arial" w:cs="Arial"/>
                <w:b/>
                <w:sz w:val="20"/>
                <w:szCs w:val="20"/>
                <w:lang w:val="en-GB"/>
              </w:rPr>
              <w:t>soil</w:t>
            </w:r>
            <w:r w:rsidRPr="00D72F55">
              <w:rPr>
                <w:rFonts w:ascii="Arial" w:hAnsi="Arial" w:cs="Arial"/>
                <w:b/>
                <w:sz w:val="20"/>
                <w:szCs w:val="20"/>
                <w:vertAlign w:val="superscript"/>
                <w:lang w:val="en-GB"/>
              </w:rPr>
              <w:t>-1</w:t>
            </w:r>
            <w:r w:rsidRPr="00D72F55">
              <w:rPr>
                <w:rFonts w:ascii="Arial" w:hAnsi="Arial" w:cs="Arial"/>
                <w:b/>
                <w:sz w:val="20"/>
                <w:szCs w:val="20"/>
                <w:lang w:val="en-GB"/>
              </w:rPr>
              <w:t>)</w:t>
            </w:r>
          </w:p>
        </w:tc>
        <w:tc>
          <w:tcPr>
            <w:tcW w:w="340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A8EE2E5" w14:textId="77777777" w:rsidR="009E4B7C" w:rsidRPr="00D72F55" w:rsidRDefault="009E4B7C" w:rsidP="00D72F55">
            <w:pPr>
              <w:spacing w:line="240" w:lineRule="auto"/>
              <w:jc w:val="center"/>
              <w:rPr>
                <w:rFonts w:ascii="Arial" w:hAnsi="Arial" w:cs="Arial"/>
                <w:b/>
                <w:sz w:val="20"/>
                <w:szCs w:val="20"/>
                <w:lang w:val="en-GB"/>
              </w:rPr>
            </w:pPr>
            <w:r w:rsidRPr="00D72F55">
              <w:rPr>
                <w:rFonts w:ascii="Arial" w:hAnsi="Arial" w:cs="Arial"/>
                <w:b/>
                <w:sz w:val="20"/>
                <w:szCs w:val="20"/>
                <w:lang w:val="en-GB"/>
              </w:rPr>
              <w:t>PNECsoil (mg </w:t>
            </w:r>
            <w:r w:rsidRPr="00D72F55">
              <w:rPr>
                <w:rFonts w:ascii="Arial" w:hAnsi="Arial" w:cs="Arial"/>
                <w:b/>
                <w:sz w:val="20"/>
                <w:szCs w:val="20"/>
                <w:vertAlign w:val="subscript"/>
                <w:lang w:val="en-GB"/>
              </w:rPr>
              <w:t>brodifacoum</w:t>
            </w:r>
            <w:r w:rsidRPr="00D72F55">
              <w:rPr>
                <w:rFonts w:ascii="Arial" w:hAnsi="Arial" w:cs="Arial"/>
                <w:b/>
                <w:sz w:val="20"/>
                <w:szCs w:val="20"/>
                <w:lang w:val="en-GB"/>
              </w:rPr>
              <w:t xml:space="preserve">.kg </w:t>
            </w:r>
            <w:r w:rsidRPr="00D72F55">
              <w:rPr>
                <w:rFonts w:ascii="Arial" w:hAnsi="Arial" w:cs="Arial"/>
                <w:b/>
                <w:sz w:val="20"/>
                <w:szCs w:val="20"/>
                <w:vertAlign w:val="subscript"/>
                <w:lang w:val="en-GB"/>
              </w:rPr>
              <w:t>wwt</w:t>
            </w:r>
            <w:r w:rsidRPr="00D72F55">
              <w:rPr>
                <w:rFonts w:ascii="Arial" w:hAnsi="Arial" w:cs="Arial"/>
                <w:b/>
                <w:sz w:val="20"/>
                <w:szCs w:val="20"/>
                <w:lang w:val="en-GB"/>
              </w:rPr>
              <w:t xml:space="preserve"> soil</w:t>
            </w:r>
            <w:r w:rsidRPr="00D72F55">
              <w:rPr>
                <w:rFonts w:ascii="Arial" w:hAnsi="Arial" w:cs="Arial"/>
                <w:b/>
                <w:sz w:val="20"/>
                <w:szCs w:val="20"/>
                <w:vertAlign w:val="superscript"/>
                <w:lang w:val="en-GB"/>
              </w:rPr>
              <w:t>-1</w:t>
            </w:r>
            <w:r w:rsidRPr="00D72F55">
              <w:rPr>
                <w:rFonts w:ascii="Arial" w:hAnsi="Arial" w:cs="Arial"/>
                <w:b/>
                <w:sz w:val="20"/>
                <w:szCs w:val="20"/>
                <w:lang w:val="en-GB"/>
              </w:rPr>
              <w:t>)</w:t>
            </w:r>
          </w:p>
        </w:tc>
        <w:tc>
          <w:tcPr>
            <w:tcW w:w="170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6A366D4" w14:textId="77777777" w:rsidR="009E4B7C" w:rsidRPr="00D72F55" w:rsidRDefault="009E4B7C" w:rsidP="00D72F55">
            <w:pPr>
              <w:spacing w:line="240" w:lineRule="auto"/>
              <w:jc w:val="center"/>
              <w:rPr>
                <w:rFonts w:ascii="Arial" w:hAnsi="Arial" w:cs="Arial"/>
                <w:sz w:val="20"/>
                <w:szCs w:val="20"/>
              </w:rPr>
            </w:pPr>
            <w:r w:rsidRPr="00D72F55">
              <w:rPr>
                <w:rFonts w:ascii="Arial" w:hAnsi="Arial" w:cs="Arial"/>
                <w:b/>
                <w:sz w:val="20"/>
                <w:szCs w:val="20"/>
                <w:lang w:val="en-GB"/>
              </w:rPr>
              <w:t>PEC/PNEC ratio</w:t>
            </w:r>
          </w:p>
        </w:tc>
      </w:tr>
      <w:tr w:rsidR="009E4B7C" w:rsidRPr="00D72F55" w14:paraId="503FF362" w14:textId="77777777">
        <w:trPr>
          <w:trHeight w:val="510"/>
        </w:trPr>
        <w:tc>
          <w:tcPr>
            <w:tcW w:w="19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0134D9" w14:textId="77777777" w:rsidR="009E4B7C" w:rsidRPr="00D72F55" w:rsidRDefault="009E4B7C" w:rsidP="008C0655">
            <w:pPr>
              <w:spacing w:line="240" w:lineRule="auto"/>
              <w:rPr>
                <w:rFonts w:ascii="Arial" w:hAnsi="Arial" w:cs="Arial"/>
                <w:b/>
                <w:sz w:val="20"/>
                <w:szCs w:val="20"/>
                <w:lang w:val="en-GB"/>
              </w:rPr>
            </w:pPr>
            <w:r w:rsidRPr="00D72F55">
              <w:rPr>
                <w:rFonts w:ascii="Arial" w:hAnsi="Arial" w:cs="Arial"/>
                <w:b/>
                <w:sz w:val="20"/>
                <w:szCs w:val="20"/>
                <w:lang w:val="en-GB"/>
              </w:rPr>
              <w:t xml:space="preserve">Rat treatment </w:t>
            </w:r>
          </w:p>
          <w:p w14:paraId="1A552035" w14:textId="77777777" w:rsidR="009E4B7C" w:rsidRPr="00D72F55" w:rsidRDefault="009E4B7C" w:rsidP="00CC10AF">
            <w:pPr>
              <w:spacing w:line="240" w:lineRule="auto"/>
              <w:rPr>
                <w:rFonts w:ascii="Arial" w:hAnsi="Arial" w:cs="Arial"/>
                <w:sz w:val="20"/>
                <w:szCs w:val="20"/>
                <w:lang w:val="en-GB"/>
              </w:rPr>
            </w:pPr>
            <w:r w:rsidRPr="00D72F55">
              <w:rPr>
                <w:rFonts w:ascii="Arial" w:hAnsi="Arial" w:cs="Arial"/>
                <w:b/>
                <w:sz w:val="20"/>
                <w:szCs w:val="20"/>
                <w:lang w:val="en-GB"/>
              </w:rPr>
              <w:t>(40 kg.ha</w:t>
            </w:r>
            <w:r w:rsidRPr="00D72F55">
              <w:rPr>
                <w:rFonts w:ascii="Arial" w:hAnsi="Arial" w:cs="Arial"/>
                <w:b/>
                <w:sz w:val="20"/>
                <w:szCs w:val="20"/>
                <w:vertAlign w:val="superscript"/>
                <w:lang w:val="en-GB"/>
              </w:rPr>
              <w:t>-1</w:t>
            </w:r>
            <w:r w:rsidRPr="00D72F55">
              <w:rPr>
                <w:rFonts w:ascii="Arial" w:hAnsi="Arial" w:cs="Arial"/>
                <w:b/>
                <w:sz w:val="20"/>
                <w:szCs w:val="20"/>
                <w:lang w:val="en-GB"/>
              </w:rPr>
              <w:t>)</w:t>
            </w:r>
          </w:p>
        </w:tc>
        <w:tc>
          <w:tcPr>
            <w:tcW w:w="26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C14DA5" w14:textId="77777777" w:rsidR="009E4B7C" w:rsidRPr="00D72F55" w:rsidRDefault="009E4B7C" w:rsidP="000B44E8">
            <w:pPr>
              <w:spacing w:line="240" w:lineRule="auto"/>
              <w:jc w:val="center"/>
              <w:rPr>
                <w:rFonts w:ascii="Arial" w:hAnsi="Arial" w:cs="Arial"/>
                <w:sz w:val="20"/>
                <w:szCs w:val="20"/>
                <w:lang w:val="en-GB"/>
              </w:rPr>
            </w:pPr>
            <w:r w:rsidRPr="00D72F55">
              <w:rPr>
                <w:rFonts w:ascii="Arial" w:hAnsi="Arial" w:cs="Arial"/>
                <w:sz w:val="20"/>
                <w:szCs w:val="20"/>
                <w:lang w:val="en-GB"/>
              </w:rPr>
              <w:t>1.48E-03</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CC9C37" w14:textId="77777777" w:rsidR="009E4B7C" w:rsidRPr="00D72F55" w:rsidRDefault="009E4B7C" w:rsidP="00D72F55">
            <w:pPr>
              <w:spacing w:line="240" w:lineRule="auto"/>
              <w:jc w:val="center"/>
              <w:rPr>
                <w:rFonts w:ascii="Arial" w:hAnsi="Arial" w:cs="Arial"/>
                <w:sz w:val="20"/>
                <w:szCs w:val="20"/>
                <w:lang w:val="en-GB"/>
              </w:rPr>
            </w:pPr>
            <w:r w:rsidRPr="00D72F55">
              <w:rPr>
                <w:rFonts w:ascii="Arial" w:hAnsi="Arial" w:cs="Arial"/>
                <w:sz w:val="20"/>
                <w:szCs w:val="20"/>
                <w:lang w:val="en-GB"/>
              </w:rPr>
              <w:t>0.88</w:t>
            </w:r>
          </w:p>
        </w:tc>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91CBB1" w14:textId="77777777" w:rsidR="009E4B7C" w:rsidRPr="00D72F55" w:rsidRDefault="009E4B7C" w:rsidP="00D72F55">
            <w:pPr>
              <w:spacing w:line="240" w:lineRule="auto"/>
              <w:jc w:val="center"/>
              <w:rPr>
                <w:rFonts w:ascii="Arial" w:hAnsi="Arial" w:cs="Arial"/>
                <w:sz w:val="20"/>
                <w:szCs w:val="20"/>
              </w:rPr>
            </w:pPr>
            <w:r w:rsidRPr="00D72F55">
              <w:rPr>
                <w:rFonts w:ascii="Arial" w:hAnsi="Arial" w:cs="Arial"/>
                <w:sz w:val="20"/>
                <w:szCs w:val="20"/>
                <w:lang w:val="en-GB"/>
              </w:rPr>
              <w:t>0.002</w:t>
            </w:r>
          </w:p>
        </w:tc>
      </w:tr>
      <w:tr w:rsidR="009E4B7C" w:rsidRPr="00D72F55" w14:paraId="31C0F88F" w14:textId="77777777">
        <w:trPr>
          <w:trHeight w:val="510"/>
        </w:trPr>
        <w:tc>
          <w:tcPr>
            <w:tcW w:w="19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68C547" w14:textId="77777777" w:rsidR="009E4B7C" w:rsidRPr="00D72F55" w:rsidRDefault="009E4B7C" w:rsidP="008C0655">
            <w:pPr>
              <w:spacing w:line="240" w:lineRule="auto"/>
              <w:rPr>
                <w:rFonts w:ascii="Arial" w:hAnsi="Arial" w:cs="Arial"/>
                <w:b/>
                <w:sz w:val="20"/>
                <w:szCs w:val="20"/>
                <w:lang w:val="en-GB"/>
              </w:rPr>
            </w:pPr>
            <w:r w:rsidRPr="00D72F55">
              <w:rPr>
                <w:rFonts w:ascii="Arial" w:hAnsi="Arial" w:cs="Arial"/>
                <w:b/>
                <w:sz w:val="20"/>
                <w:szCs w:val="20"/>
                <w:lang w:val="en-GB"/>
              </w:rPr>
              <w:t xml:space="preserve">Rat treatment </w:t>
            </w:r>
          </w:p>
          <w:p w14:paraId="0E6503FF" w14:textId="77777777" w:rsidR="009E4B7C" w:rsidRPr="00D72F55" w:rsidRDefault="009E4B7C" w:rsidP="00CC10AF">
            <w:pPr>
              <w:spacing w:line="240" w:lineRule="auto"/>
              <w:rPr>
                <w:rFonts w:ascii="Arial" w:hAnsi="Arial" w:cs="Arial"/>
                <w:sz w:val="20"/>
                <w:szCs w:val="20"/>
                <w:lang w:val="en-GB"/>
              </w:rPr>
            </w:pPr>
            <w:r w:rsidRPr="00D72F55">
              <w:rPr>
                <w:rFonts w:ascii="Arial" w:hAnsi="Arial" w:cs="Arial"/>
                <w:b/>
                <w:sz w:val="20"/>
                <w:szCs w:val="20"/>
                <w:lang w:val="en-GB"/>
              </w:rPr>
              <w:t>(84 kg.ha</w:t>
            </w:r>
            <w:r w:rsidRPr="00D72F55">
              <w:rPr>
                <w:rFonts w:ascii="Arial" w:hAnsi="Arial" w:cs="Arial"/>
                <w:b/>
                <w:sz w:val="20"/>
                <w:szCs w:val="20"/>
                <w:vertAlign w:val="superscript"/>
                <w:lang w:val="en-GB"/>
              </w:rPr>
              <w:t>-1</w:t>
            </w:r>
            <w:r w:rsidRPr="00D72F55">
              <w:rPr>
                <w:rFonts w:ascii="Arial" w:hAnsi="Arial" w:cs="Arial"/>
                <w:b/>
                <w:sz w:val="20"/>
                <w:szCs w:val="20"/>
                <w:lang w:val="en-GB"/>
              </w:rPr>
              <w:t>)</w:t>
            </w:r>
          </w:p>
        </w:tc>
        <w:tc>
          <w:tcPr>
            <w:tcW w:w="26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5700E3" w14:textId="77777777" w:rsidR="009E4B7C" w:rsidRPr="00D72F55" w:rsidRDefault="009E4B7C" w:rsidP="000B44E8">
            <w:pPr>
              <w:spacing w:line="240" w:lineRule="auto"/>
              <w:jc w:val="center"/>
              <w:rPr>
                <w:rFonts w:ascii="Arial" w:hAnsi="Arial" w:cs="Arial"/>
                <w:sz w:val="20"/>
                <w:szCs w:val="20"/>
                <w:lang w:val="en-GB"/>
              </w:rPr>
            </w:pPr>
            <w:r w:rsidRPr="00D72F55">
              <w:rPr>
                <w:rFonts w:ascii="Arial" w:hAnsi="Arial" w:cs="Arial"/>
                <w:sz w:val="20"/>
                <w:szCs w:val="20"/>
                <w:lang w:val="en-GB"/>
              </w:rPr>
              <w:t>3.11E-03</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C9E799" w14:textId="77777777" w:rsidR="009E4B7C" w:rsidRPr="00D72F55" w:rsidRDefault="009E4B7C" w:rsidP="00D72F55">
            <w:pPr>
              <w:spacing w:line="240" w:lineRule="auto"/>
              <w:jc w:val="center"/>
              <w:rPr>
                <w:rFonts w:ascii="Arial" w:hAnsi="Arial" w:cs="Arial"/>
                <w:sz w:val="20"/>
                <w:szCs w:val="20"/>
                <w:lang w:val="en-GB"/>
              </w:rPr>
            </w:pPr>
            <w:r w:rsidRPr="00D72F55">
              <w:rPr>
                <w:rFonts w:ascii="Arial" w:hAnsi="Arial" w:cs="Arial"/>
                <w:sz w:val="20"/>
                <w:szCs w:val="20"/>
                <w:lang w:val="en-GB"/>
              </w:rPr>
              <w:t>0.88</w:t>
            </w:r>
          </w:p>
        </w:tc>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C697F8" w14:textId="77777777" w:rsidR="009E4B7C" w:rsidRPr="00D72F55" w:rsidRDefault="009E4B7C" w:rsidP="00D72F55">
            <w:pPr>
              <w:spacing w:line="240" w:lineRule="auto"/>
              <w:jc w:val="center"/>
              <w:rPr>
                <w:rFonts w:ascii="Arial" w:hAnsi="Arial" w:cs="Arial"/>
                <w:sz w:val="20"/>
                <w:szCs w:val="20"/>
              </w:rPr>
            </w:pPr>
            <w:r w:rsidRPr="00D72F55">
              <w:rPr>
                <w:rFonts w:ascii="Arial" w:hAnsi="Arial" w:cs="Arial"/>
                <w:sz w:val="20"/>
                <w:szCs w:val="20"/>
                <w:lang w:val="en-GB"/>
              </w:rPr>
              <w:t>0.004</w:t>
            </w:r>
          </w:p>
        </w:tc>
      </w:tr>
    </w:tbl>
    <w:p w14:paraId="530C5C44" w14:textId="77777777" w:rsidR="00EF01F9" w:rsidRPr="00D72F55" w:rsidRDefault="00EF01F9" w:rsidP="008C0655">
      <w:pPr>
        <w:spacing w:line="240" w:lineRule="auto"/>
        <w:jc w:val="both"/>
        <w:rPr>
          <w:rFonts w:ascii="Arial" w:hAnsi="Arial" w:cs="Arial"/>
          <w:sz w:val="20"/>
          <w:szCs w:val="20"/>
          <w:lang w:val="en-GB"/>
        </w:rPr>
      </w:pPr>
    </w:p>
    <w:p w14:paraId="1C3C8023" w14:textId="77777777" w:rsidR="00EF01F9" w:rsidRPr="00D72F55" w:rsidRDefault="00EF01F9" w:rsidP="00CC10AF">
      <w:pPr>
        <w:spacing w:line="240" w:lineRule="auto"/>
        <w:jc w:val="both"/>
        <w:rPr>
          <w:rFonts w:ascii="Arial" w:hAnsi="Arial" w:cs="Arial"/>
          <w:sz w:val="20"/>
          <w:szCs w:val="20"/>
          <w:lang w:val="en-GB"/>
        </w:rPr>
      </w:pPr>
    </w:p>
    <w:p w14:paraId="580C739D" w14:textId="77777777" w:rsidR="009E4B7C" w:rsidRPr="00D72F55" w:rsidRDefault="009E4B7C" w:rsidP="000B44E8">
      <w:pPr>
        <w:spacing w:line="240" w:lineRule="auto"/>
        <w:jc w:val="both"/>
        <w:rPr>
          <w:rFonts w:ascii="Arial" w:hAnsi="Arial" w:cs="Arial"/>
          <w:sz w:val="20"/>
          <w:szCs w:val="20"/>
          <w:lang w:val="en-GB"/>
        </w:rPr>
      </w:pPr>
      <w:r w:rsidRPr="00D72F55">
        <w:rPr>
          <w:rFonts w:ascii="Arial" w:hAnsi="Arial" w:cs="Arial"/>
          <w:sz w:val="20"/>
          <w:szCs w:val="20"/>
          <w:lang w:val="en-GB"/>
        </w:rPr>
        <w:t>The PEC/PNEC ratios are below 1 indicating that there no unacceptable risks to the terrestrial compartment when the product FANGA B+ RONGEUR is used in waste dump.</w:t>
      </w:r>
    </w:p>
    <w:p w14:paraId="70BC3103" w14:textId="77777777" w:rsidR="00EF01F9" w:rsidRPr="00D72F55" w:rsidRDefault="00EF01F9" w:rsidP="00D72F55">
      <w:pPr>
        <w:spacing w:line="240" w:lineRule="auto"/>
        <w:jc w:val="both"/>
        <w:rPr>
          <w:rFonts w:ascii="Arial" w:hAnsi="Arial" w:cs="Arial"/>
          <w:sz w:val="20"/>
          <w:szCs w:val="20"/>
          <w:lang w:val="en-GB"/>
        </w:rPr>
      </w:pPr>
    </w:p>
    <w:p w14:paraId="7EB13E44" w14:textId="77777777" w:rsidR="00EF01F9" w:rsidRPr="00D72F55" w:rsidRDefault="00EF01F9" w:rsidP="00D72F55">
      <w:pPr>
        <w:spacing w:line="240" w:lineRule="auto"/>
        <w:jc w:val="both"/>
        <w:rPr>
          <w:rFonts w:ascii="Arial" w:hAnsi="Arial" w:cs="Arial"/>
          <w:color w:val="00000A"/>
          <w:sz w:val="20"/>
          <w:szCs w:val="20"/>
          <w:lang w:val="en-US"/>
        </w:rPr>
      </w:pPr>
    </w:p>
    <w:p w14:paraId="70AEB268" w14:textId="77777777" w:rsidR="009E4B7C" w:rsidRPr="00CC10AF" w:rsidRDefault="009E4B7C" w:rsidP="00D72F55">
      <w:pPr>
        <w:pStyle w:val="Lgende2"/>
        <w:keepNext/>
        <w:spacing w:after="0" w:line="240" w:lineRule="auto"/>
        <w:rPr>
          <w:rFonts w:ascii="Arial" w:hAnsi="Arial" w:cs="Arial"/>
          <w:sz w:val="20"/>
          <w:szCs w:val="20"/>
          <w:lang w:val="en-GB"/>
        </w:rPr>
      </w:pPr>
      <w:r w:rsidRPr="00D72F55">
        <w:rPr>
          <w:rFonts w:ascii="Arial" w:hAnsi="Arial" w:cs="Arial"/>
          <w:color w:val="00000A"/>
          <w:sz w:val="20"/>
          <w:szCs w:val="20"/>
          <w:lang w:val="en-US"/>
        </w:rPr>
        <w:t xml:space="preserve"> </w:t>
      </w:r>
      <w:r w:rsidRPr="00D72F55">
        <w:rPr>
          <w:rFonts w:ascii="Arial" w:hAnsi="Arial" w:cs="Arial"/>
          <w:color w:val="00000A"/>
          <w:sz w:val="20"/>
          <w:szCs w:val="20"/>
          <w:lang w:val="en-GB"/>
        </w:rPr>
        <w:t>Table 2.8.5</w:t>
      </w:r>
      <w:r w:rsidRPr="00D72F55">
        <w:rPr>
          <w:rFonts w:ascii="Arial" w:hAnsi="Arial" w:cs="Arial"/>
          <w:color w:val="00000A"/>
          <w:sz w:val="20"/>
          <w:szCs w:val="20"/>
          <w:lang w:val="en-GB"/>
        </w:rPr>
        <w:noBreakHyphen/>
      </w:r>
      <w:r w:rsidRPr="00CC10AF">
        <w:rPr>
          <w:rFonts w:ascii="Arial" w:hAnsi="Arial" w:cs="Arial"/>
          <w:sz w:val="20"/>
          <w:szCs w:val="20"/>
        </w:rPr>
        <w:fldChar w:fldCharType="begin"/>
      </w:r>
      <w:r w:rsidRPr="00D72F55">
        <w:rPr>
          <w:rFonts w:ascii="Arial" w:hAnsi="Arial" w:cs="Arial"/>
          <w:sz w:val="20"/>
          <w:szCs w:val="20"/>
        </w:rPr>
        <w:instrText xml:space="preserve"> SEQ "Tableau" </w:instrText>
      </w:r>
      <w:r w:rsidRPr="00CC10AF">
        <w:rPr>
          <w:rFonts w:ascii="Arial" w:hAnsi="Arial" w:cs="Arial"/>
          <w:sz w:val="20"/>
          <w:szCs w:val="20"/>
        </w:rPr>
        <w:fldChar w:fldCharType="separate"/>
      </w:r>
      <w:r w:rsidR="00D36C82">
        <w:rPr>
          <w:rFonts w:ascii="Arial" w:hAnsi="Arial" w:cs="Arial"/>
          <w:noProof/>
          <w:sz w:val="20"/>
          <w:szCs w:val="20"/>
        </w:rPr>
        <w:t>20</w:t>
      </w:r>
      <w:r w:rsidRPr="00CC10AF">
        <w:rPr>
          <w:rFonts w:ascii="Arial" w:hAnsi="Arial" w:cs="Arial"/>
          <w:sz w:val="20"/>
          <w:szCs w:val="20"/>
        </w:rPr>
        <w:fldChar w:fldCharType="end"/>
      </w:r>
      <w:r w:rsidRPr="008C0655">
        <w:rPr>
          <w:rFonts w:ascii="Arial" w:hAnsi="Arial" w:cs="Arial"/>
          <w:b w:val="0"/>
          <w:sz w:val="20"/>
          <w:szCs w:val="20"/>
          <w:lang w:val="en-GB"/>
        </w:rPr>
        <w:t xml:space="preserve"> </w:t>
      </w:r>
      <w:r w:rsidRPr="00CC10AF">
        <w:rPr>
          <w:rFonts w:ascii="Arial" w:hAnsi="Arial" w:cs="Arial"/>
          <w:color w:val="00000A"/>
          <w:sz w:val="20"/>
          <w:szCs w:val="20"/>
          <w:lang w:val="en-GB"/>
        </w:rPr>
        <w:t>PEC groundwater due to use of FANGA B+ RONGEUR in waste dump</w:t>
      </w:r>
    </w:p>
    <w:tbl>
      <w:tblPr>
        <w:tblW w:w="0" w:type="auto"/>
        <w:tblLayout w:type="fixed"/>
        <w:tblLook w:val="0000" w:firstRow="0" w:lastRow="0" w:firstColumn="0" w:lastColumn="0" w:noHBand="0" w:noVBand="0"/>
      </w:tblPr>
      <w:tblGrid>
        <w:gridCol w:w="1984"/>
        <w:gridCol w:w="2693"/>
        <w:gridCol w:w="3402"/>
        <w:gridCol w:w="1701"/>
      </w:tblGrid>
      <w:tr w:rsidR="009E4B7C" w:rsidRPr="00D72F55" w14:paraId="6FC43000" w14:textId="77777777">
        <w:trPr>
          <w:trHeight w:val="624"/>
        </w:trPr>
        <w:tc>
          <w:tcPr>
            <w:tcW w:w="198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8FF3BC9" w14:textId="77777777" w:rsidR="009E4B7C" w:rsidRPr="000B44E8" w:rsidRDefault="009E4B7C" w:rsidP="00D72F55">
            <w:pPr>
              <w:spacing w:line="240" w:lineRule="auto"/>
              <w:jc w:val="center"/>
              <w:rPr>
                <w:rFonts w:ascii="Arial" w:hAnsi="Arial" w:cs="Arial"/>
                <w:b/>
                <w:sz w:val="20"/>
                <w:szCs w:val="20"/>
                <w:lang w:val="en-GB"/>
              </w:rPr>
            </w:pPr>
            <w:r w:rsidRPr="000B44E8">
              <w:rPr>
                <w:rFonts w:ascii="Arial" w:hAnsi="Arial" w:cs="Arial"/>
                <w:b/>
                <w:sz w:val="20"/>
                <w:szCs w:val="20"/>
                <w:lang w:val="en-GB"/>
              </w:rPr>
              <w:t>Baiting scenario</w:t>
            </w:r>
          </w:p>
          <w:p w14:paraId="72A57F88" w14:textId="77777777" w:rsidR="009E4B7C" w:rsidRPr="00D72F55" w:rsidRDefault="009E4B7C" w:rsidP="00D72F55">
            <w:pPr>
              <w:spacing w:line="240" w:lineRule="auto"/>
              <w:jc w:val="center"/>
              <w:rPr>
                <w:rFonts w:ascii="Arial" w:hAnsi="Arial" w:cs="Arial"/>
                <w:b/>
                <w:sz w:val="20"/>
                <w:szCs w:val="20"/>
                <w:lang w:val="en-GB"/>
              </w:rPr>
            </w:pPr>
            <w:r w:rsidRPr="00D72F55">
              <w:rPr>
                <w:rFonts w:ascii="Arial" w:hAnsi="Arial" w:cs="Arial"/>
                <w:b/>
                <w:sz w:val="20"/>
                <w:szCs w:val="20"/>
                <w:lang w:val="en-GB"/>
              </w:rPr>
              <w:t>(ESD PT14)</w:t>
            </w:r>
          </w:p>
        </w:tc>
        <w:tc>
          <w:tcPr>
            <w:tcW w:w="269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21A8BCD" w14:textId="77777777" w:rsidR="009E4B7C" w:rsidRPr="00D72F55" w:rsidRDefault="009E4B7C" w:rsidP="00D72F55">
            <w:pPr>
              <w:spacing w:line="240" w:lineRule="auto"/>
              <w:jc w:val="center"/>
              <w:rPr>
                <w:rFonts w:ascii="Arial" w:hAnsi="Arial" w:cs="Arial"/>
                <w:b/>
                <w:sz w:val="20"/>
                <w:szCs w:val="20"/>
                <w:lang w:val="en-GB"/>
              </w:rPr>
            </w:pPr>
            <w:r w:rsidRPr="00D72F55">
              <w:rPr>
                <w:rFonts w:ascii="Arial" w:hAnsi="Arial" w:cs="Arial"/>
                <w:b/>
                <w:sz w:val="20"/>
                <w:szCs w:val="20"/>
                <w:lang w:val="en-GB"/>
              </w:rPr>
              <w:t>PEC groundwater (µg </w:t>
            </w:r>
            <w:r w:rsidRPr="00D72F55">
              <w:rPr>
                <w:rFonts w:ascii="Arial" w:hAnsi="Arial" w:cs="Arial"/>
                <w:b/>
                <w:sz w:val="20"/>
                <w:szCs w:val="20"/>
                <w:vertAlign w:val="subscript"/>
                <w:lang w:val="en-GB"/>
              </w:rPr>
              <w:t>brodifacoum</w:t>
            </w:r>
            <w:r w:rsidRPr="00D72F55">
              <w:rPr>
                <w:rFonts w:ascii="Arial" w:hAnsi="Arial" w:cs="Arial"/>
                <w:b/>
                <w:sz w:val="20"/>
                <w:szCs w:val="20"/>
                <w:lang w:val="en-GB"/>
              </w:rPr>
              <w:t>.L</w:t>
            </w:r>
            <w:r w:rsidRPr="00D72F55">
              <w:rPr>
                <w:rFonts w:ascii="Arial" w:hAnsi="Arial" w:cs="Arial"/>
                <w:b/>
                <w:sz w:val="20"/>
                <w:szCs w:val="20"/>
                <w:vertAlign w:val="superscript"/>
                <w:lang w:val="en-GB"/>
              </w:rPr>
              <w:t>-1</w:t>
            </w:r>
            <w:r w:rsidRPr="00D72F55">
              <w:rPr>
                <w:rFonts w:ascii="Arial" w:hAnsi="Arial" w:cs="Arial"/>
                <w:b/>
                <w:sz w:val="20"/>
                <w:szCs w:val="20"/>
                <w:lang w:val="en-GB"/>
              </w:rPr>
              <w:t>)</w:t>
            </w:r>
          </w:p>
        </w:tc>
        <w:tc>
          <w:tcPr>
            <w:tcW w:w="340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F721A00" w14:textId="77777777" w:rsidR="009E4B7C" w:rsidRPr="00D72F55" w:rsidRDefault="009E4B7C" w:rsidP="00D72F55">
            <w:pPr>
              <w:spacing w:line="240" w:lineRule="auto"/>
              <w:jc w:val="center"/>
              <w:rPr>
                <w:rFonts w:ascii="Arial" w:hAnsi="Arial" w:cs="Arial"/>
                <w:b/>
                <w:sz w:val="20"/>
                <w:szCs w:val="20"/>
                <w:lang w:val="en-GB"/>
              </w:rPr>
            </w:pPr>
            <w:r w:rsidRPr="00D72F55">
              <w:rPr>
                <w:rFonts w:ascii="Arial" w:hAnsi="Arial" w:cs="Arial"/>
                <w:b/>
                <w:sz w:val="20"/>
                <w:szCs w:val="20"/>
                <w:lang w:val="en-GB"/>
              </w:rPr>
              <w:t>Threshold value in groundwater (µg.L</w:t>
            </w:r>
            <w:r w:rsidRPr="00D72F55">
              <w:rPr>
                <w:rFonts w:ascii="Arial" w:hAnsi="Arial" w:cs="Arial"/>
                <w:b/>
                <w:sz w:val="20"/>
                <w:szCs w:val="20"/>
                <w:vertAlign w:val="superscript"/>
                <w:lang w:val="en-GB"/>
              </w:rPr>
              <w:t>-1</w:t>
            </w:r>
            <w:r w:rsidRPr="00D72F55">
              <w:rPr>
                <w:rFonts w:ascii="Arial" w:hAnsi="Arial" w:cs="Arial"/>
                <w:b/>
                <w:sz w:val="20"/>
                <w:szCs w:val="20"/>
                <w:lang w:val="en-GB"/>
              </w:rPr>
              <w:t>)</w:t>
            </w:r>
          </w:p>
        </w:tc>
        <w:tc>
          <w:tcPr>
            <w:tcW w:w="1701"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75C6CBC" w14:textId="77777777" w:rsidR="009E4B7C" w:rsidRPr="00D72F55" w:rsidRDefault="009E4B7C" w:rsidP="00D72F55">
            <w:pPr>
              <w:spacing w:line="240" w:lineRule="auto"/>
              <w:rPr>
                <w:rFonts w:ascii="Arial" w:hAnsi="Arial" w:cs="Arial"/>
                <w:sz w:val="20"/>
                <w:szCs w:val="20"/>
              </w:rPr>
            </w:pPr>
            <w:r w:rsidRPr="00D72F55">
              <w:rPr>
                <w:rFonts w:ascii="Arial" w:hAnsi="Arial" w:cs="Arial"/>
                <w:b/>
                <w:sz w:val="20"/>
                <w:szCs w:val="20"/>
                <w:lang w:val="en-GB"/>
              </w:rPr>
              <w:t>Risk characterization</w:t>
            </w:r>
          </w:p>
        </w:tc>
      </w:tr>
      <w:tr w:rsidR="009E4B7C" w:rsidRPr="00D72F55" w14:paraId="724B4848" w14:textId="77777777">
        <w:trPr>
          <w:trHeight w:val="510"/>
        </w:trPr>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7269AF" w14:textId="77777777" w:rsidR="009E4B7C" w:rsidRPr="00D72F55" w:rsidRDefault="009E4B7C" w:rsidP="008C0655">
            <w:pPr>
              <w:spacing w:line="240" w:lineRule="auto"/>
              <w:rPr>
                <w:rFonts w:ascii="Arial" w:hAnsi="Arial" w:cs="Arial"/>
                <w:b/>
                <w:sz w:val="20"/>
                <w:szCs w:val="20"/>
                <w:lang w:val="en-GB"/>
              </w:rPr>
            </w:pPr>
            <w:r w:rsidRPr="00D72F55">
              <w:rPr>
                <w:rFonts w:ascii="Arial" w:hAnsi="Arial" w:cs="Arial"/>
                <w:b/>
                <w:sz w:val="20"/>
                <w:szCs w:val="20"/>
                <w:lang w:val="en-GB"/>
              </w:rPr>
              <w:t xml:space="preserve">Rat treatment </w:t>
            </w:r>
          </w:p>
          <w:p w14:paraId="444D37D0" w14:textId="77777777" w:rsidR="009E4B7C" w:rsidRPr="00D72F55" w:rsidRDefault="009E4B7C" w:rsidP="00CC10AF">
            <w:pPr>
              <w:spacing w:line="240" w:lineRule="auto"/>
              <w:rPr>
                <w:rFonts w:ascii="Arial" w:hAnsi="Arial" w:cs="Arial"/>
                <w:sz w:val="20"/>
                <w:szCs w:val="20"/>
                <w:lang w:val="en-GB"/>
              </w:rPr>
            </w:pPr>
            <w:r w:rsidRPr="00D72F55">
              <w:rPr>
                <w:rFonts w:ascii="Arial" w:hAnsi="Arial" w:cs="Arial"/>
                <w:b/>
                <w:sz w:val="20"/>
                <w:szCs w:val="20"/>
                <w:lang w:val="en-GB"/>
              </w:rPr>
              <w:t>(40 kg.ha</w:t>
            </w:r>
            <w:r w:rsidRPr="00D72F55">
              <w:rPr>
                <w:rFonts w:ascii="Arial" w:hAnsi="Arial" w:cs="Arial"/>
                <w:b/>
                <w:sz w:val="20"/>
                <w:szCs w:val="20"/>
                <w:vertAlign w:val="superscript"/>
                <w:lang w:val="en-GB"/>
              </w:rPr>
              <w:t>-1</w:t>
            </w:r>
            <w:r w:rsidRPr="00D72F55">
              <w:rPr>
                <w:rFonts w:ascii="Arial" w:hAnsi="Arial" w:cs="Arial"/>
                <w:b/>
                <w:sz w:val="20"/>
                <w:szCs w:val="20"/>
                <w:lang w:val="en-GB"/>
              </w:rPr>
              <w:t>)</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630D36" w14:textId="77777777" w:rsidR="009E4B7C" w:rsidRPr="00D72F55" w:rsidRDefault="009E4B7C" w:rsidP="000B44E8">
            <w:pPr>
              <w:spacing w:line="240" w:lineRule="auto"/>
              <w:jc w:val="center"/>
              <w:rPr>
                <w:rFonts w:ascii="Arial" w:hAnsi="Arial" w:cs="Arial"/>
                <w:sz w:val="20"/>
                <w:szCs w:val="20"/>
                <w:lang w:val="en-GB"/>
              </w:rPr>
            </w:pPr>
            <w:r w:rsidRPr="00D72F55">
              <w:rPr>
                <w:rFonts w:ascii="Arial" w:hAnsi="Arial" w:cs="Arial"/>
                <w:sz w:val="20"/>
                <w:szCs w:val="20"/>
                <w:lang w:val="en-GB"/>
              </w:rPr>
              <w:t>9.17E-03</w:t>
            </w:r>
          </w:p>
        </w:tc>
        <w:tc>
          <w:tcPr>
            <w:tcW w:w="340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FFECAFA" w14:textId="77777777" w:rsidR="009E4B7C" w:rsidRPr="00D72F55" w:rsidRDefault="005945D5" w:rsidP="00D72F55">
            <w:pPr>
              <w:spacing w:line="240" w:lineRule="auto"/>
              <w:jc w:val="center"/>
              <w:rPr>
                <w:rFonts w:ascii="Arial" w:hAnsi="Arial" w:cs="Arial"/>
                <w:sz w:val="20"/>
                <w:szCs w:val="20"/>
                <w:lang w:val="en-GB"/>
              </w:rPr>
            </w:pPr>
            <w:r w:rsidRPr="00D72F55">
              <w:rPr>
                <w:rFonts w:ascii="Arial" w:hAnsi="Arial" w:cs="Arial"/>
                <w:sz w:val="20"/>
                <w:szCs w:val="20"/>
                <w:lang w:val="en-GB"/>
              </w:rPr>
              <w:t>0.03</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BDA40C" w14:textId="77777777" w:rsidR="009E4B7C" w:rsidRPr="00D72F55" w:rsidRDefault="009E4B7C" w:rsidP="00D72F55">
            <w:pPr>
              <w:spacing w:line="240" w:lineRule="auto"/>
              <w:jc w:val="center"/>
              <w:rPr>
                <w:rFonts w:ascii="Arial" w:hAnsi="Arial" w:cs="Arial"/>
                <w:sz w:val="20"/>
                <w:szCs w:val="20"/>
              </w:rPr>
            </w:pPr>
            <w:r w:rsidRPr="00D72F55">
              <w:rPr>
                <w:rFonts w:ascii="Arial" w:hAnsi="Arial" w:cs="Arial"/>
                <w:sz w:val="20"/>
                <w:szCs w:val="20"/>
                <w:lang w:val="en-GB"/>
              </w:rPr>
              <w:t>Acceptable</w:t>
            </w:r>
          </w:p>
        </w:tc>
      </w:tr>
      <w:tr w:rsidR="009E4B7C" w:rsidRPr="00D72F55" w14:paraId="4572F300" w14:textId="77777777">
        <w:trPr>
          <w:trHeight w:val="510"/>
        </w:trPr>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20EFE3" w14:textId="77777777" w:rsidR="009E4B7C" w:rsidRPr="00D72F55" w:rsidRDefault="009E4B7C" w:rsidP="008C0655">
            <w:pPr>
              <w:spacing w:line="240" w:lineRule="auto"/>
              <w:rPr>
                <w:rFonts w:ascii="Arial" w:hAnsi="Arial" w:cs="Arial"/>
                <w:b/>
                <w:sz w:val="20"/>
                <w:szCs w:val="20"/>
                <w:lang w:val="en-GB"/>
              </w:rPr>
            </w:pPr>
            <w:r w:rsidRPr="00D72F55">
              <w:rPr>
                <w:rFonts w:ascii="Arial" w:hAnsi="Arial" w:cs="Arial"/>
                <w:b/>
                <w:sz w:val="20"/>
                <w:szCs w:val="20"/>
                <w:lang w:val="en-GB"/>
              </w:rPr>
              <w:t xml:space="preserve">Rat treatment </w:t>
            </w:r>
          </w:p>
          <w:p w14:paraId="039FA984" w14:textId="77777777" w:rsidR="009E4B7C" w:rsidRPr="00D72F55" w:rsidRDefault="009E4B7C" w:rsidP="00CC10AF">
            <w:pPr>
              <w:spacing w:line="240" w:lineRule="auto"/>
              <w:rPr>
                <w:rFonts w:ascii="Arial" w:hAnsi="Arial" w:cs="Arial"/>
                <w:sz w:val="20"/>
                <w:szCs w:val="20"/>
                <w:lang w:val="en-GB"/>
              </w:rPr>
            </w:pPr>
            <w:r w:rsidRPr="00D72F55">
              <w:rPr>
                <w:rFonts w:ascii="Arial" w:hAnsi="Arial" w:cs="Arial"/>
                <w:b/>
                <w:sz w:val="20"/>
                <w:szCs w:val="20"/>
                <w:lang w:val="en-GB"/>
              </w:rPr>
              <w:t>(84 kg.ha</w:t>
            </w:r>
            <w:r w:rsidRPr="00D72F55">
              <w:rPr>
                <w:rFonts w:ascii="Arial" w:hAnsi="Arial" w:cs="Arial"/>
                <w:b/>
                <w:sz w:val="20"/>
                <w:szCs w:val="20"/>
                <w:vertAlign w:val="superscript"/>
                <w:lang w:val="en-GB"/>
              </w:rPr>
              <w:t>-1</w:t>
            </w:r>
            <w:r w:rsidRPr="00D72F55">
              <w:rPr>
                <w:rFonts w:ascii="Arial" w:hAnsi="Arial" w:cs="Arial"/>
                <w:b/>
                <w:sz w:val="20"/>
                <w:szCs w:val="20"/>
                <w:lang w:val="en-GB"/>
              </w:rPr>
              <w:t>)</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36DC76" w14:textId="77777777" w:rsidR="009E4B7C" w:rsidRPr="00D72F55" w:rsidRDefault="009E4B7C" w:rsidP="000B44E8">
            <w:pPr>
              <w:spacing w:line="240" w:lineRule="auto"/>
              <w:jc w:val="center"/>
              <w:rPr>
                <w:rFonts w:ascii="Arial" w:hAnsi="Arial" w:cs="Arial"/>
                <w:sz w:val="20"/>
                <w:szCs w:val="20"/>
                <w:lang w:val="en-GB"/>
              </w:rPr>
            </w:pPr>
            <w:r w:rsidRPr="00D72F55">
              <w:rPr>
                <w:rFonts w:ascii="Arial" w:hAnsi="Arial" w:cs="Arial"/>
                <w:sz w:val="20"/>
                <w:szCs w:val="20"/>
                <w:lang w:val="en-GB"/>
              </w:rPr>
              <w:t>1.93E-02</w:t>
            </w:r>
          </w:p>
        </w:tc>
        <w:tc>
          <w:tcPr>
            <w:tcW w:w="340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6B4547D" w14:textId="77777777" w:rsidR="009E4B7C" w:rsidRPr="00D72F55" w:rsidRDefault="009E4B7C" w:rsidP="00D72F55">
            <w:pPr>
              <w:spacing w:line="240" w:lineRule="auto"/>
              <w:jc w:val="center"/>
              <w:rPr>
                <w:rFonts w:ascii="Arial" w:hAnsi="Arial" w:cs="Arial"/>
                <w:sz w:val="20"/>
                <w:szCs w:val="20"/>
                <w:lang w:val="en-GB"/>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1A0D0A" w14:textId="77777777" w:rsidR="009E4B7C" w:rsidRPr="00D72F55" w:rsidRDefault="009E4B7C" w:rsidP="00D72F55">
            <w:pPr>
              <w:spacing w:line="240" w:lineRule="auto"/>
              <w:jc w:val="center"/>
              <w:rPr>
                <w:rFonts w:ascii="Arial" w:hAnsi="Arial" w:cs="Arial"/>
                <w:sz w:val="20"/>
                <w:szCs w:val="20"/>
              </w:rPr>
            </w:pPr>
            <w:r w:rsidRPr="00D72F55">
              <w:rPr>
                <w:rFonts w:ascii="Arial" w:hAnsi="Arial" w:cs="Arial"/>
                <w:sz w:val="20"/>
                <w:szCs w:val="20"/>
                <w:lang w:val="en-GB"/>
              </w:rPr>
              <w:t>Acceptable</w:t>
            </w:r>
          </w:p>
        </w:tc>
      </w:tr>
    </w:tbl>
    <w:p w14:paraId="65E133F2" w14:textId="77777777" w:rsidR="00EF01F9" w:rsidRPr="00D72F55" w:rsidRDefault="00EF01F9" w:rsidP="008C0655">
      <w:pPr>
        <w:spacing w:line="240" w:lineRule="auto"/>
        <w:ind w:right="79"/>
        <w:jc w:val="both"/>
        <w:rPr>
          <w:rFonts w:ascii="Arial" w:hAnsi="Arial" w:cs="Arial"/>
          <w:sz w:val="20"/>
          <w:szCs w:val="20"/>
          <w:lang w:val="en-GB"/>
        </w:rPr>
      </w:pPr>
    </w:p>
    <w:p w14:paraId="0B92A8CE" w14:textId="77777777" w:rsidR="009E4B7C" w:rsidRPr="00D72F55" w:rsidRDefault="009E4B7C" w:rsidP="00CC10AF">
      <w:pPr>
        <w:spacing w:line="240" w:lineRule="auto"/>
        <w:ind w:right="79"/>
        <w:jc w:val="both"/>
        <w:rPr>
          <w:rFonts w:ascii="Arial" w:hAnsi="Arial" w:cs="Arial"/>
          <w:sz w:val="20"/>
          <w:szCs w:val="20"/>
          <w:lang w:val="en-GB"/>
        </w:rPr>
      </w:pPr>
      <w:r w:rsidRPr="00D72F55">
        <w:rPr>
          <w:rFonts w:ascii="Arial" w:hAnsi="Arial" w:cs="Arial"/>
          <w:sz w:val="20"/>
          <w:szCs w:val="20"/>
          <w:lang w:val="en-GB"/>
        </w:rPr>
        <w:t>The risk for groundwater is acceptable.</w:t>
      </w:r>
    </w:p>
    <w:p w14:paraId="14628ACE" w14:textId="77777777" w:rsidR="00EF01F9" w:rsidRPr="00D72F55" w:rsidRDefault="00EF01F9" w:rsidP="000B44E8">
      <w:pPr>
        <w:pStyle w:val="Titre4"/>
        <w:numPr>
          <w:ilvl w:val="0"/>
          <w:numId w:val="0"/>
        </w:numPr>
        <w:spacing w:before="0" w:after="0"/>
        <w:ind w:left="1304"/>
        <w:rPr>
          <w:sz w:val="20"/>
          <w:szCs w:val="20"/>
        </w:rPr>
      </w:pPr>
    </w:p>
    <w:p w14:paraId="2373BB82" w14:textId="77777777" w:rsidR="00EF01F9" w:rsidRPr="00D72F55" w:rsidRDefault="00EF01F9" w:rsidP="00D72F55">
      <w:pPr>
        <w:spacing w:line="240" w:lineRule="auto"/>
        <w:rPr>
          <w:rFonts w:ascii="Arial" w:hAnsi="Arial" w:cs="Arial"/>
          <w:sz w:val="20"/>
          <w:szCs w:val="20"/>
          <w:lang w:val="en-GB"/>
        </w:rPr>
      </w:pPr>
    </w:p>
    <w:p w14:paraId="29ED2652" w14:textId="77777777" w:rsidR="009E4B7C" w:rsidRPr="008C0655" w:rsidRDefault="009E4B7C" w:rsidP="008C0655">
      <w:pPr>
        <w:pStyle w:val="Titre4"/>
        <w:spacing w:before="0" w:after="0"/>
        <w:rPr>
          <w:sz w:val="20"/>
          <w:szCs w:val="20"/>
        </w:rPr>
      </w:pPr>
      <w:bookmarkStart w:id="116" w:name="_Toc520192180"/>
      <w:r w:rsidRPr="008C0655">
        <w:rPr>
          <w:sz w:val="20"/>
          <w:szCs w:val="20"/>
        </w:rPr>
        <w:t>Non-compartmental specific effects relevant to the food chain</w:t>
      </w:r>
      <w:bookmarkEnd w:id="116"/>
    </w:p>
    <w:p w14:paraId="09E3E532" w14:textId="77777777" w:rsidR="009E4B7C" w:rsidRPr="00D72F55" w:rsidRDefault="009E4B7C" w:rsidP="00CC10AF">
      <w:pPr>
        <w:spacing w:line="240" w:lineRule="auto"/>
        <w:jc w:val="both"/>
        <w:rPr>
          <w:rFonts w:ascii="Arial" w:hAnsi="Arial" w:cs="Arial"/>
          <w:sz w:val="20"/>
          <w:szCs w:val="20"/>
          <w:lang w:val="en-GB"/>
        </w:rPr>
      </w:pPr>
      <w:r w:rsidRPr="00CC10AF">
        <w:rPr>
          <w:rFonts w:ascii="Arial" w:hAnsi="Arial" w:cs="Arial"/>
          <w:sz w:val="20"/>
          <w:szCs w:val="20"/>
          <w:lang w:val="en-GB"/>
        </w:rPr>
        <w:t>Risk characterization for the environment is done quantitatively by comparing predicted environmental concentrations (PEC) and the concentrations below which effects on organism will not occur (PNEC and/or LD</w:t>
      </w:r>
      <w:r w:rsidRPr="000B44E8">
        <w:rPr>
          <w:rFonts w:ascii="Arial" w:hAnsi="Arial" w:cs="Arial"/>
          <w:sz w:val="20"/>
          <w:szCs w:val="20"/>
          <w:vertAlign w:val="subscript"/>
          <w:lang w:val="en-GB"/>
        </w:rPr>
        <w:t>50</w:t>
      </w:r>
      <w:r w:rsidRPr="00D72F55">
        <w:rPr>
          <w:rFonts w:ascii="Arial" w:hAnsi="Arial" w:cs="Arial"/>
          <w:sz w:val="20"/>
          <w:szCs w:val="20"/>
          <w:lang w:val="en-GB"/>
        </w:rPr>
        <w:t>) according to the guidance in Technical guidance document (GBPR, 2003) and “Emission Scenario document for biocides used as rodenticides” (Larsen, 2003, ESD PT14).</w:t>
      </w:r>
    </w:p>
    <w:p w14:paraId="06DC54A2" w14:textId="77777777" w:rsidR="00EF01F9" w:rsidRPr="00D72F55" w:rsidRDefault="00EF01F9" w:rsidP="000B44E8">
      <w:pPr>
        <w:spacing w:line="240" w:lineRule="auto"/>
        <w:jc w:val="both"/>
        <w:rPr>
          <w:rFonts w:ascii="Arial" w:hAnsi="Arial" w:cs="Arial"/>
          <w:sz w:val="20"/>
          <w:szCs w:val="20"/>
          <w:lang w:val="en-GB"/>
        </w:rPr>
      </w:pPr>
    </w:p>
    <w:p w14:paraId="4DA7776F" w14:textId="77777777" w:rsidR="009E4B7C" w:rsidRPr="00D72F55" w:rsidRDefault="009E4B7C" w:rsidP="00D72F55">
      <w:pPr>
        <w:spacing w:line="240" w:lineRule="auto"/>
        <w:jc w:val="both"/>
        <w:rPr>
          <w:rFonts w:ascii="Arial" w:hAnsi="Arial" w:cs="Arial"/>
          <w:color w:val="000000"/>
          <w:sz w:val="20"/>
          <w:szCs w:val="20"/>
          <w:lang w:val="en-GB"/>
        </w:rPr>
      </w:pPr>
      <w:r w:rsidRPr="00D72F55">
        <w:rPr>
          <w:rFonts w:ascii="Arial" w:hAnsi="Arial" w:cs="Arial"/>
          <w:sz w:val="20"/>
          <w:szCs w:val="20"/>
          <w:lang w:val="en-GB"/>
        </w:rPr>
        <w:t>The environmental risk characterization has been carried out for brodifacoum.</w:t>
      </w:r>
    </w:p>
    <w:p w14:paraId="2C9DBA16" w14:textId="77777777" w:rsidR="009E4B7C" w:rsidRPr="00D72F55" w:rsidRDefault="009E4B7C" w:rsidP="00D72F55">
      <w:pPr>
        <w:spacing w:line="240" w:lineRule="auto"/>
        <w:jc w:val="both"/>
        <w:rPr>
          <w:rFonts w:ascii="Arial" w:hAnsi="Arial" w:cs="Arial"/>
          <w:sz w:val="20"/>
          <w:szCs w:val="20"/>
          <w:lang w:val="en-GB"/>
        </w:rPr>
      </w:pPr>
      <w:r w:rsidRPr="00D72F55">
        <w:rPr>
          <w:rFonts w:ascii="Arial" w:hAnsi="Arial" w:cs="Arial"/>
          <w:color w:val="000000"/>
          <w:sz w:val="20"/>
          <w:szCs w:val="20"/>
          <w:lang w:val="en-GB"/>
        </w:rPr>
        <w:t xml:space="preserve">Bait containing </w:t>
      </w:r>
      <w:r w:rsidRPr="00D72F55">
        <w:rPr>
          <w:rFonts w:ascii="Arial" w:hAnsi="Arial" w:cs="Arial"/>
          <w:sz w:val="20"/>
          <w:szCs w:val="20"/>
          <w:lang w:val="en-GB"/>
        </w:rPr>
        <w:t>brodifacoum</w:t>
      </w:r>
      <w:r w:rsidRPr="00D72F55">
        <w:rPr>
          <w:rFonts w:ascii="Arial" w:hAnsi="Arial" w:cs="Arial"/>
          <w:color w:val="000000"/>
          <w:sz w:val="20"/>
          <w:szCs w:val="20"/>
          <w:lang w:val="en-GB"/>
        </w:rPr>
        <w:t xml:space="preserve"> contains also 50 mg denatonium benzoate per kg, a powerful bittering agent that is intended to deter accidental ingestion of blocks or gains by humans. It may also deter some non-target mammals.</w:t>
      </w:r>
    </w:p>
    <w:p w14:paraId="39F8B2E3" w14:textId="77777777" w:rsidR="009E4B7C" w:rsidRPr="00D72F55" w:rsidRDefault="009E4B7C" w:rsidP="00D72F55">
      <w:pPr>
        <w:spacing w:line="240" w:lineRule="auto"/>
        <w:rPr>
          <w:rFonts w:ascii="Arial" w:hAnsi="Arial" w:cs="Arial"/>
          <w:sz w:val="20"/>
          <w:szCs w:val="20"/>
          <w:lang w:val="en-GB"/>
        </w:rPr>
      </w:pPr>
    </w:p>
    <w:p w14:paraId="14F38097" w14:textId="77777777" w:rsidR="009E4B7C" w:rsidRPr="00D72F55" w:rsidRDefault="009E4B7C" w:rsidP="00D72F55">
      <w:pPr>
        <w:pStyle w:val="Titre3"/>
        <w:spacing w:before="0" w:after="0"/>
        <w:rPr>
          <w:sz w:val="20"/>
          <w:szCs w:val="20"/>
        </w:rPr>
      </w:pPr>
      <w:bookmarkStart w:id="117" w:name="_Toc520192181"/>
      <w:r w:rsidRPr="00D72F55">
        <w:rPr>
          <w:sz w:val="20"/>
          <w:szCs w:val="20"/>
        </w:rPr>
        <w:t>Risk characterisation for the environment</w:t>
      </w:r>
      <w:bookmarkEnd w:id="117"/>
    </w:p>
    <w:p w14:paraId="5C98D754" w14:textId="77777777" w:rsidR="00D11F60" w:rsidRPr="00D72F55" w:rsidRDefault="00D11F60" w:rsidP="00D72F55">
      <w:pPr>
        <w:suppressAutoHyphens w:val="0"/>
        <w:spacing w:line="240" w:lineRule="auto"/>
        <w:jc w:val="both"/>
        <w:rPr>
          <w:rFonts w:ascii="Arial" w:hAnsi="Arial" w:cs="Arial"/>
          <w:b/>
          <w:bCs/>
          <w:sz w:val="20"/>
          <w:szCs w:val="20"/>
          <w:lang w:val="en-US"/>
        </w:rPr>
      </w:pPr>
    </w:p>
    <w:p w14:paraId="6E898D60" w14:textId="77777777" w:rsidR="00D11F60" w:rsidRPr="00D72F55" w:rsidRDefault="00D11F60" w:rsidP="00D72F55">
      <w:pPr>
        <w:suppressAutoHyphens w:val="0"/>
        <w:spacing w:line="240" w:lineRule="auto"/>
        <w:jc w:val="both"/>
        <w:rPr>
          <w:rFonts w:ascii="Arial" w:hAnsi="Arial" w:cs="Arial"/>
          <w:sz w:val="20"/>
          <w:szCs w:val="20"/>
          <w:lang w:val="en-GB" w:eastAsia="sv-SE"/>
        </w:rPr>
      </w:pPr>
      <w:r w:rsidRPr="00D72F55">
        <w:rPr>
          <w:rFonts w:ascii="Arial" w:hAnsi="Arial" w:cs="Arial"/>
          <w:sz w:val="20"/>
          <w:szCs w:val="20"/>
          <w:lang w:val="en-GB" w:eastAsia="sv-SE"/>
        </w:rPr>
        <w:t>Risk characterization for the environment is done quantitatively by comparing predicted environmental concentrations (PEC) and the concentrations below which effects on organism will not occur (PNEC and/or LD</w:t>
      </w:r>
      <w:r w:rsidRPr="00D72F55">
        <w:rPr>
          <w:rFonts w:ascii="Arial" w:hAnsi="Arial" w:cs="Arial"/>
          <w:sz w:val="20"/>
          <w:szCs w:val="20"/>
          <w:vertAlign w:val="subscript"/>
          <w:lang w:val="en-GB" w:eastAsia="sv-SE"/>
        </w:rPr>
        <w:t>50</w:t>
      </w:r>
      <w:r w:rsidRPr="00D72F55">
        <w:rPr>
          <w:rFonts w:ascii="Arial" w:hAnsi="Arial" w:cs="Arial"/>
          <w:sz w:val="20"/>
          <w:szCs w:val="20"/>
          <w:lang w:val="en-GB" w:eastAsia="sv-SE"/>
        </w:rPr>
        <w:t>) according to the guidance in Technical guidance document (GBPR, 2003) and “Emission Scenario document for biocides used as rodenticides” (Larsen, 2003, ESD PT14).</w:t>
      </w:r>
    </w:p>
    <w:p w14:paraId="2E01903D" w14:textId="77777777" w:rsidR="00EF01F9" w:rsidRPr="00D72F55" w:rsidRDefault="00EF01F9" w:rsidP="00D72F55">
      <w:pPr>
        <w:suppressAutoHyphens w:val="0"/>
        <w:spacing w:line="240" w:lineRule="auto"/>
        <w:jc w:val="both"/>
        <w:rPr>
          <w:rFonts w:ascii="Arial" w:hAnsi="Arial" w:cs="Arial"/>
          <w:sz w:val="20"/>
          <w:szCs w:val="20"/>
          <w:lang w:val="en-GB" w:eastAsia="sv-SE"/>
        </w:rPr>
      </w:pPr>
    </w:p>
    <w:p w14:paraId="0D075173" w14:textId="77777777" w:rsidR="00D11F60" w:rsidRPr="00D72F55" w:rsidRDefault="00D11F60" w:rsidP="00D72F55">
      <w:pPr>
        <w:suppressAutoHyphens w:val="0"/>
        <w:spacing w:line="240" w:lineRule="auto"/>
        <w:jc w:val="both"/>
        <w:rPr>
          <w:rFonts w:ascii="Arial" w:hAnsi="Arial" w:cs="Arial"/>
          <w:sz w:val="20"/>
          <w:szCs w:val="20"/>
          <w:lang w:val="en-GB" w:eastAsia="sv-SE"/>
        </w:rPr>
      </w:pPr>
      <w:r w:rsidRPr="00D72F55">
        <w:rPr>
          <w:rFonts w:ascii="Arial" w:hAnsi="Arial" w:cs="Arial"/>
          <w:sz w:val="20"/>
          <w:szCs w:val="20"/>
          <w:lang w:val="en-GB" w:eastAsia="sv-SE"/>
        </w:rPr>
        <w:t>The environmental risk characterization has been carried out for brodifacoum.</w:t>
      </w:r>
    </w:p>
    <w:p w14:paraId="6CCC61B8" w14:textId="77777777" w:rsidR="00EF01F9" w:rsidRPr="00D72F55" w:rsidRDefault="00EF01F9" w:rsidP="00D72F55">
      <w:pPr>
        <w:suppressAutoHyphens w:val="0"/>
        <w:spacing w:line="240" w:lineRule="auto"/>
        <w:jc w:val="both"/>
        <w:rPr>
          <w:rFonts w:ascii="Arial" w:hAnsi="Arial" w:cs="Arial"/>
          <w:sz w:val="20"/>
          <w:szCs w:val="20"/>
          <w:lang w:val="en-GB" w:eastAsia="sv-SE"/>
        </w:rPr>
      </w:pPr>
    </w:p>
    <w:p w14:paraId="77CDD1D7" w14:textId="77777777" w:rsidR="00D11F60" w:rsidRPr="00D72F55" w:rsidRDefault="00D11F60" w:rsidP="00D72F55">
      <w:pPr>
        <w:pStyle w:val="Titre4"/>
        <w:spacing w:before="0" w:after="0"/>
        <w:rPr>
          <w:sz w:val="20"/>
          <w:szCs w:val="20"/>
        </w:rPr>
      </w:pPr>
      <w:bookmarkStart w:id="118" w:name="_Toc520192182"/>
      <w:r w:rsidRPr="00D72F55">
        <w:rPr>
          <w:sz w:val="20"/>
          <w:szCs w:val="20"/>
        </w:rPr>
        <w:t>Aquatic compartment (including water, sediment and STP)</w:t>
      </w:r>
      <w:bookmarkEnd w:id="118"/>
    </w:p>
    <w:p w14:paraId="2DF82B01" w14:textId="77777777" w:rsidR="00D11F60" w:rsidRPr="00D72F55" w:rsidRDefault="00D11F60" w:rsidP="00D72F55">
      <w:pPr>
        <w:pStyle w:val="Titre5"/>
        <w:spacing w:before="0" w:after="0"/>
        <w:rPr>
          <w:sz w:val="20"/>
          <w:szCs w:val="20"/>
        </w:rPr>
      </w:pPr>
      <w:r w:rsidRPr="00D72F55">
        <w:rPr>
          <w:sz w:val="20"/>
          <w:szCs w:val="20"/>
        </w:rPr>
        <w:t>In and around building</w:t>
      </w:r>
    </w:p>
    <w:p w14:paraId="24968F9F" w14:textId="77777777" w:rsidR="00CC10AF" w:rsidRDefault="00D11F60" w:rsidP="008C0655">
      <w:pPr>
        <w:suppressAutoHyphens w:val="0"/>
        <w:spacing w:line="240" w:lineRule="auto"/>
        <w:jc w:val="both"/>
        <w:rPr>
          <w:rFonts w:ascii="Arial" w:hAnsi="Arial" w:cs="Arial"/>
          <w:color w:val="000000"/>
          <w:sz w:val="20"/>
          <w:szCs w:val="20"/>
          <w:lang w:val="en-GB" w:eastAsia="sv-SE"/>
        </w:rPr>
        <w:sectPr w:rsidR="00CC10AF">
          <w:pgSz w:w="11906" w:h="16838"/>
          <w:pgMar w:top="1021" w:right="709" w:bottom="1021" w:left="1418" w:header="601" w:footer="482" w:gutter="0"/>
          <w:cols w:space="720"/>
          <w:docGrid w:linePitch="600" w:charSpace="36864"/>
        </w:sectPr>
      </w:pPr>
      <w:r w:rsidRPr="008C0655">
        <w:rPr>
          <w:rFonts w:ascii="Arial" w:hAnsi="Arial" w:cs="Arial"/>
          <w:color w:val="000000"/>
          <w:sz w:val="20"/>
          <w:szCs w:val="20"/>
          <w:lang w:val="en-GB" w:eastAsia="sv-SE"/>
        </w:rPr>
        <w:t>Exposure scenario is not considered relevant in the ESD for rodenticides. Brodifacoum is not e</w:t>
      </w:r>
      <w:r w:rsidRPr="00CC10AF">
        <w:rPr>
          <w:rFonts w:ascii="Arial" w:hAnsi="Arial" w:cs="Arial"/>
          <w:color w:val="000000"/>
          <w:sz w:val="20"/>
          <w:szCs w:val="20"/>
          <w:lang w:val="en-GB" w:eastAsia="sv-SE"/>
        </w:rPr>
        <w:t>xpected to occur to any significant extent following the use of FANGA B+ RONGEUR in and around buildings. Therefore, PEC values for brodifacoum in surface water and sediment are assumed to be negligible and have not been further considered.</w:t>
      </w:r>
    </w:p>
    <w:p w14:paraId="3F107A76" w14:textId="77777777" w:rsidR="00D11F60" w:rsidRPr="00CC10AF" w:rsidRDefault="00D11F60" w:rsidP="008C0655">
      <w:pPr>
        <w:suppressAutoHyphens w:val="0"/>
        <w:spacing w:line="240" w:lineRule="auto"/>
        <w:jc w:val="both"/>
        <w:rPr>
          <w:rFonts w:ascii="Arial" w:hAnsi="Arial" w:cs="Arial"/>
          <w:color w:val="000000"/>
          <w:sz w:val="20"/>
          <w:szCs w:val="20"/>
          <w:lang w:val="en-GB" w:eastAsia="sv-SE"/>
        </w:rPr>
      </w:pPr>
    </w:p>
    <w:p w14:paraId="7636E771" w14:textId="77777777" w:rsidR="00D11F60" w:rsidRPr="00D72F55" w:rsidRDefault="00D11F60" w:rsidP="00D72F55">
      <w:pPr>
        <w:pStyle w:val="Titre5"/>
        <w:spacing w:before="0" w:after="0"/>
        <w:rPr>
          <w:sz w:val="20"/>
          <w:szCs w:val="20"/>
        </w:rPr>
      </w:pPr>
      <w:r w:rsidRPr="00D72F55">
        <w:rPr>
          <w:sz w:val="20"/>
          <w:szCs w:val="20"/>
        </w:rPr>
        <w:t>Open areas</w:t>
      </w:r>
    </w:p>
    <w:p w14:paraId="3359CD71" w14:textId="77777777" w:rsidR="00EF01F9" w:rsidRDefault="00D11F60" w:rsidP="008C0655">
      <w:pPr>
        <w:suppressAutoHyphens w:val="0"/>
        <w:spacing w:line="240" w:lineRule="auto"/>
        <w:jc w:val="both"/>
        <w:rPr>
          <w:rFonts w:ascii="Arial" w:hAnsi="Arial" w:cs="Arial"/>
          <w:color w:val="000000"/>
          <w:sz w:val="20"/>
          <w:szCs w:val="20"/>
          <w:lang w:val="en-GB" w:eastAsia="sv-SE"/>
        </w:rPr>
      </w:pPr>
      <w:r w:rsidRPr="008C0655">
        <w:rPr>
          <w:rFonts w:ascii="Arial" w:hAnsi="Arial" w:cs="Arial"/>
          <w:color w:val="000000"/>
          <w:sz w:val="20"/>
          <w:szCs w:val="20"/>
          <w:lang w:val="en-GB" w:eastAsia="sv-SE"/>
        </w:rPr>
        <w:t>Expo</w:t>
      </w:r>
      <w:r w:rsidRPr="00CC10AF">
        <w:rPr>
          <w:rFonts w:ascii="Arial" w:hAnsi="Arial" w:cs="Arial"/>
          <w:color w:val="000000"/>
          <w:sz w:val="20"/>
          <w:szCs w:val="20"/>
          <w:lang w:val="en-GB" w:eastAsia="sv-SE"/>
        </w:rPr>
        <w:t>sure of surface water arising from the use of FANGA B+ RONGEUR bait in open areas is not expected to be significant or widespread for open area uses. Therefore, estimates of brodifacoum concentrations in surface water have not been calculated and aquatic PEC/PNEC ratios are not presented. Since the scope for exposure is negligible, the risks presented to aquatic biota by brodifacoum are expected to be very low. No further assessment of risk is necessary.</w:t>
      </w:r>
    </w:p>
    <w:p w14:paraId="172B3767" w14:textId="77777777" w:rsidR="00CC10AF" w:rsidRPr="00CC10AF" w:rsidRDefault="00CC10AF" w:rsidP="008C0655">
      <w:pPr>
        <w:suppressAutoHyphens w:val="0"/>
        <w:spacing w:line="240" w:lineRule="auto"/>
        <w:jc w:val="both"/>
        <w:rPr>
          <w:rFonts w:ascii="Arial" w:hAnsi="Arial" w:cs="Arial"/>
          <w:color w:val="000000"/>
          <w:sz w:val="20"/>
          <w:szCs w:val="20"/>
          <w:lang w:val="en-GB" w:eastAsia="sv-SE"/>
        </w:rPr>
      </w:pPr>
    </w:p>
    <w:p w14:paraId="6FF92B9A" w14:textId="77777777" w:rsidR="00D11F60" w:rsidRPr="00D72F55" w:rsidRDefault="00D11F60" w:rsidP="00D72F55">
      <w:pPr>
        <w:pStyle w:val="Titre5"/>
        <w:spacing w:before="0" w:after="0"/>
        <w:rPr>
          <w:sz w:val="20"/>
          <w:szCs w:val="20"/>
        </w:rPr>
      </w:pPr>
      <w:r w:rsidRPr="00D72F55">
        <w:rPr>
          <w:sz w:val="20"/>
          <w:szCs w:val="20"/>
        </w:rPr>
        <w:t>Waste dumps</w:t>
      </w:r>
    </w:p>
    <w:p w14:paraId="450AB432" w14:textId="77777777" w:rsidR="00D11F60" w:rsidRPr="000B44E8" w:rsidRDefault="00D11F60" w:rsidP="008C0655">
      <w:pPr>
        <w:suppressAutoHyphens w:val="0"/>
        <w:spacing w:line="240" w:lineRule="auto"/>
        <w:jc w:val="both"/>
        <w:rPr>
          <w:rFonts w:ascii="Arial" w:hAnsi="Arial" w:cs="Arial"/>
          <w:color w:val="000000"/>
          <w:sz w:val="20"/>
          <w:szCs w:val="20"/>
          <w:lang w:val="en-GB" w:eastAsia="sv-SE"/>
        </w:rPr>
      </w:pPr>
      <w:r w:rsidRPr="008C0655">
        <w:rPr>
          <w:rFonts w:ascii="Arial" w:hAnsi="Arial" w:cs="Arial"/>
          <w:color w:val="000000"/>
          <w:sz w:val="20"/>
          <w:szCs w:val="20"/>
          <w:lang w:val="en-GB" w:eastAsia="sv-SE"/>
        </w:rPr>
        <w:t>Exposure of surface water arising from th</w:t>
      </w:r>
      <w:r w:rsidRPr="00CC10AF">
        <w:rPr>
          <w:rFonts w:ascii="Arial" w:hAnsi="Arial" w:cs="Arial"/>
          <w:color w:val="000000"/>
          <w:sz w:val="20"/>
          <w:szCs w:val="20"/>
          <w:lang w:val="en-GB" w:eastAsia="sv-SE"/>
        </w:rPr>
        <w:t xml:space="preserve">e use of FANGA B+ RONGEUR bait is not expected to be significant or widespread for waste dump uses. Therefore, estimates of brodifacoum concentrations in surface water have not been calculated and aquatic PEC/PNEC ratios are not presented. Since the scope </w:t>
      </w:r>
      <w:r w:rsidRPr="000B44E8">
        <w:rPr>
          <w:rFonts w:ascii="Arial" w:hAnsi="Arial" w:cs="Arial"/>
          <w:color w:val="000000"/>
          <w:sz w:val="20"/>
          <w:szCs w:val="20"/>
          <w:lang w:val="en-GB" w:eastAsia="sv-SE"/>
        </w:rPr>
        <w:t>for exposure is negligible, the risks presented to aquatic biota by brodifacoum deployed in waste dumps are expected to be very low. No further assessment of risk is necessary.</w:t>
      </w:r>
    </w:p>
    <w:p w14:paraId="46AFC8BE" w14:textId="77777777" w:rsidR="00EF01F9" w:rsidRPr="00D72F55" w:rsidRDefault="00EF01F9" w:rsidP="00CC10AF">
      <w:pPr>
        <w:suppressAutoHyphens w:val="0"/>
        <w:spacing w:line="240" w:lineRule="auto"/>
        <w:jc w:val="both"/>
        <w:rPr>
          <w:rFonts w:ascii="Arial" w:hAnsi="Arial" w:cs="Arial"/>
          <w:color w:val="000000"/>
          <w:sz w:val="20"/>
          <w:szCs w:val="20"/>
          <w:lang w:val="en-GB" w:eastAsia="sv-SE"/>
        </w:rPr>
      </w:pPr>
    </w:p>
    <w:p w14:paraId="60B4EE0C" w14:textId="77777777" w:rsidR="00D11F60" w:rsidRPr="00D72F55" w:rsidRDefault="00D11F60" w:rsidP="00D72F55">
      <w:pPr>
        <w:pStyle w:val="Titre5"/>
        <w:spacing w:before="0" w:after="0"/>
        <w:rPr>
          <w:sz w:val="20"/>
          <w:szCs w:val="20"/>
        </w:rPr>
      </w:pPr>
      <w:r w:rsidRPr="00D72F55">
        <w:rPr>
          <w:sz w:val="20"/>
          <w:szCs w:val="20"/>
        </w:rPr>
        <w:t>Atmospheric compartment</w:t>
      </w:r>
    </w:p>
    <w:p w14:paraId="181D3813" w14:textId="77777777" w:rsidR="00D11F60" w:rsidRPr="00D72F55" w:rsidRDefault="00D11F60" w:rsidP="008C0655">
      <w:pPr>
        <w:suppressAutoHyphens w:val="0"/>
        <w:spacing w:line="240" w:lineRule="auto"/>
        <w:jc w:val="both"/>
        <w:rPr>
          <w:rFonts w:ascii="Arial" w:hAnsi="Arial" w:cs="Arial"/>
          <w:sz w:val="20"/>
          <w:szCs w:val="20"/>
          <w:lang w:val="en-GB" w:eastAsia="en-US"/>
        </w:rPr>
      </w:pPr>
      <w:r w:rsidRPr="008C0655">
        <w:rPr>
          <w:rFonts w:ascii="Arial" w:hAnsi="Arial" w:cs="Arial"/>
          <w:sz w:val="20"/>
          <w:szCs w:val="20"/>
          <w:lang w:val="en-GB" w:eastAsia="sv-SE"/>
        </w:rPr>
        <w:t>Due to its physico-chemical properties (low vapour pre</w:t>
      </w:r>
      <w:r w:rsidRPr="00CC10AF">
        <w:rPr>
          <w:rFonts w:ascii="Arial" w:hAnsi="Arial" w:cs="Arial"/>
          <w:sz w:val="20"/>
          <w:szCs w:val="20"/>
          <w:lang w:val="en-GB" w:eastAsia="sv-SE"/>
        </w:rPr>
        <w:t>ssure of 2.6 x 10</w:t>
      </w:r>
      <w:r w:rsidRPr="00CC10AF">
        <w:rPr>
          <w:rFonts w:ascii="Arial" w:hAnsi="Arial" w:cs="Arial"/>
          <w:sz w:val="20"/>
          <w:szCs w:val="20"/>
          <w:vertAlign w:val="superscript"/>
          <w:lang w:val="en-GB" w:eastAsia="sv-SE"/>
        </w:rPr>
        <w:t>-22</w:t>
      </w:r>
      <w:r w:rsidRPr="00CC10AF">
        <w:rPr>
          <w:rFonts w:ascii="Arial" w:hAnsi="Arial" w:cs="Arial"/>
          <w:sz w:val="20"/>
          <w:szCs w:val="20"/>
          <w:lang w:val="en-GB" w:eastAsia="sv-SE"/>
        </w:rPr>
        <w:t xml:space="preserve"> Pa at 20°C and low </w:t>
      </w:r>
      <w:r w:rsidRPr="00CC10AF">
        <w:rPr>
          <w:rFonts w:ascii="Arial" w:hAnsi="Arial" w:cs="Arial"/>
          <w:sz w:val="20"/>
          <w:szCs w:val="20"/>
          <w:lang w:val="en-GB" w:eastAsia="en-US"/>
        </w:rPr>
        <w:t>Henry’s law constant of 2.35 x 10</w:t>
      </w:r>
      <w:r w:rsidRPr="000B44E8">
        <w:rPr>
          <w:rFonts w:ascii="Arial" w:hAnsi="Arial" w:cs="Arial"/>
          <w:sz w:val="20"/>
          <w:szCs w:val="20"/>
          <w:vertAlign w:val="superscript"/>
          <w:lang w:val="en-GB" w:eastAsia="en-US"/>
        </w:rPr>
        <w:t>-18</w:t>
      </w:r>
      <w:r w:rsidRPr="00D72F55">
        <w:rPr>
          <w:rFonts w:ascii="Arial" w:hAnsi="Arial" w:cs="Arial"/>
          <w:sz w:val="20"/>
          <w:szCs w:val="20"/>
          <w:lang w:val="en-GB" w:eastAsia="en-US"/>
        </w:rPr>
        <w:t xml:space="preserve"> Pa.m</w:t>
      </w:r>
      <w:r w:rsidRPr="00D72F55">
        <w:rPr>
          <w:rFonts w:ascii="Arial" w:hAnsi="Arial" w:cs="Arial"/>
          <w:sz w:val="20"/>
          <w:szCs w:val="20"/>
          <w:vertAlign w:val="superscript"/>
          <w:lang w:val="en-GB" w:eastAsia="en-US"/>
        </w:rPr>
        <w:t>3</w:t>
      </w:r>
      <w:r w:rsidRPr="00D72F55">
        <w:rPr>
          <w:rFonts w:ascii="Arial" w:hAnsi="Arial" w:cs="Arial"/>
          <w:sz w:val="20"/>
          <w:szCs w:val="20"/>
          <w:lang w:val="en-GB" w:eastAsia="en-US"/>
        </w:rPr>
        <w:t>.mol</w:t>
      </w:r>
      <w:r w:rsidRPr="00D72F55">
        <w:rPr>
          <w:rFonts w:ascii="Arial" w:hAnsi="Arial" w:cs="Arial"/>
          <w:sz w:val="20"/>
          <w:szCs w:val="20"/>
          <w:vertAlign w:val="superscript"/>
          <w:lang w:val="en-GB" w:eastAsia="en-US"/>
        </w:rPr>
        <w:t>-1</w:t>
      </w:r>
      <w:r w:rsidRPr="00D72F55">
        <w:rPr>
          <w:rFonts w:ascii="Arial" w:hAnsi="Arial" w:cs="Arial"/>
          <w:sz w:val="20"/>
          <w:szCs w:val="20"/>
          <w:lang w:val="en-GB" w:eastAsia="en-US"/>
        </w:rPr>
        <w:t>), brodifacoum is not expected to be present in the atmosphere in significant quantities.</w:t>
      </w:r>
      <w:r w:rsidRPr="00D72F55">
        <w:rPr>
          <w:rFonts w:ascii="Arial" w:hAnsi="Arial" w:cs="Arial"/>
          <w:sz w:val="20"/>
          <w:szCs w:val="20"/>
          <w:lang w:val="en-GB" w:eastAsia="sv-SE"/>
        </w:rPr>
        <w:t xml:space="preserve"> </w:t>
      </w:r>
      <w:r w:rsidRPr="00D72F55">
        <w:rPr>
          <w:rFonts w:ascii="Arial" w:hAnsi="Arial" w:cs="Arial"/>
          <w:sz w:val="20"/>
          <w:szCs w:val="20"/>
          <w:lang w:val="en-GB" w:eastAsia="en-US"/>
        </w:rPr>
        <w:t xml:space="preserve">The exposure of air is therefore considered negligible for the application of </w:t>
      </w:r>
      <w:r w:rsidRPr="00D72F55">
        <w:rPr>
          <w:rFonts w:ascii="Arial" w:eastAsia="Times New Roman" w:hAnsi="Arial" w:cs="Arial"/>
          <w:sz w:val="20"/>
          <w:szCs w:val="20"/>
          <w:lang w:val="en-GB" w:eastAsia="sv-SE"/>
        </w:rPr>
        <w:t>FANGA B+ RONGEUR</w:t>
      </w:r>
      <w:r w:rsidRPr="00D72F55">
        <w:rPr>
          <w:rFonts w:ascii="Arial" w:hAnsi="Arial" w:cs="Arial"/>
          <w:sz w:val="20"/>
          <w:szCs w:val="20"/>
          <w:lang w:val="en-GB" w:eastAsia="en-US"/>
        </w:rPr>
        <w:t xml:space="preserve"> biocidal product.</w:t>
      </w:r>
    </w:p>
    <w:p w14:paraId="33FCF217" w14:textId="77777777" w:rsidR="00EF01F9" w:rsidRPr="00D72F55" w:rsidRDefault="00EF01F9" w:rsidP="00CC10AF">
      <w:pPr>
        <w:suppressAutoHyphens w:val="0"/>
        <w:spacing w:line="240" w:lineRule="auto"/>
        <w:jc w:val="both"/>
        <w:rPr>
          <w:rFonts w:ascii="Arial" w:hAnsi="Arial" w:cs="Arial"/>
          <w:sz w:val="20"/>
          <w:szCs w:val="20"/>
          <w:lang w:val="en-GB" w:eastAsia="sv-SE"/>
        </w:rPr>
      </w:pPr>
    </w:p>
    <w:p w14:paraId="09E0373F" w14:textId="77777777" w:rsidR="00D11F60" w:rsidRPr="00D72F55" w:rsidRDefault="00D11F60" w:rsidP="00D72F55">
      <w:pPr>
        <w:pStyle w:val="Titre5"/>
        <w:spacing w:before="0" w:after="0"/>
        <w:rPr>
          <w:sz w:val="20"/>
          <w:szCs w:val="20"/>
        </w:rPr>
      </w:pPr>
      <w:r w:rsidRPr="00D72F55">
        <w:rPr>
          <w:sz w:val="20"/>
          <w:szCs w:val="20"/>
        </w:rPr>
        <w:t>Terrestrial compartment (including soil and groundwater)</w:t>
      </w:r>
    </w:p>
    <w:p w14:paraId="79B42C06" w14:textId="77777777" w:rsidR="00EF01F9" w:rsidRDefault="00D11F60" w:rsidP="008C0655">
      <w:pPr>
        <w:suppressAutoHyphens w:val="0"/>
        <w:spacing w:line="240" w:lineRule="auto"/>
        <w:jc w:val="both"/>
        <w:rPr>
          <w:rFonts w:ascii="Arial" w:hAnsi="Arial" w:cs="Arial"/>
          <w:color w:val="000000"/>
          <w:sz w:val="20"/>
          <w:szCs w:val="20"/>
          <w:lang w:val="en-GB" w:eastAsia="sv-SE"/>
        </w:rPr>
      </w:pPr>
      <w:r w:rsidRPr="008C0655">
        <w:rPr>
          <w:rFonts w:ascii="Arial" w:hAnsi="Arial" w:cs="Arial"/>
          <w:color w:val="000000"/>
          <w:sz w:val="20"/>
          <w:szCs w:val="20"/>
          <w:lang w:val="en-GB" w:eastAsia="sv-SE"/>
        </w:rPr>
        <w:t>Soil exposure occurs both through a combination of direct and indirect releases from the use of FANGA B+ RONGEUR bait in the scenario ‘in and around buildings’, ‘o</w:t>
      </w:r>
      <w:r w:rsidRPr="00CC10AF">
        <w:rPr>
          <w:rFonts w:ascii="Arial" w:hAnsi="Arial" w:cs="Arial"/>
          <w:color w:val="000000"/>
          <w:sz w:val="20"/>
          <w:szCs w:val="20"/>
          <w:lang w:val="en-GB" w:eastAsia="sv-SE"/>
        </w:rPr>
        <w:t>pen areas’ and ‘waste dump’.</w:t>
      </w:r>
    </w:p>
    <w:p w14:paraId="1009CE9B" w14:textId="77777777" w:rsidR="00CC10AF" w:rsidRPr="00CC10AF" w:rsidRDefault="00CC10AF" w:rsidP="008C0655">
      <w:pPr>
        <w:suppressAutoHyphens w:val="0"/>
        <w:spacing w:line="240" w:lineRule="auto"/>
        <w:jc w:val="both"/>
        <w:rPr>
          <w:rFonts w:ascii="Arial" w:hAnsi="Arial" w:cs="Arial"/>
          <w:color w:val="000000"/>
          <w:sz w:val="20"/>
          <w:szCs w:val="20"/>
          <w:lang w:val="en-GB" w:eastAsia="sv-SE"/>
        </w:rPr>
      </w:pPr>
    </w:p>
    <w:p w14:paraId="6347BD7D" w14:textId="77777777" w:rsidR="00D11F60" w:rsidRPr="00D72F55" w:rsidRDefault="00D11F60" w:rsidP="00D72F55">
      <w:pPr>
        <w:pStyle w:val="Titre5"/>
        <w:spacing w:before="0" w:after="0"/>
        <w:rPr>
          <w:sz w:val="20"/>
          <w:szCs w:val="20"/>
        </w:rPr>
      </w:pPr>
      <w:r w:rsidRPr="00D72F55">
        <w:rPr>
          <w:sz w:val="20"/>
          <w:szCs w:val="20"/>
        </w:rPr>
        <w:t>In and around building</w:t>
      </w:r>
    </w:p>
    <w:p w14:paraId="523D528E" w14:textId="77777777" w:rsidR="00D11F60" w:rsidRPr="008C0655" w:rsidRDefault="00D11F60" w:rsidP="008C0655">
      <w:pPr>
        <w:suppressAutoHyphens w:val="0"/>
        <w:spacing w:line="240" w:lineRule="auto"/>
        <w:jc w:val="both"/>
        <w:rPr>
          <w:rFonts w:ascii="Arial" w:hAnsi="Arial" w:cs="Arial"/>
          <w:color w:val="000000"/>
          <w:sz w:val="20"/>
          <w:szCs w:val="20"/>
          <w:lang w:val="en-GB" w:eastAsia="sv-SE"/>
        </w:rPr>
      </w:pPr>
      <w:r w:rsidRPr="008C0655">
        <w:rPr>
          <w:rFonts w:ascii="Arial" w:hAnsi="Arial" w:cs="Arial"/>
          <w:color w:val="000000"/>
          <w:sz w:val="20"/>
          <w:szCs w:val="20"/>
          <w:lang w:val="en-GB" w:eastAsia="sv-SE"/>
        </w:rPr>
        <w:t xml:space="preserve">Exposure of the terrestrial compartment (soil) will occur when FANGA B+ RONGEUR is deployed outdoors. </w:t>
      </w:r>
    </w:p>
    <w:p w14:paraId="1594EBE1" w14:textId="77777777" w:rsidR="00D11F60" w:rsidRPr="00CC10AF" w:rsidRDefault="00D11F60" w:rsidP="00CC10AF">
      <w:pPr>
        <w:suppressAutoHyphens w:val="0"/>
        <w:spacing w:line="240" w:lineRule="auto"/>
        <w:jc w:val="both"/>
        <w:rPr>
          <w:rFonts w:ascii="Arial" w:hAnsi="Arial" w:cs="Arial"/>
          <w:color w:val="000000"/>
          <w:sz w:val="20"/>
          <w:szCs w:val="20"/>
          <w:lang w:val="en-GB" w:eastAsia="sv-SE"/>
        </w:rPr>
      </w:pPr>
      <w:r w:rsidRPr="00CC10AF">
        <w:rPr>
          <w:rFonts w:ascii="Arial" w:hAnsi="Arial" w:cs="Arial"/>
          <w:color w:val="000000"/>
          <w:sz w:val="20"/>
          <w:szCs w:val="20"/>
          <w:lang w:val="en-GB" w:eastAsia="sv-SE"/>
        </w:rPr>
        <w:t>Realistic worst case and typical case predicted soil concentrations (PECs) have been calculated for the use scenario in and around buildings, for application in control campaign. The resulting PEC/PNEC ratios for the worst case scenario (addition of direct and indirect exposure) for the soil are summarized in the table below:</w:t>
      </w:r>
    </w:p>
    <w:p w14:paraId="0D29C57F" w14:textId="77777777" w:rsidR="00EF01F9" w:rsidRPr="000B44E8" w:rsidRDefault="00EF01F9" w:rsidP="000B44E8">
      <w:pPr>
        <w:keepNext/>
        <w:suppressAutoHyphens w:val="0"/>
        <w:spacing w:line="240" w:lineRule="auto"/>
        <w:rPr>
          <w:rFonts w:ascii="Arial" w:hAnsi="Arial" w:cs="Arial"/>
          <w:b/>
          <w:bCs/>
          <w:sz w:val="20"/>
          <w:szCs w:val="20"/>
          <w:lang w:val="en-GB" w:eastAsia="sv-SE"/>
        </w:rPr>
      </w:pPr>
    </w:p>
    <w:p w14:paraId="168A59CD" w14:textId="77777777" w:rsidR="00D11F60" w:rsidRPr="00CC10AF" w:rsidRDefault="00EF01F9" w:rsidP="00D72F55">
      <w:pPr>
        <w:pStyle w:val="Lgende"/>
        <w:spacing w:line="240" w:lineRule="auto"/>
        <w:rPr>
          <w:rFonts w:ascii="Arial" w:hAnsi="Arial" w:cs="Arial"/>
          <w:b w:val="0"/>
          <w:bCs w:val="0"/>
          <w:color w:val="000000"/>
          <w:lang w:val="en-GB" w:eastAsia="sv-SE"/>
        </w:rPr>
      </w:pPr>
      <w:r w:rsidRPr="00D72F55">
        <w:rPr>
          <w:rFonts w:ascii="Arial" w:hAnsi="Arial" w:cs="Arial"/>
        </w:rPr>
        <w:t xml:space="preserve">Table </w:t>
      </w:r>
      <w:r w:rsidR="0042156D" w:rsidRPr="00D72F55">
        <w:rPr>
          <w:rFonts w:ascii="Arial" w:hAnsi="Arial" w:cs="Arial"/>
        </w:rPr>
        <w:fldChar w:fldCharType="begin"/>
      </w:r>
      <w:r w:rsidR="0042156D" w:rsidRPr="00D72F55">
        <w:rPr>
          <w:rFonts w:ascii="Arial" w:hAnsi="Arial" w:cs="Arial"/>
        </w:rPr>
        <w:instrText xml:space="preserve"> STYLEREF 4 \s </w:instrText>
      </w:r>
      <w:r w:rsidR="0042156D" w:rsidRPr="00D72F55">
        <w:rPr>
          <w:rFonts w:ascii="Arial" w:hAnsi="Arial" w:cs="Arial"/>
        </w:rPr>
        <w:fldChar w:fldCharType="separate"/>
      </w:r>
      <w:r w:rsidR="00D36C82">
        <w:rPr>
          <w:rFonts w:ascii="Arial" w:hAnsi="Arial" w:cs="Arial"/>
          <w:noProof/>
        </w:rPr>
        <w:t>2.8.6.1</w:t>
      </w:r>
      <w:r w:rsidR="0042156D" w:rsidRPr="00D72F55">
        <w:rPr>
          <w:rFonts w:ascii="Arial" w:hAnsi="Arial" w:cs="Arial"/>
        </w:rPr>
        <w:fldChar w:fldCharType="end"/>
      </w:r>
      <w:r w:rsidR="0042156D" w:rsidRPr="00D72F55">
        <w:rPr>
          <w:rFonts w:ascii="Arial" w:hAnsi="Arial" w:cs="Arial"/>
        </w:rPr>
        <w:noBreakHyphen/>
      </w:r>
      <w:r w:rsidR="0042156D" w:rsidRPr="00D72F55">
        <w:rPr>
          <w:rFonts w:ascii="Arial" w:hAnsi="Arial" w:cs="Arial"/>
        </w:rPr>
        <w:fldChar w:fldCharType="begin"/>
      </w:r>
      <w:r w:rsidR="0042156D" w:rsidRPr="00D72F55">
        <w:rPr>
          <w:rFonts w:ascii="Arial" w:hAnsi="Arial" w:cs="Arial"/>
        </w:rPr>
        <w:instrText xml:space="preserve"> SEQ Table \* ARABIC \s 4 </w:instrText>
      </w:r>
      <w:r w:rsidR="0042156D" w:rsidRPr="00D72F55">
        <w:rPr>
          <w:rFonts w:ascii="Arial" w:hAnsi="Arial" w:cs="Arial"/>
        </w:rPr>
        <w:fldChar w:fldCharType="separate"/>
      </w:r>
      <w:r w:rsidR="00D36C82">
        <w:rPr>
          <w:rFonts w:ascii="Arial" w:hAnsi="Arial" w:cs="Arial"/>
          <w:noProof/>
        </w:rPr>
        <w:t>1</w:t>
      </w:r>
      <w:r w:rsidR="0042156D" w:rsidRPr="00D72F55">
        <w:rPr>
          <w:rFonts w:ascii="Arial" w:hAnsi="Arial" w:cs="Arial"/>
        </w:rPr>
        <w:fldChar w:fldCharType="end"/>
      </w:r>
      <w:r w:rsidRPr="00D72F55">
        <w:rPr>
          <w:rFonts w:ascii="Arial" w:hAnsi="Arial" w:cs="Arial"/>
        </w:rPr>
        <w:t>:</w:t>
      </w:r>
      <w:r w:rsidR="00D11F60" w:rsidRPr="008C0655">
        <w:rPr>
          <w:rFonts w:ascii="Arial" w:hAnsi="Arial" w:cs="Arial"/>
          <w:bCs w:val="0"/>
          <w:color w:val="000000"/>
          <w:lang w:val="en-GB" w:eastAsia="sv-SE"/>
        </w:rPr>
        <w:t>PECsoil/PNECsoil for soil organisms exposed to brodifacoum following outdoor use of bait around buildings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2748"/>
        <w:gridCol w:w="3347"/>
        <w:gridCol w:w="1701"/>
      </w:tblGrid>
      <w:tr w:rsidR="00D11F60" w:rsidRPr="00D72F55" w14:paraId="6F33CBC0" w14:textId="77777777" w:rsidTr="00D11F60">
        <w:trPr>
          <w:trHeight w:val="567"/>
        </w:trPr>
        <w:tc>
          <w:tcPr>
            <w:tcW w:w="1985" w:type="dxa"/>
            <w:shd w:val="clear" w:color="auto" w:fill="D9D9D9"/>
            <w:vAlign w:val="center"/>
          </w:tcPr>
          <w:p w14:paraId="54A3DDF2" w14:textId="77777777" w:rsidR="00D11F60" w:rsidRPr="00D72F55" w:rsidRDefault="00D11F60" w:rsidP="008C0655">
            <w:pPr>
              <w:suppressAutoHyphens w:val="0"/>
              <w:spacing w:line="240" w:lineRule="auto"/>
              <w:jc w:val="center"/>
              <w:rPr>
                <w:rFonts w:ascii="Arial" w:hAnsi="Arial" w:cs="Arial"/>
                <w:b/>
                <w:sz w:val="20"/>
                <w:szCs w:val="20"/>
                <w:lang w:val="en-GB" w:eastAsia="sv-SE"/>
              </w:rPr>
            </w:pPr>
            <w:r w:rsidRPr="00D72F55">
              <w:rPr>
                <w:rFonts w:ascii="Arial" w:hAnsi="Arial" w:cs="Arial"/>
                <w:b/>
                <w:sz w:val="20"/>
                <w:szCs w:val="20"/>
                <w:lang w:val="en-GB" w:eastAsia="sv-SE"/>
              </w:rPr>
              <w:t>Baiting scenario</w:t>
            </w:r>
          </w:p>
          <w:p w14:paraId="2D8669E7" w14:textId="77777777" w:rsidR="00D11F60" w:rsidRPr="00D72F55" w:rsidRDefault="00D11F60" w:rsidP="00CC10AF">
            <w:pPr>
              <w:suppressAutoHyphens w:val="0"/>
              <w:spacing w:line="240" w:lineRule="auto"/>
              <w:jc w:val="center"/>
              <w:rPr>
                <w:rFonts w:ascii="Arial" w:hAnsi="Arial" w:cs="Arial"/>
                <w:b/>
                <w:sz w:val="20"/>
                <w:szCs w:val="20"/>
                <w:lang w:val="en-GB" w:eastAsia="sv-SE"/>
              </w:rPr>
            </w:pPr>
            <w:r w:rsidRPr="00D72F55">
              <w:rPr>
                <w:rFonts w:ascii="Arial" w:hAnsi="Arial" w:cs="Arial"/>
                <w:b/>
                <w:sz w:val="20"/>
                <w:szCs w:val="20"/>
                <w:lang w:val="en-GB" w:eastAsia="sv-SE"/>
              </w:rPr>
              <w:t>(ESD PT14)</w:t>
            </w:r>
          </w:p>
        </w:tc>
        <w:tc>
          <w:tcPr>
            <w:tcW w:w="2748" w:type="dxa"/>
            <w:shd w:val="clear" w:color="auto" w:fill="D9D9D9"/>
            <w:vAlign w:val="center"/>
          </w:tcPr>
          <w:p w14:paraId="1899865B" w14:textId="77777777" w:rsidR="00D11F60" w:rsidRPr="00D72F55" w:rsidRDefault="00D11F60" w:rsidP="000B44E8">
            <w:pPr>
              <w:suppressAutoHyphens w:val="0"/>
              <w:spacing w:line="240" w:lineRule="auto"/>
              <w:jc w:val="center"/>
              <w:rPr>
                <w:rFonts w:ascii="Arial" w:hAnsi="Arial" w:cs="Arial"/>
                <w:b/>
                <w:sz w:val="20"/>
                <w:szCs w:val="20"/>
                <w:lang w:val="en-GB" w:eastAsia="sv-SE"/>
              </w:rPr>
            </w:pPr>
            <w:r w:rsidRPr="00D72F55">
              <w:rPr>
                <w:rFonts w:ascii="Arial" w:hAnsi="Arial" w:cs="Arial"/>
                <w:b/>
                <w:sz w:val="20"/>
                <w:szCs w:val="20"/>
                <w:lang w:val="en-GB" w:eastAsia="sv-SE"/>
              </w:rPr>
              <w:t>PECsoil</w:t>
            </w:r>
          </w:p>
          <w:p w14:paraId="54C416D1" w14:textId="77777777" w:rsidR="00D11F60" w:rsidRPr="00D72F55" w:rsidRDefault="00D11F60" w:rsidP="00D72F55">
            <w:pPr>
              <w:suppressAutoHyphens w:val="0"/>
              <w:spacing w:line="240" w:lineRule="auto"/>
              <w:jc w:val="center"/>
              <w:rPr>
                <w:rFonts w:ascii="Arial" w:hAnsi="Arial" w:cs="Arial"/>
                <w:b/>
                <w:sz w:val="20"/>
                <w:szCs w:val="20"/>
                <w:lang w:val="en-GB" w:eastAsia="sv-SE"/>
              </w:rPr>
            </w:pPr>
            <w:r w:rsidRPr="00D72F55">
              <w:rPr>
                <w:rFonts w:ascii="Arial" w:hAnsi="Arial" w:cs="Arial"/>
                <w:b/>
                <w:sz w:val="20"/>
                <w:szCs w:val="20"/>
                <w:lang w:val="en-GB" w:eastAsia="sv-SE"/>
              </w:rPr>
              <w:t>(mg </w:t>
            </w:r>
            <w:r w:rsidRPr="00D72F55">
              <w:rPr>
                <w:rFonts w:ascii="Arial" w:hAnsi="Arial" w:cs="Arial"/>
                <w:b/>
                <w:sz w:val="20"/>
                <w:szCs w:val="20"/>
                <w:vertAlign w:val="subscript"/>
                <w:lang w:val="en-GB" w:eastAsia="sv-SE"/>
              </w:rPr>
              <w:t>brodifacoum</w:t>
            </w:r>
            <w:r w:rsidRPr="00D72F55">
              <w:rPr>
                <w:rFonts w:ascii="Arial" w:hAnsi="Arial" w:cs="Arial"/>
                <w:b/>
                <w:sz w:val="20"/>
                <w:szCs w:val="20"/>
                <w:lang w:val="en-GB" w:eastAsia="sv-SE"/>
              </w:rPr>
              <w:t xml:space="preserve">.kg </w:t>
            </w:r>
            <w:r w:rsidRPr="00D72F55">
              <w:rPr>
                <w:rFonts w:ascii="Arial" w:hAnsi="Arial" w:cs="Arial"/>
                <w:b/>
                <w:sz w:val="20"/>
                <w:szCs w:val="20"/>
                <w:vertAlign w:val="subscript"/>
                <w:lang w:val="en-GB" w:eastAsia="sv-SE"/>
              </w:rPr>
              <w:t xml:space="preserve">wwt </w:t>
            </w:r>
            <w:r w:rsidRPr="00D72F55">
              <w:rPr>
                <w:rFonts w:ascii="Arial" w:hAnsi="Arial" w:cs="Arial"/>
                <w:b/>
                <w:sz w:val="20"/>
                <w:szCs w:val="20"/>
                <w:lang w:val="en-GB" w:eastAsia="sv-SE"/>
              </w:rPr>
              <w:t>soil</w:t>
            </w:r>
            <w:r w:rsidRPr="00D72F55">
              <w:rPr>
                <w:rFonts w:ascii="Arial" w:hAnsi="Arial" w:cs="Arial"/>
                <w:b/>
                <w:sz w:val="20"/>
                <w:szCs w:val="20"/>
                <w:vertAlign w:val="superscript"/>
                <w:lang w:val="en-GB" w:eastAsia="sv-SE"/>
              </w:rPr>
              <w:t>-1</w:t>
            </w:r>
            <w:r w:rsidRPr="00D72F55">
              <w:rPr>
                <w:rFonts w:ascii="Arial" w:hAnsi="Arial" w:cs="Arial"/>
                <w:b/>
                <w:sz w:val="20"/>
                <w:szCs w:val="20"/>
                <w:lang w:val="en-GB" w:eastAsia="sv-SE"/>
              </w:rPr>
              <w:t>)</w:t>
            </w:r>
          </w:p>
        </w:tc>
        <w:tc>
          <w:tcPr>
            <w:tcW w:w="3347" w:type="dxa"/>
            <w:shd w:val="clear" w:color="auto" w:fill="D9D9D9"/>
            <w:vAlign w:val="center"/>
          </w:tcPr>
          <w:p w14:paraId="01AC2DE4" w14:textId="77777777" w:rsidR="00D11F60" w:rsidRPr="00D72F55" w:rsidRDefault="00D11F60" w:rsidP="00D72F55">
            <w:pPr>
              <w:suppressAutoHyphens w:val="0"/>
              <w:spacing w:line="240" w:lineRule="auto"/>
              <w:jc w:val="center"/>
              <w:rPr>
                <w:rFonts w:ascii="Arial" w:hAnsi="Arial" w:cs="Arial"/>
                <w:b/>
                <w:sz w:val="20"/>
                <w:szCs w:val="20"/>
                <w:lang w:val="en-GB" w:eastAsia="sv-SE"/>
              </w:rPr>
            </w:pPr>
            <w:r w:rsidRPr="00D72F55">
              <w:rPr>
                <w:rFonts w:ascii="Arial" w:hAnsi="Arial" w:cs="Arial"/>
                <w:b/>
                <w:sz w:val="20"/>
                <w:szCs w:val="20"/>
                <w:lang w:val="en-GB" w:eastAsia="sv-SE"/>
              </w:rPr>
              <w:t>PNECsoil (mg </w:t>
            </w:r>
            <w:r w:rsidRPr="00D72F55">
              <w:rPr>
                <w:rFonts w:ascii="Arial" w:hAnsi="Arial" w:cs="Arial"/>
                <w:b/>
                <w:sz w:val="20"/>
                <w:szCs w:val="20"/>
                <w:vertAlign w:val="subscript"/>
                <w:lang w:val="en-GB" w:eastAsia="sv-SE"/>
              </w:rPr>
              <w:t>brodifacoum</w:t>
            </w:r>
            <w:r w:rsidRPr="00D72F55">
              <w:rPr>
                <w:rFonts w:ascii="Arial" w:hAnsi="Arial" w:cs="Arial"/>
                <w:b/>
                <w:sz w:val="20"/>
                <w:szCs w:val="20"/>
                <w:lang w:val="en-GB" w:eastAsia="sv-SE"/>
              </w:rPr>
              <w:t xml:space="preserve">.kg </w:t>
            </w:r>
            <w:r w:rsidRPr="00D72F55">
              <w:rPr>
                <w:rFonts w:ascii="Arial" w:hAnsi="Arial" w:cs="Arial"/>
                <w:b/>
                <w:sz w:val="20"/>
                <w:szCs w:val="20"/>
                <w:vertAlign w:val="subscript"/>
                <w:lang w:val="en-GB" w:eastAsia="sv-SE"/>
              </w:rPr>
              <w:t>wwt</w:t>
            </w:r>
            <w:r w:rsidRPr="00D72F55">
              <w:rPr>
                <w:rFonts w:ascii="Arial" w:hAnsi="Arial" w:cs="Arial"/>
                <w:b/>
                <w:sz w:val="20"/>
                <w:szCs w:val="20"/>
                <w:lang w:val="en-GB" w:eastAsia="sv-SE"/>
              </w:rPr>
              <w:t xml:space="preserve"> soil</w:t>
            </w:r>
            <w:r w:rsidRPr="00D72F55">
              <w:rPr>
                <w:rFonts w:ascii="Arial" w:hAnsi="Arial" w:cs="Arial"/>
                <w:b/>
                <w:sz w:val="20"/>
                <w:szCs w:val="20"/>
                <w:vertAlign w:val="superscript"/>
                <w:lang w:val="en-GB" w:eastAsia="sv-SE"/>
              </w:rPr>
              <w:t>-1</w:t>
            </w:r>
            <w:r w:rsidRPr="00D72F55">
              <w:rPr>
                <w:rFonts w:ascii="Arial" w:hAnsi="Arial" w:cs="Arial"/>
                <w:b/>
                <w:sz w:val="20"/>
                <w:szCs w:val="20"/>
                <w:lang w:val="en-GB" w:eastAsia="sv-SE"/>
              </w:rPr>
              <w:t>)</w:t>
            </w:r>
          </w:p>
        </w:tc>
        <w:tc>
          <w:tcPr>
            <w:tcW w:w="1701" w:type="dxa"/>
            <w:shd w:val="clear" w:color="auto" w:fill="D9D9D9"/>
            <w:vAlign w:val="center"/>
          </w:tcPr>
          <w:p w14:paraId="45692EC3" w14:textId="77777777" w:rsidR="00D11F60" w:rsidRPr="00D72F55" w:rsidRDefault="00D11F60" w:rsidP="00D72F55">
            <w:pPr>
              <w:suppressAutoHyphens w:val="0"/>
              <w:spacing w:line="240" w:lineRule="auto"/>
              <w:rPr>
                <w:rFonts w:ascii="Arial" w:hAnsi="Arial" w:cs="Arial"/>
                <w:b/>
                <w:sz w:val="20"/>
                <w:szCs w:val="20"/>
                <w:lang w:val="en-GB" w:eastAsia="sv-SE"/>
              </w:rPr>
            </w:pPr>
            <w:r w:rsidRPr="00D72F55">
              <w:rPr>
                <w:rFonts w:ascii="Arial" w:hAnsi="Arial" w:cs="Arial"/>
                <w:b/>
                <w:sz w:val="20"/>
                <w:szCs w:val="20"/>
                <w:lang w:val="en-GB" w:eastAsia="sv-SE"/>
              </w:rPr>
              <w:t>PEC/PNEC ratio</w:t>
            </w:r>
          </w:p>
        </w:tc>
      </w:tr>
      <w:tr w:rsidR="00D11F60" w:rsidRPr="00D72F55" w14:paraId="2D310175" w14:textId="77777777" w:rsidTr="00D11F60">
        <w:trPr>
          <w:trHeight w:val="397"/>
        </w:trPr>
        <w:tc>
          <w:tcPr>
            <w:tcW w:w="9781" w:type="dxa"/>
            <w:gridSpan w:val="4"/>
            <w:vAlign w:val="center"/>
          </w:tcPr>
          <w:p w14:paraId="311C7E96" w14:textId="77777777" w:rsidR="00D11F60" w:rsidRPr="00D72F55" w:rsidRDefault="00D11F60" w:rsidP="008C0655">
            <w:pPr>
              <w:suppressAutoHyphens w:val="0"/>
              <w:spacing w:line="240" w:lineRule="auto"/>
              <w:rPr>
                <w:rFonts w:ascii="Arial" w:hAnsi="Arial" w:cs="Arial"/>
                <w:b/>
                <w:sz w:val="20"/>
                <w:szCs w:val="20"/>
                <w:lang w:val="en-GB" w:eastAsia="sv-SE"/>
              </w:rPr>
            </w:pPr>
            <w:r w:rsidRPr="00D72F55">
              <w:rPr>
                <w:rFonts w:ascii="Arial" w:hAnsi="Arial" w:cs="Arial"/>
                <w:b/>
                <w:sz w:val="20"/>
                <w:szCs w:val="20"/>
                <w:lang w:val="en-GB" w:eastAsia="sv-SE"/>
              </w:rPr>
              <w:t>Realistic worst case</w:t>
            </w:r>
          </w:p>
        </w:tc>
      </w:tr>
      <w:tr w:rsidR="00D11F60" w:rsidRPr="00D72F55" w14:paraId="594EFCD5" w14:textId="77777777" w:rsidTr="00D11F60">
        <w:trPr>
          <w:trHeight w:val="397"/>
        </w:trPr>
        <w:tc>
          <w:tcPr>
            <w:tcW w:w="1985" w:type="dxa"/>
            <w:vAlign w:val="center"/>
          </w:tcPr>
          <w:p w14:paraId="4C11AB7D" w14:textId="77777777" w:rsidR="00D11F60" w:rsidRPr="00D72F55" w:rsidRDefault="00D11F60" w:rsidP="008C0655">
            <w:pPr>
              <w:suppressAutoHyphens w:val="0"/>
              <w:spacing w:line="240" w:lineRule="auto"/>
              <w:rPr>
                <w:rFonts w:ascii="Arial" w:hAnsi="Arial" w:cs="Arial"/>
                <w:sz w:val="20"/>
                <w:szCs w:val="20"/>
                <w:lang w:val="en-GB" w:eastAsia="sv-SE"/>
              </w:rPr>
            </w:pPr>
            <w:r w:rsidRPr="00D72F55">
              <w:rPr>
                <w:rFonts w:ascii="Arial" w:hAnsi="Arial" w:cs="Arial"/>
                <w:sz w:val="20"/>
                <w:szCs w:val="20"/>
                <w:lang w:val="en-GB" w:eastAsia="sv-SE"/>
              </w:rPr>
              <w:t>Rat treatment</w:t>
            </w:r>
          </w:p>
        </w:tc>
        <w:tc>
          <w:tcPr>
            <w:tcW w:w="2748" w:type="dxa"/>
            <w:vAlign w:val="center"/>
          </w:tcPr>
          <w:p w14:paraId="5CECA6E9" w14:textId="77777777" w:rsidR="00D11F60" w:rsidRPr="00D72F55" w:rsidRDefault="00D11F60" w:rsidP="00CC10AF">
            <w:pPr>
              <w:suppressAutoHyphens w:val="0"/>
              <w:spacing w:line="240" w:lineRule="auto"/>
              <w:jc w:val="center"/>
              <w:rPr>
                <w:rFonts w:ascii="Arial" w:hAnsi="Arial" w:cs="Arial"/>
                <w:sz w:val="20"/>
                <w:szCs w:val="20"/>
                <w:lang w:val="en-GB" w:eastAsia="sv-SE"/>
              </w:rPr>
            </w:pPr>
            <w:r w:rsidRPr="00D72F55">
              <w:rPr>
                <w:rFonts w:ascii="Arial" w:hAnsi="Arial" w:cs="Arial"/>
                <w:sz w:val="20"/>
                <w:szCs w:val="20"/>
                <w:lang w:val="en-GB" w:eastAsia="sv-SE"/>
              </w:rPr>
              <w:t>7.73E-03</w:t>
            </w:r>
          </w:p>
        </w:tc>
        <w:tc>
          <w:tcPr>
            <w:tcW w:w="3347" w:type="dxa"/>
            <w:vMerge w:val="restart"/>
            <w:vAlign w:val="center"/>
          </w:tcPr>
          <w:p w14:paraId="7DCC23F0" w14:textId="77777777" w:rsidR="00D11F60" w:rsidRPr="00D72F55" w:rsidRDefault="00D11F60" w:rsidP="000B44E8">
            <w:pPr>
              <w:suppressAutoHyphens w:val="0"/>
              <w:spacing w:line="240" w:lineRule="auto"/>
              <w:jc w:val="center"/>
              <w:rPr>
                <w:rFonts w:ascii="Arial" w:hAnsi="Arial" w:cs="Arial"/>
                <w:sz w:val="20"/>
                <w:szCs w:val="20"/>
                <w:lang w:val="en-GB" w:eastAsia="sv-SE"/>
              </w:rPr>
            </w:pPr>
            <w:r w:rsidRPr="00D72F55">
              <w:rPr>
                <w:rFonts w:ascii="Arial" w:hAnsi="Arial" w:cs="Arial"/>
                <w:sz w:val="20"/>
                <w:szCs w:val="20"/>
                <w:lang w:val="en-GB" w:eastAsia="sv-SE"/>
              </w:rPr>
              <w:t>0.88</w:t>
            </w:r>
          </w:p>
        </w:tc>
        <w:tc>
          <w:tcPr>
            <w:tcW w:w="1701" w:type="dxa"/>
            <w:vAlign w:val="center"/>
          </w:tcPr>
          <w:p w14:paraId="1B8BB297" w14:textId="77777777" w:rsidR="00D11F60" w:rsidRPr="00D72F55" w:rsidRDefault="00D11F60" w:rsidP="00D72F55">
            <w:pPr>
              <w:suppressAutoHyphens w:val="0"/>
              <w:spacing w:line="240" w:lineRule="auto"/>
              <w:jc w:val="center"/>
              <w:rPr>
                <w:rFonts w:ascii="Arial" w:hAnsi="Arial" w:cs="Arial"/>
                <w:sz w:val="20"/>
                <w:szCs w:val="20"/>
                <w:lang w:val="en-GB" w:eastAsia="sv-SE"/>
              </w:rPr>
            </w:pPr>
            <w:r w:rsidRPr="00D72F55">
              <w:rPr>
                <w:rFonts w:ascii="Arial" w:hAnsi="Arial" w:cs="Arial"/>
                <w:sz w:val="20"/>
                <w:szCs w:val="20"/>
                <w:lang w:val="en-GB" w:eastAsia="sv-SE"/>
              </w:rPr>
              <w:t>8.78E-03</w:t>
            </w:r>
          </w:p>
        </w:tc>
      </w:tr>
      <w:tr w:rsidR="00D11F60" w:rsidRPr="00D72F55" w14:paraId="590C9B91" w14:textId="77777777" w:rsidTr="00D11F60">
        <w:trPr>
          <w:trHeight w:val="397"/>
        </w:trPr>
        <w:tc>
          <w:tcPr>
            <w:tcW w:w="1985" w:type="dxa"/>
            <w:vAlign w:val="center"/>
          </w:tcPr>
          <w:p w14:paraId="46465723" w14:textId="77777777" w:rsidR="00D11F60" w:rsidRPr="00D72F55" w:rsidRDefault="00D11F60" w:rsidP="008C0655">
            <w:pPr>
              <w:suppressAutoHyphens w:val="0"/>
              <w:spacing w:line="240" w:lineRule="auto"/>
              <w:rPr>
                <w:rFonts w:ascii="Arial" w:hAnsi="Arial" w:cs="Arial"/>
                <w:sz w:val="20"/>
                <w:szCs w:val="20"/>
                <w:lang w:val="en-GB" w:eastAsia="sv-SE"/>
              </w:rPr>
            </w:pPr>
            <w:r w:rsidRPr="00D72F55">
              <w:rPr>
                <w:rFonts w:ascii="Arial" w:hAnsi="Arial" w:cs="Arial"/>
                <w:sz w:val="20"/>
                <w:szCs w:val="20"/>
                <w:lang w:val="en-GB" w:eastAsia="sv-SE"/>
              </w:rPr>
              <w:t>Mice treatment:</w:t>
            </w:r>
          </w:p>
        </w:tc>
        <w:tc>
          <w:tcPr>
            <w:tcW w:w="2748" w:type="dxa"/>
            <w:vAlign w:val="center"/>
          </w:tcPr>
          <w:p w14:paraId="1389B8CD" w14:textId="77777777" w:rsidR="00D11F60" w:rsidRPr="00D72F55" w:rsidRDefault="00D11F60" w:rsidP="00CC10AF">
            <w:pPr>
              <w:suppressAutoHyphens w:val="0"/>
              <w:spacing w:line="240" w:lineRule="auto"/>
              <w:jc w:val="center"/>
              <w:rPr>
                <w:rFonts w:ascii="Arial" w:hAnsi="Arial" w:cs="Arial"/>
                <w:sz w:val="20"/>
                <w:szCs w:val="20"/>
                <w:lang w:val="en-GB" w:eastAsia="sv-SE"/>
              </w:rPr>
            </w:pPr>
            <w:r w:rsidRPr="00D72F55">
              <w:rPr>
                <w:rFonts w:ascii="Arial" w:hAnsi="Arial" w:cs="Arial"/>
                <w:sz w:val="20"/>
                <w:szCs w:val="20"/>
                <w:lang w:val="en-GB" w:eastAsia="sv-SE"/>
              </w:rPr>
              <w:t>2.26E-03</w:t>
            </w:r>
          </w:p>
        </w:tc>
        <w:tc>
          <w:tcPr>
            <w:tcW w:w="3347" w:type="dxa"/>
            <w:vMerge/>
            <w:vAlign w:val="center"/>
          </w:tcPr>
          <w:p w14:paraId="25835735" w14:textId="77777777" w:rsidR="00D11F60" w:rsidRPr="00D72F55" w:rsidRDefault="00D11F60" w:rsidP="00D72F55">
            <w:pPr>
              <w:suppressAutoHyphens w:val="0"/>
              <w:spacing w:line="240" w:lineRule="auto"/>
              <w:jc w:val="center"/>
              <w:rPr>
                <w:rFonts w:ascii="Arial" w:hAnsi="Arial" w:cs="Arial"/>
                <w:sz w:val="20"/>
                <w:szCs w:val="20"/>
                <w:lang w:val="en-GB" w:eastAsia="sv-SE"/>
              </w:rPr>
            </w:pPr>
          </w:p>
        </w:tc>
        <w:tc>
          <w:tcPr>
            <w:tcW w:w="1701" w:type="dxa"/>
            <w:vAlign w:val="center"/>
          </w:tcPr>
          <w:p w14:paraId="3AB551B7" w14:textId="77777777" w:rsidR="00D11F60" w:rsidRPr="00D72F55" w:rsidRDefault="00D11F60" w:rsidP="00D72F55">
            <w:pPr>
              <w:suppressAutoHyphens w:val="0"/>
              <w:spacing w:line="240" w:lineRule="auto"/>
              <w:jc w:val="center"/>
              <w:rPr>
                <w:rFonts w:ascii="Arial" w:hAnsi="Arial" w:cs="Arial"/>
                <w:sz w:val="20"/>
                <w:szCs w:val="20"/>
                <w:lang w:val="en-GB" w:eastAsia="sv-SE"/>
              </w:rPr>
            </w:pPr>
            <w:r w:rsidRPr="00D72F55">
              <w:rPr>
                <w:rFonts w:ascii="Arial" w:hAnsi="Arial" w:cs="Arial"/>
                <w:sz w:val="20"/>
                <w:szCs w:val="20"/>
                <w:lang w:val="en-GB" w:eastAsia="sv-SE"/>
              </w:rPr>
              <w:t>2.57E-03</w:t>
            </w:r>
          </w:p>
        </w:tc>
      </w:tr>
      <w:tr w:rsidR="00D11F60" w:rsidRPr="00D72F55" w14:paraId="782DC2EA" w14:textId="77777777" w:rsidTr="00D11F60">
        <w:tc>
          <w:tcPr>
            <w:tcW w:w="9781" w:type="dxa"/>
            <w:gridSpan w:val="4"/>
            <w:vAlign w:val="center"/>
          </w:tcPr>
          <w:p w14:paraId="53B8EB75" w14:textId="77777777" w:rsidR="00D11F60" w:rsidRPr="00D72F55" w:rsidRDefault="00D11F60" w:rsidP="008C0655">
            <w:pPr>
              <w:suppressAutoHyphens w:val="0"/>
              <w:spacing w:line="240" w:lineRule="auto"/>
              <w:rPr>
                <w:rFonts w:ascii="Arial" w:hAnsi="Arial" w:cs="Arial"/>
                <w:b/>
                <w:sz w:val="20"/>
                <w:szCs w:val="20"/>
                <w:lang w:val="en-GB" w:eastAsia="sv-SE"/>
              </w:rPr>
            </w:pPr>
            <w:r w:rsidRPr="00D72F55">
              <w:rPr>
                <w:rFonts w:ascii="Arial" w:hAnsi="Arial" w:cs="Arial"/>
                <w:b/>
                <w:sz w:val="20"/>
                <w:szCs w:val="20"/>
                <w:lang w:val="en-GB" w:eastAsia="sv-SE"/>
              </w:rPr>
              <w:t>Typical scenario</w:t>
            </w:r>
          </w:p>
        </w:tc>
      </w:tr>
      <w:tr w:rsidR="00D11F60" w:rsidRPr="00D72F55" w14:paraId="6F3A2073" w14:textId="77777777" w:rsidTr="00D11F60">
        <w:trPr>
          <w:trHeight w:val="397"/>
        </w:trPr>
        <w:tc>
          <w:tcPr>
            <w:tcW w:w="1985" w:type="dxa"/>
            <w:vAlign w:val="center"/>
          </w:tcPr>
          <w:p w14:paraId="0E9B7BEE" w14:textId="77777777" w:rsidR="00D11F60" w:rsidRPr="00D72F55" w:rsidRDefault="00D11F60" w:rsidP="008C0655">
            <w:pPr>
              <w:suppressAutoHyphens w:val="0"/>
              <w:spacing w:line="240" w:lineRule="auto"/>
              <w:rPr>
                <w:rFonts w:ascii="Arial" w:hAnsi="Arial" w:cs="Arial"/>
                <w:sz w:val="20"/>
                <w:szCs w:val="20"/>
                <w:lang w:val="en-GB" w:eastAsia="sv-SE"/>
              </w:rPr>
            </w:pPr>
            <w:r w:rsidRPr="00D72F55">
              <w:rPr>
                <w:rFonts w:ascii="Arial" w:hAnsi="Arial" w:cs="Arial"/>
                <w:sz w:val="20"/>
                <w:szCs w:val="20"/>
                <w:lang w:val="en-GB" w:eastAsia="sv-SE"/>
              </w:rPr>
              <w:t>Rat treatment</w:t>
            </w:r>
          </w:p>
        </w:tc>
        <w:tc>
          <w:tcPr>
            <w:tcW w:w="2748" w:type="dxa"/>
            <w:vAlign w:val="center"/>
          </w:tcPr>
          <w:p w14:paraId="7DEE02BE" w14:textId="77777777" w:rsidR="00D11F60" w:rsidRPr="00D72F55" w:rsidRDefault="00D11F60" w:rsidP="00CC10AF">
            <w:pPr>
              <w:suppressAutoHyphens w:val="0"/>
              <w:spacing w:line="240" w:lineRule="auto"/>
              <w:jc w:val="center"/>
              <w:rPr>
                <w:rFonts w:ascii="Arial" w:hAnsi="Arial" w:cs="Arial"/>
                <w:sz w:val="20"/>
                <w:szCs w:val="20"/>
                <w:lang w:val="en-GB" w:eastAsia="sv-SE"/>
              </w:rPr>
            </w:pPr>
            <w:r w:rsidRPr="00D72F55">
              <w:rPr>
                <w:rFonts w:ascii="Arial" w:hAnsi="Arial" w:cs="Arial"/>
                <w:sz w:val="20"/>
                <w:szCs w:val="20"/>
                <w:lang w:val="en-GB" w:eastAsia="sv-SE"/>
              </w:rPr>
              <w:t>5.99E-03</w:t>
            </w:r>
          </w:p>
        </w:tc>
        <w:tc>
          <w:tcPr>
            <w:tcW w:w="3347" w:type="dxa"/>
            <w:vMerge w:val="restart"/>
            <w:vAlign w:val="center"/>
          </w:tcPr>
          <w:p w14:paraId="2EEC3673" w14:textId="77777777" w:rsidR="00D11F60" w:rsidRPr="00D72F55" w:rsidRDefault="00D11F60" w:rsidP="000B44E8">
            <w:pPr>
              <w:suppressAutoHyphens w:val="0"/>
              <w:spacing w:line="240" w:lineRule="auto"/>
              <w:jc w:val="center"/>
              <w:rPr>
                <w:rFonts w:ascii="Arial" w:hAnsi="Arial" w:cs="Arial"/>
                <w:sz w:val="20"/>
                <w:szCs w:val="20"/>
                <w:lang w:val="en-GB" w:eastAsia="sv-SE"/>
              </w:rPr>
            </w:pPr>
            <w:r w:rsidRPr="00D72F55">
              <w:rPr>
                <w:rFonts w:ascii="Arial" w:hAnsi="Arial" w:cs="Arial"/>
                <w:sz w:val="20"/>
                <w:szCs w:val="20"/>
                <w:lang w:val="en-GB" w:eastAsia="sv-SE"/>
              </w:rPr>
              <w:t>0.88</w:t>
            </w:r>
          </w:p>
        </w:tc>
        <w:tc>
          <w:tcPr>
            <w:tcW w:w="1701" w:type="dxa"/>
            <w:vAlign w:val="center"/>
          </w:tcPr>
          <w:p w14:paraId="36F1A455" w14:textId="77777777" w:rsidR="00D11F60" w:rsidRPr="00D72F55" w:rsidRDefault="00D11F60" w:rsidP="00D72F55">
            <w:pPr>
              <w:suppressAutoHyphens w:val="0"/>
              <w:spacing w:line="240" w:lineRule="auto"/>
              <w:jc w:val="center"/>
              <w:rPr>
                <w:rFonts w:ascii="Arial" w:hAnsi="Arial" w:cs="Arial"/>
                <w:sz w:val="20"/>
                <w:szCs w:val="20"/>
                <w:lang w:val="en-GB" w:eastAsia="sv-SE"/>
              </w:rPr>
            </w:pPr>
            <w:r w:rsidRPr="00D72F55">
              <w:rPr>
                <w:rFonts w:ascii="Arial" w:hAnsi="Arial" w:cs="Arial"/>
                <w:sz w:val="20"/>
                <w:szCs w:val="20"/>
                <w:lang w:val="en-GB" w:eastAsia="sv-SE"/>
              </w:rPr>
              <w:t>6.81E-03</w:t>
            </w:r>
          </w:p>
        </w:tc>
      </w:tr>
      <w:tr w:rsidR="00D11F60" w:rsidRPr="00D72F55" w14:paraId="1337235F" w14:textId="77777777" w:rsidTr="00D11F60">
        <w:trPr>
          <w:trHeight w:val="397"/>
        </w:trPr>
        <w:tc>
          <w:tcPr>
            <w:tcW w:w="1985" w:type="dxa"/>
            <w:vAlign w:val="center"/>
          </w:tcPr>
          <w:p w14:paraId="23FBD83C" w14:textId="77777777" w:rsidR="00D11F60" w:rsidRPr="00D72F55" w:rsidRDefault="00D11F60" w:rsidP="008C0655">
            <w:pPr>
              <w:suppressAutoHyphens w:val="0"/>
              <w:spacing w:line="240" w:lineRule="auto"/>
              <w:rPr>
                <w:rFonts w:ascii="Arial" w:hAnsi="Arial" w:cs="Arial"/>
                <w:sz w:val="20"/>
                <w:szCs w:val="20"/>
                <w:lang w:val="en-GB" w:eastAsia="sv-SE"/>
              </w:rPr>
            </w:pPr>
            <w:r w:rsidRPr="00D72F55">
              <w:rPr>
                <w:rFonts w:ascii="Arial" w:hAnsi="Arial" w:cs="Arial"/>
                <w:sz w:val="20"/>
                <w:szCs w:val="20"/>
                <w:lang w:val="en-GB" w:eastAsia="sv-SE"/>
              </w:rPr>
              <w:t>Mice treatment</w:t>
            </w:r>
          </w:p>
        </w:tc>
        <w:tc>
          <w:tcPr>
            <w:tcW w:w="2748" w:type="dxa"/>
            <w:vAlign w:val="center"/>
          </w:tcPr>
          <w:p w14:paraId="0FA34466" w14:textId="77777777" w:rsidR="00D11F60" w:rsidRPr="00D72F55" w:rsidRDefault="00D11F60" w:rsidP="00CC10AF">
            <w:pPr>
              <w:suppressAutoHyphens w:val="0"/>
              <w:spacing w:line="240" w:lineRule="auto"/>
              <w:jc w:val="center"/>
              <w:rPr>
                <w:rFonts w:ascii="Arial" w:hAnsi="Arial" w:cs="Arial"/>
                <w:sz w:val="20"/>
                <w:szCs w:val="20"/>
                <w:lang w:val="en-GB" w:eastAsia="sv-SE"/>
              </w:rPr>
            </w:pPr>
            <w:r w:rsidRPr="00D72F55">
              <w:rPr>
                <w:rFonts w:ascii="Arial" w:hAnsi="Arial" w:cs="Arial"/>
                <w:sz w:val="20"/>
                <w:szCs w:val="20"/>
                <w:lang w:val="en-GB" w:eastAsia="sv-SE"/>
              </w:rPr>
              <w:t>1.81E-03</w:t>
            </w:r>
          </w:p>
        </w:tc>
        <w:tc>
          <w:tcPr>
            <w:tcW w:w="3347" w:type="dxa"/>
            <w:vMerge/>
            <w:vAlign w:val="center"/>
          </w:tcPr>
          <w:p w14:paraId="0583C54A" w14:textId="77777777" w:rsidR="00D11F60" w:rsidRPr="00D72F55" w:rsidRDefault="00D11F60" w:rsidP="00D72F55">
            <w:pPr>
              <w:suppressAutoHyphens w:val="0"/>
              <w:spacing w:line="240" w:lineRule="auto"/>
              <w:jc w:val="center"/>
              <w:rPr>
                <w:rFonts w:ascii="Arial" w:hAnsi="Arial" w:cs="Arial"/>
                <w:sz w:val="20"/>
                <w:szCs w:val="20"/>
                <w:lang w:val="en-GB" w:eastAsia="sv-SE"/>
              </w:rPr>
            </w:pPr>
          </w:p>
        </w:tc>
        <w:tc>
          <w:tcPr>
            <w:tcW w:w="1701" w:type="dxa"/>
            <w:vAlign w:val="center"/>
          </w:tcPr>
          <w:p w14:paraId="2B345F42" w14:textId="77777777" w:rsidR="00D11F60" w:rsidRPr="00D72F55" w:rsidRDefault="00D11F60" w:rsidP="00D72F55">
            <w:pPr>
              <w:suppressAutoHyphens w:val="0"/>
              <w:spacing w:line="240" w:lineRule="auto"/>
              <w:jc w:val="center"/>
              <w:rPr>
                <w:rFonts w:ascii="Arial" w:hAnsi="Arial" w:cs="Arial"/>
                <w:sz w:val="20"/>
                <w:szCs w:val="20"/>
                <w:lang w:val="en-GB" w:eastAsia="sv-SE"/>
              </w:rPr>
            </w:pPr>
            <w:r w:rsidRPr="00D72F55">
              <w:rPr>
                <w:rFonts w:ascii="Arial" w:hAnsi="Arial" w:cs="Arial"/>
                <w:sz w:val="20"/>
                <w:szCs w:val="20"/>
                <w:lang w:val="en-GB" w:eastAsia="sv-SE"/>
              </w:rPr>
              <w:t>2.05E-03</w:t>
            </w:r>
          </w:p>
        </w:tc>
      </w:tr>
    </w:tbl>
    <w:p w14:paraId="4554B66C" w14:textId="77777777" w:rsidR="00EF01F9" w:rsidRPr="00D72F55" w:rsidRDefault="00EF01F9" w:rsidP="008C0655">
      <w:pPr>
        <w:suppressAutoHyphens w:val="0"/>
        <w:spacing w:line="240" w:lineRule="auto"/>
        <w:ind w:right="482"/>
        <w:jc w:val="both"/>
        <w:rPr>
          <w:rFonts w:ascii="Arial" w:hAnsi="Arial" w:cs="Arial"/>
          <w:sz w:val="20"/>
          <w:szCs w:val="20"/>
          <w:lang w:val="en-GB" w:eastAsia="sv-SE"/>
        </w:rPr>
      </w:pPr>
    </w:p>
    <w:p w14:paraId="5DE72EF0" w14:textId="77777777" w:rsidR="00EF01F9" w:rsidRPr="00D72F55" w:rsidRDefault="00EF01F9" w:rsidP="00CC10AF">
      <w:pPr>
        <w:suppressAutoHyphens w:val="0"/>
        <w:spacing w:line="240" w:lineRule="auto"/>
        <w:ind w:right="482"/>
        <w:jc w:val="both"/>
        <w:rPr>
          <w:rFonts w:ascii="Arial" w:hAnsi="Arial" w:cs="Arial"/>
          <w:sz w:val="20"/>
          <w:szCs w:val="20"/>
          <w:lang w:val="en-GB" w:eastAsia="sv-SE"/>
        </w:rPr>
      </w:pPr>
    </w:p>
    <w:p w14:paraId="0900A800" w14:textId="77777777" w:rsidR="00D11F60" w:rsidRPr="00D72F55" w:rsidRDefault="00D11F60" w:rsidP="000B44E8">
      <w:pPr>
        <w:suppressAutoHyphens w:val="0"/>
        <w:spacing w:line="240" w:lineRule="auto"/>
        <w:ind w:right="482"/>
        <w:jc w:val="both"/>
        <w:rPr>
          <w:rFonts w:ascii="Arial" w:hAnsi="Arial" w:cs="Arial"/>
          <w:sz w:val="20"/>
          <w:szCs w:val="20"/>
          <w:lang w:val="en-GB" w:eastAsia="sv-SE"/>
        </w:rPr>
      </w:pPr>
      <w:r w:rsidRPr="00D72F55">
        <w:rPr>
          <w:rFonts w:ascii="Arial" w:hAnsi="Arial" w:cs="Arial"/>
          <w:sz w:val="20"/>
          <w:szCs w:val="20"/>
          <w:lang w:val="en-GB" w:eastAsia="sv-SE"/>
        </w:rPr>
        <w:t>The PEC/PNEC ratios are below 1 indicating no unacceptable risks to the terrestrial compartment when the product FANGA B+ RONGEUR is used in and around building.</w:t>
      </w:r>
    </w:p>
    <w:p w14:paraId="7939B04F" w14:textId="77777777" w:rsidR="00D11F60" w:rsidRPr="00D72F55" w:rsidRDefault="00D11F60" w:rsidP="00D72F55">
      <w:pPr>
        <w:suppressAutoHyphens w:val="0"/>
        <w:spacing w:line="240" w:lineRule="auto"/>
        <w:jc w:val="both"/>
        <w:rPr>
          <w:rFonts w:ascii="Arial" w:hAnsi="Arial" w:cs="Arial"/>
          <w:color w:val="000000"/>
          <w:sz w:val="20"/>
          <w:szCs w:val="20"/>
          <w:lang w:val="en-GB" w:eastAsia="sv-SE"/>
        </w:rPr>
      </w:pPr>
      <w:r w:rsidRPr="00D72F55">
        <w:rPr>
          <w:rFonts w:ascii="Arial" w:hAnsi="Arial" w:cs="Arial"/>
          <w:color w:val="000000"/>
          <w:sz w:val="20"/>
          <w:szCs w:val="20"/>
          <w:lang w:val="en-GB" w:eastAsia="sv-SE"/>
        </w:rPr>
        <w:t>The risk is acceptable in groundwater for the use of FANGA B+ RONGEUR in and around building as presented below:</w:t>
      </w:r>
    </w:p>
    <w:p w14:paraId="352DBC43" w14:textId="77777777" w:rsidR="00EF01F9" w:rsidRPr="00D72F55" w:rsidRDefault="00EF01F9" w:rsidP="00D72F55">
      <w:pPr>
        <w:suppressAutoHyphens w:val="0"/>
        <w:spacing w:line="240" w:lineRule="auto"/>
        <w:jc w:val="both"/>
        <w:rPr>
          <w:rFonts w:ascii="Arial" w:hAnsi="Arial" w:cs="Arial"/>
          <w:color w:val="000000"/>
          <w:sz w:val="20"/>
          <w:szCs w:val="20"/>
          <w:lang w:val="en-GB" w:eastAsia="sv-SE"/>
        </w:rPr>
      </w:pPr>
    </w:p>
    <w:p w14:paraId="369C3008" w14:textId="77777777" w:rsidR="00D11F60" w:rsidRPr="00CC10AF" w:rsidRDefault="00D11F60" w:rsidP="00D72F55">
      <w:pPr>
        <w:keepNext/>
        <w:suppressAutoHyphens w:val="0"/>
        <w:spacing w:line="240" w:lineRule="auto"/>
        <w:rPr>
          <w:rFonts w:ascii="Arial" w:hAnsi="Arial" w:cs="Arial"/>
          <w:b/>
          <w:bCs/>
          <w:color w:val="000000"/>
          <w:sz w:val="20"/>
          <w:szCs w:val="20"/>
          <w:lang w:val="en-GB" w:eastAsia="sv-SE"/>
        </w:rPr>
      </w:pPr>
      <w:r w:rsidRPr="00D72F55">
        <w:rPr>
          <w:rFonts w:ascii="Arial" w:hAnsi="Arial" w:cs="Arial"/>
          <w:b/>
          <w:bCs/>
          <w:sz w:val="20"/>
          <w:szCs w:val="20"/>
          <w:lang w:val="en-GB" w:eastAsia="sv-SE"/>
        </w:rPr>
        <w:t xml:space="preserve">Table </w:t>
      </w:r>
      <w:r w:rsidR="0042156D" w:rsidRPr="00CC10AF">
        <w:rPr>
          <w:rFonts w:ascii="Arial" w:hAnsi="Arial" w:cs="Arial"/>
          <w:b/>
          <w:bCs/>
          <w:sz w:val="20"/>
          <w:szCs w:val="20"/>
          <w:lang w:val="en-GB" w:eastAsia="sv-SE"/>
        </w:rPr>
        <w:fldChar w:fldCharType="begin"/>
      </w:r>
      <w:r w:rsidR="0042156D" w:rsidRPr="00D72F55">
        <w:rPr>
          <w:rFonts w:ascii="Arial" w:hAnsi="Arial" w:cs="Arial"/>
          <w:b/>
          <w:bCs/>
          <w:sz w:val="20"/>
          <w:szCs w:val="20"/>
          <w:lang w:val="en-GB" w:eastAsia="sv-SE"/>
        </w:rPr>
        <w:instrText xml:space="preserve"> STYLEREF 4 \s </w:instrText>
      </w:r>
      <w:r w:rsidR="0042156D" w:rsidRPr="00CC10AF">
        <w:rPr>
          <w:rFonts w:ascii="Arial" w:hAnsi="Arial" w:cs="Arial"/>
          <w:b/>
          <w:bCs/>
          <w:sz w:val="20"/>
          <w:szCs w:val="20"/>
          <w:lang w:val="en-GB" w:eastAsia="sv-SE"/>
        </w:rPr>
        <w:fldChar w:fldCharType="separate"/>
      </w:r>
      <w:r w:rsidR="00D36C82">
        <w:rPr>
          <w:rFonts w:ascii="Arial" w:hAnsi="Arial" w:cs="Arial"/>
          <w:b/>
          <w:bCs/>
          <w:noProof/>
          <w:sz w:val="20"/>
          <w:szCs w:val="20"/>
          <w:lang w:val="en-GB" w:eastAsia="sv-SE"/>
        </w:rPr>
        <w:t>2.8.6.1</w:t>
      </w:r>
      <w:r w:rsidR="0042156D" w:rsidRPr="00CC10AF">
        <w:rPr>
          <w:rFonts w:ascii="Arial" w:hAnsi="Arial" w:cs="Arial"/>
          <w:b/>
          <w:bCs/>
          <w:sz w:val="20"/>
          <w:szCs w:val="20"/>
          <w:lang w:val="en-GB" w:eastAsia="sv-SE"/>
        </w:rPr>
        <w:fldChar w:fldCharType="end"/>
      </w:r>
      <w:r w:rsidR="0042156D" w:rsidRPr="008C0655">
        <w:rPr>
          <w:rFonts w:ascii="Arial" w:hAnsi="Arial" w:cs="Arial"/>
          <w:b/>
          <w:bCs/>
          <w:sz w:val="20"/>
          <w:szCs w:val="20"/>
          <w:lang w:val="en-GB" w:eastAsia="sv-SE"/>
        </w:rPr>
        <w:noBreakHyphen/>
      </w:r>
      <w:r w:rsidR="0042156D" w:rsidRPr="00CC10AF">
        <w:rPr>
          <w:rFonts w:ascii="Arial" w:hAnsi="Arial" w:cs="Arial"/>
          <w:b/>
          <w:bCs/>
          <w:sz w:val="20"/>
          <w:szCs w:val="20"/>
          <w:lang w:val="en-GB" w:eastAsia="sv-SE"/>
        </w:rPr>
        <w:fldChar w:fldCharType="begin"/>
      </w:r>
      <w:r w:rsidR="0042156D" w:rsidRPr="00D72F55">
        <w:rPr>
          <w:rFonts w:ascii="Arial" w:hAnsi="Arial" w:cs="Arial"/>
          <w:b/>
          <w:bCs/>
          <w:sz w:val="20"/>
          <w:szCs w:val="20"/>
          <w:lang w:val="en-GB" w:eastAsia="sv-SE"/>
        </w:rPr>
        <w:instrText xml:space="preserve"> SEQ Table \* ARABIC \s 4 </w:instrText>
      </w:r>
      <w:r w:rsidR="0042156D" w:rsidRPr="00CC10AF">
        <w:rPr>
          <w:rFonts w:ascii="Arial" w:hAnsi="Arial" w:cs="Arial"/>
          <w:b/>
          <w:bCs/>
          <w:sz w:val="20"/>
          <w:szCs w:val="20"/>
          <w:lang w:val="en-GB" w:eastAsia="sv-SE"/>
        </w:rPr>
        <w:fldChar w:fldCharType="separate"/>
      </w:r>
      <w:r w:rsidR="00D36C82">
        <w:rPr>
          <w:rFonts w:ascii="Arial" w:hAnsi="Arial" w:cs="Arial"/>
          <w:b/>
          <w:bCs/>
          <w:noProof/>
          <w:sz w:val="20"/>
          <w:szCs w:val="20"/>
          <w:lang w:val="en-GB" w:eastAsia="sv-SE"/>
        </w:rPr>
        <w:t>2</w:t>
      </w:r>
      <w:r w:rsidR="0042156D" w:rsidRPr="00CC10AF">
        <w:rPr>
          <w:rFonts w:ascii="Arial" w:hAnsi="Arial" w:cs="Arial"/>
          <w:b/>
          <w:bCs/>
          <w:sz w:val="20"/>
          <w:szCs w:val="20"/>
          <w:lang w:val="en-GB" w:eastAsia="sv-SE"/>
        </w:rPr>
        <w:fldChar w:fldCharType="end"/>
      </w:r>
      <w:r w:rsidRPr="008C0655">
        <w:rPr>
          <w:rFonts w:ascii="Arial" w:hAnsi="Arial" w:cs="Arial"/>
          <w:bCs/>
          <w:color w:val="4F81BD"/>
          <w:sz w:val="20"/>
          <w:szCs w:val="20"/>
          <w:lang w:val="en-GB" w:eastAsia="sv-SE"/>
        </w:rPr>
        <w:t xml:space="preserve"> </w:t>
      </w:r>
      <w:r w:rsidRPr="00CC10AF">
        <w:rPr>
          <w:rFonts w:ascii="Arial" w:hAnsi="Arial" w:cs="Arial"/>
          <w:b/>
          <w:bCs/>
          <w:color w:val="000000"/>
          <w:sz w:val="20"/>
          <w:szCs w:val="20"/>
          <w:lang w:val="en-GB" w:eastAsia="sv-SE"/>
        </w:rPr>
        <w:t>PEC groundwater due to use of FANGA B+ RONGEUR in and around building</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2693"/>
        <w:gridCol w:w="3402"/>
        <w:gridCol w:w="1701"/>
      </w:tblGrid>
      <w:tr w:rsidR="00D11F60" w:rsidRPr="00D72F55" w14:paraId="256814CD" w14:textId="77777777" w:rsidTr="00D11F60">
        <w:trPr>
          <w:trHeight w:val="624"/>
        </w:trPr>
        <w:tc>
          <w:tcPr>
            <w:tcW w:w="1985" w:type="dxa"/>
            <w:shd w:val="clear" w:color="auto" w:fill="D9D9D9"/>
            <w:vAlign w:val="center"/>
          </w:tcPr>
          <w:p w14:paraId="20EB66A5" w14:textId="77777777" w:rsidR="00D11F60" w:rsidRPr="000B44E8" w:rsidRDefault="00D11F60" w:rsidP="00D72F55">
            <w:pPr>
              <w:suppressAutoHyphens w:val="0"/>
              <w:spacing w:line="240" w:lineRule="auto"/>
              <w:jc w:val="center"/>
              <w:rPr>
                <w:rFonts w:ascii="Arial" w:hAnsi="Arial" w:cs="Arial"/>
                <w:b/>
                <w:sz w:val="20"/>
                <w:szCs w:val="20"/>
                <w:lang w:val="en-GB" w:eastAsia="sv-SE"/>
              </w:rPr>
            </w:pPr>
            <w:r w:rsidRPr="000B44E8">
              <w:rPr>
                <w:rFonts w:ascii="Arial" w:hAnsi="Arial" w:cs="Arial"/>
                <w:b/>
                <w:sz w:val="20"/>
                <w:szCs w:val="20"/>
                <w:lang w:val="en-GB" w:eastAsia="sv-SE"/>
              </w:rPr>
              <w:t>Baiting scenario</w:t>
            </w:r>
          </w:p>
          <w:p w14:paraId="01CD8337" w14:textId="77777777" w:rsidR="00D11F60" w:rsidRPr="00D72F55" w:rsidRDefault="00D11F60" w:rsidP="00D72F55">
            <w:pPr>
              <w:suppressAutoHyphens w:val="0"/>
              <w:spacing w:line="240" w:lineRule="auto"/>
              <w:jc w:val="center"/>
              <w:rPr>
                <w:rFonts w:ascii="Arial" w:hAnsi="Arial" w:cs="Arial"/>
                <w:b/>
                <w:sz w:val="20"/>
                <w:szCs w:val="20"/>
                <w:lang w:val="en-GB" w:eastAsia="sv-SE"/>
              </w:rPr>
            </w:pPr>
            <w:r w:rsidRPr="00D72F55">
              <w:rPr>
                <w:rFonts w:ascii="Arial" w:hAnsi="Arial" w:cs="Arial"/>
                <w:b/>
                <w:sz w:val="20"/>
                <w:szCs w:val="20"/>
                <w:lang w:val="en-GB" w:eastAsia="sv-SE"/>
              </w:rPr>
              <w:t>(ESD PT14)</w:t>
            </w:r>
          </w:p>
        </w:tc>
        <w:tc>
          <w:tcPr>
            <w:tcW w:w="2693" w:type="dxa"/>
            <w:shd w:val="clear" w:color="auto" w:fill="D9D9D9"/>
            <w:vAlign w:val="center"/>
          </w:tcPr>
          <w:p w14:paraId="442F7C18" w14:textId="77777777" w:rsidR="00D11F60" w:rsidRPr="00D72F55" w:rsidRDefault="00D11F60" w:rsidP="00D72F55">
            <w:pPr>
              <w:suppressAutoHyphens w:val="0"/>
              <w:spacing w:line="240" w:lineRule="auto"/>
              <w:jc w:val="center"/>
              <w:rPr>
                <w:rFonts w:ascii="Arial" w:hAnsi="Arial" w:cs="Arial"/>
                <w:b/>
                <w:sz w:val="20"/>
                <w:szCs w:val="20"/>
                <w:lang w:val="en-GB" w:eastAsia="sv-SE"/>
              </w:rPr>
            </w:pPr>
            <w:r w:rsidRPr="00D72F55">
              <w:rPr>
                <w:rFonts w:ascii="Arial" w:hAnsi="Arial" w:cs="Arial"/>
                <w:b/>
                <w:sz w:val="20"/>
                <w:szCs w:val="20"/>
                <w:lang w:val="en-GB" w:eastAsia="sv-SE"/>
              </w:rPr>
              <w:t>PEC groundwater (µg </w:t>
            </w:r>
            <w:r w:rsidRPr="00D72F55">
              <w:rPr>
                <w:rFonts w:ascii="Arial" w:hAnsi="Arial" w:cs="Arial"/>
                <w:b/>
                <w:sz w:val="20"/>
                <w:szCs w:val="20"/>
                <w:vertAlign w:val="subscript"/>
                <w:lang w:val="en-GB" w:eastAsia="sv-SE"/>
              </w:rPr>
              <w:t>brodifacoum</w:t>
            </w:r>
            <w:r w:rsidRPr="00D72F55">
              <w:rPr>
                <w:rFonts w:ascii="Arial" w:hAnsi="Arial" w:cs="Arial"/>
                <w:b/>
                <w:sz w:val="20"/>
                <w:szCs w:val="20"/>
                <w:lang w:val="en-GB" w:eastAsia="sv-SE"/>
              </w:rPr>
              <w:t>.L</w:t>
            </w:r>
            <w:r w:rsidRPr="00D72F55">
              <w:rPr>
                <w:rFonts w:ascii="Arial" w:hAnsi="Arial" w:cs="Arial"/>
                <w:b/>
                <w:sz w:val="20"/>
                <w:szCs w:val="20"/>
                <w:vertAlign w:val="superscript"/>
                <w:lang w:val="en-GB" w:eastAsia="sv-SE"/>
              </w:rPr>
              <w:t>-1</w:t>
            </w:r>
            <w:r w:rsidRPr="00D72F55">
              <w:rPr>
                <w:rFonts w:ascii="Arial" w:hAnsi="Arial" w:cs="Arial"/>
                <w:b/>
                <w:sz w:val="20"/>
                <w:szCs w:val="20"/>
                <w:lang w:val="en-GB" w:eastAsia="sv-SE"/>
              </w:rPr>
              <w:t>)</w:t>
            </w:r>
          </w:p>
        </w:tc>
        <w:tc>
          <w:tcPr>
            <w:tcW w:w="3402" w:type="dxa"/>
            <w:shd w:val="clear" w:color="auto" w:fill="D9D9D9"/>
            <w:vAlign w:val="center"/>
          </w:tcPr>
          <w:p w14:paraId="6CB87784" w14:textId="77777777" w:rsidR="00D11F60" w:rsidRPr="00D72F55" w:rsidRDefault="00D11F60" w:rsidP="00D72F55">
            <w:pPr>
              <w:suppressAutoHyphens w:val="0"/>
              <w:spacing w:line="240" w:lineRule="auto"/>
              <w:jc w:val="center"/>
              <w:rPr>
                <w:rFonts w:ascii="Arial" w:hAnsi="Arial" w:cs="Arial"/>
                <w:b/>
                <w:sz w:val="20"/>
                <w:szCs w:val="20"/>
                <w:lang w:val="en-GB" w:eastAsia="sv-SE"/>
              </w:rPr>
            </w:pPr>
            <w:r w:rsidRPr="00D72F55">
              <w:rPr>
                <w:rFonts w:ascii="Arial" w:hAnsi="Arial" w:cs="Arial"/>
                <w:b/>
                <w:sz w:val="20"/>
                <w:szCs w:val="20"/>
                <w:lang w:val="en-GB" w:eastAsia="sv-SE"/>
              </w:rPr>
              <w:t>Threshold value in groundwater (µg.L</w:t>
            </w:r>
            <w:r w:rsidRPr="00D72F55">
              <w:rPr>
                <w:rFonts w:ascii="Arial" w:hAnsi="Arial" w:cs="Arial"/>
                <w:b/>
                <w:sz w:val="20"/>
                <w:szCs w:val="20"/>
                <w:vertAlign w:val="superscript"/>
                <w:lang w:val="en-GB" w:eastAsia="sv-SE"/>
              </w:rPr>
              <w:t>-1</w:t>
            </w:r>
            <w:r w:rsidRPr="00D72F55">
              <w:rPr>
                <w:rFonts w:ascii="Arial" w:hAnsi="Arial" w:cs="Arial"/>
                <w:b/>
                <w:sz w:val="20"/>
                <w:szCs w:val="20"/>
                <w:lang w:val="en-GB" w:eastAsia="sv-SE"/>
              </w:rPr>
              <w:t>)</w:t>
            </w:r>
          </w:p>
        </w:tc>
        <w:tc>
          <w:tcPr>
            <w:tcW w:w="1701" w:type="dxa"/>
            <w:shd w:val="clear" w:color="auto" w:fill="D9D9D9"/>
            <w:vAlign w:val="center"/>
          </w:tcPr>
          <w:p w14:paraId="7BCDE8C7" w14:textId="77777777" w:rsidR="00D11F60" w:rsidRPr="00D72F55" w:rsidRDefault="00D11F60" w:rsidP="00D72F55">
            <w:pPr>
              <w:suppressAutoHyphens w:val="0"/>
              <w:spacing w:line="240" w:lineRule="auto"/>
              <w:jc w:val="center"/>
              <w:rPr>
                <w:rFonts w:ascii="Arial" w:hAnsi="Arial" w:cs="Arial"/>
                <w:b/>
                <w:sz w:val="20"/>
                <w:szCs w:val="20"/>
                <w:lang w:val="en-GB" w:eastAsia="sv-SE"/>
              </w:rPr>
            </w:pPr>
            <w:r w:rsidRPr="00D72F55">
              <w:rPr>
                <w:rFonts w:ascii="Arial" w:hAnsi="Arial" w:cs="Arial"/>
                <w:b/>
                <w:sz w:val="20"/>
                <w:szCs w:val="20"/>
                <w:lang w:val="en-GB" w:eastAsia="sv-SE"/>
              </w:rPr>
              <w:t>Risk characterization</w:t>
            </w:r>
          </w:p>
        </w:tc>
      </w:tr>
      <w:tr w:rsidR="00D11F60" w:rsidRPr="00D72F55" w14:paraId="12FD8DC6" w14:textId="77777777" w:rsidTr="00D11F60">
        <w:trPr>
          <w:trHeight w:val="397"/>
        </w:trPr>
        <w:tc>
          <w:tcPr>
            <w:tcW w:w="9781" w:type="dxa"/>
            <w:gridSpan w:val="4"/>
            <w:vAlign w:val="center"/>
          </w:tcPr>
          <w:p w14:paraId="24F2D5B7" w14:textId="77777777" w:rsidR="00D11F60" w:rsidRPr="00D72F55" w:rsidRDefault="00D11F60" w:rsidP="008C0655">
            <w:pPr>
              <w:suppressAutoHyphens w:val="0"/>
              <w:spacing w:line="240" w:lineRule="auto"/>
              <w:rPr>
                <w:rFonts w:ascii="Arial" w:hAnsi="Arial" w:cs="Arial"/>
                <w:b/>
                <w:sz w:val="20"/>
                <w:szCs w:val="20"/>
                <w:lang w:val="en-GB" w:eastAsia="sv-SE"/>
              </w:rPr>
            </w:pPr>
            <w:r w:rsidRPr="00D72F55">
              <w:rPr>
                <w:rFonts w:ascii="Arial" w:hAnsi="Arial" w:cs="Arial"/>
                <w:b/>
                <w:sz w:val="20"/>
                <w:szCs w:val="20"/>
                <w:lang w:val="en-GB" w:eastAsia="sv-SE"/>
              </w:rPr>
              <w:t>Realistic worst case</w:t>
            </w:r>
          </w:p>
        </w:tc>
      </w:tr>
      <w:tr w:rsidR="00D11F60" w:rsidRPr="00D72F55" w14:paraId="5494F4D2" w14:textId="77777777" w:rsidTr="00D11F60">
        <w:trPr>
          <w:trHeight w:val="340"/>
        </w:trPr>
        <w:tc>
          <w:tcPr>
            <w:tcW w:w="1985" w:type="dxa"/>
            <w:vAlign w:val="center"/>
          </w:tcPr>
          <w:p w14:paraId="24349290" w14:textId="77777777" w:rsidR="00D11F60" w:rsidRPr="00D72F55" w:rsidRDefault="00D11F60" w:rsidP="008C0655">
            <w:pPr>
              <w:suppressAutoHyphens w:val="0"/>
              <w:spacing w:line="240" w:lineRule="auto"/>
              <w:rPr>
                <w:rFonts w:ascii="Arial" w:hAnsi="Arial" w:cs="Arial"/>
                <w:sz w:val="20"/>
                <w:szCs w:val="20"/>
                <w:lang w:val="en-GB" w:eastAsia="sv-SE"/>
              </w:rPr>
            </w:pPr>
            <w:r w:rsidRPr="00D72F55">
              <w:rPr>
                <w:rFonts w:ascii="Arial" w:hAnsi="Arial" w:cs="Arial"/>
                <w:color w:val="000000"/>
                <w:sz w:val="20"/>
                <w:szCs w:val="20"/>
                <w:lang w:val="en-GB" w:eastAsia="sv-SE"/>
              </w:rPr>
              <w:t>Rat treatment</w:t>
            </w:r>
          </w:p>
        </w:tc>
        <w:tc>
          <w:tcPr>
            <w:tcW w:w="2693" w:type="dxa"/>
            <w:vAlign w:val="center"/>
          </w:tcPr>
          <w:p w14:paraId="0FE7698B" w14:textId="77777777" w:rsidR="00D11F60" w:rsidRPr="00D72F55" w:rsidRDefault="00D11F60" w:rsidP="00CC10AF">
            <w:pPr>
              <w:suppressAutoHyphens w:val="0"/>
              <w:spacing w:line="240" w:lineRule="auto"/>
              <w:jc w:val="center"/>
              <w:rPr>
                <w:rFonts w:ascii="Arial" w:hAnsi="Arial" w:cs="Arial"/>
                <w:sz w:val="20"/>
                <w:szCs w:val="20"/>
                <w:lang w:val="en-GB" w:eastAsia="sv-SE"/>
              </w:rPr>
            </w:pPr>
            <w:r w:rsidRPr="00D72F55">
              <w:rPr>
                <w:rFonts w:ascii="Arial" w:hAnsi="Arial" w:cs="Arial"/>
                <w:sz w:val="20"/>
                <w:szCs w:val="20"/>
                <w:lang w:val="en-GB" w:eastAsia="sv-SE"/>
              </w:rPr>
              <w:t>0.048</w:t>
            </w:r>
          </w:p>
        </w:tc>
        <w:tc>
          <w:tcPr>
            <w:tcW w:w="3402" w:type="dxa"/>
            <w:vMerge w:val="restart"/>
            <w:vAlign w:val="center"/>
          </w:tcPr>
          <w:p w14:paraId="3BC8BB0F" w14:textId="77777777" w:rsidR="00D11F60" w:rsidRPr="00D72F55" w:rsidRDefault="00D11F60" w:rsidP="000B44E8">
            <w:pPr>
              <w:suppressAutoHyphens w:val="0"/>
              <w:spacing w:line="240" w:lineRule="auto"/>
              <w:jc w:val="center"/>
              <w:rPr>
                <w:rFonts w:ascii="Arial" w:hAnsi="Arial" w:cs="Arial"/>
                <w:sz w:val="20"/>
                <w:szCs w:val="20"/>
                <w:lang w:val="en-GB" w:eastAsia="sv-SE"/>
              </w:rPr>
            </w:pPr>
            <w:r w:rsidRPr="00D72F55">
              <w:rPr>
                <w:rFonts w:ascii="Arial" w:hAnsi="Arial" w:cs="Arial"/>
                <w:sz w:val="20"/>
                <w:szCs w:val="20"/>
                <w:lang w:val="en-GB" w:eastAsia="sv-SE"/>
              </w:rPr>
              <w:t>0.1</w:t>
            </w:r>
          </w:p>
        </w:tc>
        <w:tc>
          <w:tcPr>
            <w:tcW w:w="1701" w:type="dxa"/>
            <w:vMerge w:val="restart"/>
            <w:vAlign w:val="center"/>
          </w:tcPr>
          <w:p w14:paraId="1EBD05D1" w14:textId="77777777" w:rsidR="00D11F60" w:rsidRPr="00D72F55" w:rsidRDefault="00D11F60" w:rsidP="00D72F55">
            <w:pPr>
              <w:suppressAutoHyphens w:val="0"/>
              <w:spacing w:line="240" w:lineRule="auto"/>
              <w:jc w:val="center"/>
              <w:rPr>
                <w:rFonts w:ascii="Arial" w:hAnsi="Arial" w:cs="Arial"/>
                <w:b/>
                <w:sz w:val="20"/>
                <w:szCs w:val="20"/>
                <w:lang w:val="en-GB" w:eastAsia="sv-SE"/>
              </w:rPr>
            </w:pPr>
            <w:r w:rsidRPr="00D72F55">
              <w:rPr>
                <w:rFonts w:ascii="Arial" w:hAnsi="Arial" w:cs="Arial"/>
                <w:sz w:val="20"/>
                <w:szCs w:val="20"/>
                <w:lang w:val="en-GB" w:eastAsia="sv-SE"/>
              </w:rPr>
              <w:t>Acceptable</w:t>
            </w:r>
          </w:p>
        </w:tc>
      </w:tr>
      <w:tr w:rsidR="00D11F60" w:rsidRPr="00D72F55" w14:paraId="1A137C24" w14:textId="77777777" w:rsidTr="00D11F60">
        <w:trPr>
          <w:trHeight w:val="340"/>
        </w:trPr>
        <w:tc>
          <w:tcPr>
            <w:tcW w:w="1985" w:type="dxa"/>
            <w:vAlign w:val="center"/>
          </w:tcPr>
          <w:p w14:paraId="71810A95" w14:textId="77777777" w:rsidR="00D11F60" w:rsidRPr="00D72F55" w:rsidRDefault="00D11F60" w:rsidP="008C0655">
            <w:pPr>
              <w:suppressAutoHyphens w:val="0"/>
              <w:spacing w:line="240" w:lineRule="auto"/>
              <w:rPr>
                <w:rFonts w:ascii="Arial" w:hAnsi="Arial" w:cs="Arial"/>
                <w:sz w:val="20"/>
                <w:szCs w:val="20"/>
                <w:lang w:val="en-GB" w:eastAsia="sv-SE"/>
              </w:rPr>
            </w:pPr>
            <w:r w:rsidRPr="00D72F55">
              <w:rPr>
                <w:rFonts w:ascii="Arial" w:hAnsi="Arial" w:cs="Arial"/>
                <w:sz w:val="20"/>
                <w:szCs w:val="20"/>
                <w:lang w:val="en-GB" w:eastAsia="sv-SE"/>
              </w:rPr>
              <w:t>Mice treatment</w:t>
            </w:r>
          </w:p>
        </w:tc>
        <w:tc>
          <w:tcPr>
            <w:tcW w:w="2693" w:type="dxa"/>
            <w:vAlign w:val="center"/>
          </w:tcPr>
          <w:p w14:paraId="7E7FDE5A" w14:textId="77777777" w:rsidR="00D11F60" w:rsidRPr="00D72F55" w:rsidRDefault="00D11F60" w:rsidP="00CC10AF">
            <w:pPr>
              <w:suppressAutoHyphens w:val="0"/>
              <w:spacing w:line="240" w:lineRule="auto"/>
              <w:jc w:val="center"/>
              <w:rPr>
                <w:rFonts w:ascii="Arial" w:hAnsi="Arial" w:cs="Arial"/>
                <w:sz w:val="20"/>
                <w:szCs w:val="20"/>
                <w:lang w:val="en-GB" w:eastAsia="sv-SE"/>
              </w:rPr>
            </w:pPr>
            <w:r w:rsidRPr="00D72F55">
              <w:rPr>
                <w:rFonts w:ascii="Arial" w:hAnsi="Arial" w:cs="Arial"/>
                <w:sz w:val="20"/>
                <w:szCs w:val="20"/>
                <w:lang w:val="en-GB" w:eastAsia="sv-SE"/>
              </w:rPr>
              <w:t>0.014</w:t>
            </w:r>
          </w:p>
        </w:tc>
        <w:tc>
          <w:tcPr>
            <w:tcW w:w="3402" w:type="dxa"/>
            <w:vMerge/>
            <w:vAlign w:val="center"/>
          </w:tcPr>
          <w:p w14:paraId="0A821603" w14:textId="77777777" w:rsidR="00D11F60" w:rsidRPr="00D72F55" w:rsidRDefault="00D11F60" w:rsidP="00D72F55">
            <w:pPr>
              <w:suppressAutoHyphens w:val="0"/>
              <w:spacing w:line="240" w:lineRule="auto"/>
              <w:jc w:val="center"/>
              <w:rPr>
                <w:rFonts w:ascii="Arial" w:hAnsi="Arial" w:cs="Arial"/>
                <w:sz w:val="20"/>
                <w:szCs w:val="20"/>
                <w:lang w:val="en-GB" w:eastAsia="sv-SE"/>
              </w:rPr>
            </w:pPr>
          </w:p>
        </w:tc>
        <w:tc>
          <w:tcPr>
            <w:tcW w:w="1701" w:type="dxa"/>
            <w:vMerge/>
            <w:vAlign w:val="center"/>
          </w:tcPr>
          <w:p w14:paraId="3B93398C" w14:textId="77777777" w:rsidR="00D11F60" w:rsidRPr="00D72F55" w:rsidRDefault="00D11F60" w:rsidP="00D72F55">
            <w:pPr>
              <w:suppressAutoHyphens w:val="0"/>
              <w:spacing w:line="240" w:lineRule="auto"/>
              <w:jc w:val="center"/>
              <w:rPr>
                <w:rFonts w:ascii="Arial" w:hAnsi="Arial" w:cs="Arial"/>
                <w:sz w:val="20"/>
                <w:szCs w:val="20"/>
                <w:lang w:val="en-GB" w:eastAsia="sv-SE"/>
              </w:rPr>
            </w:pPr>
          </w:p>
        </w:tc>
      </w:tr>
      <w:tr w:rsidR="00D11F60" w:rsidRPr="00D72F55" w14:paraId="7F98F334" w14:textId="77777777" w:rsidTr="00D11F60">
        <w:trPr>
          <w:trHeight w:val="397"/>
        </w:trPr>
        <w:tc>
          <w:tcPr>
            <w:tcW w:w="9781" w:type="dxa"/>
            <w:gridSpan w:val="4"/>
            <w:vAlign w:val="center"/>
          </w:tcPr>
          <w:p w14:paraId="788E211B" w14:textId="77777777" w:rsidR="00D11F60" w:rsidRPr="00D72F55" w:rsidRDefault="00D11F60" w:rsidP="008C0655">
            <w:pPr>
              <w:suppressAutoHyphens w:val="0"/>
              <w:spacing w:line="240" w:lineRule="auto"/>
              <w:rPr>
                <w:rFonts w:ascii="Arial" w:hAnsi="Arial" w:cs="Arial"/>
                <w:b/>
                <w:sz w:val="20"/>
                <w:szCs w:val="20"/>
                <w:lang w:val="en-GB" w:eastAsia="sv-SE"/>
              </w:rPr>
            </w:pPr>
            <w:r w:rsidRPr="00D72F55">
              <w:rPr>
                <w:rFonts w:ascii="Arial" w:hAnsi="Arial" w:cs="Arial"/>
                <w:b/>
                <w:sz w:val="20"/>
                <w:szCs w:val="20"/>
                <w:lang w:val="en-GB" w:eastAsia="sv-SE"/>
              </w:rPr>
              <w:t>Typical scenario</w:t>
            </w:r>
          </w:p>
        </w:tc>
      </w:tr>
      <w:tr w:rsidR="00D11F60" w:rsidRPr="00D72F55" w14:paraId="7AC582F3" w14:textId="77777777" w:rsidTr="00D11F60">
        <w:trPr>
          <w:trHeight w:val="340"/>
        </w:trPr>
        <w:tc>
          <w:tcPr>
            <w:tcW w:w="1985" w:type="dxa"/>
            <w:vAlign w:val="center"/>
          </w:tcPr>
          <w:p w14:paraId="29B70F66" w14:textId="77777777" w:rsidR="00D11F60" w:rsidRPr="00D72F55" w:rsidRDefault="00D11F60" w:rsidP="008C0655">
            <w:pPr>
              <w:suppressAutoHyphens w:val="0"/>
              <w:spacing w:line="240" w:lineRule="auto"/>
              <w:rPr>
                <w:rFonts w:ascii="Arial" w:hAnsi="Arial" w:cs="Arial"/>
                <w:sz w:val="20"/>
                <w:szCs w:val="20"/>
                <w:lang w:val="en-GB" w:eastAsia="sv-SE"/>
              </w:rPr>
            </w:pPr>
            <w:r w:rsidRPr="00D72F55">
              <w:rPr>
                <w:rFonts w:ascii="Arial" w:hAnsi="Arial" w:cs="Arial"/>
                <w:sz w:val="20"/>
                <w:szCs w:val="20"/>
                <w:lang w:val="en-GB" w:eastAsia="sv-SE"/>
              </w:rPr>
              <w:lastRenderedPageBreak/>
              <w:t>Rat treatment</w:t>
            </w:r>
          </w:p>
        </w:tc>
        <w:tc>
          <w:tcPr>
            <w:tcW w:w="2693" w:type="dxa"/>
            <w:vAlign w:val="center"/>
          </w:tcPr>
          <w:p w14:paraId="6ED6791E" w14:textId="77777777" w:rsidR="00D11F60" w:rsidRPr="00D72F55" w:rsidRDefault="00D11F60" w:rsidP="00CC10AF">
            <w:pPr>
              <w:suppressAutoHyphens w:val="0"/>
              <w:spacing w:line="240" w:lineRule="auto"/>
              <w:jc w:val="center"/>
              <w:rPr>
                <w:rFonts w:ascii="Arial" w:hAnsi="Arial" w:cs="Arial"/>
                <w:sz w:val="20"/>
                <w:szCs w:val="20"/>
                <w:lang w:val="en-GB" w:eastAsia="sv-SE"/>
              </w:rPr>
            </w:pPr>
            <w:r w:rsidRPr="00D72F55">
              <w:rPr>
                <w:rFonts w:ascii="Arial" w:hAnsi="Arial" w:cs="Arial"/>
                <w:sz w:val="20"/>
                <w:szCs w:val="20"/>
                <w:lang w:val="en-GB" w:eastAsia="sv-SE"/>
              </w:rPr>
              <w:t>0.037</w:t>
            </w:r>
          </w:p>
        </w:tc>
        <w:tc>
          <w:tcPr>
            <w:tcW w:w="3402" w:type="dxa"/>
            <w:vMerge w:val="restart"/>
            <w:vAlign w:val="center"/>
          </w:tcPr>
          <w:p w14:paraId="34F17587" w14:textId="77777777" w:rsidR="00D11F60" w:rsidRPr="00D72F55" w:rsidRDefault="00D11F60" w:rsidP="000B44E8">
            <w:pPr>
              <w:suppressAutoHyphens w:val="0"/>
              <w:spacing w:line="240" w:lineRule="auto"/>
              <w:jc w:val="center"/>
              <w:rPr>
                <w:rFonts w:ascii="Arial" w:hAnsi="Arial" w:cs="Arial"/>
                <w:sz w:val="20"/>
                <w:szCs w:val="20"/>
                <w:lang w:val="en-GB" w:eastAsia="sv-SE"/>
              </w:rPr>
            </w:pPr>
            <w:r w:rsidRPr="00D72F55">
              <w:rPr>
                <w:rFonts w:ascii="Arial" w:hAnsi="Arial" w:cs="Arial"/>
                <w:sz w:val="20"/>
                <w:szCs w:val="20"/>
                <w:lang w:val="en-GB" w:eastAsia="sv-SE"/>
              </w:rPr>
              <w:t>0.1</w:t>
            </w:r>
          </w:p>
        </w:tc>
        <w:tc>
          <w:tcPr>
            <w:tcW w:w="1701" w:type="dxa"/>
            <w:vMerge w:val="restart"/>
            <w:vAlign w:val="center"/>
          </w:tcPr>
          <w:p w14:paraId="2E3678D0" w14:textId="77777777" w:rsidR="00D11F60" w:rsidRPr="00D72F55" w:rsidRDefault="00D11F60" w:rsidP="00D72F55">
            <w:pPr>
              <w:suppressAutoHyphens w:val="0"/>
              <w:spacing w:line="240" w:lineRule="auto"/>
              <w:jc w:val="center"/>
              <w:rPr>
                <w:rFonts w:ascii="Arial" w:hAnsi="Arial" w:cs="Arial"/>
                <w:sz w:val="20"/>
                <w:szCs w:val="20"/>
                <w:lang w:val="en-GB" w:eastAsia="sv-SE"/>
              </w:rPr>
            </w:pPr>
            <w:r w:rsidRPr="00D72F55">
              <w:rPr>
                <w:rFonts w:ascii="Arial" w:hAnsi="Arial" w:cs="Arial"/>
                <w:sz w:val="20"/>
                <w:szCs w:val="20"/>
                <w:lang w:val="en-GB" w:eastAsia="sv-SE"/>
              </w:rPr>
              <w:t>Acceptable</w:t>
            </w:r>
          </w:p>
        </w:tc>
      </w:tr>
      <w:tr w:rsidR="00D11F60" w:rsidRPr="00D72F55" w14:paraId="77325F96" w14:textId="77777777" w:rsidTr="00D11F60">
        <w:trPr>
          <w:trHeight w:val="340"/>
        </w:trPr>
        <w:tc>
          <w:tcPr>
            <w:tcW w:w="1985" w:type="dxa"/>
            <w:tcBorders>
              <w:bottom w:val="single" w:sz="4" w:space="0" w:color="auto"/>
            </w:tcBorders>
            <w:vAlign w:val="center"/>
          </w:tcPr>
          <w:p w14:paraId="063D97BF" w14:textId="77777777" w:rsidR="00D11F60" w:rsidRPr="00D72F55" w:rsidRDefault="00D11F60" w:rsidP="008C0655">
            <w:pPr>
              <w:suppressAutoHyphens w:val="0"/>
              <w:spacing w:line="240" w:lineRule="auto"/>
              <w:rPr>
                <w:rFonts w:ascii="Arial" w:hAnsi="Arial" w:cs="Arial"/>
                <w:sz w:val="20"/>
                <w:szCs w:val="20"/>
                <w:lang w:val="en-GB" w:eastAsia="sv-SE"/>
              </w:rPr>
            </w:pPr>
            <w:r w:rsidRPr="00D72F55">
              <w:rPr>
                <w:rFonts w:ascii="Arial" w:hAnsi="Arial" w:cs="Arial"/>
                <w:sz w:val="20"/>
                <w:szCs w:val="20"/>
                <w:lang w:val="en-GB" w:eastAsia="sv-SE"/>
              </w:rPr>
              <w:t>Mice treatment</w:t>
            </w:r>
          </w:p>
        </w:tc>
        <w:tc>
          <w:tcPr>
            <w:tcW w:w="2693" w:type="dxa"/>
            <w:tcBorders>
              <w:bottom w:val="single" w:sz="4" w:space="0" w:color="auto"/>
            </w:tcBorders>
            <w:vAlign w:val="center"/>
          </w:tcPr>
          <w:p w14:paraId="03F32A6B" w14:textId="77777777" w:rsidR="00D11F60" w:rsidRPr="00D72F55" w:rsidRDefault="00D11F60" w:rsidP="00CC10AF">
            <w:pPr>
              <w:suppressAutoHyphens w:val="0"/>
              <w:spacing w:line="240" w:lineRule="auto"/>
              <w:jc w:val="center"/>
              <w:rPr>
                <w:rFonts w:ascii="Arial" w:hAnsi="Arial" w:cs="Arial"/>
                <w:sz w:val="20"/>
                <w:szCs w:val="20"/>
                <w:lang w:val="en-GB" w:eastAsia="sv-SE"/>
              </w:rPr>
            </w:pPr>
            <w:r w:rsidRPr="00D72F55">
              <w:rPr>
                <w:rFonts w:ascii="Arial" w:hAnsi="Arial" w:cs="Arial"/>
                <w:sz w:val="20"/>
                <w:szCs w:val="20"/>
                <w:lang w:val="en-GB" w:eastAsia="sv-SE"/>
              </w:rPr>
              <w:t>0.011</w:t>
            </w:r>
          </w:p>
        </w:tc>
        <w:tc>
          <w:tcPr>
            <w:tcW w:w="3402" w:type="dxa"/>
            <w:vMerge/>
            <w:tcBorders>
              <w:bottom w:val="single" w:sz="4" w:space="0" w:color="auto"/>
            </w:tcBorders>
            <w:vAlign w:val="center"/>
          </w:tcPr>
          <w:p w14:paraId="22AF0EE8" w14:textId="77777777" w:rsidR="00D11F60" w:rsidRPr="00D72F55" w:rsidRDefault="00D11F60" w:rsidP="00D72F55">
            <w:pPr>
              <w:suppressAutoHyphens w:val="0"/>
              <w:spacing w:line="240" w:lineRule="auto"/>
              <w:jc w:val="center"/>
              <w:rPr>
                <w:rFonts w:ascii="Arial" w:hAnsi="Arial" w:cs="Arial"/>
                <w:sz w:val="20"/>
                <w:szCs w:val="20"/>
                <w:lang w:val="en-GB" w:eastAsia="sv-SE"/>
              </w:rPr>
            </w:pPr>
          </w:p>
        </w:tc>
        <w:tc>
          <w:tcPr>
            <w:tcW w:w="1701" w:type="dxa"/>
            <w:vMerge/>
            <w:tcBorders>
              <w:bottom w:val="single" w:sz="4" w:space="0" w:color="auto"/>
            </w:tcBorders>
            <w:vAlign w:val="center"/>
          </w:tcPr>
          <w:p w14:paraId="30DBB16D" w14:textId="77777777" w:rsidR="00D11F60" w:rsidRPr="00D72F55" w:rsidRDefault="00D11F60" w:rsidP="00D72F55">
            <w:pPr>
              <w:suppressAutoHyphens w:val="0"/>
              <w:spacing w:line="240" w:lineRule="auto"/>
              <w:jc w:val="center"/>
              <w:rPr>
                <w:rFonts w:ascii="Arial" w:hAnsi="Arial" w:cs="Arial"/>
                <w:sz w:val="20"/>
                <w:szCs w:val="20"/>
                <w:lang w:val="en-GB" w:eastAsia="sv-SE"/>
              </w:rPr>
            </w:pPr>
          </w:p>
        </w:tc>
      </w:tr>
    </w:tbl>
    <w:p w14:paraId="6289F826" w14:textId="77777777" w:rsidR="00EF01F9" w:rsidRPr="00D72F55" w:rsidRDefault="00EF01F9" w:rsidP="00D72F55">
      <w:pPr>
        <w:spacing w:line="240" w:lineRule="auto"/>
        <w:rPr>
          <w:rFonts w:ascii="Arial" w:hAnsi="Arial" w:cs="Arial"/>
          <w:sz w:val="20"/>
          <w:szCs w:val="20"/>
          <w:lang w:val="en-GB" w:eastAsia="sv-SE"/>
        </w:rPr>
      </w:pPr>
    </w:p>
    <w:p w14:paraId="6201B0FB" w14:textId="77777777" w:rsidR="00D23E23" w:rsidRPr="00D72F55" w:rsidRDefault="00D23E23" w:rsidP="00D72F55">
      <w:pPr>
        <w:spacing w:line="240" w:lineRule="auto"/>
        <w:rPr>
          <w:rFonts w:ascii="Arial" w:hAnsi="Arial" w:cs="Arial"/>
          <w:sz w:val="20"/>
          <w:szCs w:val="20"/>
          <w:lang w:val="en-GB" w:eastAsia="sv-SE"/>
        </w:rPr>
      </w:pPr>
    </w:p>
    <w:p w14:paraId="75EF6B97" w14:textId="77777777" w:rsidR="00D11F60" w:rsidRPr="00D72F55" w:rsidRDefault="00D11F60" w:rsidP="00D72F55">
      <w:pPr>
        <w:pStyle w:val="Titre5"/>
        <w:spacing w:before="0" w:after="0"/>
        <w:rPr>
          <w:sz w:val="20"/>
          <w:szCs w:val="20"/>
        </w:rPr>
      </w:pPr>
      <w:r w:rsidRPr="00D72F55">
        <w:rPr>
          <w:sz w:val="20"/>
          <w:szCs w:val="20"/>
        </w:rPr>
        <w:t>Open areas</w:t>
      </w:r>
    </w:p>
    <w:p w14:paraId="7CFF7AF6" w14:textId="77777777" w:rsidR="00D11F60" w:rsidRPr="00CC10AF" w:rsidRDefault="00D11F60" w:rsidP="008C0655">
      <w:pPr>
        <w:suppressAutoHyphens w:val="0"/>
        <w:spacing w:line="240" w:lineRule="auto"/>
        <w:jc w:val="both"/>
        <w:rPr>
          <w:rFonts w:ascii="Arial" w:hAnsi="Arial" w:cs="Arial"/>
          <w:sz w:val="20"/>
          <w:szCs w:val="20"/>
          <w:lang w:val="en-US" w:eastAsia="sv-SE"/>
        </w:rPr>
      </w:pPr>
      <w:r w:rsidRPr="008C0655">
        <w:rPr>
          <w:rFonts w:ascii="Arial" w:hAnsi="Arial" w:cs="Arial"/>
          <w:sz w:val="20"/>
          <w:szCs w:val="20"/>
          <w:lang w:val="en-US" w:eastAsia="sv-SE"/>
        </w:rPr>
        <w:t>Exposure of the terrestrial compartment (soil) will occur when FANGA B+ RONGEUR bait is applied in open areas by inse</w:t>
      </w:r>
      <w:r w:rsidRPr="00CC10AF">
        <w:rPr>
          <w:rFonts w:ascii="Arial" w:hAnsi="Arial" w:cs="Arial"/>
          <w:sz w:val="20"/>
          <w:szCs w:val="20"/>
          <w:lang w:val="en-US" w:eastAsia="sv-SE"/>
        </w:rPr>
        <w:t xml:space="preserve">rting inside the openings of the tunnels of the target rodents. </w:t>
      </w:r>
    </w:p>
    <w:p w14:paraId="701D19FD" w14:textId="77777777" w:rsidR="00D11F60" w:rsidRPr="000B44E8" w:rsidRDefault="00D11F60" w:rsidP="00CC10AF">
      <w:pPr>
        <w:suppressAutoHyphens w:val="0"/>
        <w:spacing w:line="240" w:lineRule="auto"/>
        <w:jc w:val="both"/>
        <w:rPr>
          <w:rFonts w:ascii="Arial" w:hAnsi="Arial" w:cs="Arial"/>
          <w:sz w:val="20"/>
          <w:szCs w:val="20"/>
          <w:lang w:val="en-US" w:eastAsia="sv-SE"/>
        </w:rPr>
      </w:pPr>
      <w:r w:rsidRPr="00CC10AF">
        <w:rPr>
          <w:rFonts w:ascii="Arial" w:hAnsi="Arial" w:cs="Arial"/>
          <w:sz w:val="20"/>
          <w:szCs w:val="20"/>
          <w:lang w:val="en-US" w:eastAsia="sv-SE"/>
        </w:rPr>
        <w:t>Predicted soil concentrations (PECs) have been calculated for the use scenario in open areas, for application in rats/rodents control campaign according to the doses claimed by the applicant.</w:t>
      </w:r>
      <w:r w:rsidRPr="000B44E8">
        <w:rPr>
          <w:rFonts w:ascii="Arial" w:hAnsi="Arial" w:cs="Arial"/>
          <w:sz w:val="20"/>
          <w:szCs w:val="20"/>
          <w:lang w:val="en-US" w:eastAsia="sv-SE"/>
        </w:rPr>
        <w:t xml:space="preserve"> The resulting PEC/PNEC ratios for the soil are summarized in the table below:</w:t>
      </w:r>
    </w:p>
    <w:p w14:paraId="277AEB09" w14:textId="77777777" w:rsidR="00EF01F9" w:rsidRPr="00D72F55" w:rsidRDefault="00EF01F9" w:rsidP="000B44E8">
      <w:pPr>
        <w:suppressAutoHyphens w:val="0"/>
        <w:spacing w:line="240" w:lineRule="auto"/>
        <w:jc w:val="both"/>
        <w:rPr>
          <w:rFonts w:ascii="Arial" w:hAnsi="Arial" w:cs="Arial"/>
          <w:sz w:val="20"/>
          <w:szCs w:val="20"/>
          <w:lang w:val="en-US" w:eastAsia="sv-SE"/>
        </w:rPr>
      </w:pPr>
    </w:p>
    <w:p w14:paraId="31976FF1" w14:textId="77777777" w:rsidR="00D11F60" w:rsidRPr="00CC10AF" w:rsidRDefault="00D11F60" w:rsidP="00D72F55">
      <w:pPr>
        <w:keepNext/>
        <w:suppressAutoHyphens w:val="0"/>
        <w:spacing w:line="240" w:lineRule="auto"/>
        <w:rPr>
          <w:rFonts w:ascii="Arial" w:hAnsi="Arial" w:cs="Arial"/>
          <w:b/>
          <w:bCs/>
          <w:color w:val="000000"/>
          <w:sz w:val="20"/>
          <w:szCs w:val="20"/>
          <w:lang w:val="en-GB" w:eastAsia="sv-SE"/>
        </w:rPr>
      </w:pPr>
      <w:r w:rsidRPr="00D72F55">
        <w:rPr>
          <w:rFonts w:ascii="Arial" w:hAnsi="Arial" w:cs="Arial"/>
          <w:b/>
          <w:bCs/>
          <w:sz w:val="20"/>
          <w:szCs w:val="20"/>
          <w:lang w:val="en-GB" w:eastAsia="sv-SE"/>
        </w:rPr>
        <w:t xml:space="preserve">Table </w:t>
      </w:r>
      <w:r w:rsidR="0042156D" w:rsidRPr="00CC10AF">
        <w:rPr>
          <w:rFonts w:ascii="Arial" w:hAnsi="Arial" w:cs="Arial"/>
          <w:b/>
          <w:bCs/>
          <w:sz w:val="20"/>
          <w:szCs w:val="20"/>
          <w:lang w:val="en-GB" w:eastAsia="sv-SE"/>
        </w:rPr>
        <w:fldChar w:fldCharType="begin"/>
      </w:r>
      <w:r w:rsidR="0042156D" w:rsidRPr="00D72F55">
        <w:rPr>
          <w:rFonts w:ascii="Arial" w:hAnsi="Arial" w:cs="Arial"/>
          <w:b/>
          <w:bCs/>
          <w:sz w:val="20"/>
          <w:szCs w:val="20"/>
          <w:lang w:val="en-GB" w:eastAsia="sv-SE"/>
        </w:rPr>
        <w:instrText xml:space="preserve"> STYLEREF 4 \s </w:instrText>
      </w:r>
      <w:r w:rsidR="0042156D" w:rsidRPr="00CC10AF">
        <w:rPr>
          <w:rFonts w:ascii="Arial" w:hAnsi="Arial" w:cs="Arial"/>
          <w:b/>
          <w:bCs/>
          <w:sz w:val="20"/>
          <w:szCs w:val="20"/>
          <w:lang w:val="en-GB" w:eastAsia="sv-SE"/>
        </w:rPr>
        <w:fldChar w:fldCharType="separate"/>
      </w:r>
      <w:r w:rsidR="00D36C82">
        <w:rPr>
          <w:rFonts w:ascii="Arial" w:hAnsi="Arial" w:cs="Arial"/>
          <w:b/>
          <w:bCs/>
          <w:noProof/>
          <w:sz w:val="20"/>
          <w:szCs w:val="20"/>
          <w:lang w:val="en-GB" w:eastAsia="sv-SE"/>
        </w:rPr>
        <w:t>2.8.6.1</w:t>
      </w:r>
      <w:r w:rsidR="0042156D" w:rsidRPr="00CC10AF">
        <w:rPr>
          <w:rFonts w:ascii="Arial" w:hAnsi="Arial" w:cs="Arial"/>
          <w:b/>
          <w:bCs/>
          <w:sz w:val="20"/>
          <w:szCs w:val="20"/>
          <w:lang w:val="en-GB" w:eastAsia="sv-SE"/>
        </w:rPr>
        <w:fldChar w:fldCharType="end"/>
      </w:r>
      <w:r w:rsidR="0042156D" w:rsidRPr="008C0655">
        <w:rPr>
          <w:rFonts w:ascii="Arial" w:hAnsi="Arial" w:cs="Arial"/>
          <w:b/>
          <w:bCs/>
          <w:sz w:val="20"/>
          <w:szCs w:val="20"/>
          <w:lang w:val="en-GB" w:eastAsia="sv-SE"/>
        </w:rPr>
        <w:noBreakHyphen/>
      </w:r>
      <w:r w:rsidR="0042156D" w:rsidRPr="00CC10AF">
        <w:rPr>
          <w:rFonts w:ascii="Arial" w:hAnsi="Arial" w:cs="Arial"/>
          <w:b/>
          <w:bCs/>
          <w:sz w:val="20"/>
          <w:szCs w:val="20"/>
          <w:lang w:val="en-GB" w:eastAsia="sv-SE"/>
        </w:rPr>
        <w:fldChar w:fldCharType="begin"/>
      </w:r>
      <w:r w:rsidR="0042156D" w:rsidRPr="00D72F55">
        <w:rPr>
          <w:rFonts w:ascii="Arial" w:hAnsi="Arial" w:cs="Arial"/>
          <w:b/>
          <w:bCs/>
          <w:sz w:val="20"/>
          <w:szCs w:val="20"/>
          <w:lang w:val="en-GB" w:eastAsia="sv-SE"/>
        </w:rPr>
        <w:instrText xml:space="preserve"> SEQ Table \* ARABIC \s 4 </w:instrText>
      </w:r>
      <w:r w:rsidR="0042156D" w:rsidRPr="00CC10AF">
        <w:rPr>
          <w:rFonts w:ascii="Arial" w:hAnsi="Arial" w:cs="Arial"/>
          <w:b/>
          <w:bCs/>
          <w:sz w:val="20"/>
          <w:szCs w:val="20"/>
          <w:lang w:val="en-GB" w:eastAsia="sv-SE"/>
        </w:rPr>
        <w:fldChar w:fldCharType="separate"/>
      </w:r>
      <w:r w:rsidR="00D36C82">
        <w:rPr>
          <w:rFonts w:ascii="Arial" w:hAnsi="Arial" w:cs="Arial"/>
          <w:b/>
          <w:bCs/>
          <w:noProof/>
          <w:sz w:val="20"/>
          <w:szCs w:val="20"/>
          <w:lang w:val="en-GB" w:eastAsia="sv-SE"/>
        </w:rPr>
        <w:t>3</w:t>
      </w:r>
      <w:r w:rsidR="0042156D" w:rsidRPr="00CC10AF">
        <w:rPr>
          <w:rFonts w:ascii="Arial" w:hAnsi="Arial" w:cs="Arial"/>
          <w:b/>
          <w:bCs/>
          <w:sz w:val="20"/>
          <w:szCs w:val="20"/>
          <w:lang w:val="en-GB" w:eastAsia="sv-SE"/>
        </w:rPr>
        <w:fldChar w:fldCharType="end"/>
      </w:r>
      <w:r w:rsidRPr="008C0655">
        <w:rPr>
          <w:rFonts w:ascii="Arial" w:hAnsi="Arial" w:cs="Arial"/>
          <w:bCs/>
          <w:color w:val="4F81BD"/>
          <w:sz w:val="20"/>
          <w:szCs w:val="20"/>
          <w:lang w:val="en-GB" w:eastAsia="sv-SE"/>
        </w:rPr>
        <w:t xml:space="preserve"> </w:t>
      </w:r>
      <w:r w:rsidRPr="00CC10AF">
        <w:rPr>
          <w:rFonts w:ascii="Arial" w:hAnsi="Arial" w:cs="Arial"/>
          <w:b/>
          <w:bCs/>
          <w:color w:val="000000"/>
          <w:sz w:val="20"/>
          <w:szCs w:val="20"/>
          <w:lang w:val="en-GB" w:eastAsia="sv-SE"/>
        </w:rPr>
        <w:t>PECsoil/PNECsoil for soil organisms exposed to brodifacoum following use of bait in open area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63"/>
        <w:gridCol w:w="2463"/>
        <w:gridCol w:w="2463"/>
        <w:gridCol w:w="2464"/>
      </w:tblGrid>
      <w:tr w:rsidR="00D11F60" w:rsidRPr="00D72F55" w14:paraId="0789C8C5" w14:textId="77777777" w:rsidTr="00D11F60">
        <w:tc>
          <w:tcPr>
            <w:tcW w:w="2463" w:type="dxa"/>
            <w:shd w:val="clear" w:color="auto" w:fill="D9D9D9"/>
            <w:vAlign w:val="center"/>
          </w:tcPr>
          <w:p w14:paraId="19AE48D2" w14:textId="77777777" w:rsidR="00D11F60" w:rsidRPr="00D72F55" w:rsidRDefault="00D11F60" w:rsidP="00D72F55">
            <w:pPr>
              <w:suppressAutoHyphens w:val="0"/>
              <w:spacing w:line="240" w:lineRule="auto"/>
              <w:rPr>
                <w:rFonts w:ascii="Arial" w:hAnsi="Arial" w:cs="Arial"/>
                <w:b/>
                <w:sz w:val="20"/>
                <w:szCs w:val="20"/>
                <w:lang w:val="en-GB" w:eastAsia="sv-SE"/>
              </w:rPr>
            </w:pPr>
            <w:r w:rsidRPr="000B44E8">
              <w:rPr>
                <w:rFonts w:ascii="Arial" w:hAnsi="Arial" w:cs="Arial"/>
                <w:b/>
                <w:sz w:val="20"/>
                <w:szCs w:val="20"/>
                <w:lang w:val="en-GB" w:eastAsia="sv-SE"/>
              </w:rPr>
              <w:t>Baiting scenario (E</w:t>
            </w:r>
            <w:r w:rsidRPr="00D72F55">
              <w:rPr>
                <w:rFonts w:ascii="Arial" w:hAnsi="Arial" w:cs="Arial"/>
                <w:b/>
                <w:sz w:val="20"/>
                <w:szCs w:val="20"/>
                <w:lang w:val="en-GB" w:eastAsia="sv-SE"/>
              </w:rPr>
              <w:t>UBEES 2)</w:t>
            </w:r>
          </w:p>
        </w:tc>
        <w:tc>
          <w:tcPr>
            <w:tcW w:w="2463" w:type="dxa"/>
            <w:shd w:val="clear" w:color="auto" w:fill="D9D9D9"/>
            <w:vAlign w:val="center"/>
          </w:tcPr>
          <w:p w14:paraId="4E2C52B7" w14:textId="77777777" w:rsidR="00D11F60" w:rsidRPr="00D72F55" w:rsidRDefault="00D11F60" w:rsidP="00D72F55">
            <w:pPr>
              <w:suppressAutoHyphens w:val="0"/>
              <w:spacing w:line="240" w:lineRule="auto"/>
              <w:jc w:val="center"/>
              <w:rPr>
                <w:rFonts w:ascii="Arial" w:hAnsi="Arial" w:cs="Arial"/>
                <w:sz w:val="20"/>
                <w:szCs w:val="20"/>
                <w:lang w:val="en-GB" w:eastAsia="sv-SE"/>
              </w:rPr>
            </w:pPr>
            <w:r w:rsidRPr="00D72F55">
              <w:rPr>
                <w:rFonts w:ascii="Arial" w:hAnsi="Arial" w:cs="Arial"/>
                <w:b/>
                <w:sz w:val="20"/>
                <w:szCs w:val="20"/>
                <w:lang w:val="en-GB" w:eastAsia="sv-SE"/>
              </w:rPr>
              <w:t>PEC</w:t>
            </w:r>
            <w:r w:rsidRPr="00D72F55">
              <w:rPr>
                <w:rFonts w:ascii="Arial" w:hAnsi="Arial" w:cs="Arial"/>
                <w:b/>
                <w:sz w:val="20"/>
                <w:szCs w:val="20"/>
                <w:vertAlign w:val="subscript"/>
                <w:lang w:val="en-GB" w:eastAsia="sv-SE"/>
              </w:rPr>
              <w:t>soil</w:t>
            </w:r>
          </w:p>
          <w:p w14:paraId="156E19B0" w14:textId="77777777" w:rsidR="00D11F60" w:rsidRPr="00D72F55" w:rsidRDefault="00D11F60" w:rsidP="00D72F55">
            <w:pPr>
              <w:suppressAutoHyphens w:val="0"/>
              <w:spacing w:line="240" w:lineRule="auto"/>
              <w:jc w:val="center"/>
              <w:rPr>
                <w:rFonts w:ascii="Arial" w:hAnsi="Arial" w:cs="Arial"/>
                <w:sz w:val="20"/>
                <w:szCs w:val="20"/>
                <w:lang w:val="en-GB" w:eastAsia="sv-SE"/>
              </w:rPr>
            </w:pPr>
            <w:r w:rsidRPr="00D72F55">
              <w:rPr>
                <w:rFonts w:ascii="Arial" w:hAnsi="Arial" w:cs="Arial"/>
                <w:sz w:val="20"/>
                <w:szCs w:val="20"/>
                <w:lang w:val="en-GB" w:eastAsia="sv-SE"/>
              </w:rPr>
              <w:t>(mg /kg wwt)</w:t>
            </w:r>
          </w:p>
        </w:tc>
        <w:tc>
          <w:tcPr>
            <w:tcW w:w="2463" w:type="dxa"/>
            <w:shd w:val="clear" w:color="auto" w:fill="D9D9D9"/>
            <w:vAlign w:val="center"/>
          </w:tcPr>
          <w:p w14:paraId="3BDC3B4C" w14:textId="77777777" w:rsidR="00D11F60" w:rsidRPr="00D72F55" w:rsidRDefault="00D11F60" w:rsidP="00D72F55">
            <w:pPr>
              <w:suppressAutoHyphens w:val="0"/>
              <w:spacing w:line="240" w:lineRule="auto"/>
              <w:jc w:val="center"/>
              <w:rPr>
                <w:rFonts w:ascii="Arial" w:hAnsi="Arial" w:cs="Arial"/>
                <w:sz w:val="20"/>
                <w:szCs w:val="20"/>
                <w:vertAlign w:val="subscript"/>
                <w:lang w:val="en-GB" w:eastAsia="sv-SE"/>
              </w:rPr>
            </w:pPr>
            <w:r w:rsidRPr="00D72F55">
              <w:rPr>
                <w:rFonts w:ascii="Arial" w:hAnsi="Arial" w:cs="Arial"/>
                <w:b/>
                <w:sz w:val="20"/>
                <w:szCs w:val="20"/>
                <w:lang w:val="en-GB" w:eastAsia="sv-SE"/>
              </w:rPr>
              <w:t>PNEC</w:t>
            </w:r>
            <w:r w:rsidRPr="00D72F55">
              <w:rPr>
                <w:rFonts w:ascii="Arial" w:hAnsi="Arial" w:cs="Arial"/>
                <w:b/>
                <w:sz w:val="20"/>
                <w:szCs w:val="20"/>
                <w:vertAlign w:val="subscript"/>
                <w:lang w:val="en-GB" w:eastAsia="sv-SE"/>
              </w:rPr>
              <w:t>soil</w:t>
            </w:r>
          </w:p>
          <w:p w14:paraId="0ADB9B98" w14:textId="77777777" w:rsidR="00D11F60" w:rsidRPr="00D72F55" w:rsidRDefault="00D11F60" w:rsidP="00D72F55">
            <w:pPr>
              <w:suppressAutoHyphens w:val="0"/>
              <w:spacing w:line="240" w:lineRule="auto"/>
              <w:jc w:val="center"/>
              <w:rPr>
                <w:rFonts w:ascii="Arial" w:hAnsi="Arial" w:cs="Arial"/>
                <w:sz w:val="20"/>
                <w:szCs w:val="20"/>
                <w:lang w:val="en-GB" w:eastAsia="sv-SE"/>
              </w:rPr>
            </w:pPr>
            <w:r w:rsidRPr="00D72F55">
              <w:rPr>
                <w:rFonts w:ascii="Arial" w:hAnsi="Arial" w:cs="Arial"/>
                <w:sz w:val="20"/>
                <w:szCs w:val="20"/>
                <w:lang w:val="en-GB" w:eastAsia="sv-SE"/>
              </w:rPr>
              <w:t>(mg /kg wwt)</w:t>
            </w:r>
          </w:p>
        </w:tc>
        <w:tc>
          <w:tcPr>
            <w:tcW w:w="2464" w:type="dxa"/>
            <w:shd w:val="clear" w:color="auto" w:fill="D9D9D9"/>
            <w:vAlign w:val="center"/>
          </w:tcPr>
          <w:p w14:paraId="25ECC68D" w14:textId="77777777" w:rsidR="00D11F60" w:rsidRPr="00D72F55" w:rsidRDefault="00D11F60" w:rsidP="00D72F55">
            <w:pPr>
              <w:suppressAutoHyphens w:val="0"/>
              <w:spacing w:line="240" w:lineRule="auto"/>
              <w:jc w:val="center"/>
              <w:rPr>
                <w:rFonts w:ascii="Arial" w:hAnsi="Arial" w:cs="Arial"/>
                <w:sz w:val="20"/>
                <w:szCs w:val="20"/>
                <w:lang w:val="en-GB" w:eastAsia="sv-SE"/>
              </w:rPr>
            </w:pPr>
            <w:r w:rsidRPr="00D72F55">
              <w:rPr>
                <w:rFonts w:ascii="Arial" w:hAnsi="Arial" w:cs="Arial"/>
                <w:b/>
                <w:sz w:val="20"/>
                <w:szCs w:val="20"/>
                <w:lang w:val="en-GB" w:eastAsia="sv-SE"/>
              </w:rPr>
              <w:t>PEC/PNEC</w:t>
            </w:r>
          </w:p>
        </w:tc>
      </w:tr>
      <w:tr w:rsidR="00D11F60" w:rsidRPr="00D72F55" w14:paraId="33E5D424" w14:textId="77777777" w:rsidTr="00D11F60">
        <w:tc>
          <w:tcPr>
            <w:tcW w:w="2463" w:type="dxa"/>
            <w:vAlign w:val="center"/>
          </w:tcPr>
          <w:p w14:paraId="4BE7F439" w14:textId="77777777" w:rsidR="00D11F60" w:rsidRPr="00D72F55" w:rsidRDefault="00D11F60" w:rsidP="008C0655">
            <w:pPr>
              <w:suppressAutoHyphens w:val="0"/>
              <w:spacing w:line="240" w:lineRule="auto"/>
              <w:rPr>
                <w:rFonts w:ascii="Arial" w:hAnsi="Arial" w:cs="Arial"/>
                <w:b/>
                <w:sz w:val="20"/>
                <w:szCs w:val="20"/>
                <w:lang w:val="en-GB" w:eastAsia="sv-SE"/>
              </w:rPr>
            </w:pPr>
            <w:r w:rsidRPr="00D72F55">
              <w:rPr>
                <w:rFonts w:ascii="Arial" w:hAnsi="Arial" w:cs="Arial"/>
                <w:b/>
                <w:sz w:val="20"/>
                <w:szCs w:val="20"/>
                <w:lang w:val="en-GB" w:eastAsia="sv-SE"/>
              </w:rPr>
              <w:t>Typical use (rat treatment)</w:t>
            </w:r>
          </w:p>
        </w:tc>
        <w:tc>
          <w:tcPr>
            <w:tcW w:w="2463" w:type="dxa"/>
            <w:vAlign w:val="center"/>
          </w:tcPr>
          <w:p w14:paraId="1C911390" w14:textId="77777777" w:rsidR="00D11F60" w:rsidRPr="00D72F55" w:rsidRDefault="00D11F60" w:rsidP="00CC10AF">
            <w:pPr>
              <w:suppressAutoHyphens w:val="0"/>
              <w:spacing w:line="240" w:lineRule="auto"/>
              <w:jc w:val="center"/>
              <w:rPr>
                <w:rFonts w:ascii="Arial" w:hAnsi="Arial" w:cs="Arial"/>
                <w:sz w:val="20"/>
                <w:szCs w:val="20"/>
                <w:lang w:val="en-GB" w:eastAsia="sv-SE"/>
              </w:rPr>
            </w:pPr>
            <w:r w:rsidRPr="00D72F55">
              <w:rPr>
                <w:rFonts w:ascii="Arial" w:hAnsi="Arial" w:cs="Arial"/>
                <w:sz w:val="20"/>
                <w:szCs w:val="20"/>
                <w:lang w:val="en-GB" w:eastAsia="sv-SE"/>
              </w:rPr>
              <w:t>6.92E-02</w:t>
            </w:r>
          </w:p>
        </w:tc>
        <w:tc>
          <w:tcPr>
            <w:tcW w:w="2463" w:type="dxa"/>
            <w:vMerge w:val="restart"/>
            <w:vAlign w:val="center"/>
          </w:tcPr>
          <w:p w14:paraId="04A84186" w14:textId="77777777" w:rsidR="00D11F60" w:rsidRPr="00D72F55" w:rsidRDefault="00D11F60" w:rsidP="000B44E8">
            <w:pPr>
              <w:suppressAutoHyphens w:val="0"/>
              <w:spacing w:line="240" w:lineRule="auto"/>
              <w:jc w:val="center"/>
              <w:rPr>
                <w:rFonts w:ascii="Arial" w:hAnsi="Arial" w:cs="Arial"/>
                <w:sz w:val="20"/>
                <w:szCs w:val="20"/>
                <w:lang w:val="en-GB" w:eastAsia="sv-SE"/>
              </w:rPr>
            </w:pPr>
            <w:r w:rsidRPr="00D72F55">
              <w:rPr>
                <w:rFonts w:ascii="Arial" w:hAnsi="Arial" w:cs="Arial"/>
                <w:sz w:val="20"/>
                <w:szCs w:val="20"/>
                <w:lang w:val="en-GB" w:eastAsia="sv-SE"/>
              </w:rPr>
              <w:t>0.88</w:t>
            </w:r>
          </w:p>
        </w:tc>
        <w:tc>
          <w:tcPr>
            <w:tcW w:w="2464" w:type="dxa"/>
            <w:vAlign w:val="center"/>
          </w:tcPr>
          <w:p w14:paraId="45E66CB9" w14:textId="77777777" w:rsidR="00D11F60" w:rsidRPr="00D72F55" w:rsidRDefault="00D11F60" w:rsidP="00D72F55">
            <w:pPr>
              <w:suppressAutoHyphens w:val="0"/>
              <w:spacing w:line="240" w:lineRule="auto"/>
              <w:jc w:val="center"/>
              <w:rPr>
                <w:rFonts w:ascii="Arial" w:hAnsi="Arial" w:cs="Arial"/>
                <w:sz w:val="20"/>
                <w:szCs w:val="20"/>
                <w:lang w:val="en-GB" w:eastAsia="sv-SE"/>
              </w:rPr>
            </w:pPr>
            <w:r w:rsidRPr="00D72F55">
              <w:rPr>
                <w:rFonts w:ascii="Arial" w:hAnsi="Arial" w:cs="Arial"/>
                <w:sz w:val="20"/>
                <w:szCs w:val="20"/>
                <w:lang w:val="en-GB" w:eastAsia="sv-SE"/>
              </w:rPr>
              <w:t>0.079</w:t>
            </w:r>
          </w:p>
        </w:tc>
      </w:tr>
      <w:tr w:rsidR="00D11F60" w:rsidRPr="00D72F55" w14:paraId="2E7B38D4" w14:textId="77777777" w:rsidTr="00D11F60">
        <w:tc>
          <w:tcPr>
            <w:tcW w:w="2463" w:type="dxa"/>
            <w:vAlign w:val="center"/>
          </w:tcPr>
          <w:p w14:paraId="1308483D" w14:textId="77777777" w:rsidR="00D11F60" w:rsidRPr="00D72F55" w:rsidRDefault="00D11F60" w:rsidP="008C0655">
            <w:pPr>
              <w:suppressAutoHyphens w:val="0"/>
              <w:spacing w:line="240" w:lineRule="auto"/>
              <w:rPr>
                <w:rFonts w:ascii="Arial" w:hAnsi="Arial" w:cs="Arial"/>
                <w:b/>
                <w:sz w:val="20"/>
                <w:szCs w:val="20"/>
                <w:lang w:val="en-GB" w:eastAsia="sv-SE"/>
              </w:rPr>
            </w:pPr>
            <w:r w:rsidRPr="00D72F55">
              <w:rPr>
                <w:rFonts w:ascii="Arial" w:hAnsi="Arial" w:cs="Arial"/>
                <w:b/>
                <w:sz w:val="20"/>
                <w:szCs w:val="20"/>
                <w:lang w:val="en-GB" w:eastAsia="sv-SE"/>
              </w:rPr>
              <w:t>Typical use (mice treatment)</w:t>
            </w:r>
          </w:p>
        </w:tc>
        <w:tc>
          <w:tcPr>
            <w:tcW w:w="2463" w:type="dxa"/>
            <w:vAlign w:val="center"/>
          </w:tcPr>
          <w:p w14:paraId="3FC819DC" w14:textId="77777777" w:rsidR="00D11F60" w:rsidRPr="00D72F55" w:rsidRDefault="00D11F60" w:rsidP="00CC10AF">
            <w:pPr>
              <w:suppressAutoHyphens w:val="0"/>
              <w:spacing w:line="240" w:lineRule="auto"/>
              <w:jc w:val="center"/>
              <w:rPr>
                <w:rFonts w:ascii="Arial" w:hAnsi="Arial" w:cs="Arial"/>
                <w:sz w:val="20"/>
                <w:szCs w:val="20"/>
                <w:lang w:val="en-GB" w:eastAsia="sv-SE"/>
              </w:rPr>
            </w:pPr>
            <w:r w:rsidRPr="00D72F55">
              <w:rPr>
                <w:rFonts w:ascii="Arial" w:hAnsi="Arial" w:cs="Arial"/>
                <w:sz w:val="20"/>
                <w:szCs w:val="20"/>
                <w:lang w:val="en-GB" w:eastAsia="sv-SE"/>
              </w:rPr>
              <w:t>1.38E-02</w:t>
            </w:r>
          </w:p>
        </w:tc>
        <w:tc>
          <w:tcPr>
            <w:tcW w:w="2463" w:type="dxa"/>
            <w:vMerge/>
            <w:vAlign w:val="center"/>
          </w:tcPr>
          <w:p w14:paraId="7A94F49F" w14:textId="77777777" w:rsidR="00D11F60" w:rsidRPr="00D72F55" w:rsidRDefault="00D11F60" w:rsidP="00D72F55">
            <w:pPr>
              <w:suppressAutoHyphens w:val="0"/>
              <w:spacing w:line="240" w:lineRule="auto"/>
              <w:jc w:val="center"/>
              <w:rPr>
                <w:rFonts w:ascii="Arial" w:hAnsi="Arial" w:cs="Arial"/>
                <w:sz w:val="20"/>
                <w:szCs w:val="20"/>
                <w:lang w:val="en-GB" w:eastAsia="sv-SE"/>
              </w:rPr>
            </w:pPr>
          </w:p>
        </w:tc>
        <w:tc>
          <w:tcPr>
            <w:tcW w:w="2464" w:type="dxa"/>
            <w:vAlign w:val="center"/>
          </w:tcPr>
          <w:p w14:paraId="3F796096" w14:textId="77777777" w:rsidR="00D11F60" w:rsidRPr="00D72F55" w:rsidRDefault="00D11F60" w:rsidP="00D72F55">
            <w:pPr>
              <w:suppressAutoHyphens w:val="0"/>
              <w:spacing w:line="240" w:lineRule="auto"/>
              <w:jc w:val="center"/>
              <w:rPr>
                <w:rFonts w:ascii="Arial" w:hAnsi="Arial" w:cs="Arial"/>
                <w:sz w:val="20"/>
                <w:szCs w:val="20"/>
                <w:lang w:val="en-GB" w:eastAsia="sv-SE"/>
              </w:rPr>
            </w:pPr>
            <w:r w:rsidRPr="00D72F55">
              <w:rPr>
                <w:rFonts w:ascii="Arial" w:hAnsi="Arial" w:cs="Arial"/>
                <w:sz w:val="20"/>
                <w:szCs w:val="20"/>
                <w:lang w:val="en-GB" w:eastAsia="sv-SE"/>
              </w:rPr>
              <w:t>0.016</w:t>
            </w:r>
          </w:p>
        </w:tc>
      </w:tr>
    </w:tbl>
    <w:p w14:paraId="483FEACB" w14:textId="77777777" w:rsidR="00EF01F9" w:rsidRPr="00D72F55" w:rsidRDefault="00EF01F9" w:rsidP="008C0655">
      <w:pPr>
        <w:suppressAutoHyphens w:val="0"/>
        <w:spacing w:line="240" w:lineRule="auto"/>
        <w:ind w:right="79"/>
        <w:jc w:val="both"/>
        <w:rPr>
          <w:rFonts w:ascii="Arial" w:hAnsi="Arial" w:cs="Arial"/>
          <w:sz w:val="20"/>
          <w:szCs w:val="20"/>
          <w:lang w:val="en-GB" w:eastAsia="sv-SE"/>
        </w:rPr>
      </w:pPr>
    </w:p>
    <w:p w14:paraId="571F360D" w14:textId="77777777" w:rsidR="00D11F60" w:rsidRPr="00CC10AF" w:rsidRDefault="00D11F60" w:rsidP="00CC10AF">
      <w:pPr>
        <w:suppressAutoHyphens w:val="0"/>
        <w:spacing w:line="240" w:lineRule="auto"/>
        <w:ind w:right="79"/>
        <w:jc w:val="both"/>
        <w:rPr>
          <w:rFonts w:ascii="Arial" w:hAnsi="Arial" w:cs="Arial"/>
          <w:sz w:val="20"/>
          <w:szCs w:val="20"/>
          <w:lang w:val="en-GB" w:eastAsia="sv-SE"/>
        </w:rPr>
      </w:pPr>
      <w:r w:rsidRPr="00D72F55">
        <w:rPr>
          <w:rFonts w:ascii="Arial" w:hAnsi="Arial" w:cs="Arial"/>
          <w:sz w:val="20"/>
          <w:szCs w:val="20"/>
          <w:lang w:val="en-GB" w:eastAsia="sv-SE"/>
        </w:rPr>
        <w:t>The PEC/PNEC ratios are below 1.0 and indicate that there are no unacceptable risks to the terrestrial compartment when the product FANGA B+ RONGEUR is used in the tunnels of open areas. According to the EUBEES 2 scenario, the use near the openings of the tunnels is covered by the assessment of the scenario “in and around buildings” with bait box. As argued above (section above</w:t>
      </w:r>
      <w:r w:rsidRPr="00D72F55">
        <w:rPr>
          <w:rFonts w:ascii="Arial" w:hAnsi="Arial" w:cs="Arial"/>
          <w:sz w:val="20"/>
          <w:szCs w:val="20"/>
          <w:lang w:val="en-GB" w:eastAsia="sv-SE"/>
        </w:rPr>
        <w:fldChar w:fldCharType="begin"/>
      </w:r>
      <w:r w:rsidRPr="00D72F55">
        <w:rPr>
          <w:rFonts w:ascii="Arial" w:hAnsi="Arial" w:cs="Arial"/>
          <w:sz w:val="20"/>
          <w:szCs w:val="20"/>
          <w:lang w:val="en-GB" w:eastAsia="sv-SE"/>
        </w:rPr>
        <w:instrText xml:space="preserve"> REF _Ref334109350 \r \h  \* MERGEFORMAT </w:instrText>
      </w:r>
      <w:r w:rsidRPr="00D72F55">
        <w:rPr>
          <w:rFonts w:ascii="Arial" w:hAnsi="Arial" w:cs="Arial"/>
          <w:sz w:val="20"/>
          <w:szCs w:val="20"/>
          <w:lang w:val="en-GB" w:eastAsia="sv-SE"/>
        </w:rPr>
      </w:r>
      <w:r w:rsidRPr="00D72F55">
        <w:rPr>
          <w:rFonts w:ascii="Arial" w:hAnsi="Arial" w:cs="Arial"/>
          <w:sz w:val="20"/>
          <w:szCs w:val="20"/>
          <w:lang w:val="en-GB" w:eastAsia="sv-SE"/>
        </w:rPr>
        <w:fldChar w:fldCharType="separate"/>
      </w:r>
      <w:r w:rsidR="00D36C82" w:rsidRPr="00D36C82">
        <w:rPr>
          <w:rFonts w:ascii="Arial" w:hAnsi="Arial" w:cs="Arial"/>
          <w:b/>
          <w:bCs/>
          <w:sz w:val="20"/>
          <w:szCs w:val="20"/>
          <w:lang w:val="en-US" w:eastAsia="sv-SE"/>
        </w:rPr>
        <w:t>Erreur ! Source du renvoi introuvable.</w:t>
      </w:r>
      <w:r w:rsidRPr="00D72F55">
        <w:rPr>
          <w:rFonts w:ascii="Arial" w:hAnsi="Arial" w:cs="Arial"/>
          <w:sz w:val="20"/>
          <w:szCs w:val="20"/>
          <w:lang w:val="en-GB" w:eastAsia="sv-SE"/>
        </w:rPr>
        <w:fldChar w:fldCharType="end"/>
      </w:r>
      <w:r w:rsidRPr="008C0655">
        <w:rPr>
          <w:rFonts w:ascii="Arial" w:hAnsi="Arial" w:cs="Arial"/>
          <w:sz w:val="20"/>
          <w:szCs w:val="20"/>
          <w:lang w:val="en-GB" w:eastAsia="sv-SE"/>
        </w:rPr>
        <w:t>), there is no unacceptable risk for the terrestrial compartment (including groundwater) when the FANGA B+ RONGEUR is used near the openings of the tunnels of the target rodents.</w:t>
      </w:r>
    </w:p>
    <w:p w14:paraId="6369756D" w14:textId="77777777" w:rsidR="00EF01F9" w:rsidRPr="000B44E8" w:rsidRDefault="00EF01F9" w:rsidP="000B44E8">
      <w:pPr>
        <w:suppressAutoHyphens w:val="0"/>
        <w:spacing w:line="240" w:lineRule="auto"/>
        <w:ind w:right="79"/>
        <w:jc w:val="both"/>
        <w:rPr>
          <w:rFonts w:ascii="Arial" w:hAnsi="Arial" w:cs="Arial"/>
          <w:sz w:val="20"/>
          <w:szCs w:val="20"/>
          <w:lang w:val="en-GB" w:eastAsia="sv-SE"/>
        </w:rPr>
      </w:pPr>
    </w:p>
    <w:p w14:paraId="5FCAB53B" w14:textId="77777777" w:rsidR="00D11F60" w:rsidRDefault="00D11F60" w:rsidP="00D72F55">
      <w:pPr>
        <w:suppressAutoHyphens w:val="0"/>
        <w:spacing w:line="240" w:lineRule="auto"/>
        <w:ind w:right="78"/>
        <w:jc w:val="both"/>
        <w:rPr>
          <w:rFonts w:ascii="Arial" w:hAnsi="Arial" w:cs="Arial"/>
          <w:color w:val="000000"/>
          <w:sz w:val="20"/>
          <w:szCs w:val="20"/>
          <w:lang w:val="en-GB" w:eastAsia="sv-SE"/>
        </w:rPr>
      </w:pPr>
      <w:r w:rsidRPr="00D72F55">
        <w:rPr>
          <w:rFonts w:ascii="Arial" w:hAnsi="Arial" w:cs="Arial"/>
          <w:color w:val="000000"/>
          <w:sz w:val="20"/>
          <w:szCs w:val="20"/>
          <w:lang w:val="en-GB" w:eastAsia="sv-SE"/>
        </w:rPr>
        <w:t>Considering the localized treated area in the tunnels, the risk for groundwater was not considered relevant.</w:t>
      </w:r>
    </w:p>
    <w:p w14:paraId="7E978214" w14:textId="77777777" w:rsidR="00CC10AF" w:rsidRPr="00CC10AF" w:rsidRDefault="00CC10AF" w:rsidP="00D72F55">
      <w:pPr>
        <w:suppressAutoHyphens w:val="0"/>
        <w:spacing w:line="240" w:lineRule="auto"/>
        <w:ind w:right="78"/>
        <w:jc w:val="both"/>
        <w:rPr>
          <w:rFonts w:ascii="Arial" w:hAnsi="Arial" w:cs="Arial"/>
          <w:color w:val="000000"/>
          <w:sz w:val="20"/>
          <w:szCs w:val="20"/>
          <w:lang w:val="en-GB" w:eastAsia="sv-SE"/>
        </w:rPr>
      </w:pPr>
    </w:p>
    <w:p w14:paraId="15663DD1" w14:textId="77777777" w:rsidR="00EF01F9" w:rsidRPr="000B44E8" w:rsidRDefault="00EF01F9" w:rsidP="00D72F55">
      <w:pPr>
        <w:suppressAutoHyphens w:val="0"/>
        <w:spacing w:line="240" w:lineRule="auto"/>
        <w:ind w:right="78"/>
        <w:jc w:val="both"/>
        <w:rPr>
          <w:rFonts w:ascii="Arial" w:hAnsi="Arial" w:cs="Arial"/>
          <w:sz w:val="20"/>
          <w:szCs w:val="20"/>
          <w:lang w:val="en-GB" w:eastAsia="sv-SE"/>
        </w:rPr>
      </w:pPr>
    </w:p>
    <w:p w14:paraId="0E5E3AD8" w14:textId="77777777" w:rsidR="00D11F60" w:rsidRPr="00D72F55" w:rsidRDefault="00D11F60" w:rsidP="00D72F55">
      <w:pPr>
        <w:pStyle w:val="Titre5"/>
        <w:spacing w:before="0" w:after="0"/>
        <w:rPr>
          <w:sz w:val="20"/>
          <w:szCs w:val="20"/>
        </w:rPr>
      </w:pPr>
      <w:r w:rsidRPr="00D72F55">
        <w:rPr>
          <w:sz w:val="20"/>
          <w:szCs w:val="20"/>
        </w:rPr>
        <w:t>Waste dump</w:t>
      </w:r>
    </w:p>
    <w:p w14:paraId="5004219F" w14:textId="77777777" w:rsidR="00EF01F9" w:rsidRPr="008C0655" w:rsidRDefault="00EF01F9" w:rsidP="008C0655">
      <w:pPr>
        <w:suppressAutoHyphens w:val="0"/>
        <w:spacing w:line="240" w:lineRule="auto"/>
        <w:jc w:val="both"/>
        <w:rPr>
          <w:rFonts w:ascii="Arial" w:hAnsi="Arial" w:cs="Arial"/>
          <w:sz w:val="20"/>
          <w:szCs w:val="20"/>
          <w:lang w:val="en-GB" w:eastAsia="sv-SE"/>
        </w:rPr>
      </w:pPr>
    </w:p>
    <w:p w14:paraId="498AB098" w14:textId="77777777" w:rsidR="00D11F60" w:rsidRPr="000B44E8" w:rsidRDefault="00D11F60" w:rsidP="00CC10AF">
      <w:pPr>
        <w:suppressAutoHyphens w:val="0"/>
        <w:spacing w:line="240" w:lineRule="auto"/>
        <w:jc w:val="both"/>
        <w:rPr>
          <w:rFonts w:ascii="Arial" w:hAnsi="Arial" w:cs="Arial"/>
          <w:sz w:val="20"/>
          <w:szCs w:val="20"/>
          <w:lang w:val="en-GB" w:eastAsia="sv-SE"/>
        </w:rPr>
      </w:pPr>
      <w:r w:rsidRPr="00CC10AF">
        <w:rPr>
          <w:rFonts w:ascii="Arial" w:hAnsi="Arial" w:cs="Arial"/>
          <w:sz w:val="20"/>
          <w:szCs w:val="20"/>
          <w:lang w:val="en-GB" w:eastAsia="sv-SE"/>
        </w:rPr>
        <w:t>Predicted soil concentrations (PECs) have been calculated for the use scenario in waste dump. The resulting PEC/PNEC ratios for the soil are</w:t>
      </w:r>
      <w:r w:rsidRPr="000B44E8">
        <w:rPr>
          <w:rFonts w:ascii="Arial" w:hAnsi="Arial" w:cs="Arial"/>
          <w:sz w:val="20"/>
          <w:szCs w:val="20"/>
          <w:lang w:val="en-GB" w:eastAsia="sv-SE"/>
        </w:rPr>
        <w:t xml:space="preserve"> summarized in the Table below:</w:t>
      </w:r>
    </w:p>
    <w:p w14:paraId="68A59D45" w14:textId="77777777" w:rsidR="00D11F60" w:rsidRPr="00D72F55" w:rsidRDefault="00D11F60" w:rsidP="000B44E8">
      <w:pPr>
        <w:suppressAutoHyphens w:val="0"/>
        <w:spacing w:line="240" w:lineRule="auto"/>
        <w:rPr>
          <w:rFonts w:ascii="Arial" w:hAnsi="Arial" w:cs="Arial"/>
          <w:sz w:val="20"/>
          <w:szCs w:val="20"/>
          <w:lang w:val="en-US" w:eastAsia="sv-SE"/>
        </w:rPr>
      </w:pPr>
    </w:p>
    <w:p w14:paraId="348F490B" w14:textId="77777777" w:rsidR="00D11F60" w:rsidRPr="00CC10AF" w:rsidRDefault="00D11F60" w:rsidP="00D72F55">
      <w:pPr>
        <w:keepNext/>
        <w:suppressAutoHyphens w:val="0"/>
        <w:spacing w:line="240" w:lineRule="auto"/>
        <w:rPr>
          <w:rFonts w:ascii="Arial" w:hAnsi="Arial" w:cs="Arial"/>
          <w:b/>
          <w:bCs/>
          <w:sz w:val="20"/>
          <w:szCs w:val="20"/>
          <w:lang w:val="en-GB" w:eastAsia="sv-SE"/>
        </w:rPr>
      </w:pPr>
      <w:r w:rsidRPr="00D72F55">
        <w:rPr>
          <w:rFonts w:ascii="Arial" w:hAnsi="Arial" w:cs="Arial"/>
          <w:b/>
          <w:bCs/>
          <w:sz w:val="20"/>
          <w:szCs w:val="20"/>
          <w:lang w:val="en-GB" w:eastAsia="sv-SE"/>
        </w:rPr>
        <w:t xml:space="preserve"> Table </w:t>
      </w:r>
      <w:r w:rsidR="0042156D" w:rsidRPr="00CC10AF">
        <w:rPr>
          <w:rFonts w:ascii="Arial" w:hAnsi="Arial" w:cs="Arial"/>
          <w:b/>
          <w:bCs/>
          <w:sz w:val="20"/>
          <w:szCs w:val="20"/>
          <w:lang w:val="en-GB" w:eastAsia="sv-SE"/>
        </w:rPr>
        <w:fldChar w:fldCharType="begin"/>
      </w:r>
      <w:r w:rsidR="0042156D" w:rsidRPr="00D72F55">
        <w:rPr>
          <w:rFonts w:ascii="Arial" w:hAnsi="Arial" w:cs="Arial"/>
          <w:b/>
          <w:bCs/>
          <w:sz w:val="20"/>
          <w:szCs w:val="20"/>
          <w:lang w:val="en-GB" w:eastAsia="sv-SE"/>
        </w:rPr>
        <w:instrText xml:space="preserve"> STYLEREF 4 \s </w:instrText>
      </w:r>
      <w:r w:rsidR="0042156D" w:rsidRPr="00CC10AF">
        <w:rPr>
          <w:rFonts w:ascii="Arial" w:hAnsi="Arial" w:cs="Arial"/>
          <w:b/>
          <w:bCs/>
          <w:sz w:val="20"/>
          <w:szCs w:val="20"/>
          <w:lang w:val="en-GB" w:eastAsia="sv-SE"/>
        </w:rPr>
        <w:fldChar w:fldCharType="separate"/>
      </w:r>
      <w:r w:rsidR="00D36C82">
        <w:rPr>
          <w:rFonts w:ascii="Arial" w:hAnsi="Arial" w:cs="Arial"/>
          <w:b/>
          <w:bCs/>
          <w:noProof/>
          <w:sz w:val="20"/>
          <w:szCs w:val="20"/>
          <w:lang w:val="en-GB" w:eastAsia="sv-SE"/>
        </w:rPr>
        <w:t>2.8.6.1</w:t>
      </w:r>
      <w:r w:rsidR="0042156D" w:rsidRPr="00CC10AF">
        <w:rPr>
          <w:rFonts w:ascii="Arial" w:hAnsi="Arial" w:cs="Arial"/>
          <w:b/>
          <w:bCs/>
          <w:sz w:val="20"/>
          <w:szCs w:val="20"/>
          <w:lang w:val="en-GB" w:eastAsia="sv-SE"/>
        </w:rPr>
        <w:fldChar w:fldCharType="end"/>
      </w:r>
      <w:r w:rsidR="0042156D" w:rsidRPr="008C0655">
        <w:rPr>
          <w:rFonts w:ascii="Arial" w:hAnsi="Arial" w:cs="Arial"/>
          <w:b/>
          <w:bCs/>
          <w:sz w:val="20"/>
          <w:szCs w:val="20"/>
          <w:lang w:val="en-GB" w:eastAsia="sv-SE"/>
        </w:rPr>
        <w:noBreakHyphen/>
      </w:r>
      <w:r w:rsidR="0042156D" w:rsidRPr="00CC10AF">
        <w:rPr>
          <w:rFonts w:ascii="Arial" w:hAnsi="Arial" w:cs="Arial"/>
          <w:b/>
          <w:bCs/>
          <w:sz w:val="20"/>
          <w:szCs w:val="20"/>
          <w:lang w:val="en-GB" w:eastAsia="sv-SE"/>
        </w:rPr>
        <w:fldChar w:fldCharType="begin"/>
      </w:r>
      <w:r w:rsidR="0042156D" w:rsidRPr="00D72F55">
        <w:rPr>
          <w:rFonts w:ascii="Arial" w:hAnsi="Arial" w:cs="Arial"/>
          <w:b/>
          <w:bCs/>
          <w:sz w:val="20"/>
          <w:szCs w:val="20"/>
          <w:lang w:val="en-GB" w:eastAsia="sv-SE"/>
        </w:rPr>
        <w:instrText xml:space="preserve"> SEQ Table \* ARABIC \s 4 </w:instrText>
      </w:r>
      <w:r w:rsidR="0042156D" w:rsidRPr="00CC10AF">
        <w:rPr>
          <w:rFonts w:ascii="Arial" w:hAnsi="Arial" w:cs="Arial"/>
          <w:b/>
          <w:bCs/>
          <w:sz w:val="20"/>
          <w:szCs w:val="20"/>
          <w:lang w:val="en-GB" w:eastAsia="sv-SE"/>
        </w:rPr>
        <w:fldChar w:fldCharType="separate"/>
      </w:r>
      <w:r w:rsidR="00D36C82">
        <w:rPr>
          <w:rFonts w:ascii="Arial" w:hAnsi="Arial" w:cs="Arial"/>
          <w:b/>
          <w:bCs/>
          <w:noProof/>
          <w:sz w:val="20"/>
          <w:szCs w:val="20"/>
          <w:lang w:val="en-GB" w:eastAsia="sv-SE"/>
        </w:rPr>
        <w:t>4</w:t>
      </w:r>
      <w:r w:rsidR="0042156D" w:rsidRPr="00CC10AF">
        <w:rPr>
          <w:rFonts w:ascii="Arial" w:hAnsi="Arial" w:cs="Arial"/>
          <w:b/>
          <w:bCs/>
          <w:sz w:val="20"/>
          <w:szCs w:val="20"/>
          <w:lang w:val="en-GB" w:eastAsia="sv-SE"/>
        </w:rPr>
        <w:fldChar w:fldCharType="end"/>
      </w:r>
      <w:r w:rsidRPr="008C0655">
        <w:rPr>
          <w:rFonts w:ascii="Arial" w:hAnsi="Arial" w:cs="Arial"/>
          <w:bCs/>
          <w:color w:val="4F81BD"/>
          <w:sz w:val="20"/>
          <w:szCs w:val="20"/>
          <w:lang w:val="en-GB" w:eastAsia="sv-SE"/>
        </w:rPr>
        <w:t xml:space="preserve"> </w:t>
      </w:r>
      <w:r w:rsidRPr="00CC10AF">
        <w:rPr>
          <w:rFonts w:ascii="Arial" w:hAnsi="Arial" w:cs="Arial"/>
          <w:b/>
          <w:bCs/>
          <w:sz w:val="20"/>
          <w:szCs w:val="20"/>
          <w:lang w:val="en-GB" w:eastAsia="sv-SE"/>
        </w:rPr>
        <w:t xml:space="preserve">PECsoil/PNECsoil for </w:t>
      </w:r>
      <w:r w:rsidRPr="00CC10AF">
        <w:rPr>
          <w:rFonts w:ascii="Arial" w:hAnsi="Arial" w:cs="Arial"/>
          <w:b/>
          <w:bCs/>
          <w:color w:val="000000"/>
          <w:sz w:val="20"/>
          <w:szCs w:val="20"/>
          <w:lang w:val="en-GB" w:eastAsia="sv-SE"/>
        </w:rPr>
        <w:t xml:space="preserve">soil organisms </w:t>
      </w:r>
      <w:r w:rsidRPr="00CC10AF">
        <w:rPr>
          <w:rFonts w:ascii="Arial" w:hAnsi="Arial" w:cs="Arial"/>
          <w:b/>
          <w:bCs/>
          <w:sz w:val="20"/>
          <w:szCs w:val="20"/>
          <w:lang w:val="en-GB" w:eastAsia="sv-SE"/>
        </w:rPr>
        <w:t>exposed to brodifacoum following use of bait at waste dumps</w:t>
      </w:r>
    </w:p>
    <w:p w14:paraId="77F1F0D4" w14:textId="77777777" w:rsidR="00EF01F9" w:rsidRPr="000B44E8" w:rsidRDefault="00EF01F9" w:rsidP="00D72F55">
      <w:pPr>
        <w:keepNext/>
        <w:suppressAutoHyphens w:val="0"/>
        <w:spacing w:line="240" w:lineRule="auto"/>
        <w:rPr>
          <w:rFonts w:ascii="Arial" w:hAnsi="Arial" w:cs="Arial"/>
          <w:b/>
          <w:bCs/>
          <w:sz w:val="20"/>
          <w:szCs w:val="20"/>
          <w:lang w:val="en-GB" w:eastAsia="sv-SE"/>
        </w:rPr>
      </w:pPr>
    </w:p>
    <w:tbl>
      <w:tblPr>
        <w:tblpPr w:leftFromText="141" w:rightFromText="141" w:vertAnchor="text" w:tblpX="108"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1"/>
        <w:gridCol w:w="2693"/>
        <w:gridCol w:w="3402"/>
        <w:gridCol w:w="1701"/>
      </w:tblGrid>
      <w:tr w:rsidR="00D11F60" w:rsidRPr="00D72F55" w14:paraId="16EE25CF" w14:textId="77777777" w:rsidTr="00D11F60">
        <w:trPr>
          <w:trHeight w:val="624"/>
        </w:trPr>
        <w:tc>
          <w:tcPr>
            <w:tcW w:w="1951" w:type="dxa"/>
            <w:tcBorders>
              <w:top w:val="single" w:sz="4" w:space="0" w:color="auto"/>
              <w:left w:val="single" w:sz="4" w:space="0" w:color="auto"/>
              <w:bottom w:val="single" w:sz="4" w:space="0" w:color="auto"/>
              <w:right w:val="single" w:sz="4" w:space="0" w:color="auto"/>
            </w:tcBorders>
            <w:shd w:val="clear" w:color="auto" w:fill="D9D9D9"/>
            <w:vAlign w:val="center"/>
          </w:tcPr>
          <w:p w14:paraId="17B0D9F2" w14:textId="77777777" w:rsidR="00D11F60" w:rsidRPr="00D72F55" w:rsidRDefault="00D11F60" w:rsidP="00D72F55">
            <w:pPr>
              <w:suppressAutoHyphens w:val="0"/>
              <w:spacing w:line="240" w:lineRule="auto"/>
              <w:jc w:val="center"/>
              <w:rPr>
                <w:rFonts w:ascii="Arial" w:hAnsi="Arial" w:cs="Arial"/>
                <w:b/>
                <w:sz w:val="20"/>
                <w:szCs w:val="20"/>
                <w:lang w:val="en-GB" w:eastAsia="sv-SE"/>
              </w:rPr>
            </w:pPr>
            <w:r w:rsidRPr="00D72F55">
              <w:rPr>
                <w:rFonts w:ascii="Arial" w:hAnsi="Arial" w:cs="Arial"/>
                <w:b/>
                <w:sz w:val="20"/>
                <w:szCs w:val="20"/>
                <w:lang w:val="en-GB" w:eastAsia="sv-SE"/>
              </w:rPr>
              <w:t>Baiting scenario</w:t>
            </w:r>
          </w:p>
          <w:p w14:paraId="76A5E62A" w14:textId="77777777" w:rsidR="00D11F60" w:rsidRPr="00D72F55" w:rsidRDefault="00D11F60" w:rsidP="00D72F55">
            <w:pPr>
              <w:suppressAutoHyphens w:val="0"/>
              <w:spacing w:line="240" w:lineRule="auto"/>
              <w:jc w:val="center"/>
              <w:rPr>
                <w:rFonts w:ascii="Arial" w:hAnsi="Arial" w:cs="Arial"/>
                <w:b/>
                <w:sz w:val="20"/>
                <w:szCs w:val="20"/>
                <w:lang w:val="en-GB" w:eastAsia="sv-SE"/>
              </w:rPr>
            </w:pPr>
            <w:r w:rsidRPr="00D72F55">
              <w:rPr>
                <w:rFonts w:ascii="Arial" w:hAnsi="Arial" w:cs="Arial"/>
                <w:b/>
                <w:sz w:val="20"/>
                <w:szCs w:val="20"/>
                <w:lang w:val="en-GB" w:eastAsia="sv-SE"/>
              </w:rPr>
              <w:t>(ESD PT14)</w:t>
            </w:r>
          </w:p>
        </w:tc>
        <w:tc>
          <w:tcPr>
            <w:tcW w:w="2693" w:type="dxa"/>
            <w:tcBorders>
              <w:top w:val="single" w:sz="4" w:space="0" w:color="auto"/>
              <w:left w:val="single" w:sz="4" w:space="0" w:color="auto"/>
              <w:bottom w:val="single" w:sz="4" w:space="0" w:color="auto"/>
              <w:right w:val="single" w:sz="4" w:space="0" w:color="auto"/>
            </w:tcBorders>
            <w:shd w:val="clear" w:color="auto" w:fill="D9D9D9"/>
            <w:vAlign w:val="center"/>
          </w:tcPr>
          <w:p w14:paraId="557BBD83" w14:textId="77777777" w:rsidR="00D11F60" w:rsidRPr="00D72F55" w:rsidRDefault="00D11F60" w:rsidP="00D72F55">
            <w:pPr>
              <w:suppressAutoHyphens w:val="0"/>
              <w:spacing w:line="240" w:lineRule="auto"/>
              <w:jc w:val="center"/>
              <w:rPr>
                <w:rFonts w:ascii="Arial" w:hAnsi="Arial" w:cs="Arial"/>
                <w:b/>
                <w:sz w:val="20"/>
                <w:szCs w:val="20"/>
                <w:lang w:val="en-GB" w:eastAsia="sv-SE"/>
              </w:rPr>
            </w:pPr>
            <w:r w:rsidRPr="00D72F55">
              <w:rPr>
                <w:rFonts w:ascii="Arial" w:hAnsi="Arial" w:cs="Arial"/>
                <w:b/>
                <w:sz w:val="20"/>
                <w:szCs w:val="20"/>
                <w:lang w:val="en-GB" w:eastAsia="sv-SE"/>
              </w:rPr>
              <w:t>PECsoil</w:t>
            </w:r>
          </w:p>
          <w:p w14:paraId="072225EE" w14:textId="77777777" w:rsidR="00D11F60" w:rsidRPr="00D72F55" w:rsidRDefault="00D11F60" w:rsidP="00D72F55">
            <w:pPr>
              <w:suppressAutoHyphens w:val="0"/>
              <w:spacing w:line="240" w:lineRule="auto"/>
              <w:jc w:val="center"/>
              <w:rPr>
                <w:rFonts w:ascii="Arial" w:hAnsi="Arial" w:cs="Arial"/>
                <w:b/>
                <w:sz w:val="20"/>
                <w:szCs w:val="20"/>
                <w:lang w:val="en-GB" w:eastAsia="sv-SE"/>
              </w:rPr>
            </w:pPr>
            <w:r w:rsidRPr="00D72F55">
              <w:rPr>
                <w:rFonts w:ascii="Arial" w:hAnsi="Arial" w:cs="Arial"/>
                <w:b/>
                <w:sz w:val="20"/>
                <w:szCs w:val="20"/>
                <w:lang w:val="en-GB" w:eastAsia="sv-SE"/>
              </w:rPr>
              <w:t>(mg </w:t>
            </w:r>
            <w:r w:rsidRPr="00D72F55">
              <w:rPr>
                <w:rFonts w:ascii="Arial" w:hAnsi="Arial" w:cs="Arial"/>
                <w:b/>
                <w:sz w:val="20"/>
                <w:szCs w:val="20"/>
                <w:vertAlign w:val="subscript"/>
                <w:lang w:val="en-GB" w:eastAsia="sv-SE"/>
              </w:rPr>
              <w:t>brodifacoum</w:t>
            </w:r>
            <w:r w:rsidRPr="00D72F55">
              <w:rPr>
                <w:rFonts w:ascii="Arial" w:hAnsi="Arial" w:cs="Arial"/>
                <w:b/>
                <w:sz w:val="20"/>
                <w:szCs w:val="20"/>
                <w:lang w:val="en-GB" w:eastAsia="sv-SE"/>
              </w:rPr>
              <w:t xml:space="preserve">.kg </w:t>
            </w:r>
            <w:r w:rsidRPr="00D72F55">
              <w:rPr>
                <w:rFonts w:ascii="Arial" w:hAnsi="Arial" w:cs="Arial"/>
                <w:b/>
                <w:sz w:val="20"/>
                <w:szCs w:val="20"/>
                <w:vertAlign w:val="subscript"/>
                <w:lang w:val="en-GB" w:eastAsia="sv-SE"/>
              </w:rPr>
              <w:t xml:space="preserve">wwt </w:t>
            </w:r>
            <w:r w:rsidRPr="00D72F55">
              <w:rPr>
                <w:rFonts w:ascii="Arial" w:hAnsi="Arial" w:cs="Arial"/>
                <w:b/>
                <w:sz w:val="20"/>
                <w:szCs w:val="20"/>
                <w:lang w:val="en-GB" w:eastAsia="sv-SE"/>
              </w:rPr>
              <w:t>soil</w:t>
            </w:r>
            <w:r w:rsidRPr="00D72F55">
              <w:rPr>
                <w:rFonts w:ascii="Arial" w:hAnsi="Arial" w:cs="Arial"/>
                <w:b/>
                <w:sz w:val="20"/>
                <w:szCs w:val="20"/>
                <w:vertAlign w:val="superscript"/>
                <w:lang w:val="en-GB" w:eastAsia="sv-SE"/>
              </w:rPr>
              <w:t>-1</w:t>
            </w:r>
            <w:r w:rsidRPr="00D72F55">
              <w:rPr>
                <w:rFonts w:ascii="Arial" w:hAnsi="Arial" w:cs="Arial"/>
                <w:b/>
                <w:sz w:val="20"/>
                <w:szCs w:val="20"/>
                <w:lang w:val="en-GB" w:eastAsia="sv-SE"/>
              </w:rPr>
              <w:t>)</w:t>
            </w:r>
          </w:p>
        </w:tc>
        <w:tc>
          <w:tcPr>
            <w:tcW w:w="3402" w:type="dxa"/>
            <w:tcBorders>
              <w:top w:val="single" w:sz="4" w:space="0" w:color="auto"/>
              <w:left w:val="single" w:sz="4" w:space="0" w:color="auto"/>
              <w:bottom w:val="single" w:sz="4" w:space="0" w:color="auto"/>
              <w:right w:val="single" w:sz="4" w:space="0" w:color="auto"/>
            </w:tcBorders>
            <w:shd w:val="clear" w:color="auto" w:fill="D9D9D9"/>
            <w:vAlign w:val="center"/>
          </w:tcPr>
          <w:p w14:paraId="4415DF0C" w14:textId="77777777" w:rsidR="00D11F60" w:rsidRPr="00D72F55" w:rsidRDefault="00D11F60" w:rsidP="00D72F55">
            <w:pPr>
              <w:suppressAutoHyphens w:val="0"/>
              <w:spacing w:line="240" w:lineRule="auto"/>
              <w:jc w:val="center"/>
              <w:rPr>
                <w:rFonts w:ascii="Arial" w:hAnsi="Arial" w:cs="Arial"/>
                <w:b/>
                <w:sz w:val="20"/>
                <w:szCs w:val="20"/>
                <w:lang w:val="en-GB" w:eastAsia="sv-SE"/>
              </w:rPr>
            </w:pPr>
            <w:r w:rsidRPr="00D72F55">
              <w:rPr>
                <w:rFonts w:ascii="Arial" w:hAnsi="Arial" w:cs="Arial"/>
                <w:b/>
                <w:sz w:val="20"/>
                <w:szCs w:val="20"/>
                <w:lang w:val="en-GB" w:eastAsia="sv-SE"/>
              </w:rPr>
              <w:t>PNECsoil (mg </w:t>
            </w:r>
            <w:r w:rsidRPr="00D72F55">
              <w:rPr>
                <w:rFonts w:ascii="Arial" w:hAnsi="Arial" w:cs="Arial"/>
                <w:b/>
                <w:sz w:val="20"/>
                <w:szCs w:val="20"/>
                <w:vertAlign w:val="subscript"/>
                <w:lang w:val="en-GB" w:eastAsia="sv-SE"/>
              </w:rPr>
              <w:t>brodifacoum</w:t>
            </w:r>
            <w:r w:rsidRPr="00D72F55">
              <w:rPr>
                <w:rFonts w:ascii="Arial" w:hAnsi="Arial" w:cs="Arial"/>
                <w:b/>
                <w:sz w:val="20"/>
                <w:szCs w:val="20"/>
                <w:lang w:val="en-GB" w:eastAsia="sv-SE"/>
              </w:rPr>
              <w:t xml:space="preserve">.kg </w:t>
            </w:r>
            <w:r w:rsidRPr="00D72F55">
              <w:rPr>
                <w:rFonts w:ascii="Arial" w:hAnsi="Arial" w:cs="Arial"/>
                <w:b/>
                <w:sz w:val="20"/>
                <w:szCs w:val="20"/>
                <w:vertAlign w:val="subscript"/>
                <w:lang w:val="en-GB" w:eastAsia="sv-SE"/>
              </w:rPr>
              <w:t>wwt</w:t>
            </w:r>
            <w:r w:rsidRPr="00D72F55">
              <w:rPr>
                <w:rFonts w:ascii="Arial" w:hAnsi="Arial" w:cs="Arial"/>
                <w:b/>
                <w:sz w:val="20"/>
                <w:szCs w:val="20"/>
                <w:lang w:val="en-GB" w:eastAsia="sv-SE"/>
              </w:rPr>
              <w:t xml:space="preserve"> soil</w:t>
            </w:r>
            <w:r w:rsidRPr="00D72F55">
              <w:rPr>
                <w:rFonts w:ascii="Arial" w:hAnsi="Arial" w:cs="Arial"/>
                <w:b/>
                <w:sz w:val="20"/>
                <w:szCs w:val="20"/>
                <w:vertAlign w:val="superscript"/>
                <w:lang w:val="en-GB" w:eastAsia="sv-SE"/>
              </w:rPr>
              <w:t>-1</w:t>
            </w:r>
            <w:r w:rsidRPr="00D72F55">
              <w:rPr>
                <w:rFonts w:ascii="Arial" w:hAnsi="Arial" w:cs="Arial"/>
                <w:b/>
                <w:sz w:val="20"/>
                <w:szCs w:val="20"/>
                <w:lang w:val="en-GB" w:eastAsia="sv-SE"/>
              </w:rPr>
              <w:t>)</w:t>
            </w:r>
          </w:p>
        </w:tc>
        <w:tc>
          <w:tcPr>
            <w:tcW w:w="1701" w:type="dxa"/>
            <w:tcBorders>
              <w:top w:val="single" w:sz="4" w:space="0" w:color="auto"/>
              <w:left w:val="single" w:sz="4" w:space="0" w:color="auto"/>
              <w:bottom w:val="single" w:sz="4" w:space="0" w:color="auto"/>
              <w:right w:val="single" w:sz="4" w:space="0" w:color="auto"/>
            </w:tcBorders>
            <w:shd w:val="clear" w:color="auto" w:fill="D9D9D9"/>
            <w:vAlign w:val="center"/>
          </w:tcPr>
          <w:p w14:paraId="161AA30F" w14:textId="77777777" w:rsidR="00D11F60" w:rsidRPr="00D72F55" w:rsidRDefault="00D11F60" w:rsidP="00D72F55">
            <w:pPr>
              <w:suppressAutoHyphens w:val="0"/>
              <w:spacing w:line="240" w:lineRule="auto"/>
              <w:jc w:val="center"/>
              <w:rPr>
                <w:rFonts w:ascii="Arial" w:hAnsi="Arial" w:cs="Arial"/>
                <w:b/>
                <w:sz w:val="20"/>
                <w:szCs w:val="20"/>
                <w:lang w:val="en-GB" w:eastAsia="sv-SE"/>
              </w:rPr>
            </w:pPr>
            <w:r w:rsidRPr="00D72F55">
              <w:rPr>
                <w:rFonts w:ascii="Arial" w:hAnsi="Arial" w:cs="Arial"/>
                <w:b/>
                <w:sz w:val="20"/>
                <w:szCs w:val="20"/>
                <w:lang w:val="en-GB" w:eastAsia="sv-SE"/>
              </w:rPr>
              <w:t>PEC/PNEC ratio</w:t>
            </w:r>
          </w:p>
        </w:tc>
      </w:tr>
      <w:tr w:rsidR="00D11F60" w:rsidRPr="00D72F55" w14:paraId="1DD167E6" w14:textId="77777777" w:rsidTr="00D11F60">
        <w:trPr>
          <w:trHeight w:val="510"/>
        </w:trPr>
        <w:tc>
          <w:tcPr>
            <w:tcW w:w="1951" w:type="dxa"/>
            <w:vAlign w:val="center"/>
          </w:tcPr>
          <w:p w14:paraId="492D21E2" w14:textId="77777777" w:rsidR="00D11F60" w:rsidRPr="00D72F55" w:rsidRDefault="00D11F60" w:rsidP="008C0655">
            <w:pPr>
              <w:suppressAutoHyphens w:val="0"/>
              <w:spacing w:line="240" w:lineRule="auto"/>
              <w:rPr>
                <w:rFonts w:ascii="Arial" w:hAnsi="Arial" w:cs="Arial"/>
                <w:b/>
                <w:bCs/>
                <w:sz w:val="20"/>
                <w:szCs w:val="20"/>
                <w:lang w:val="en-GB" w:eastAsia="sv-SE"/>
              </w:rPr>
            </w:pPr>
            <w:r w:rsidRPr="00D72F55">
              <w:rPr>
                <w:rFonts w:ascii="Arial" w:hAnsi="Arial" w:cs="Arial"/>
                <w:b/>
                <w:sz w:val="20"/>
                <w:szCs w:val="20"/>
                <w:lang w:val="en-GB" w:eastAsia="sv-SE"/>
              </w:rPr>
              <w:t xml:space="preserve">Rat treatment </w:t>
            </w:r>
          </w:p>
          <w:p w14:paraId="6379B0F8" w14:textId="77777777" w:rsidR="00D11F60" w:rsidRPr="00D72F55" w:rsidRDefault="00D11F60" w:rsidP="00CC10AF">
            <w:pPr>
              <w:suppressAutoHyphens w:val="0"/>
              <w:spacing w:line="240" w:lineRule="auto"/>
              <w:rPr>
                <w:rFonts w:ascii="Arial" w:hAnsi="Arial" w:cs="Arial"/>
                <w:b/>
                <w:sz w:val="20"/>
                <w:szCs w:val="20"/>
                <w:lang w:val="en-GB" w:eastAsia="sv-SE"/>
              </w:rPr>
            </w:pPr>
            <w:r w:rsidRPr="00D72F55">
              <w:rPr>
                <w:rFonts w:ascii="Arial" w:hAnsi="Arial" w:cs="Arial"/>
                <w:b/>
                <w:sz w:val="20"/>
                <w:szCs w:val="20"/>
                <w:lang w:val="en-GB" w:eastAsia="sv-SE"/>
              </w:rPr>
              <w:t>(40 kg.ha</w:t>
            </w:r>
            <w:r w:rsidRPr="00D72F55">
              <w:rPr>
                <w:rFonts w:ascii="Arial" w:hAnsi="Arial" w:cs="Arial"/>
                <w:b/>
                <w:sz w:val="20"/>
                <w:szCs w:val="20"/>
                <w:vertAlign w:val="superscript"/>
                <w:lang w:val="en-GB" w:eastAsia="sv-SE"/>
              </w:rPr>
              <w:t>-1</w:t>
            </w:r>
            <w:r w:rsidRPr="00D72F55">
              <w:rPr>
                <w:rFonts w:ascii="Arial" w:hAnsi="Arial" w:cs="Arial"/>
                <w:b/>
                <w:sz w:val="20"/>
                <w:szCs w:val="20"/>
                <w:lang w:val="en-GB" w:eastAsia="sv-SE"/>
              </w:rPr>
              <w:t>)</w:t>
            </w:r>
          </w:p>
        </w:tc>
        <w:tc>
          <w:tcPr>
            <w:tcW w:w="2693" w:type="dxa"/>
            <w:vAlign w:val="center"/>
          </w:tcPr>
          <w:p w14:paraId="4E86FA14" w14:textId="77777777" w:rsidR="00D11F60" w:rsidRPr="00D72F55" w:rsidRDefault="00D11F60" w:rsidP="000B44E8">
            <w:pPr>
              <w:suppressAutoHyphens w:val="0"/>
              <w:spacing w:line="240" w:lineRule="auto"/>
              <w:jc w:val="center"/>
              <w:rPr>
                <w:rFonts w:ascii="Arial" w:hAnsi="Arial" w:cs="Arial"/>
                <w:sz w:val="20"/>
                <w:szCs w:val="20"/>
                <w:lang w:val="en-GB" w:eastAsia="sv-SE"/>
              </w:rPr>
            </w:pPr>
            <w:r w:rsidRPr="00D72F55">
              <w:rPr>
                <w:rFonts w:ascii="Arial" w:hAnsi="Arial" w:cs="Arial"/>
                <w:sz w:val="20"/>
                <w:szCs w:val="20"/>
                <w:lang w:val="en-GB" w:eastAsia="sv-SE"/>
              </w:rPr>
              <w:t>1.48E-03</w:t>
            </w:r>
          </w:p>
        </w:tc>
        <w:tc>
          <w:tcPr>
            <w:tcW w:w="3402" w:type="dxa"/>
            <w:vAlign w:val="center"/>
          </w:tcPr>
          <w:p w14:paraId="2B349EE5" w14:textId="77777777" w:rsidR="00D11F60" w:rsidRPr="00D72F55" w:rsidRDefault="00D11F60" w:rsidP="00D72F55">
            <w:pPr>
              <w:suppressAutoHyphens w:val="0"/>
              <w:spacing w:line="240" w:lineRule="auto"/>
              <w:jc w:val="center"/>
              <w:rPr>
                <w:rFonts w:ascii="Arial" w:hAnsi="Arial" w:cs="Arial"/>
                <w:sz w:val="20"/>
                <w:szCs w:val="20"/>
                <w:lang w:val="en-GB" w:eastAsia="sv-SE"/>
              </w:rPr>
            </w:pPr>
            <w:r w:rsidRPr="00D72F55">
              <w:rPr>
                <w:rFonts w:ascii="Arial" w:hAnsi="Arial" w:cs="Arial"/>
                <w:sz w:val="20"/>
                <w:szCs w:val="20"/>
                <w:lang w:val="en-GB" w:eastAsia="sv-SE"/>
              </w:rPr>
              <w:t>0.88</w:t>
            </w:r>
          </w:p>
        </w:tc>
        <w:tc>
          <w:tcPr>
            <w:tcW w:w="1701" w:type="dxa"/>
            <w:vAlign w:val="center"/>
          </w:tcPr>
          <w:p w14:paraId="1CC07190" w14:textId="77777777" w:rsidR="00D11F60" w:rsidRPr="00D72F55" w:rsidRDefault="00D11F60" w:rsidP="00D72F55">
            <w:pPr>
              <w:suppressAutoHyphens w:val="0"/>
              <w:spacing w:line="240" w:lineRule="auto"/>
              <w:jc w:val="center"/>
              <w:rPr>
                <w:rFonts w:ascii="Arial" w:hAnsi="Arial" w:cs="Arial"/>
                <w:sz w:val="20"/>
                <w:szCs w:val="20"/>
                <w:lang w:val="en-GB" w:eastAsia="sv-SE"/>
              </w:rPr>
            </w:pPr>
            <w:r w:rsidRPr="00D72F55">
              <w:rPr>
                <w:rFonts w:ascii="Arial" w:hAnsi="Arial" w:cs="Arial"/>
                <w:sz w:val="20"/>
                <w:szCs w:val="20"/>
                <w:lang w:val="en-GB" w:eastAsia="sv-SE"/>
              </w:rPr>
              <w:t>0.002</w:t>
            </w:r>
          </w:p>
        </w:tc>
      </w:tr>
      <w:tr w:rsidR="00D11F60" w:rsidRPr="00D72F55" w14:paraId="48C5D75C" w14:textId="77777777" w:rsidTr="00D11F60">
        <w:trPr>
          <w:trHeight w:val="510"/>
        </w:trPr>
        <w:tc>
          <w:tcPr>
            <w:tcW w:w="1951" w:type="dxa"/>
            <w:vAlign w:val="center"/>
          </w:tcPr>
          <w:p w14:paraId="058B9A15" w14:textId="77777777" w:rsidR="00D11F60" w:rsidRPr="00D72F55" w:rsidRDefault="00D11F60" w:rsidP="008C0655">
            <w:pPr>
              <w:suppressAutoHyphens w:val="0"/>
              <w:spacing w:line="240" w:lineRule="auto"/>
              <w:rPr>
                <w:rFonts w:ascii="Arial" w:hAnsi="Arial" w:cs="Arial"/>
                <w:b/>
                <w:bCs/>
                <w:sz w:val="20"/>
                <w:szCs w:val="20"/>
                <w:lang w:val="en-GB" w:eastAsia="sv-SE"/>
              </w:rPr>
            </w:pPr>
            <w:r w:rsidRPr="00D72F55">
              <w:rPr>
                <w:rFonts w:ascii="Arial" w:hAnsi="Arial" w:cs="Arial"/>
                <w:b/>
                <w:sz w:val="20"/>
                <w:szCs w:val="20"/>
                <w:lang w:val="en-GB" w:eastAsia="sv-SE"/>
              </w:rPr>
              <w:t xml:space="preserve">Rat treatment </w:t>
            </w:r>
          </w:p>
          <w:p w14:paraId="57A2BB98" w14:textId="77777777" w:rsidR="00D11F60" w:rsidRPr="00D72F55" w:rsidRDefault="00D11F60" w:rsidP="00CC10AF">
            <w:pPr>
              <w:suppressAutoHyphens w:val="0"/>
              <w:spacing w:line="240" w:lineRule="auto"/>
              <w:rPr>
                <w:rFonts w:ascii="Arial" w:hAnsi="Arial" w:cs="Arial"/>
                <w:b/>
                <w:sz w:val="20"/>
                <w:szCs w:val="20"/>
                <w:lang w:val="en-GB" w:eastAsia="sv-SE"/>
              </w:rPr>
            </w:pPr>
            <w:r w:rsidRPr="00D72F55">
              <w:rPr>
                <w:rFonts w:ascii="Arial" w:hAnsi="Arial" w:cs="Arial"/>
                <w:b/>
                <w:sz w:val="20"/>
                <w:szCs w:val="20"/>
                <w:lang w:val="en-GB" w:eastAsia="sv-SE"/>
              </w:rPr>
              <w:t>(84 kg.ha</w:t>
            </w:r>
            <w:r w:rsidRPr="00D72F55">
              <w:rPr>
                <w:rFonts w:ascii="Arial" w:hAnsi="Arial" w:cs="Arial"/>
                <w:b/>
                <w:sz w:val="20"/>
                <w:szCs w:val="20"/>
                <w:vertAlign w:val="superscript"/>
                <w:lang w:val="en-GB" w:eastAsia="sv-SE"/>
              </w:rPr>
              <w:t>-1</w:t>
            </w:r>
            <w:r w:rsidRPr="00D72F55">
              <w:rPr>
                <w:rFonts w:ascii="Arial" w:hAnsi="Arial" w:cs="Arial"/>
                <w:b/>
                <w:sz w:val="20"/>
                <w:szCs w:val="20"/>
                <w:lang w:val="en-GB" w:eastAsia="sv-SE"/>
              </w:rPr>
              <w:t>)</w:t>
            </w:r>
          </w:p>
        </w:tc>
        <w:tc>
          <w:tcPr>
            <w:tcW w:w="2693" w:type="dxa"/>
            <w:vAlign w:val="center"/>
          </w:tcPr>
          <w:p w14:paraId="19039741" w14:textId="77777777" w:rsidR="00D11F60" w:rsidRPr="00D72F55" w:rsidRDefault="00D11F60" w:rsidP="000B44E8">
            <w:pPr>
              <w:suppressAutoHyphens w:val="0"/>
              <w:spacing w:line="240" w:lineRule="auto"/>
              <w:jc w:val="center"/>
              <w:rPr>
                <w:rFonts w:ascii="Arial" w:hAnsi="Arial" w:cs="Arial"/>
                <w:sz w:val="20"/>
                <w:szCs w:val="20"/>
                <w:lang w:val="en-GB" w:eastAsia="sv-SE"/>
              </w:rPr>
            </w:pPr>
            <w:r w:rsidRPr="00D72F55">
              <w:rPr>
                <w:rFonts w:ascii="Arial" w:hAnsi="Arial" w:cs="Arial"/>
                <w:sz w:val="20"/>
                <w:szCs w:val="20"/>
                <w:lang w:val="en-GB" w:eastAsia="sv-SE"/>
              </w:rPr>
              <w:t>3.11E-03</w:t>
            </w:r>
          </w:p>
        </w:tc>
        <w:tc>
          <w:tcPr>
            <w:tcW w:w="3402" w:type="dxa"/>
            <w:vAlign w:val="center"/>
          </w:tcPr>
          <w:p w14:paraId="39CE54B5" w14:textId="77777777" w:rsidR="00D11F60" w:rsidRPr="00D72F55" w:rsidRDefault="00D11F60" w:rsidP="00D72F55">
            <w:pPr>
              <w:suppressAutoHyphens w:val="0"/>
              <w:spacing w:line="240" w:lineRule="auto"/>
              <w:jc w:val="center"/>
              <w:rPr>
                <w:rFonts w:ascii="Arial" w:hAnsi="Arial" w:cs="Arial"/>
                <w:sz w:val="20"/>
                <w:szCs w:val="20"/>
                <w:lang w:val="en-GB" w:eastAsia="sv-SE"/>
              </w:rPr>
            </w:pPr>
            <w:r w:rsidRPr="00D72F55">
              <w:rPr>
                <w:rFonts w:ascii="Arial" w:hAnsi="Arial" w:cs="Arial"/>
                <w:sz w:val="20"/>
                <w:szCs w:val="20"/>
                <w:lang w:val="en-GB" w:eastAsia="sv-SE"/>
              </w:rPr>
              <w:t>0.88</w:t>
            </w:r>
          </w:p>
        </w:tc>
        <w:tc>
          <w:tcPr>
            <w:tcW w:w="1701" w:type="dxa"/>
            <w:vAlign w:val="center"/>
          </w:tcPr>
          <w:p w14:paraId="3B947128" w14:textId="77777777" w:rsidR="00D11F60" w:rsidRPr="00D72F55" w:rsidRDefault="00D11F60" w:rsidP="00D72F55">
            <w:pPr>
              <w:suppressAutoHyphens w:val="0"/>
              <w:spacing w:line="240" w:lineRule="auto"/>
              <w:jc w:val="center"/>
              <w:rPr>
                <w:rFonts w:ascii="Arial" w:hAnsi="Arial" w:cs="Arial"/>
                <w:sz w:val="20"/>
                <w:szCs w:val="20"/>
                <w:lang w:val="en-GB" w:eastAsia="sv-SE"/>
              </w:rPr>
            </w:pPr>
            <w:r w:rsidRPr="00D72F55">
              <w:rPr>
                <w:rFonts w:ascii="Arial" w:hAnsi="Arial" w:cs="Arial"/>
                <w:sz w:val="20"/>
                <w:szCs w:val="20"/>
                <w:lang w:val="en-GB" w:eastAsia="sv-SE"/>
              </w:rPr>
              <w:t>0.004</w:t>
            </w:r>
          </w:p>
        </w:tc>
      </w:tr>
    </w:tbl>
    <w:p w14:paraId="68E3B75E" w14:textId="77777777" w:rsidR="00EF01F9" w:rsidRPr="00D72F55" w:rsidRDefault="00EF01F9" w:rsidP="008C0655">
      <w:pPr>
        <w:suppressAutoHyphens w:val="0"/>
        <w:spacing w:line="240" w:lineRule="auto"/>
        <w:jc w:val="both"/>
        <w:rPr>
          <w:rFonts w:ascii="Arial" w:hAnsi="Arial" w:cs="Arial"/>
          <w:sz w:val="20"/>
          <w:szCs w:val="20"/>
          <w:lang w:val="en-GB" w:eastAsia="sv-SE"/>
        </w:rPr>
      </w:pPr>
    </w:p>
    <w:p w14:paraId="02FE6DEA" w14:textId="77777777" w:rsidR="00D11F60" w:rsidRPr="00D72F55" w:rsidRDefault="00D11F60" w:rsidP="00CC10AF">
      <w:pPr>
        <w:suppressAutoHyphens w:val="0"/>
        <w:spacing w:line="240" w:lineRule="auto"/>
        <w:jc w:val="both"/>
        <w:rPr>
          <w:rFonts w:ascii="Arial" w:hAnsi="Arial" w:cs="Arial"/>
          <w:sz w:val="20"/>
          <w:szCs w:val="20"/>
          <w:lang w:val="en-GB" w:eastAsia="sv-SE"/>
        </w:rPr>
      </w:pPr>
      <w:r w:rsidRPr="00D72F55">
        <w:rPr>
          <w:rFonts w:ascii="Arial" w:hAnsi="Arial" w:cs="Arial"/>
          <w:sz w:val="20"/>
          <w:szCs w:val="20"/>
          <w:lang w:val="en-GB" w:eastAsia="sv-SE"/>
        </w:rPr>
        <w:t>The PEC/PNEC ratios are below 1 indicating that there no unacceptable risks to the terrestrial compartment when the product FANGA B+ RONGEUR is used in waste dump.</w:t>
      </w:r>
    </w:p>
    <w:p w14:paraId="75CB5889" w14:textId="77777777" w:rsidR="00EF01F9" w:rsidRPr="00D72F55" w:rsidRDefault="00EF01F9" w:rsidP="000B44E8">
      <w:pPr>
        <w:suppressAutoHyphens w:val="0"/>
        <w:spacing w:line="240" w:lineRule="auto"/>
        <w:jc w:val="both"/>
        <w:rPr>
          <w:rFonts w:ascii="Arial" w:hAnsi="Arial" w:cs="Arial"/>
          <w:sz w:val="20"/>
          <w:szCs w:val="20"/>
          <w:lang w:val="en-GB" w:eastAsia="sv-SE"/>
        </w:rPr>
      </w:pPr>
    </w:p>
    <w:p w14:paraId="15107842" w14:textId="77777777" w:rsidR="00D11F60" w:rsidRPr="00CC10AF" w:rsidRDefault="00D11F60" w:rsidP="00D72F55">
      <w:pPr>
        <w:keepNext/>
        <w:suppressAutoHyphens w:val="0"/>
        <w:spacing w:line="240" w:lineRule="auto"/>
        <w:rPr>
          <w:rFonts w:ascii="Arial" w:hAnsi="Arial" w:cs="Arial"/>
          <w:b/>
          <w:bCs/>
          <w:sz w:val="20"/>
          <w:szCs w:val="20"/>
          <w:lang w:val="en-GB" w:eastAsia="sv-SE"/>
        </w:rPr>
      </w:pPr>
      <w:r w:rsidRPr="00D72F55">
        <w:rPr>
          <w:rFonts w:ascii="Arial" w:hAnsi="Arial" w:cs="Arial"/>
          <w:b/>
          <w:bCs/>
          <w:sz w:val="20"/>
          <w:szCs w:val="20"/>
          <w:lang w:val="en-US" w:eastAsia="sv-SE"/>
        </w:rPr>
        <w:t xml:space="preserve"> </w:t>
      </w:r>
      <w:r w:rsidRPr="00D72F55">
        <w:rPr>
          <w:rFonts w:ascii="Arial" w:hAnsi="Arial" w:cs="Arial"/>
          <w:b/>
          <w:bCs/>
          <w:sz w:val="20"/>
          <w:szCs w:val="20"/>
          <w:lang w:val="en-GB" w:eastAsia="sv-SE"/>
        </w:rPr>
        <w:t xml:space="preserve">Table </w:t>
      </w:r>
      <w:r w:rsidR="0042156D" w:rsidRPr="00CC10AF">
        <w:rPr>
          <w:rFonts w:ascii="Arial" w:hAnsi="Arial" w:cs="Arial"/>
          <w:b/>
          <w:bCs/>
          <w:sz w:val="20"/>
          <w:szCs w:val="20"/>
          <w:lang w:val="en-GB" w:eastAsia="sv-SE"/>
        </w:rPr>
        <w:fldChar w:fldCharType="begin"/>
      </w:r>
      <w:r w:rsidR="0042156D" w:rsidRPr="00D72F55">
        <w:rPr>
          <w:rFonts w:ascii="Arial" w:hAnsi="Arial" w:cs="Arial"/>
          <w:b/>
          <w:bCs/>
          <w:sz w:val="20"/>
          <w:szCs w:val="20"/>
          <w:lang w:val="en-GB" w:eastAsia="sv-SE"/>
        </w:rPr>
        <w:instrText xml:space="preserve"> STYLEREF 4 \s </w:instrText>
      </w:r>
      <w:r w:rsidR="0042156D" w:rsidRPr="00CC10AF">
        <w:rPr>
          <w:rFonts w:ascii="Arial" w:hAnsi="Arial" w:cs="Arial"/>
          <w:b/>
          <w:bCs/>
          <w:sz w:val="20"/>
          <w:szCs w:val="20"/>
          <w:lang w:val="en-GB" w:eastAsia="sv-SE"/>
        </w:rPr>
        <w:fldChar w:fldCharType="separate"/>
      </w:r>
      <w:r w:rsidR="00D36C82">
        <w:rPr>
          <w:rFonts w:ascii="Arial" w:hAnsi="Arial" w:cs="Arial"/>
          <w:b/>
          <w:bCs/>
          <w:noProof/>
          <w:sz w:val="20"/>
          <w:szCs w:val="20"/>
          <w:lang w:val="en-GB" w:eastAsia="sv-SE"/>
        </w:rPr>
        <w:t>2.8.6.1</w:t>
      </w:r>
      <w:r w:rsidR="0042156D" w:rsidRPr="00CC10AF">
        <w:rPr>
          <w:rFonts w:ascii="Arial" w:hAnsi="Arial" w:cs="Arial"/>
          <w:b/>
          <w:bCs/>
          <w:sz w:val="20"/>
          <w:szCs w:val="20"/>
          <w:lang w:val="en-GB" w:eastAsia="sv-SE"/>
        </w:rPr>
        <w:fldChar w:fldCharType="end"/>
      </w:r>
      <w:r w:rsidR="0042156D" w:rsidRPr="008C0655">
        <w:rPr>
          <w:rFonts w:ascii="Arial" w:hAnsi="Arial" w:cs="Arial"/>
          <w:b/>
          <w:bCs/>
          <w:sz w:val="20"/>
          <w:szCs w:val="20"/>
          <w:lang w:val="en-GB" w:eastAsia="sv-SE"/>
        </w:rPr>
        <w:noBreakHyphen/>
      </w:r>
      <w:r w:rsidR="0042156D" w:rsidRPr="00CC10AF">
        <w:rPr>
          <w:rFonts w:ascii="Arial" w:hAnsi="Arial" w:cs="Arial"/>
          <w:b/>
          <w:bCs/>
          <w:sz w:val="20"/>
          <w:szCs w:val="20"/>
          <w:lang w:val="en-GB" w:eastAsia="sv-SE"/>
        </w:rPr>
        <w:fldChar w:fldCharType="begin"/>
      </w:r>
      <w:r w:rsidR="0042156D" w:rsidRPr="00D72F55">
        <w:rPr>
          <w:rFonts w:ascii="Arial" w:hAnsi="Arial" w:cs="Arial"/>
          <w:b/>
          <w:bCs/>
          <w:sz w:val="20"/>
          <w:szCs w:val="20"/>
          <w:lang w:val="en-GB" w:eastAsia="sv-SE"/>
        </w:rPr>
        <w:instrText xml:space="preserve"> SEQ Table \* ARABIC \s 4 </w:instrText>
      </w:r>
      <w:r w:rsidR="0042156D" w:rsidRPr="00CC10AF">
        <w:rPr>
          <w:rFonts w:ascii="Arial" w:hAnsi="Arial" w:cs="Arial"/>
          <w:b/>
          <w:bCs/>
          <w:sz w:val="20"/>
          <w:szCs w:val="20"/>
          <w:lang w:val="en-GB" w:eastAsia="sv-SE"/>
        </w:rPr>
        <w:fldChar w:fldCharType="separate"/>
      </w:r>
      <w:r w:rsidR="00D36C82">
        <w:rPr>
          <w:rFonts w:ascii="Arial" w:hAnsi="Arial" w:cs="Arial"/>
          <w:b/>
          <w:bCs/>
          <w:noProof/>
          <w:sz w:val="20"/>
          <w:szCs w:val="20"/>
          <w:lang w:val="en-GB" w:eastAsia="sv-SE"/>
        </w:rPr>
        <w:t>5</w:t>
      </w:r>
      <w:r w:rsidR="0042156D" w:rsidRPr="00CC10AF">
        <w:rPr>
          <w:rFonts w:ascii="Arial" w:hAnsi="Arial" w:cs="Arial"/>
          <w:b/>
          <w:bCs/>
          <w:sz w:val="20"/>
          <w:szCs w:val="20"/>
          <w:lang w:val="en-GB" w:eastAsia="sv-SE"/>
        </w:rPr>
        <w:fldChar w:fldCharType="end"/>
      </w:r>
      <w:r w:rsidRPr="008C0655">
        <w:rPr>
          <w:rFonts w:ascii="Arial" w:hAnsi="Arial" w:cs="Arial"/>
          <w:bCs/>
          <w:color w:val="4F81BD"/>
          <w:sz w:val="20"/>
          <w:szCs w:val="20"/>
          <w:lang w:val="en-GB" w:eastAsia="sv-SE"/>
        </w:rPr>
        <w:t xml:space="preserve"> </w:t>
      </w:r>
      <w:r w:rsidRPr="00CC10AF">
        <w:rPr>
          <w:rFonts w:ascii="Arial" w:hAnsi="Arial" w:cs="Arial"/>
          <w:b/>
          <w:bCs/>
          <w:sz w:val="20"/>
          <w:szCs w:val="20"/>
          <w:lang w:val="en-GB" w:eastAsia="sv-SE"/>
        </w:rPr>
        <w:t>PEC groundwater due to use of FANGA B+ RONGEUR in waste dump</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2693"/>
        <w:gridCol w:w="3402"/>
        <w:gridCol w:w="1701"/>
      </w:tblGrid>
      <w:tr w:rsidR="00D11F60" w:rsidRPr="00D72F55" w14:paraId="207606D7" w14:textId="77777777" w:rsidTr="00D11F60">
        <w:trPr>
          <w:trHeight w:val="624"/>
        </w:trPr>
        <w:tc>
          <w:tcPr>
            <w:tcW w:w="1985" w:type="dxa"/>
            <w:tcBorders>
              <w:top w:val="single" w:sz="4" w:space="0" w:color="auto"/>
              <w:left w:val="single" w:sz="4" w:space="0" w:color="auto"/>
              <w:bottom w:val="single" w:sz="4" w:space="0" w:color="auto"/>
              <w:right w:val="single" w:sz="4" w:space="0" w:color="auto"/>
            </w:tcBorders>
            <w:shd w:val="clear" w:color="auto" w:fill="D9D9D9"/>
            <w:vAlign w:val="center"/>
          </w:tcPr>
          <w:p w14:paraId="33E24987" w14:textId="77777777" w:rsidR="00D11F60" w:rsidRPr="000B44E8" w:rsidRDefault="00D11F60" w:rsidP="00D72F55">
            <w:pPr>
              <w:suppressAutoHyphens w:val="0"/>
              <w:spacing w:line="240" w:lineRule="auto"/>
              <w:jc w:val="center"/>
              <w:rPr>
                <w:rFonts w:ascii="Arial" w:hAnsi="Arial" w:cs="Arial"/>
                <w:b/>
                <w:sz w:val="20"/>
                <w:szCs w:val="20"/>
                <w:lang w:val="en-GB" w:eastAsia="sv-SE"/>
              </w:rPr>
            </w:pPr>
            <w:r w:rsidRPr="000B44E8">
              <w:rPr>
                <w:rFonts w:ascii="Arial" w:hAnsi="Arial" w:cs="Arial"/>
                <w:b/>
                <w:sz w:val="20"/>
                <w:szCs w:val="20"/>
                <w:lang w:val="en-GB" w:eastAsia="sv-SE"/>
              </w:rPr>
              <w:t>Baiting scenario</w:t>
            </w:r>
          </w:p>
          <w:p w14:paraId="0B2B99D0" w14:textId="77777777" w:rsidR="00D11F60" w:rsidRPr="00D72F55" w:rsidRDefault="00D11F60" w:rsidP="00D72F55">
            <w:pPr>
              <w:suppressAutoHyphens w:val="0"/>
              <w:spacing w:line="240" w:lineRule="auto"/>
              <w:jc w:val="center"/>
              <w:rPr>
                <w:rFonts w:ascii="Arial" w:hAnsi="Arial" w:cs="Arial"/>
                <w:b/>
                <w:sz w:val="20"/>
                <w:szCs w:val="20"/>
                <w:lang w:val="en-GB" w:eastAsia="sv-SE"/>
              </w:rPr>
            </w:pPr>
            <w:r w:rsidRPr="00D72F55">
              <w:rPr>
                <w:rFonts w:ascii="Arial" w:hAnsi="Arial" w:cs="Arial"/>
                <w:b/>
                <w:sz w:val="20"/>
                <w:szCs w:val="20"/>
                <w:lang w:val="en-GB" w:eastAsia="sv-SE"/>
              </w:rPr>
              <w:t>(ESD PT14)</w:t>
            </w:r>
          </w:p>
        </w:tc>
        <w:tc>
          <w:tcPr>
            <w:tcW w:w="2693" w:type="dxa"/>
            <w:tcBorders>
              <w:top w:val="single" w:sz="4" w:space="0" w:color="auto"/>
              <w:left w:val="single" w:sz="4" w:space="0" w:color="auto"/>
              <w:bottom w:val="single" w:sz="4" w:space="0" w:color="auto"/>
              <w:right w:val="single" w:sz="4" w:space="0" w:color="auto"/>
            </w:tcBorders>
            <w:shd w:val="clear" w:color="auto" w:fill="D9D9D9"/>
            <w:vAlign w:val="center"/>
          </w:tcPr>
          <w:p w14:paraId="22B864E8" w14:textId="77777777" w:rsidR="00D11F60" w:rsidRPr="00D72F55" w:rsidRDefault="00D11F60" w:rsidP="00D72F55">
            <w:pPr>
              <w:suppressAutoHyphens w:val="0"/>
              <w:spacing w:line="240" w:lineRule="auto"/>
              <w:jc w:val="center"/>
              <w:rPr>
                <w:rFonts w:ascii="Arial" w:hAnsi="Arial" w:cs="Arial"/>
                <w:b/>
                <w:sz w:val="20"/>
                <w:szCs w:val="20"/>
                <w:lang w:val="en-GB" w:eastAsia="sv-SE"/>
              </w:rPr>
            </w:pPr>
            <w:r w:rsidRPr="00D72F55">
              <w:rPr>
                <w:rFonts w:ascii="Arial" w:hAnsi="Arial" w:cs="Arial"/>
                <w:b/>
                <w:sz w:val="20"/>
                <w:szCs w:val="20"/>
                <w:lang w:val="en-GB" w:eastAsia="sv-SE"/>
              </w:rPr>
              <w:t>PEC groundwater (µg </w:t>
            </w:r>
            <w:r w:rsidRPr="00D72F55">
              <w:rPr>
                <w:rFonts w:ascii="Arial" w:hAnsi="Arial" w:cs="Arial"/>
                <w:b/>
                <w:sz w:val="20"/>
                <w:szCs w:val="20"/>
                <w:vertAlign w:val="subscript"/>
                <w:lang w:val="en-GB" w:eastAsia="sv-SE"/>
              </w:rPr>
              <w:t>brodifacoum</w:t>
            </w:r>
            <w:r w:rsidRPr="00D72F55">
              <w:rPr>
                <w:rFonts w:ascii="Arial" w:hAnsi="Arial" w:cs="Arial"/>
                <w:b/>
                <w:sz w:val="20"/>
                <w:szCs w:val="20"/>
                <w:lang w:val="en-GB" w:eastAsia="sv-SE"/>
              </w:rPr>
              <w:t>.L</w:t>
            </w:r>
            <w:r w:rsidRPr="00D72F55">
              <w:rPr>
                <w:rFonts w:ascii="Arial" w:hAnsi="Arial" w:cs="Arial"/>
                <w:b/>
                <w:sz w:val="20"/>
                <w:szCs w:val="20"/>
                <w:vertAlign w:val="superscript"/>
                <w:lang w:val="en-GB" w:eastAsia="sv-SE"/>
              </w:rPr>
              <w:t>-1</w:t>
            </w:r>
            <w:r w:rsidRPr="00D72F55">
              <w:rPr>
                <w:rFonts w:ascii="Arial" w:hAnsi="Arial" w:cs="Arial"/>
                <w:b/>
                <w:sz w:val="20"/>
                <w:szCs w:val="20"/>
                <w:lang w:val="en-GB" w:eastAsia="sv-SE"/>
              </w:rPr>
              <w:t>)</w:t>
            </w:r>
          </w:p>
        </w:tc>
        <w:tc>
          <w:tcPr>
            <w:tcW w:w="3402" w:type="dxa"/>
            <w:tcBorders>
              <w:top w:val="single" w:sz="4" w:space="0" w:color="auto"/>
              <w:left w:val="single" w:sz="4" w:space="0" w:color="auto"/>
              <w:bottom w:val="single" w:sz="4" w:space="0" w:color="auto"/>
              <w:right w:val="single" w:sz="4" w:space="0" w:color="auto"/>
            </w:tcBorders>
            <w:shd w:val="clear" w:color="auto" w:fill="D9D9D9"/>
            <w:vAlign w:val="center"/>
          </w:tcPr>
          <w:p w14:paraId="1703CF6E" w14:textId="77777777" w:rsidR="00D11F60" w:rsidRPr="00D72F55" w:rsidRDefault="00D11F60" w:rsidP="00D72F55">
            <w:pPr>
              <w:suppressAutoHyphens w:val="0"/>
              <w:spacing w:line="240" w:lineRule="auto"/>
              <w:jc w:val="center"/>
              <w:rPr>
                <w:rFonts w:ascii="Arial" w:hAnsi="Arial" w:cs="Arial"/>
                <w:b/>
                <w:sz w:val="20"/>
                <w:szCs w:val="20"/>
                <w:lang w:val="en-GB" w:eastAsia="sv-SE"/>
              </w:rPr>
            </w:pPr>
            <w:r w:rsidRPr="00D72F55">
              <w:rPr>
                <w:rFonts w:ascii="Arial" w:hAnsi="Arial" w:cs="Arial"/>
                <w:b/>
                <w:sz w:val="20"/>
                <w:szCs w:val="20"/>
                <w:lang w:val="en-GB" w:eastAsia="sv-SE"/>
              </w:rPr>
              <w:t>Threshold value in groundwater (µg.L</w:t>
            </w:r>
            <w:r w:rsidRPr="00D72F55">
              <w:rPr>
                <w:rFonts w:ascii="Arial" w:hAnsi="Arial" w:cs="Arial"/>
                <w:b/>
                <w:sz w:val="20"/>
                <w:szCs w:val="20"/>
                <w:vertAlign w:val="superscript"/>
                <w:lang w:val="en-GB" w:eastAsia="sv-SE"/>
              </w:rPr>
              <w:t>-1</w:t>
            </w:r>
            <w:r w:rsidRPr="00D72F55">
              <w:rPr>
                <w:rFonts w:ascii="Arial" w:hAnsi="Arial" w:cs="Arial"/>
                <w:b/>
                <w:sz w:val="20"/>
                <w:szCs w:val="20"/>
                <w:lang w:val="en-GB" w:eastAsia="sv-SE"/>
              </w:rPr>
              <w:t>)</w:t>
            </w:r>
          </w:p>
        </w:tc>
        <w:tc>
          <w:tcPr>
            <w:tcW w:w="1701" w:type="dxa"/>
            <w:tcBorders>
              <w:top w:val="single" w:sz="4" w:space="0" w:color="auto"/>
              <w:left w:val="single" w:sz="4" w:space="0" w:color="auto"/>
              <w:bottom w:val="single" w:sz="4" w:space="0" w:color="auto"/>
              <w:right w:val="single" w:sz="4" w:space="0" w:color="auto"/>
            </w:tcBorders>
            <w:shd w:val="clear" w:color="auto" w:fill="D9D9D9"/>
            <w:vAlign w:val="center"/>
          </w:tcPr>
          <w:p w14:paraId="08397CD1" w14:textId="77777777" w:rsidR="00D11F60" w:rsidRPr="00D72F55" w:rsidRDefault="00D11F60" w:rsidP="00D72F55">
            <w:pPr>
              <w:suppressAutoHyphens w:val="0"/>
              <w:spacing w:line="240" w:lineRule="auto"/>
              <w:rPr>
                <w:rFonts w:ascii="Arial" w:hAnsi="Arial" w:cs="Arial"/>
                <w:b/>
                <w:sz w:val="20"/>
                <w:szCs w:val="20"/>
                <w:lang w:val="en-GB" w:eastAsia="sv-SE"/>
              </w:rPr>
            </w:pPr>
            <w:r w:rsidRPr="00D72F55">
              <w:rPr>
                <w:rFonts w:ascii="Arial" w:hAnsi="Arial" w:cs="Arial"/>
                <w:b/>
                <w:sz w:val="20"/>
                <w:szCs w:val="20"/>
                <w:lang w:val="en-GB" w:eastAsia="sv-SE"/>
              </w:rPr>
              <w:t>Risk characterization</w:t>
            </w:r>
          </w:p>
        </w:tc>
      </w:tr>
      <w:tr w:rsidR="00D11F60" w:rsidRPr="00D72F55" w14:paraId="19939587" w14:textId="77777777" w:rsidTr="00D11F60">
        <w:trPr>
          <w:trHeight w:val="510"/>
        </w:trPr>
        <w:tc>
          <w:tcPr>
            <w:tcW w:w="1985" w:type="dxa"/>
            <w:vAlign w:val="center"/>
          </w:tcPr>
          <w:p w14:paraId="6AF12053" w14:textId="77777777" w:rsidR="00D11F60" w:rsidRPr="00D72F55" w:rsidRDefault="00D11F60" w:rsidP="008C0655">
            <w:pPr>
              <w:suppressAutoHyphens w:val="0"/>
              <w:spacing w:line="240" w:lineRule="auto"/>
              <w:rPr>
                <w:rFonts w:ascii="Arial" w:hAnsi="Arial" w:cs="Arial"/>
                <w:b/>
                <w:bCs/>
                <w:sz w:val="20"/>
                <w:szCs w:val="20"/>
                <w:lang w:val="en-GB" w:eastAsia="sv-SE"/>
              </w:rPr>
            </w:pPr>
            <w:r w:rsidRPr="00D72F55">
              <w:rPr>
                <w:rFonts w:ascii="Arial" w:hAnsi="Arial" w:cs="Arial"/>
                <w:b/>
                <w:sz w:val="20"/>
                <w:szCs w:val="20"/>
                <w:lang w:val="en-GB" w:eastAsia="sv-SE"/>
              </w:rPr>
              <w:t xml:space="preserve">Rat treatment </w:t>
            </w:r>
          </w:p>
          <w:p w14:paraId="3F71EF29" w14:textId="77777777" w:rsidR="00D11F60" w:rsidRPr="00D72F55" w:rsidRDefault="00D11F60" w:rsidP="00CC10AF">
            <w:pPr>
              <w:suppressAutoHyphens w:val="0"/>
              <w:spacing w:line="240" w:lineRule="auto"/>
              <w:rPr>
                <w:rFonts w:ascii="Arial" w:hAnsi="Arial" w:cs="Arial"/>
                <w:b/>
                <w:sz w:val="20"/>
                <w:szCs w:val="20"/>
                <w:lang w:val="en-GB" w:eastAsia="sv-SE"/>
              </w:rPr>
            </w:pPr>
            <w:r w:rsidRPr="00D72F55">
              <w:rPr>
                <w:rFonts w:ascii="Arial" w:hAnsi="Arial" w:cs="Arial"/>
                <w:b/>
                <w:sz w:val="20"/>
                <w:szCs w:val="20"/>
                <w:lang w:val="en-GB" w:eastAsia="sv-SE"/>
              </w:rPr>
              <w:t>(40 kg.ha</w:t>
            </w:r>
            <w:r w:rsidRPr="00D72F55">
              <w:rPr>
                <w:rFonts w:ascii="Arial" w:hAnsi="Arial" w:cs="Arial"/>
                <w:b/>
                <w:sz w:val="20"/>
                <w:szCs w:val="20"/>
                <w:vertAlign w:val="superscript"/>
                <w:lang w:val="en-GB" w:eastAsia="sv-SE"/>
              </w:rPr>
              <w:t>-1</w:t>
            </w:r>
            <w:r w:rsidRPr="00D72F55">
              <w:rPr>
                <w:rFonts w:ascii="Arial" w:hAnsi="Arial" w:cs="Arial"/>
                <w:b/>
                <w:sz w:val="20"/>
                <w:szCs w:val="20"/>
                <w:lang w:val="en-GB" w:eastAsia="sv-SE"/>
              </w:rPr>
              <w:t>)</w:t>
            </w:r>
          </w:p>
        </w:tc>
        <w:tc>
          <w:tcPr>
            <w:tcW w:w="2693" w:type="dxa"/>
            <w:vAlign w:val="center"/>
          </w:tcPr>
          <w:p w14:paraId="10F0DE06" w14:textId="77777777" w:rsidR="00D11F60" w:rsidRPr="00D72F55" w:rsidRDefault="00D11F60" w:rsidP="000B44E8">
            <w:pPr>
              <w:suppressAutoHyphens w:val="0"/>
              <w:spacing w:line="240" w:lineRule="auto"/>
              <w:jc w:val="center"/>
              <w:rPr>
                <w:rFonts w:ascii="Arial" w:hAnsi="Arial" w:cs="Arial"/>
                <w:sz w:val="20"/>
                <w:szCs w:val="20"/>
                <w:lang w:val="en-GB" w:eastAsia="sv-SE"/>
              </w:rPr>
            </w:pPr>
            <w:r w:rsidRPr="00D72F55">
              <w:rPr>
                <w:rFonts w:ascii="Arial" w:hAnsi="Arial" w:cs="Arial"/>
                <w:sz w:val="20"/>
                <w:szCs w:val="20"/>
                <w:lang w:val="en-GB" w:eastAsia="sv-SE"/>
              </w:rPr>
              <w:t>9.17E-03</w:t>
            </w:r>
          </w:p>
        </w:tc>
        <w:tc>
          <w:tcPr>
            <w:tcW w:w="3402" w:type="dxa"/>
            <w:vMerge w:val="restart"/>
            <w:vAlign w:val="center"/>
          </w:tcPr>
          <w:p w14:paraId="038255C3" w14:textId="77777777" w:rsidR="00D11F60" w:rsidRPr="00D72F55" w:rsidRDefault="00D11F60" w:rsidP="00D72F55">
            <w:pPr>
              <w:suppressAutoHyphens w:val="0"/>
              <w:spacing w:line="240" w:lineRule="auto"/>
              <w:jc w:val="center"/>
              <w:rPr>
                <w:rFonts w:ascii="Arial" w:hAnsi="Arial" w:cs="Arial"/>
                <w:sz w:val="20"/>
                <w:szCs w:val="20"/>
                <w:lang w:val="en-GB" w:eastAsia="sv-SE"/>
              </w:rPr>
            </w:pPr>
            <w:r w:rsidRPr="00D72F55">
              <w:rPr>
                <w:rFonts w:ascii="Arial" w:hAnsi="Arial" w:cs="Arial"/>
                <w:sz w:val="20"/>
                <w:szCs w:val="20"/>
                <w:lang w:val="en-GB" w:eastAsia="sv-SE"/>
              </w:rPr>
              <w:t>0.1</w:t>
            </w:r>
          </w:p>
        </w:tc>
        <w:tc>
          <w:tcPr>
            <w:tcW w:w="1701" w:type="dxa"/>
            <w:vAlign w:val="center"/>
          </w:tcPr>
          <w:p w14:paraId="3A20DB8D" w14:textId="77777777" w:rsidR="00D11F60" w:rsidRPr="00D72F55" w:rsidRDefault="00D11F60" w:rsidP="00D72F55">
            <w:pPr>
              <w:suppressAutoHyphens w:val="0"/>
              <w:spacing w:line="240" w:lineRule="auto"/>
              <w:jc w:val="center"/>
              <w:rPr>
                <w:rFonts w:ascii="Arial" w:hAnsi="Arial" w:cs="Arial"/>
                <w:sz w:val="20"/>
                <w:szCs w:val="20"/>
                <w:lang w:val="en-GB" w:eastAsia="sv-SE"/>
              </w:rPr>
            </w:pPr>
            <w:r w:rsidRPr="00D72F55">
              <w:rPr>
                <w:rFonts w:ascii="Arial" w:hAnsi="Arial" w:cs="Arial"/>
                <w:sz w:val="20"/>
                <w:szCs w:val="20"/>
                <w:lang w:val="en-GB" w:eastAsia="sv-SE"/>
              </w:rPr>
              <w:t>Acceptable</w:t>
            </w:r>
          </w:p>
        </w:tc>
      </w:tr>
      <w:tr w:rsidR="00D11F60" w:rsidRPr="00D72F55" w14:paraId="151F5B71" w14:textId="77777777" w:rsidTr="00D11F60">
        <w:trPr>
          <w:trHeight w:val="510"/>
        </w:trPr>
        <w:tc>
          <w:tcPr>
            <w:tcW w:w="1985" w:type="dxa"/>
            <w:vAlign w:val="center"/>
          </w:tcPr>
          <w:p w14:paraId="4DDC25B2" w14:textId="77777777" w:rsidR="00D11F60" w:rsidRPr="00D72F55" w:rsidRDefault="00D11F60" w:rsidP="008C0655">
            <w:pPr>
              <w:suppressAutoHyphens w:val="0"/>
              <w:spacing w:line="240" w:lineRule="auto"/>
              <w:rPr>
                <w:rFonts w:ascii="Arial" w:hAnsi="Arial" w:cs="Arial"/>
                <w:b/>
                <w:bCs/>
                <w:sz w:val="20"/>
                <w:szCs w:val="20"/>
                <w:lang w:val="en-GB" w:eastAsia="sv-SE"/>
              </w:rPr>
            </w:pPr>
            <w:r w:rsidRPr="00D72F55">
              <w:rPr>
                <w:rFonts w:ascii="Arial" w:hAnsi="Arial" w:cs="Arial"/>
                <w:b/>
                <w:sz w:val="20"/>
                <w:szCs w:val="20"/>
                <w:lang w:val="en-GB" w:eastAsia="sv-SE"/>
              </w:rPr>
              <w:t xml:space="preserve">Rat treatment </w:t>
            </w:r>
          </w:p>
          <w:p w14:paraId="119F0CB6" w14:textId="77777777" w:rsidR="00D11F60" w:rsidRPr="00D72F55" w:rsidRDefault="00D11F60" w:rsidP="00CC10AF">
            <w:pPr>
              <w:suppressAutoHyphens w:val="0"/>
              <w:spacing w:line="240" w:lineRule="auto"/>
              <w:rPr>
                <w:rFonts w:ascii="Arial" w:hAnsi="Arial" w:cs="Arial"/>
                <w:b/>
                <w:sz w:val="20"/>
                <w:szCs w:val="20"/>
                <w:lang w:val="en-GB" w:eastAsia="sv-SE"/>
              </w:rPr>
            </w:pPr>
            <w:r w:rsidRPr="00D72F55">
              <w:rPr>
                <w:rFonts w:ascii="Arial" w:hAnsi="Arial" w:cs="Arial"/>
                <w:b/>
                <w:sz w:val="20"/>
                <w:szCs w:val="20"/>
                <w:lang w:val="en-GB" w:eastAsia="sv-SE"/>
              </w:rPr>
              <w:t>(84 kg.ha</w:t>
            </w:r>
            <w:r w:rsidRPr="00D72F55">
              <w:rPr>
                <w:rFonts w:ascii="Arial" w:hAnsi="Arial" w:cs="Arial"/>
                <w:b/>
                <w:sz w:val="20"/>
                <w:szCs w:val="20"/>
                <w:vertAlign w:val="superscript"/>
                <w:lang w:val="en-GB" w:eastAsia="sv-SE"/>
              </w:rPr>
              <w:t>-1</w:t>
            </w:r>
            <w:r w:rsidRPr="00D72F55">
              <w:rPr>
                <w:rFonts w:ascii="Arial" w:hAnsi="Arial" w:cs="Arial"/>
                <w:b/>
                <w:sz w:val="20"/>
                <w:szCs w:val="20"/>
                <w:lang w:val="en-GB" w:eastAsia="sv-SE"/>
              </w:rPr>
              <w:t>)</w:t>
            </w:r>
          </w:p>
        </w:tc>
        <w:tc>
          <w:tcPr>
            <w:tcW w:w="2693" w:type="dxa"/>
            <w:vAlign w:val="center"/>
          </w:tcPr>
          <w:p w14:paraId="1DB75CF0" w14:textId="77777777" w:rsidR="00D11F60" w:rsidRPr="00D72F55" w:rsidRDefault="00D11F60" w:rsidP="000B44E8">
            <w:pPr>
              <w:suppressAutoHyphens w:val="0"/>
              <w:spacing w:line="240" w:lineRule="auto"/>
              <w:jc w:val="center"/>
              <w:rPr>
                <w:rFonts w:ascii="Arial" w:hAnsi="Arial" w:cs="Arial"/>
                <w:sz w:val="20"/>
                <w:szCs w:val="20"/>
                <w:lang w:val="en-GB" w:eastAsia="sv-SE"/>
              </w:rPr>
            </w:pPr>
            <w:r w:rsidRPr="00D72F55">
              <w:rPr>
                <w:rFonts w:ascii="Arial" w:hAnsi="Arial" w:cs="Arial"/>
                <w:sz w:val="20"/>
                <w:szCs w:val="20"/>
                <w:lang w:val="en-GB" w:eastAsia="sv-SE"/>
              </w:rPr>
              <w:t>1.93E-02</w:t>
            </w:r>
          </w:p>
        </w:tc>
        <w:tc>
          <w:tcPr>
            <w:tcW w:w="3402" w:type="dxa"/>
            <w:vMerge/>
            <w:vAlign w:val="center"/>
          </w:tcPr>
          <w:p w14:paraId="1E752D38" w14:textId="77777777" w:rsidR="00D11F60" w:rsidRPr="00D72F55" w:rsidRDefault="00D11F60" w:rsidP="00D72F55">
            <w:pPr>
              <w:suppressAutoHyphens w:val="0"/>
              <w:spacing w:line="240" w:lineRule="auto"/>
              <w:jc w:val="center"/>
              <w:rPr>
                <w:rFonts w:ascii="Arial" w:hAnsi="Arial" w:cs="Arial"/>
                <w:sz w:val="20"/>
                <w:szCs w:val="20"/>
                <w:lang w:val="en-GB" w:eastAsia="sv-SE"/>
              </w:rPr>
            </w:pPr>
          </w:p>
        </w:tc>
        <w:tc>
          <w:tcPr>
            <w:tcW w:w="1701" w:type="dxa"/>
            <w:vAlign w:val="center"/>
          </w:tcPr>
          <w:p w14:paraId="10548281" w14:textId="77777777" w:rsidR="00D11F60" w:rsidRPr="00D72F55" w:rsidRDefault="00D11F60" w:rsidP="00D72F55">
            <w:pPr>
              <w:suppressAutoHyphens w:val="0"/>
              <w:spacing w:line="240" w:lineRule="auto"/>
              <w:jc w:val="center"/>
              <w:rPr>
                <w:rFonts w:ascii="Arial" w:hAnsi="Arial" w:cs="Arial"/>
                <w:sz w:val="20"/>
                <w:szCs w:val="20"/>
                <w:lang w:val="en-GB" w:eastAsia="sv-SE"/>
              </w:rPr>
            </w:pPr>
            <w:r w:rsidRPr="00D72F55">
              <w:rPr>
                <w:rFonts w:ascii="Arial" w:hAnsi="Arial" w:cs="Arial"/>
                <w:sz w:val="20"/>
                <w:szCs w:val="20"/>
                <w:lang w:val="en-GB" w:eastAsia="sv-SE"/>
              </w:rPr>
              <w:t>Acceptable</w:t>
            </w:r>
          </w:p>
        </w:tc>
      </w:tr>
    </w:tbl>
    <w:p w14:paraId="6F03C9F3" w14:textId="77777777" w:rsidR="0042156D" w:rsidRPr="00D72F55" w:rsidRDefault="0042156D" w:rsidP="008C0655">
      <w:pPr>
        <w:suppressAutoHyphens w:val="0"/>
        <w:spacing w:line="240" w:lineRule="auto"/>
        <w:ind w:right="79"/>
        <w:jc w:val="both"/>
        <w:rPr>
          <w:rFonts w:ascii="Arial" w:hAnsi="Arial" w:cs="Arial"/>
          <w:sz w:val="20"/>
          <w:szCs w:val="20"/>
          <w:lang w:val="en-GB" w:eastAsia="sv-SE"/>
        </w:rPr>
      </w:pPr>
    </w:p>
    <w:p w14:paraId="7F676F8D" w14:textId="77777777" w:rsidR="00D11F60" w:rsidRDefault="00D11F60" w:rsidP="00CC10AF">
      <w:pPr>
        <w:suppressAutoHyphens w:val="0"/>
        <w:spacing w:line="240" w:lineRule="auto"/>
        <w:ind w:right="79"/>
        <w:jc w:val="both"/>
        <w:rPr>
          <w:rFonts w:ascii="Arial" w:hAnsi="Arial" w:cs="Arial"/>
          <w:sz w:val="20"/>
          <w:szCs w:val="20"/>
          <w:lang w:val="en-GB" w:eastAsia="sv-SE"/>
        </w:rPr>
      </w:pPr>
      <w:r w:rsidRPr="00D72F55">
        <w:rPr>
          <w:rFonts w:ascii="Arial" w:hAnsi="Arial" w:cs="Arial"/>
          <w:sz w:val="20"/>
          <w:szCs w:val="20"/>
          <w:lang w:val="en-GB" w:eastAsia="sv-SE"/>
        </w:rPr>
        <w:t>The risk for groundwater is acceptable.</w:t>
      </w:r>
    </w:p>
    <w:p w14:paraId="3E2F733A" w14:textId="77777777" w:rsidR="00CC10AF" w:rsidRPr="00CC10AF" w:rsidRDefault="00CC10AF" w:rsidP="00CC10AF">
      <w:pPr>
        <w:suppressAutoHyphens w:val="0"/>
        <w:spacing w:line="240" w:lineRule="auto"/>
        <w:ind w:right="79"/>
        <w:jc w:val="both"/>
        <w:rPr>
          <w:rFonts w:ascii="Arial" w:hAnsi="Arial" w:cs="Arial"/>
          <w:sz w:val="20"/>
          <w:szCs w:val="20"/>
          <w:lang w:val="en-GB" w:eastAsia="sv-SE"/>
        </w:rPr>
      </w:pPr>
    </w:p>
    <w:p w14:paraId="3D644D6A" w14:textId="77777777" w:rsidR="0042156D" w:rsidRPr="000B44E8" w:rsidRDefault="0042156D" w:rsidP="000B44E8">
      <w:pPr>
        <w:suppressAutoHyphens w:val="0"/>
        <w:spacing w:line="240" w:lineRule="auto"/>
        <w:ind w:right="79"/>
        <w:jc w:val="both"/>
        <w:rPr>
          <w:rFonts w:ascii="Arial" w:hAnsi="Arial" w:cs="Arial"/>
          <w:sz w:val="20"/>
          <w:szCs w:val="20"/>
          <w:lang w:val="en-GB" w:eastAsia="sv-SE"/>
        </w:rPr>
      </w:pPr>
    </w:p>
    <w:p w14:paraId="4BFAB113" w14:textId="77777777" w:rsidR="00D11F60" w:rsidRPr="00D72F55" w:rsidRDefault="00D11F60" w:rsidP="00D72F55">
      <w:pPr>
        <w:pStyle w:val="Titre5"/>
        <w:spacing w:before="0" w:after="0"/>
        <w:rPr>
          <w:sz w:val="20"/>
          <w:szCs w:val="20"/>
        </w:rPr>
      </w:pPr>
      <w:r w:rsidRPr="00D72F55">
        <w:rPr>
          <w:sz w:val="20"/>
          <w:szCs w:val="20"/>
        </w:rPr>
        <w:lastRenderedPageBreak/>
        <w:t>Non-compartmental specific effects relevant to the food chain</w:t>
      </w:r>
    </w:p>
    <w:p w14:paraId="6B681060" w14:textId="77777777" w:rsidR="00D11F60" w:rsidRPr="00CC10AF" w:rsidRDefault="00D11F60" w:rsidP="008C0655">
      <w:pPr>
        <w:suppressAutoHyphens w:val="0"/>
        <w:spacing w:line="240" w:lineRule="auto"/>
        <w:jc w:val="both"/>
        <w:rPr>
          <w:rFonts w:ascii="Arial" w:hAnsi="Arial" w:cs="Arial"/>
          <w:sz w:val="20"/>
          <w:szCs w:val="20"/>
          <w:lang w:val="en-GB" w:eastAsia="sv-SE"/>
        </w:rPr>
      </w:pPr>
      <w:r w:rsidRPr="008C0655">
        <w:rPr>
          <w:rFonts w:ascii="Arial" w:hAnsi="Arial" w:cs="Arial"/>
          <w:sz w:val="20"/>
          <w:szCs w:val="20"/>
          <w:lang w:val="en-GB" w:eastAsia="sv-SE"/>
        </w:rPr>
        <w:t>Risk characterization for the environment is done quantitatively by comparing predicted environmental concentrations (PEC) and the concentrations below which effects on organism will not occur (PNEC and/or LD</w:t>
      </w:r>
      <w:r w:rsidRPr="00CC10AF">
        <w:rPr>
          <w:rFonts w:ascii="Arial" w:hAnsi="Arial" w:cs="Arial"/>
          <w:sz w:val="20"/>
          <w:szCs w:val="20"/>
          <w:vertAlign w:val="subscript"/>
          <w:lang w:val="en-GB" w:eastAsia="sv-SE"/>
        </w:rPr>
        <w:t>50</w:t>
      </w:r>
      <w:r w:rsidRPr="00CC10AF">
        <w:rPr>
          <w:rFonts w:ascii="Arial" w:hAnsi="Arial" w:cs="Arial"/>
          <w:sz w:val="20"/>
          <w:szCs w:val="20"/>
          <w:lang w:val="en-GB" w:eastAsia="sv-SE"/>
        </w:rPr>
        <w:t>) according to the guidance in Technical guidance document (GBPR, 2003) and “Emission Scenario document for biocides used as rodenticides” (Larsen, 2003, ESD PT14).</w:t>
      </w:r>
    </w:p>
    <w:p w14:paraId="124910FD" w14:textId="77777777" w:rsidR="00D11F60" w:rsidRPr="00CC10AF" w:rsidRDefault="00D11F60" w:rsidP="00CC10AF">
      <w:pPr>
        <w:suppressAutoHyphens w:val="0"/>
        <w:spacing w:line="240" w:lineRule="auto"/>
        <w:jc w:val="both"/>
        <w:rPr>
          <w:rFonts w:ascii="Arial" w:hAnsi="Arial" w:cs="Arial"/>
          <w:sz w:val="20"/>
          <w:szCs w:val="20"/>
          <w:lang w:val="en-GB" w:eastAsia="sv-SE"/>
        </w:rPr>
      </w:pPr>
      <w:r w:rsidRPr="00CC10AF">
        <w:rPr>
          <w:rFonts w:ascii="Arial" w:hAnsi="Arial" w:cs="Arial"/>
          <w:sz w:val="20"/>
          <w:szCs w:val="20"/>
          <w:lang w:val="en-GB" w:eastAsia="sv-SE"/>
        </w:rPr>
        <w:t>The environmental risk characterization has been carried out for brodifacoum.</w:t>
      </w:r>
    </w:p>
    <w:p w14:paraId="181D72C9" w14:textId="77777777" w:rsidR="00D23E23" w:rsidRPr="000B44E8" w:rsidRDefault="00D23E23" w:rsidP="00CC10AF">
      <w:pPr>
        <w:suppressAutoHyphens w:val="0"/>
        <w:spacing w:line="240" w:lineRule="auto"/>
        <w:jc w:val="both"/>
        <w:rPr>
          <w:rFonts w:ascii="Arial" w:hAnsi="Arial" w:cs="Arial"/>
          <w:sz w:val="20"/>
          <w:szCs w:val="20"/>
          <w:lang w:val="en-GB" w:eastAsia="sv-SE"/>
        </w:rPr>
      </w:pPr>
    </w:p>
    <w:p w14:paraId="3CC93753" w14:textId="77777777" w:rsidR="00D11F60" w:rsidRDefault="00D11F60" w:rsidP="000B44E8">
      <w:pPr>
        <w:suppressAutoHyphens w:val="0"/>
        <w:spacing w:line="240" w:lineRule="auto"/>
        <w:jc w:val="both"/>
        <w:rPr>
          <w:rFonts w:ascii="Arial" w:hAnsi="Arial" w:cs="Arial"/>
          <w:color w:val="000000"/>
          <w:sz w:val="20"/>
          <w:szCs w:val="20"/>
          <w:lang w:val="en-GB" w:eastAsia="sv-SE"/>
        </w:rPr>
      </w:pPr>
      <w:r w:rsidRPr="00D72F55">
        <w:rPr>
          <w:rFonts w:ascii="Arial" w:hAnsi="Arial" w:cs="Arial"/>
          <w:color w:val="000000"/>
          <w:sz w:val="20"/>
          <w:szCs w:val="20"/>
          <w:lang w:val="en-GB" w:eastAsia="sv-SE"/>
        </w:rPr>
        <w:t xml:space="preserve">Bait containing </w:t>
      </w:r>
      <w:r w:rsidRPr="00D72F55">
        <w:rPr>
          <w:rFonts w:ascii="Arial" w:hAnsi="Arial" w:cs="Arial"/>
          <w:sz w:val="20"/>
          <w:szCs w:val="20"/>
          <w:lang w:val="en-GB" w:eastAsia="sv-SE"/>
        </w:rPr>
        <w:t>brodifacoum</w:t>
      </w:r>
      <w:r w:rsidRPr="00D72F55">
        <w:rPr>
          <w:rFonts w:ascii="Arial" w:hAnsi="Arial" w:cs="Arial"/>
          <w:color w:val="000000"/>
          <w:sz w:val="20"/>
          <w:szCs w:val="20"/>
          <w:lang w:val="en-GB" w:eastAsia="sv-SE"/>
        </w:rPr>
        <w:t xml:space="preserve"> contains also 50 mg denatonium benzoate per kg, a powerful bittering agent that is intended to deter accidental ingestion of blocks or gains by humans. It may also deter some non-target mammals.</w:t>
      </w:r>
    </w:p>
    <w:p w14:paraId="0E5C4EBC" w14:textId="77777777" w:rsidR="00CC10AF" w:rsidRPr="00CC10AF" w:rsidRDefault="00CC10AF" w:rsidP="00D72F55">
      <w:pPr>
        <w:suppressAutoHyphens w:val="0"/>
        <w:spacing w:line="240" w:lineRule="auto"/>
        <w:jc w:val="both"/>
        <w:rPr>
          <w:rFonts w:ascii="Arial" w:hAnsi="Arial" w:cs="Arial"/>
          <w:color w:val="000000"/>
          <w:sz w:val="20"/>
          <w:szCs w:val="20"/>
          <w:lang w:val="en-GB" w:eastAsia="sv-SE"/>
        </w:rPr>
      </w:pPr>
    </w:p>
    <w:p w14:paraId="06454523" w14:textId="77777777" w:rsidR="00D11F60" w:rsidRPr="00D72F55" w:rsidRDefault="00D11F60" w:rsidP="00D72F55">
      <w:pPr>
        <w:pStyle w:val="Titre6"/>
        <w:spacing w:before="0" w:after="0"/>
        <w:rPr>
          <w:sz w:val="20"/>
          <w:szCs w:val="20"/>
        </w:rPr>
      </w:pPr>
      <w:r w:rsidRPr="00D72F55">
        <w:rPr>
          <w:sz w:val="20"/>
          <w:szCs w:val="20"/>
        </w:rPr>
        <w:t>Primary poisoning</w:t>
      </w:r>
    </w:p>
    <w:p w14:paraId="2A7A0417" w14:textId="77777777" w:rsidR="00CC10AF" w:rsidRDefault="00CC10AF" w:rsidP="008C0655">
      <w:pPr>
        <w:suppressAutoHyphens w:val="0"/>
        <w:spacing w:line="240" w:lineRule="auto"/>
        <w:outlineLvl w:val="5"/>
        <w:rPr>
          <w:rFonts w:ascii="Arial" w:hAnsi="Arial" w:cs="Arial"/>
          <w:iCs/>
          <w:sz w:val="20"/>
          <w:szCs w:val="20"/>
          <w:u w:val="single"/>
          <w:lang w:val="fr-FR" w:eastAsia="sv-SE"/>
        </w:rPr>
      </w:pPr>
    </w:p>
    <w:p w14:paraId="25FBBEEC" w14:textId="77777777" w:rsidR="00D11F60" w:rsidRPr="008C0655" w:rsidRDefault="00D11F60" w:rsidP="008C0655">
      <w:pPr>
        <w:suppressAutoHyphens w:val="0"/>
        <w:spacing w:line="240" w:lineRule="auto"/>
        <w:outlineLvl w:val="5"/>
        <w:rPr>
          <w:rFonts w:ascii="Arial" w:hAnsi="Arial" w:cs="Arial"/>
          <w:iCs/>
          <w:sz w:val="20"/>
          <w:szCs w:val="20"/>
          <w:u w:val="single"/>
          <w:lang w:val="fr-FR" w:eastAsia="sv-SE"/>
        </w:rPr>
      </w:pPr>
      <w:r w:rsidRPr="008C0655">
        <w:rPr>
          <w:rFonts w:ascii="Arial" w:hAnsi="Arial" w:cs="Arial"/>
          <w:iCs/>
          <w:sz w:val="20"/>
          <w:szCs w:val="20"/>
          <w:u w:val="single"/>
          <w:lang w:val="fr-FR" w:eastAsia="sv-SE"/>
        </w:rPr>
        <w:t>Tier 1 assessment</w:t>
      </w:r>
    </w:p>
    <w:p w14:paraId="45D83209" w14:textId="77777777" w:rsidR="0042156D" w:rsidRPr="00CC10AF" w:rsidRDefault="0042156D" w:rsidP="00CC10AF">
      <w:pPr>
        <w:suppressAutoHyphens w:val="0"/>
        <w:spacing w:line="240" w:lineRule="auto"/>
        <w:jc w:val="both"/>
        <w:rPr>
          <w:rFonts w:ascii="Arial" w:hAnsi="Arial" w:cs="Arial"/>
          <w:sz w:val="20"/>
          <w:szCs w:val="20"/>
          <w:lang w:val="en-GB" w:eastAsia="sv-SE"/>
        </w:rPr>
      </w:pPr>
    </w:p>
    <w:p w14:paraId="120455FE" w14:textId="77777777" w:rsidR="00D11F60" w:rsidRPr="00D72F55" w:rsidRDefault="00D11F60" w:rsidP="000B44E8">
      <w:pPr>
        <w:suppressAutoHyphens w:val="0"/>
        <w:spacing w:line="240" w:lineRule="auto"/>
        <w:jc w:val="both"/>
        <w:rPr>
          <w:rFonts w:ascii="Arial" w:hAnsi="Arial" w:cs="Arial"/>
          <w:sz w:val="20"/>
          <w:szCs w:val="20"/>
          <w:lang w:val="en-GB" w:eastAsia="sv-SE"/>
        </w:rPr>
      </w:pPr>
      <w:r w:rsidRPr="000B44E8">
        <w:rPr>
          <w:rFonts w:ascii="Arial" w:hAnsi="Arial" w:cs="Arial"/>
          <w:sz w:val="20"/>
          <w:szCs w:val="20"/>
          <w:lang w:val="en-GB" w:eastAsia="sv-SE"/>
        </w:rPr>
        <w:t>The PEC value for Tier 1 assessment i</w:t>
      </w:r>
      <w:r w:rsidRPr="00D72F55">
        <w:rPr>
          <w:rFonts w:ascii="Arial" w:hAnsi="Arial" w:cs="Arial"/>
          <w:sz w:val="20"/>
          <w:szCs w:val="20"/>
          <w:lang w:val="en-GB" w:eastAsia="sv-SE"/>
        </w:rPr>
        <w:t>s compared to the long-term PNEC for mammals and for birds.</w:t>
      </w:r>
    </w:p>
    <w:p w14:paraId="4B63B921" w14:textId="77777777" w:rsidR="00D11F60" w:rsidRPr="00D72F55" w:rsidRDefault="00D11F60" w:rsidP="00D72F55">
      <w:pPr>
        <w:suppressAutoHyphens w:val="0"/>
        <w:spacing w:line="240" w:lineRule="auto"/>
        <w:jc w:val="both"/>
        <w:rPr>
          <w:rFonts w:ascii="Arial" w:hAnsi="Arial" w:cs="Arial"/>
          <w:b/>
          <w:bCs/>
          <w:sz w:val="20"/>
          <w:szCs w:val="20"/>
          <w:lang w:val="en-GB"/>
        </w:rPr>
      </w:pPr>
    </w:p>
    <w:p w14:paraId="4BC2083F" w14:textId="77777777" w:rsidR="00D11F60" w:rsidRPr="008C0655" w:rsidRDefault="00D11F60" w:rsidP="00D72F55">
      <w:pPr>
        <w:suppressAutoHyphens w:val="0"/>
        <w:spacing w:line="240" w:lineRule="auto"/>
        <w:jc w:val="both"/>
        <w:rPr>
          <w:rFonts w:ascii="Arial" w:hAnsi="Arial" w:cs="Arial"/>
          <w:b/>
          <w:sz w:val="20"/>
          <w:szCs w:val="20"/>
          <w:lang w:val="en-GB" w:eastAsia="sv-SE"/>
        </w:rPr>
      </w:pPr>
      <w:r w:rsidRPr="00D72F55">
        <w:rPr>
          <w:rFonts w:ascii="Arial" w:hAnsi="Arial" w:cs="Arial"/>
          <w:b/>
          <w:sz w:val="20"/>
          <w:szCs w:val="20"/>
          <w:lang w:val="en-GB" w:eastAsia="sv-SE"/>
        </w:rPr>
        <w:t xml:space="preserve">Table </w:t>
      </w:r>
      <w:r w:rsidR="0042156D" w:rsidRPr="00CC10AF">
        <w:rPr>
          <w:rFonts w:ascii="Arial" w:hAnsi="Arial" w:cs="Arial"/>
          <w:b/>
          <w:sz w:val="20"/>
          <w:szCs w:val="20"/>
          <w:lang w:val="en-GB" w:eastAsia="sv-SE"/>
        </w:rPr>
        <w:fldChar w:fldCharType="begin"/>
      </w:r>
      <w:r w:rsidR="0042156D" w:rsidRPr="00D72F55">
        <w:rPr>
          <w:rFonts w:ascii="Arial" w:hAnsi="Arial" w:cs="Arial"/>
          <w:b/>
          <w:sz w:val="20"/>
          <w:szCs w:val="20"/>
          <w:lang w:val="en-GB" w:eastAsia="sv-SE"/>
        </w:rPr>
        <w:instrText xml:space="preserve"> STYLEREF 4 \s </w:instrText>
      </w:r>
      <w:r w:rsidR="0042156D" w:rsidRPr="00CC10AF">
        <w:rPr>
          <w:rFonts w:ascii="Arial" w:hAnsi="Arial" w:cs="Arial"/>
          <w:b/>
          <w:sz w:val="20"/>
          <w:szCs w:val="20"/>
          <w:lang w:val="en-GB" w:eastAsia="sv-SE"/>
        </w:rPr>
        <w:fldChar w:fldCharType="separate"/>
      </w:r>
      <w:r w:rsidR="00D36C82">
        <w:rPr>
          <w:rFonts w:ascii="Arial" w:hAnsi="Arial" w:cs="Arial"/>
          <w:b/>
          <w:noProof/>
          <w:sz w:val="20"/>
          <w:szCs w:val="20"/>
          <w:lang w:val="en-GB" w:eastAsia="sv-SE"/>
        </w:rPr>
        <w:t>2.8.6.1</w:t>
      </w:r>
      <w:r w:rsidR="0042156D" w:rsidRPr="00CC10AF">
        <w:rPr>
          <w:rFonts w:ascii="Arial" w:hAnsi="Arial" w:cs="Arial"/>
          <w:b/>
          <w:sz w:val="20"/>
          <w:szCs w:val="20"/>
          <w:lang w:val="en-GB" w:eastAsia="sv-SE"/>
        </w:rPr>
        <w:fldChar w:fldCharType="end"/>
      </w:r>
      <w:r w:rsidR="0042156D" w:rsidRPr="008C0655">
        <w:rPr>
          <w:rFonts w:ascii="Arial" w:hAnsi="Arial" w:cs="Arial"/>
          <w:b/>
          <w:sz w:val="20"/>
          <w:szCs w:val="20"/>
          <w:lang w:val="en-GB" w:eastAsia="sv-SE"/>
        </w:rPr>
        <w:noBreakHyphen/>
      </w:r>
      <w:r w:rsidR="0042156D" w:rsidRPr="00CC10AF">
        <w:rPr>
          <w:rFonts w:ascii="Arial" w:hAnsi="Arial" w:cs="Arial"/>
          <w:b/>
          <w:sz w:val="20"/>
          <w:szCs w:val="20"/>
          <w:lang w:val="en-GB" w:eastAsia="sv-SE"/>
        </w:rPr>
        <w:fldChar w:fldCharType="begin"/>
      </w:r>
      <w:r w:rsidR="0042156D" w:rsidRPr="00D72F55">
        <w:rPr>
          <w:rFonts w:ascii="Arial" w:hAnsi="Arial" w:cs="Arial"/>
          <w:b/>
          <w:sz w:val="20"/>
          <w:szCs w:val="20"/>
          <w:lang w:val="en-GB" w:eastAsia="sv-SE"/>
        </w:rPr>
        <w:instrText xml:space="preserve"> SEQ Table \* ARABIC \s 4 </w:instrText>
      </w:r>
      <w:r w:rsidR="0042156D" w:rsidRPr="00CC10AF">
        <w:rPr>
          <w:rFonts w:ascii="Arial" w:hAnsi="Arial" w:cs="Arial"/>
          <w:b/>
          <w:sz w:val="20"/>
          <w:szCs w:val="20"/>
          <w:lang w:val="en-GB" w:eastAsia="sv-SE"/>
        </w:rPr>
        <w:fldChar w:fldCharType="separate"/>
      </w:r>
      <w:r w:rsidR="00D36C82">
        <w:rPr>
          <w:rFonts w:ascii="Arial" w:hAnsi="Arial" w:cs="Arial"/>
          <w:b/>
          <w:noProof/>
          <w:sz w:val="20"/>
          <w:szCs w:val="20"/>
          <w:lang w:val="en-GB" w:eastAsia="sv-SE"/>
        </w:rPr>
        <w:t>6</w:t>
      </w:r>
      <w:r w:rsidR="0042156D" w:rsidRPr="00CC10AF">
        <w:rPr>
          <w:rFonts w:ascii="Arial" w:hAnsi="Arial" w:cs="Arial"/>
          <w:b/>
          <w:sz w:val="20"/>
          <w:szCs w:val="20"/>
          <w:lang w:val="en-GB" w:eastAsia="sv-SE"/>
        </w:rPr>
        <w:fldChar w:fldCharType="end"/>
      </w:r>
      <w:r w:rsidRPr="008C0655">
        <w:rPr>
          <w:rFonts w:ascii="Arial" w:hAnsi="Arial" w:cs="Arial"/>
          <w:b/>
          <w:sz w:val="20"/>
          <w:szCs w:val="20"/>
          <w:lang w:val="en-GB" w:eastAsia="sv-SE"/>
        </w:rPr>
        <w:t xml:space="preserve"> Tier 1 risk characterization of primary poisoning – Long-Term</w:t>
      </w:r>
    </w:p>
    <w:p w14:paraId="6DC329E2" w14:textId="77777777" w:rsidR="009E4B7C" w:rsidRPr="00CC10AF" w:rsidRDefault="009E4B7C" w:rsidP="00D72F55">
      <w:pPr>
        <w:spacing w:line="240" w:lineRule="auto"/>
        <w:jc w:val="both"/>
        <w:rPr>
          <w:rFonts w:ascii="Arial" w:hAnsi="Arial" w:cs="Arial"/>
          <w:sz w:val="20"/>
          <w:szCs w:val="20"/>
          <w:lang w:val="en-GB"/>
        </w:rPr>
      </w:pPr>
    </w:p>
    <w:p w14:paraId="732AAA80" w14:textId="77777777" w:rsidR="009E4B7C" w:rsidRPr="000B44E8" w:rsidRDefault="009E4B7C" w:rsidP="00D72F55">
      <w:pPr>
        <w:spacing w:line="240" w:lineRule="auto"/>
        <w:jc w:val="both"/>
        <w:rPr>
          <w:rFonts w:ascii="Arial" w:hAnsi="Arial" w:cs="Arial"/>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99"/>
        <w:gridCol w:w="2977"/>
        <w:gridCol w:w="1700"/>
        <w:gridCol w:w="3120"/>
      </w:tblGrid>
      <w:tr w:rsidR="009E4B7C" w:rsidRPr="00D72F55" w14:paraId="65719291" w14:textId="77777777" w:rsidTr="006638CA">
        <w:tc>
          <w:tcPr>
            <w:tcW w:w="1699" w:type="dxa"/>
            <w:shd w:val="clear" w:color="auto" w:fill="FFFFFF"/>
          </w:tcPr>
          <w:p w14:paraId="46DBE3D1" w14:textId="77777777" w:rsidR="009E4B7C" w:rsidRPr="00D72F55" w:rsidRDefault="009E4B7C" w:rsidP="00D72F55">
            <w:pPr>
              <w:spacing w:line="240" w:lineRule="auto"/>
              <w:jc w:val="both"/>
              <w:rPr>
                <w:rFonts w:ascii="Arial" w:hAnsi="Arial" w:cs="Arial"/>
                <w:b/>
                <w:bCs/>
                <w:sz w:val="20"/>
                <w:szCs w:val="20"/>
                <w:lang w:val="en-GB"/>
              </w:rPr>
            </w:pPr>
          </w:p>
        </w:tc>
        <w:tc>
          <w:tcPr>
            <w:tcW w:w="2977" w:type="dxa"/>
            <w:shd w:val="clear" w:color="auto" w:fill="D9D9D9"/>
            <w:vAlign w:val="center"/>
          </w:tcPr>
          <w:p w14:paraId="7CBF9161" w14:textId="77777777" w:rsidR="009E4B7C" w:rsidRPr="00D72F55" w:rsidRDefault="009E4B7C" w:rsidP="00D72F55">
            <w:pPr>
              <w:spacing w:line="240" w:lineRule="auto"/>
              <w:jc w:val="center"/>
              <w:rPr>
                <w:rFonts w:ascii="Arial" w:hAnsi="Arial" w:cs="Arial"/>
                <w:bCs/>
                <w:sz w:val="20"/>
                <w:szCs w:val="20"/>
                <w:lang w:val="en-GB"/>
              </w:rPr>
            </w:pPr>
            <w:r w:rsidRPr="00D72F55">
              <w:rPr>
                <w:rFonts w:ascii="Arial" w:hAnsi="Arial" w:cs="Arial"/>
                <w:b/>
                <w:bCs/>
                <w:sz w:val="20"/>
                <w:szCs w:val="20"/>
                <w:lang w:val="en-GB"/>
              </w:rPr>
              <w:t>PEC</w:t>
            </w:r>
            <w:r w:rsidRPr="00D72F55">
              <w:rPr>
                <w:rFonts w:ascii="Arial" w:hAnsi="Arial" w:cs="Arial"/>
                <w:b/>
                <w:bCs/>
                <w:sz w:val="20"/>
                <w:szCs w:val="20"/>
                <w:vertAlign w:val="superscript"/>
                <w:lang w:val="en-GB"/>
              </w:rPr>
              <w:t>1</w:t>
            </w:r>
          </w:p>
          <w:p w14:paraId="5C3928E1" w14:textId="77777777" w:rsidR="009E4B7C" w:rsidRPr="00D72F55" w:rsidRDefault="009E4B7C" w:rsidP="00D72F55">
            <w:pPr>
              <w:spacing w:line="240" w:lineRule="auto"/>
              <w:jc w:val="center"/>
              <w:rPr>
                <w:rFonts w:ascii="Arial" w:hAnsi="Arial" w:cs="Arial"/>
                <w:b/>
                <w:bCs/>
                <w:sz w:val="20"/>
                <w:szCs w:val="20"/>
                <w:lang w:val="en-GB"/>
              </w:rPr>
            </w:pPr>
            <w:r w:rsidRPr="00D72F55">
              <w:rPr>
                <w:rFonts w:ascii="Arial" w:hAnsi="Arial" w:cs="Arial"/>
                <w:bCs/>
                <w:sz w:val="20"/>
                <w:szCs w:val="20"/>
                <w:lang w:val="en-GB"/>
              </w:rPr>
              <w:t>mg.kg food</w:t>
            </w:r>
            <w:r w:rsidRPr="00D72F55">
              <w:rPr>
                <w:rFonts w:ascii="Arial" w:hAnsi="Arial" w:cs="Arial"/>
                <w:bCs/>
                <w:sz w:val="20"/>
                <w:szCs w:val="20"/>
                <w:vertAlign w:val="superscript"/>
                <w:lang w:val="en-GB"/>
              </w:rPr>
              <w:t>-1</w:t>
            </w:r>
          </w:p>
        </w:tc>
        <w:tc>
          <w:tcPr>
            <w:tcW w:w="1700" w:type="dxa"/>
            <w:shd w:val="clear" w:color="auto" w:fill="D9D9D9"/>
            <w:vAlign w:val="center"/>
          </w:tcPr>
          <w:p w14:paraId="17E21649" w14:textId="77777777" w:rsidR="009E4B7C" w:rsidRPr="00D72F55" w:rsidRDefault="009E4B7C" w:rsidP="00D72F55">
            <w:pPr>
              <w:spacing w:line="240" w:lineRule="auto"/>
              <w:jc w:val="center"/>
              <w:rPr>
                <w:rFonts w:ascii="Arial" w:hAnsi="Arial" w:cs="Arial"/>
                <w:bCs/>
                <w:sz w:val="20"/>
                <w:szCs w:val="20"/>
                <w:lang w:val="en-GB"/>
              </w:rPr>
            </w:pPr>
            <w:r w:rsidRPr="00D72F55">
              <w:rPr>
                <w:rFonts w:ascii="Arial" w:hAnsi="Arial" w:cs="Arial"/>
                <w:b/>
                <w:bCs/>
                <w:sz w:val="20"/>
                <w:szCs w:val="20"/>
                <w:lang w:val="en-GB"/>
              </w:rPr>
              <w:t>PNEC</w:t>
            </w:r>
            <w:r w:rsidRPr="00D72F55">
              <w:rPr>
                <w:rFonts w:ascii="Arial" w:hAnsi="Arial" w:cs="Arial"/>
                <w:b/>
                <w:bCs/>
                <w:sz w:val="20"/>
                <w:szCs w:val="20"/>
                <w:vertAlign w:val="superscript"/>
                <w:lang w:val="en-GB"/>
              </w:rPr>
              <w:t>1</w:t>
            </w:r>
          </w:p>
          <w:p w14:paraId="577D9A20" w14:textId="77777777" w:rsidR="009E4B7C" w:rsidRPr="00D72F55" w:rsidRDefault="009E4B7C" w:rsidP="00D72F55">
            <w:pPr>
              <w:spacing w:line="240" w:lineRule="auto"/>
              <w:jc w:val="center"/>
              <w:rPr>
                <w:rFonts w:ascii="Arial" w:hAnsi="Arial" w:cs="Arial"/>
                <w:b/>
                <w:bCs/>
                <w:sz w:val="20"/>
                <w:szCs w:val="20"/>
                <w:lang w:val="en-GB"/>
              </w:rPr>
            </w:pPr>
            <w:r w:rsidRPr="00D72F55">
              <w:rPr>
                <w:rFonts w:ascii="Arial" w:hAnsi="Arial" w:cs="Arial"/>
                <w:bCs/>
                <w:sz w:val="20"/>
                <w:szCs w:val="20"/>
                <w:lang w:val="en-GB"/>
              </w:rPr>
              <w:t>mg.kg food</w:t>
            </w:r>
            <w:r w:rsidRPr="00D72F55">
              <w:rPr>
                <w:rFonts w:ascii="Arial" w:hAnsi="Arial" w:cs="Arial"/>
                <w:bCs/>
                <w:sz w:val="20"/>
                <w:szCs w:val="20"/>
                <w:vertAlign w:val="superscript"/>
                <w:lang w:val="en-GB"/>
              </w:rPr>
              <w:t>-1</w:t>
            </w:r>
          </w:p>
        </w:tc>
        <w:tc>
          <w:tcPr>
            <w:tcW w:w="3120" w:type="dxa"/>
            <w:shd w:val="clear" w:color="auto" w:fill="D9D9D9"/>
            <w:vAlign w:val="center"/>
          </w:tcPr>
          <w:p w14:paraId="088EB2E4" w14:textId="77777777" w:rsidR="009E4B7C" w:rsidRPr="00D72F55" w:rsidRDefault="009E4B7C" w:rsidP="00D72F55">
            <w:pPr>
              <w:spacing w:line="240" w:lineRule="auto"/>
              <w:jc w:val="center"/>
              <w:rPr>
                <w:rFonts w:ascii="Arial" w:hAnsi="Arial" w:cs="Arial"/>
                <w:sz w:val="20"/>
                <w:szCs w:val="20"/>
              </w:rPr>
            </w:pPr>
            <w:r w:rsidRPr="00D72F55">
              <w:rPr>
                <w:rFonts w:ascii="Arial" w:hAnsi="Arial" w:cs="Arial"/>
                <w:b/>
                <w:bCs/>
                <w:sz w:val="20"/>
                <w:szCs w:val="20"/>
                <w:lang w:val="en-GB"/>
              </w:rPr>
              <w:t>PEC/PNEC</w:t>
            </w:r>
          </w:p>
        </w:tc>
      </w:tr>
      <w:tr w:rsidR="009E4B7C" w:rsidRPr="00D72F55" w14:paraId="594E3B66" w14:textId="77777777" w:rsidTr="006638CA">
        <w:tc>
          <w:tcPr>
            <w:tcW w:w="1699" w:type="dxa"/>
            <w:shd w:val="clear" w:color="auto" w:fill="auto"/>
            <w:vAlign w:val="center"/>
          </w:tcPr>
          <w:p w14:paraId="5110B84A" w14:textId="77777777" w:rsidR="009E4B7C" w:rsidRPr="00D72F55" w:rsidRDefault="009E4B7C" w:rsidP="008C0655">
            <w:pPr>
              <w:spacing w:line="240" w:lineRule="auto"/>
              <w:jc w:val="center"/>
              <w:rPr>
                <w:rFonts w:ascii="Arial" w:hAnsi="Arial" w:cs="Arial"/>
                <w:bCs/>
                <w:sz w:val="20"/>
                <w:szCs w:val="20"/>
                <w:lang w:val="en-GB"/>
              </w:rPr>
            </w:pPr>
            <w:r w:rsidRPr="00D72F55">
              <w:rPr>
                <w:rFonts w:ascii="Arial" w:hAnsi="Arial" w:cs="Arial"/>
                <w:b/>
                <w:bCs/>
                <w:sz w:val="20"/>
                <w:szCs w:val="20"/>
                <w:lang w:val="en-GB"/>
              </w:rPr>
              <w:t>Mammals</w:t>
            </w:r>
          </w:p>
        </w:tc>
        <w:tc>
          <w:tcPr>
            <w:tcW w:w="2977" w:type="dxa"/>
            <w:shd w:val="clear" w:color="auto" w:fill="auto"/>
            <w:vAlign w:val="center"/>
          </w:tcPr>
          <w:p w14:paraId="097AD324" w14:textId="77777777" w:rsidR="009E4B7C" w:rsidRPr="00D72F55" w:rsidRDefault="009E4B7C" w:rsidP="00CC10AF">
            <w:pPr>
              <w:spacing w:line="240" w:lineRule="auto"/>
              <w:jc w:val="center"/>
              <w:rPr>
                <w:rFonts w:ascii="Arial" w:hAnsi="Arial" w:cs="Arial"/>
                <w:bCs/>
                <w:sz w:val="20"/>
                <w:szCs w:val="20"/>
                <w:lang w:val="en-GB"/>
              </w:rPr>
            </w:pPr>
            <w:r w:rsidRPr="00D72F55">
              <w:rPr>
                <w:rFonts w:ascii="Arial" w:hAnsi="Arial" w:cs="Arial"/>
                <w:bCs/>
                <w:sz w:val="20"/>
                <w:szCs w:val="20"/>
                <w:lang w:val="en-GB"/>
              </w:rPr>
              <w:t>10</w:t>
            </w:r>
          </w:p>
        </w:tc>
        <w:tc>
          <w:tcPr>
            <w:tcW w:w="1700" w:type="dxa"/>
            <w:shd w:val="clear" w:color="auto" w:fill="auto"/>
            <w:vAlign w:val="center"/>
          </w:tcPr>
          <w:p w14:paraId="4802C0E7" w14:textId="77777777" w:rsidR="009E4B7C" w:rsidRPr="00D72F55" w:rsidRDefault="009E4B7C" w:rsidP="000B44E8">
            <w:pPr>
              <w:spacing w:line="240" w:lineRule="auto"/>
              <w:jc w:val="center"/>
              <w:rPr>
                <w:rFonts w:ascii="Arial" w:hAnsi="Arial" w:cs="Arial"/>
                <w:b/>
                <w:bCs/>
                <w:sz w:val="20"/>
                <w:szCs w:val="20"/>
                <w:lang w:val="en-GB"/>
              </w:rPr>
            </w:pPr>
            <w:r w:rsidRPr="00D72F55">
              <w:rPr>
                <w:rFonts w:ascii="Arial" w:hAnsi="Arial" w:cs="Arial"/>
                <w:bCs/>
                <w:sz w:val="20"/>
                <w:szCs w:val="20"/>
                <w:lang w:val="en-GB"/>
              </w:rPr>
              <w:t>2.22E-04</w:t>
            </w:r>
          </w:p>
        </w:tc>
        <w:tc>
          <w:tcPr>
            <w:tcW w:w="3120" w:type="dxa"/>
            <w:shd w:val="clear" w:color="auto" w:fill="auto"/>
            <w:vAlign w:val="center"/>
          </w:tcPr>
          <w:p w14:paraId="2CAF39EE" w14:textId="77777777" w:rsidR="009E4B7C" w:rsidRPr="00D72F55" w:rsidRDefault="009E4B7C" w:rsidP="00D72F55">
            <w:pPr>
              <w:spacing w:line="240" w:lineRule="auto"/>
              <w:jc w:val="center"/>
              <w:rPr>
                <w:rFonts w:ascii="Arial" w:hAnsi="Arial" w:cs="Arial"/>
                <w:sz w:val="20"/>
                <w:szCs w:val="20"/>
              </w:rPr>
            </w:pPr>
            <w:r w:rsidRPr="00D72F55">
              <w:rPr>
                <w:rFonts w:ascii="Arial" w:hAnsi="Arial" w:cs="Arial"/>
                <w:b/>
                <w:bCs/>
                <w:sz w:val="20"/>
                <w:szCs w:val="20"/>
                <w:lang w:val="en-GB"/>
              </w:rPr>
              <w:t>45 000</w:t>
            </w:r>
          </w:p>
        </w:tc>
      </w:tr>
      <w:tr w:rsidR="009E4B7C" w:rsidRPr="00D72F55" w14:paraId="6760DEAB" w14:textId="77777777" w:rsidTr="006638CA">
        <w:tc>
          <w:tcPr>
            <w:tcW w:w="1699" w:type="dxa"/>
            <w:shd w:val="clear" w:color="auto" w:fill="auto"/>
            <w:vAlign w:val="center"/>
          </w:tcPr>
          <w:p w14:paraId="29498D06" w14:textId="77777777" w:rsidR="009E4B7C" w:rsidRPr="00D72F55" w:rsidRDefault="009E4B7C" w:rsidP="008C0655">
            <w:pPr>
              <w:spacing w:line="240" w:lineRule="auto"/>
              <w:jc w:val="center"/>
              <w:rPr>
                <w:rFonts w:ascii="Arial" w:hAnsi="Arial" w:cs="Arial"/>
                <w:bCs/>
                <w:sz w:val="20"/>
                <w:szCs w:val="20"/>
                <w:lang w:val="en-GB"/>
              </w:rPr>
            </w:pPr>
            <w:r w:rsidRPr="00D72F55">
              <w:rPr>
                <w:rFonts w:ascii="Arial" w:hAnsi="Arial" w:cs="Arial"/>
                <w:b/>
                <w:bCs/>
                <w:sz w:val="20"/>
                <w:szCs w:val="20"/>
                <w:lang w:val="en-GB"/>
              </w:rPr>
              <w:t>Birds</w:t>
            </w:r>
          </w:p>
        </w:tc>
        <w:tc>
          <w:tcPr>
            <w:tcW w:w="2977" w:type="dxa"/>
            <w:shd w:val="clear" w:color="auto" w:fill="auto"/>
            <w:vAlign w:val="center"/>
          </w:tcPr>
          <w:p w14:paraId="05B3F846" w14:textId="77777777" w:rsidR="009E4B7C" w:rsidRPr="00D72F55" w:rsidRDefault="009E4B7C" w:rsidP="00CC10AF">
            <w:pPr>
              <w:spacing w:line="240" w:lineRule="auto"/>
              <w:jc w:val="center"/>
              <w:rPr>
                <w:rFonts w:ascii="Arial" w:hAnsi="Arial" w:cs="Arial"/>
                <w:bCs/>
                <w:sz w:val="20"/>
                <w:szCs w:val="20"/>
                <w:lang w:val="en-GB"/>
              </w:rPr>
            </w:pPr>
            <w:r w:rsidRPr="00D72F55">
              <w:rPr>
                <w:rFonts w:ascii="Arial" w:hAnsi="Arial" w:cs="Arial"/>
                <w:bCs/>
                <w:sz w:val="20"/>
                <w:szCs w:val="20"/>
                <w:lang w:val="en-GB"/>
              </w:rPr>
              <w:t>10</w:t>
            </w:r>
          </w:p>
        </w:tc>
        <w:tc>
          <w:tcPr>
            <w:tcW w:w="1700" w:type="dxa"/>
            <w:shd w:val="clear" w:color="auto" w:fill="auto"/>
            <w:vAlign w:val="center"/>
          </w:tcPr>
          <w:p w14:paraId="644847C8" w14:textId="77777777" w:rsidR="009E4B7C" w:rsidRPr="00D72F55" w:rsidRDefault="009E4B7C" w:rsidP="000B44E8">
            <w:pPr>
              <w:spacing w:line="240" w:lineRule="auto"/>
              <w:jc w:val="center"/>
              <w:rPr>
                <w:rFonts w:ascii="Arial" w:hAnsi="Arial" w:cs="Arial"/>
                <w:b/>
                <w:bCs/>
                <w:sz w:val="20"/>
                <w:szCs w:val="20"/>
                <w:lang w:val="en-GB"/>
              </w:rPr>
            </w:pPr>
            <w:r w:rsidRPr="00D72F55">
              <w:rPr>
                <w:rFonts w:ascii="Arial" w:hAnsi="Arial" w:cs="Arial"/>
                <w:bCs/>
                <w:sz w:val="20"/>
                <w:szCs w:val="20"/>
                <w:lang w:val="en-GB"/>
              </w:rPr>
              <w:t>1.30E-04</w:t>
            </w:r>
          </w:p>
        </w:tc>
        <w:tc>
          <w:tcPr>
            <w:tcW w:w="3120" w:type="dxa"/>
            <w:shd w:val="clear" w:color="auto" w:fill="auto"/>
            <w:vAlign w:val="center"/>
          </w:tcPr>
          <w:p w14:paraId="43F69FE5" w14:textId="77777777" w:rsidR="009E4B7C" w:rsidRPr="00D72F55" w:rsidRDefault="009E4B7C" w:rsidP="00D72F55">
            <w:pPr>
              <w:spacing w:line="240" w:lineRule="auto"/>
              <w:jc w:val="center"/>
              <w:rPr>
                <w:rFonts w:ascii="Arial" w:hAnsi="Arial" w:cs="Arial"/>
                <w:sz w:val="20"/>
                <w:szCs w:val="20"/>
              </w:rPr>
            </w:pPr>
            <w:r w:rsidRPr="00D72F55">
              <w:rPr>
                <w:rFonts w:ascii="Arial" w:hAnsi="Arial" w:cs="Arial"/>
                <w:b/>
                <w:bCs/>
                <w:sz w:val="20"/>
                <w:szCs w:val="20"/>
                <w:lang w:val="en-GB"/>
              </w:rPr>
              <w:t>77 000</w:t>
            </w:r>
          </w:p>
        </w:tc>
      </w:tr>
    </w:tbl>
    <w:p w14:paraId="0A4B3518" w14:textId="77777777" w:rsidR="009E4B7C" w:rsidRPr="00D72F55" w:rsidRDefault="009E4B7C" w:rsidP="008C0655">
      <w:pPr>
        <w:spacing w:line="240" w:lineRule="auto"/>
        <w:ind w:left="142"/>
        <w:jc w:val="both"/>
        <w:rPr>
          <w:rFonts w:ascii="Arial" w:hAnsi="Arial" w:cs="Arial"/>
          <w:sz w:val="20"/>
          <w:szCs w:val="20"/>
          <w:lang w:val="en-GB"/>
        </w:rPr>
      </w:pPr>
      <w:r w:rsidRPr="00D72F55">
        <w:rPr>
          <w:rFonts w:ascii="Arial" w:hAnsi="Arial" w:cs="Arial"/>
          <w:sz w:val="20"/>
          <w:szCs w:val="20"/>
          <w:vertAlign w:val="superscript"/>
          <w:lang w:val="en-GB"/>
        </w:rPr>
        <w:t>1</w:t>
      </w:r>
      <w:r w:rsidRPr="00D72F55">
        <w:rPr>
          <w:rFonts w:ascii="Arial" w:hAnsi="Arial" w:cs="Arial"/>
          <w:sz w:val="20"/>
          <w:szCs w:val="20"/>
          <w:lang w:val="en-GB"/>
        </w:rPr>
        <w:t xml:space="preserve"> Concentration of brodifacoum in food.</w:t>
      </w:r>
    </w:p>
    <w:p w14:paraId="02408D93" w14:textId="77777777" w:rsidR="0042156D" w:rsidRPr="00D72F55" w:rsidRDefault="0042156D" w:rsidP="00CC10AF">
      <w:pPr>
        <w:spacing w:line="240" w:lineRule="auto"/>
        <w:jc w:val="both"/>
        <w:rPr>
          <w:rFonts w:ascii="Arial" w:hAnsi="Arial" w:cs="Arial"/>
          <w:sz w:val="20"/>
          <w:szCs w:val="20"/>
          <w:lang w:val="en-GB"/>
        </w:rPr>
      </w:pPr>
    </w:p>
    <w:p w14:paraId="0183E832" w14:textId="77777777" w:rsidR="009E4B7C" w:rsidRPr="00D72F55" w:rsidRDefault="009E4B7C" w:rsidP="000B44E8">
      <w:pPr>
        <w:spacing w:line="240" w:lineRule="auto"/>
        <w:jc w:val="both"/>
        <w:rPr>
          <w:rFonts w:ascii="Arial" w:hAnsi="Arial" w:cs="Arial"/>
          <w:sz w:val="20"/>
          <w:szCs w:val="20"/>
          <w:lang w:val="en-US"/>
        </w:rPr>
      </w:pPr>
      <w:r w:rsidRPr="00D72F55">
        <w:rPr>
          <w:rFonts w:ascii="Arial" w:hAnsi="Arial" w:cs="Arial"/>
          <w:sz w:val="20"/>
          <w:szCs w:val="20"/>
          <w:lang w:val="en-GB"/>
        </w:rPr>
        <w:t>The resulting PEC/PNEC ratio reveals a high risk of long-term primary poisoning for mammals.</w:t>
      </w:r>
    </w:p>
    <w:p w14:paraId="3C6F6496" w14:textId="77777777" w:rsidR="00D11F60" w:rsidRPr="00D72F55" w:rsidRDefault="00D11F60" w:rsidP="00D72F55">
      <w:pPr>
        <w:spacing w:line="240" w:lineRule="auto"/>
        <w:jc w:val="both"/>
        <w:rPr>
          <w:rFonts w:ascii="Arial" w:hAnsi="Arial" w:cs="Arial"/>
          <w:sz w:val="20"/>
          <w:szCs w:val="20"/>
          <w:lang w:val="en-GB"/>
        </w:rPr>
      </w:pPr>
    </w:p>
    <w:p w14:paraId="1872B597" w14:textId="77777777" w:rsidR="00D11F60" w:rsidRPr="00D72F55" w:rsidRDefault="00D11F60" w:rsidP="00D72F55">
      <w:pPr>
        <w:spacing w:line="240" w:lineRule="auto"/>
        <w:jc w:val="both"/>
        <w:rPr>
          <w:rFonts w:ascii="Arial" w:hAnsi="Arial" w:cs="Arial"/>
          <w:color w:val="00000A"/>
          <w:sz w:val="20"/>
          <w:szCs w:val="20"/>
          <w:lang w:val="en-GB"/>
        </w:rPr>
      </w:pPr>
      <w:r w:rsidRPr="00D72F55">
        <w:rPr>
          <w:rFonts w:ascii="Arial" w:hAnsi="Arial" w:cs="Arial"/>
          <w:color w:val="00000A"/>
          <w:sz w:val="20"/>
          <w:szCs w:val="20"/>
          <w:lang w:val="en-GB"/>
        </w:rPr>
        <w:t>For birds, a separate, graded assessment of long-term risks of primary poisoning by bait has been done. It is based on different intakes of brodifacoum-treated bait in relation to untreated food, depending on to which extent brodifacoum bait is accessible to birds. The PNEC for birds has been used as a worst case in the calculations.</w:t>
      </w:r>
    </w:p>
    <w:p w14:paraId="03AD2632" w14:textId="77777777" w:rsidR="00D11F60" w:rsidRPr="00D72F55" w:rsidRDefault="00D11F60" w:rsidP="00D72F55">
      <w:pPr>
        <w:spacing w:line="240" w:lineRule="auto"/>
        <w:jc w:val="both"/>
        <w:rPr>
          <w:rFonts w:ascii="Arial" w:hAnsi="Arial" w:cs="Arial"/>
          <w:color w:val="00000A"/>
          <w:sz w:val="20"/>
          <w:szCs w:val="20"/>
          <w:lang w:val="en-GB"/>
        </w:rPr>
      </w:pPr>
    </w:p>
    <w:p w14:paraId="249EF274" w14:textId="77777777" w:rsidR="009E4B7C" w:rsidRPr="00D72F55" w:rsidRDefault="009E4B7C" w:rsidP="00D72F55">
      <w:pPr>
        <w:spacing w:line="240" w:lineRule="auto"/>
        <w:jc w:val="both"/>
        <w:rPr>
          <w:rFonts w:ascii="Arial" w:hAnsi="Arial" w:cs="Arial"/>
          <w:color w:val="00000A"/>
          <w:sz w:val="20"/>
          <w:szCs w:val="20"/>
          <w:lang w:val="en-GB"/>
        </w:rPr>
      </w:pPr>
    </w:p>
    <w:p w14:paraId="00C81F04" w14:textId="77777777" w:rsidR="009E4B7C" w:rsidRPr="000B44E8" w:rsidRDefault="0042156D" w:rsidP="00D72F55">
      <w:pPr>
        <w:pStyle w:val="Lgende"/>
        <w:spacing w:line="240" w:lineRule="auto"/>
        <w:rPr>
          <w:rFonts w:ascii="Arial" w:hAnsi="Arial" w:cs="Arial"/>
        </w:rPr>
      </w:pPr>
      <w:r w:rsidRPr="00D72F55">
        <w:rPr>
          <w:rFonts w:ascii="Arial" w:hAnsi="Arial" w:cs="Arial"/>
        </w:rPr>
        <w:t xml:space="preserve">Table </w:t>
      </w:r>
      <w:r w:rsidRPr="00D72F55">
        <w:rPr>
          <w:rFonts w:ascii="Arial" w:hAnsi="Arial" w:cs="Arial"/>
        </w:rPr>
        <w:fldChar w:fldCharType="begin"/>
      </w:r>
      <w:r w:rsidRPr="00D72F55">
        <w:rPr>
          <w:rFonts w:ascii="Arial" w:hAnsi="Arial" w:cs="Arial"/>
        </w:rPr>
        <w:instrText xml:space="preserve"> STYLEREF 4 \s </w:instrText>
      </w:r>
      <w:r w:rsidRPr="00D72F55">
        <w:rPr>
          <w:rFonts w:ascii="Arial" w:hAnsi="Arial" w:cs="Arial"/>
        </w:rPr>
        <w:fldChar w:fldCharType="separate"/>
      </w:r>
      <w:r w:rsidR="00D36C82">
        <w:rPr>
          <w:rFonts w:ascii="Arial" w:hAnsi="Arial" w:cs="Arial"/>
          <w:noProof/>
        </w:rPr>
        <w:t>2.8.6.1</w:t>
      </w:r>
      <w:r w:rsidRPr="00D72F55">
        <w:rPr>
          <w:rFonts w:ascii="Arial" w:hAnsi="Arial" w:cs="Arial"/>
        </w:rPr>
        <w:fldChar w:fldCharType="end"/>
      </w:r>
      <w:r w:rsidRPr="00D72F55">
        <w:rPr>
          <w:rFonts w:ascii="Arial" w:hAnsi="Arial" w:cs="Arial"/>
        </w:rPr>
        <w:noBreakHyphen/>
      </w:r>
      <w:r w:rsidRPr="00D72F55">
        <w:rPr>
          <w:rFonts w:ascii="Arial" w:hAnsi="Arial" w:cs="Arial"/>
        </w:rPr>
        <w:fldChar w:fldCharType="begin"/>
      </w:r>
      <w:r w:rsidRPr="00D72F55">
        <w:rPr>
          <w:rFonts w:ascii="Arial" w:hAnsi="Arial" w:cs="Arial"/>
        </w:rPr>
        <w:instrText xml:space="preserve"> SEQ Table \* ARABIC \s 4 </w:instrText>
      </w:r>
      <w:r w:rsidRPr="00D72F55">
        <w:rPr>
          <w:rFonts w:ascii="Arial" w:hAnsi="Arial" w:cs="Arial"/>
        </w:rPr>
        <w:fldChar w:fldCharType="separate"/>
      </w:r>
      <w:r w:rsidR="00D36C82">
        <w:rPr>
          <w:rFonts w:ascii="Arial" w:hAnsi="Arial" w:cs="Arial"/>
          <w:noProof/>
        </w:rPr>
        <w:t>7</w:t>
      </w:r>
      <w:r w:rsidRPr="00D72F55">
        <w:rPr>
          <w:rFonts w:ascii="Arial" w:hAnsi="Arial" w:cs="Arial"/>
        </w:rPr>
        <w:fldChar w:fldCharType="end"/>
      </w:r>
      <w:r w:rsidR="009E4B7C" w:rsidRPr="008C0655">
        <w:rPr>
          <w:rFonts w:ascii="Arial" w:hAnsi="Arial" w:cs="Arial"/>
          <w:b w:val="0"/>
          <w:color w:val="000000"/>
          <w:lang w:val="en-GB"/>
        </w:rPr>
        <w:t xml:space="preserve"> </w:t>
      </w:r>
      <w:r w:rsidR="009E4B7C" w:rsidRPr="00CC10AF">
        <w:rPr>
          <w:rFonts w:ascii="Arial" w:hAnsi="Arial" w:cs="Arial"/>
          <w:color w:val="000000"/>
          <w:lang w:val="en-GB"/>
        </w:rPr>
        <w:t xml:space="preserve">PEC </w:t>
      </w:r>
      <w:r w:rsidR="009E4B7C" w:rsidRPr="00CC10AF">
        <w:rPr>
          <w:rFonts w:ascii="Arial" w:hAnsi="Arial" w:cs="Arial"/>
          <w:color w:val="000000"/>
          <w:vertAlign w:val="subscript"/>
          <w:lang w:val="en-GB"/>
        </w:rPr>
        <w:t>oral</w:t>
      </w:r>
      <w:r w:rsidR="009E4B7C" w:rsidRPr="00CC10AF">
        <w:rPr>
          <w:rFonts w:ascii="Arial" w:hAnsi="Arial" w:cs="Arial"/>
          <w:color w:val="000000"/>
          <w:lang w:val="en-GB"/>
        </w:rPr>
        <w:t xml:space="preserve">/ PNEC </w:t>
      </w:r>
      <w:r w:rsidR="009E4B7C" w:rsidRPr="00CC10AF">
        <w:rPr>
          <w:rFonts w:ascii="Arial" w:hAnsi="Arial" w:cs="Arial"/>
          <w:color w:val="000000"/>
          <w:vertAlign w:val="subscript"/>
          <w:lang w:val="en-GB"/>
        </w:rPr>
        <w:t>oral</w:t>
      </w:r>
      <w:r w:rsidR="009E4B7C" w:rsidRPr="00CC10AF">
        <w:rPr>
          <w:rFonts w:ascii="Arial" w:hAnsi="Arial" w:cs="Arial"/>
          <w:color w:val="000000"/>
          <w:lang w:val="en-GB"/>
        </w:rPr>
        <w:t xml:space="preserve"> for non-target, birds exposed to brodifacoum in bait removed from secured bait points in and around buildings</w:t>
      </w:r>
    </w:p>
    <w:tbl>
      <w:tblPr>
        <w:tblW w:w="0" w:type="auto"/>
        <w:tblInd w:w="108" w:type="dxa"/>
        <w:tblLayout w:type="fixed"/>
        <w:tblLook w:val="0000" w:firstRow="0" w:lastRow="0" w:firstColumn="0" w:lastColumn="0" w:noHBand="0" w:noVBand="0"/>
      </w:tblPr>
      <w:tblGrid>
        <w:gridCol w:w="2692"/>
        <w:gridCol w:w="2692"/>
        <w:gridCol w:w="1984"/>
        <w:gridCol w:w="1985"/>
      </w:tblGrid>
      <w:tr w:rsidR="009E4B7C" w:rsidRPr="00D72F55" w14:paraId="54F93963" w14:textId="77777777">
        <w:tc>
          <w:tcPr>
            <w:tcW w:w="269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85A8BE3" w14:textId="77777777" w:rsidR="009E4B7C" w:rsidRPr="00D72F55" w:rsidRDefault="009E4B7C" w:rsidP="008C0655">
            <w:pPr>
              <w:spacing w:line="240" w:lineRule="auto"/>
              <w:jc w:val="center"/>
              <w:rPr>
                <w:rFonts w:ascii="Arial" w:hAnsi="Arial" w:cs="Arial"/>
                <w:b/>
                <w:sz w:val="20"/>
                <w:szCs w:val="20"/>
                <w:lang w:val="en-GB"/>
              </w:rPr>
            </w:pPr>
            <w:r w:rsidRPr="00D72F55">
              <w:rPr>
                <w:rFonts w:ascii="Arial" w:hAnsi="Arial" w:cs="Arial"/>
                <w:b/>
                <w:sz w:val="20"/>
                <w:szCs w:val="20"/>
                <w:lang w:val="en-GB"/>
              </w:rPr>
              <w:t>Fraction of ingested food (%)</w:t>
            </w:r>
          </w:p>
        </w:tc>
        <w:tc>
          <w:tcPr>
            <w:tcW w:w="269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4B5361E" w14:textId="77777777" w:rsidR="009E4B7C" w:rsidRPr="00D72F55" w:rsidRDefault="009E4B7C" w:rsidP="00CC10AF">
            <w:pPr>
              <w:spacing w:line="240" w:lineRule="auto"/>
              <w:jc w:val="center"/>
              <w:rPr>
                <w:rFonts w:ascii="Arial" w:hAnsi="Arial" w:cs="Arial"/>
                <w:bCs/>
                <w:sz w:val="20"/>
                <w:szCs w:val="20"/>
                <w:lang w:val="en-GB"/>
              </w:rPr>
            </w:pPr>
            <w:r w:rsidRPr="00D72F55">
              <w:rPr>
                <w:rFonts w:ascii="Arial" w:hAnsi="Arial" w:cs="Arial"/>
                <w:b/>
                <w:sz w:val="20"/>
                <w:szCs w:val="20"/>
                <w:lang w:val="en-GB"/>
              </w:rPr>
              <w:t>PECoral</w:t>
            </w:r>
          </w:p>
          <w:p w14:paraId="16E9FA26" w14:textId="77777777" w:rsidR="009E4B7C" w:rsidRPr="00D72F55" w:rsidRDefault="009E4B7C" w:rsidP="000B44E8">
            <w:pPr>
              <w:spacing w:line="240" w:lineRule="auto"/>
              <w:jc w:val="center"/>
              <w:rPr>
                <w:rFonts w:ascii="Arial" w:hAnsi="Arial" w:cs="Arial"/>
                <w:b/>
                <w:bCs/>
                <w:sz w:val="20"/>
                <w:szCs w:val="20"/>
                <w:lang w:val="en-GB"/>
              </w:rPr>
            </w:pPr>
            <w:r w:rsidRPr="00D72F55">
              <w:rPr>
                <w:rFonts w:ascii="Arial" w:hAnsi="Arial" w:cs="Arial"/>
                <w:bCs/>
                <w:sz w:val="20"/>
                <w:szCs w:val="20"/>
                <w:lang w:val="en-GB"/>
              </w:rPr>
              <w:t>mg.kg food</w:t>
            </w:r>
            <w:r w:rsidRPr="00D72F55">
              <w:rPr>
                <w:rFonts w:ascii="Arial" w:hAnsi="Arial" w:cs="Arial"/>
                <w:bCs/>
                <w:sz w:val="20"/>
                <w:szCs w:val="20"/>
                <w:vertAlign w:val="superscript"/>
                <w:lang w:val="en-GB"/>
              </w:rPr>
              <w:t>-1</w:t>
            </w:r>
          </w:p>
        </w:tc>
        <w:tc>
          <w:tcPr>
            <w:tcW w:w="198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92E4C7D" w14:textId="77777777" w:rsidR="009E4B7C" w:rsidRPr="00D72F55" w:rsidRDefault="009E4B7C" w:rsidP="00D72F55">
            <w:pPr>
              <w:spacing w:line="240" w:lineRule="auto"/>
              <w:jc w:val="center"/>
              <w:rPr>
                <w:rFonts w:ascii="Arial" w:hAnsi="Arial" w:cs="Arial"/>
                <w:bCs/>
                <w:sz w:val="20"/>
                <w:szCs w:val="20"/>
                <w:lang w:val="en-GB"/>
              </w:rPr>
            </w:pPr>
            <w:r w:rsidRPr="00D72F55">
              <w:rPr>
                <w:rFonts w:ascii="Arial" w:hAnsi="Arial" w:cs="Arial"/>
                <w:b/>
                <w:bCs/>
                <w:sz w:val="20"/>
                <w:szCs w:val="20"/>
                <w:lang w:val="en-GB"/>
              </w:rPr>
              <w:t>PNEC</w:t>
            </w:r>
          </w:p>
          <w:p w14:paraId="7039123A" w14:textId="77777777" w:rsidR="009E4B7C" w:rsidRPr="00D72F55" w:rsidRDefault="009E4B7C" w:rsidP="00D72F55">
            <w:pPr>
              <w:spacing w:line="240" w:lineRule="auto"/>
              <w:jc w:val="center"/>
              <w:rPr>
                <w:rFonts w:ascii="Arial" w:hAnsi="Arial" w:cs="Arial"/>
                <w:b/>
                <w:sz w:val="20"/>
                <w:szCs w:val="20"/>
                <w:lang w:val="en-GB"/>
              </w:rPr>
            </w:pPr>
            <w:r w:rsidRPr="00D72F55">
              <w:rPr>
                <w:rFonts w:ascii="Arial" w:hAnsi="Arial" w:cs="Arial"/>
                <w:bCs/>
                <w:sz w:val="20"/>
                <w:szCs w:val="20"/>
                <w:lang w:val="en-GB"/>
              </w:rPr>
              <w:t>mg.kg food</w:t>
            </w:r>
            <w:r w:rsidRPr="00D72F55">
              <w:rPr>
                <w:rFonts w:ascii="Arial" w:hAnsi="Arial" w:cs="Arial"/>
                <w:bCs/>
                <w:sz w:val="20"/>
                <w:szCs w:val="20"/>
                <w:vertAlign w:val="superscript"/>
                <w:lang w:val="en-GB"/>
              </w:rPr>
              <w:t>-1</w:t>
            </w:r>
          </w:p>
        </w:tc>
        <w:tc>
          <w:tcPr>
            <w:tcW w:w="198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87D2B76" w14:textId="77777777" w:rsidR="009E4B7C" w:rsidRPr="00D72F55" w:rsidRDefault="009E4B7C" w:rsidP="00D72F55">
            <w:pPr>
              <w:spacing w:line="240" w:lineRule="auto"/>
              <w:jc w:val="center"/>
              <w:rPr>
                <w:rFonts w:ascii="Arial" w:hAnsi="Arial" w:cs="Arial"/>
                <w:sz w:val="20"/>
                <w:szCs w:val="20"/>
              </w:rPr>
            </w:pPr>
            <w:r w:rsidRPr="00D72F55">
              <w:rPr>
                <w:rFonts w:ascii="Arial" w:hAnsi="Arial" w:cs="Arial"/>
                <w:b/>
                <w:sz w:val="20"/>
                <w:szCs w:val="20"/>
                <w:lang w:val="en-GB"/>
              </w:rPr>
              <w:t>PEC/PNEC</w:t>
            </w:r>
          </w:p>
        </w:tc>
      </w:tr>
      <w:tr w:rsidR="009E4B7C" w:rsidRPr="00D72F55" w14:paraId="1FC0BB62" w14:textId="77777777">
        <w:trPr>
          <w:cantSplit/>
        </w:trPr>
        <w:tc>
          <w:tcPr>
            <w:tcW w:w="26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1B7DE7" w14:textId="77777777" w:rsidR="009E4B7C" w:rsidRPr="00D72F55" w:rsidRDefault="009E4B7C" w:rsidP="008C0655">
            <w:pPr>
              <w:spacing w:line="240" w:lineRule="auto"/>
              <w:jc w:val="center"/>
              <w:rPr>
                <w:rFonts w:ascii="Arial" w:hAnsi="Arial" w:cs="Arial"/>
                <w:sz w:val="20"/>
                <w:szCs w:val="20"/>
                <w:lang w:val="en-GB"/>
              </w:rPr>
            </w:pPr>
            <w:r w:rsidRPr="00D72F55">
              <w:rPr>
                <w:rFonts w:ascii="Arial" w:hAnsi="Arial" w:cs="Arial"/>
                <w:sz w:val="20"/>
                <w:szCs w:val="20"/>
                <w:lang w:val="en-GB"/>
              </w:rPr>
              <w:t>100</w:t>
            </w:r>
          </w:p>
        </w:tc>
        <w:tc>
          <w:tcPr>
            <w:tcW w:w="26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B9F92F" w14:textId="77777777" w:rsidR="009E4B7C" w:rsidRPr="00D72F55" w:rsidRDefault="009E4B7C" w:rsidP="00CC10AF">
            <w:pPr>
              <w:spacing w:line="240" w:lineRule="auto"/>
              <w:jc w:val="center"/>
              <w:rPr>
                <w:rFonts w:ascii="Arial" w:hAnsi="Arial" w:cs="Arial"/>
                <w:sz w:val="20"/>
                <w:szCs w:val="20"/>
                <w:lang w:val="en-GB"/>
              </w:rPr>
            </w:pPr>
            <w:r w:rsidRPr="00D72F55">
              <w:rPr>
                <w:rFonts w:ascii="Arial" w:hAnsi="Arial" w:cs="Arial"/>
                <w:sz w:val="20"/>
                <w:szCs w:val="20"/>
                <w:lang w:val="en-GB"/>
              </w:rPr>
              <w:t>10</w:t>
            </w:r>
          </w:p>
        </w:tc>
        <w:tc>
          <w:tcPr>
            <w:tcW w:w="19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6995A10" w14:textId="77777777" w:rsidR="009E4B7C" w:rsidRPr="00D72F55" w:rsidRDefault="009E4B7C" w:rsidP="000B44E8">
            <w:pPr>
              <w:spacing w:line="240" w:lineRule="auto"/>
              <w:jc w:val="center"/>
              <w:rPr>
                <w:rFonts w:ascii="Arial" w:hAnsi="Arial" w:cs="Arial"/>
                <w:b/>
                <w:sz w:val="20"/>
                <w:szCs w:val="20"/>
                <w:lang w:val="en-GB"/>
              </w:rPr>
            </w:pPr>
            <w:r w:rsidRPr="00D72F55">
              <w:rPr>
                <w:rFonts w:ascii="Arial" w:hAnsi="Arial" w:cs="Arial"/>
                <w:sz w:val="20"/>
                <w:szCs w:val="20"/>
                <w:lang w:val="en-GB"/>
              </w:rPr>
              <w:t>1.30E-04</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20F76C" w14:textId="77777777" w:rsidR="009E4B7C" w:rsidRPr="00D72F55" w:rsidRDefault="009E4B7C" w:rsidP="00D72F55">
            <w:pPr>
              <w:spacing w:line="240" w:lineRule="auto"/>
              <w:jc w:val="center"/>
              <w:rPr>
                <w:rFonts w:ascii="Arial" w:hAnsi="Arial" w:cs="Arial"/>
                <w:sz w:val="20"/>
                <w:szCs w:val="20"/>
              </w:rPr>
            </w:pPr>
            <w:r w:rsidRPr="00D72F55">
              <w:rPr>
                <w:rFonts w:ascii="Arial" w:hAnsi="Arial" w:cs="Arial"/>
                <w:b/>
                <w:sz w:val="20"/>
                <w:szCs w:val="20"/>
                <w:lang w:val="en-GB"/>
              </w:rPr>
              <w:t>76 923</w:t>
            </w:r>
          </w:p>
        </w:tc>
      </w:tr>
      <w:tr w:rsidR="009E4B7C" w:rsidRPr="00D72F55" w14:paraId="1C631D73" w14:textId="77777777">
        <w:trPr>
          <w:cantSplit/>
        </w:trPr>
        <w:tc>
          <w:tcPr>
            <w:tcW w:w="26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E16D94" w14:textId="77777777" w:rsidR="009E4B7C" w:rsidRPr="00D72F55" w:rsidRDefault="009E4B7C" w:rsidP="008C0655">
            <w:pPr>
              <w:spacing w:line="240" w:lineRule="auto"/>
              <w:jc w:val="center"/>
              <w:rPr>
                <w:rFonts w:ascii="Arial" w:hAnsi="Arial" w:cs="Arial"/>
                <w:sz w:val="20"/>
                <w:szCs w:val="20"/>
                <w:lang w:val="en-GB"/>
              </w:rPr>
            </w:pPr>
            <w:r w:rsidRPr="00D72F55">
              <w:rPr>
                <w:rFonts w:ascii="Arial" w:hAnsi="Arial" w:cs="Arial"/>
                <w:sz w:val="20"/>
                <w:szCs w:val="20"/>
                <w:lang w:val="en-GB"/>
              </w:rPr>
              <w:t>50</w:t>
            </w:r>
          </w:p>
        </w:tc>
        <w:tc>
          <w:tcPr>
            <w:tcW w:w="26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358B7A" w14:textId="77777777" w:rsidR="009E4B7C" w:rsidRPr="00D72F55" w:rsidRDefault="009E4B7C" w:rsidP="00CC10AF">
            <w:pPr>
              <w:spacing w:line="240" w:lineRule="auto"/>
              <w:jc w:val="center"/>
              <w:rPr>
                <w:rFonts w:ascii="Arial" w:hAnsi="Arial" w:cs="Arial"/>
                <w:sz w:val="20"/>
                <w:szCs w:val="20"/>
                <w:lang w:val="en-GB"/>
              </w:rPr>
            </w:pPr>
            <w:r w:rsidRPr="00D72F55">
              <w:rPr>
                <w:rFonts w:ascii="Arial" w:hAnsi="Arial" w:cs="Arial"/>
                <w:sz w:val="20"/>
                <w:szCs w:val="20"/>
                <w:lang w:val="en-GB"/>
              </w:rPr>
              <w:t>5</w:t>
            </w: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F349074" w14:textId="77777777" w:rsidR="009E4B7C" w:rsidRPr="00D72F55" w:rsidRDefault="009E4B7C" w:rsidP="00D72F55">
            <w:pPr>
              <w:spacing w:line="240" w:lineRule="auto"/>
              <w:jc w:val="center"/>
              <w:rPr>
                <w:rFonts w:ascii="Arial" w:hAnsi="Arial" w:cs="Arial"/>
                <w:sz w:val="20"/>
                <w:szCs w:val="20"/>
                <w:lang w:val="en-GB"/>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967067" w14:textId="77777777" w:rsidR="009E4B7C" w:rsidRPr="00D72F55" w:rsidRDefault="009E4B7C" w:rsidP="00D72F55">
            <w:pPr>
              <w:spacing w:line="240" w:lineRule="auto"/>
              <w:jc w:val="center"/>
              <w:rPr>
                <w:rFonts w:ascii="Arial" w:hAnsi="Arial" w:cs="Arial"/>
                <w:sz w:val="20"/>
                <w:szCs w:val="20"/>
              </w:rPr>
            </w:pPr>
            <w:r w:rsidRPr="00D72F55">
              <w:rPr>
                <w:rFonts w:ascii="Arial" w:hAnsi="Arial" w:cs="Arial"/>
                <w:b/>
                <w:sz w:val="20"/>
                <w:szCs w:val="20"/>
                <w:lang w:val="en-GB"/>
              </w:rPr>
              <w:t>38 462</w:t>
            </w:r>
          </w:p>
        </w:tc>
      </w:tr>
      <w:tr w:rsidR="009E4B7C" w:rsidRPr="00D72F55" w14:paraId="271730A9" w14:textId="77777777">
        <w:trPr>
          <w:cantSplit/>
        </w:trPr>
        <w:tc>
          <w:tcPr>
            <w:tcW w:w="26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6D8C56" w14:textId="77777777" w:rsidR="009E4B7C" w:rsidRPr="00D72F55" w:rsidRDefault="009E4B7C" w:rsidP="008C0655">
            <w:pPr>
              <w:spacing w:line="240" w:lineRule="auto"/>
              <w:jc w:val="center"/>
              <w:rPr>
                <w:rFonts w:ascii="Arial" w:hAnsi="Arial" w:cs="Arial"/>
                <w:sz w:val="20"/>
                <w:szCs w:val="20"/>
                <w:lang w:val="en-GB"/>
              </w:rPr>
            </w:pPr>
            <w:r w:rsidRPr="00D72F55">
              <w:rPr>
                <w:rFonts w:ascii="Arial" w:hAnsi="Arial" w:cs="Arial"/>
                <w:sz w:val="20"/>
                <w:szCs w:val="20"/>
                <w:lang w:val="en-GB"/>
              </w:rPr>
              <w:t>40</w:t>
            </w:r>
          </w:p>
        </w:tc>
        <w:tc>
          <w:tcPr>
            <w:tcW w:w="26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AD84A1" w14:textId="77777777" w:rsidR="009E4B7C" w:rsidRPr="00D72F55" w:rsidRDefault="009E4B7C" w:rsidP="00CC10AF">
            <w:pPr>
              <w:spacing w:line="240" w:lineRule="auto"/>
              <w:jc w:val="center"/>
              <w:rPr>
                <w:rFonts w:ascii="Arial" w:hAnsi="Arial" w:cs="Arial"/>
                <w:sz w:val="20"/>
                <w:szCs w:val="20"/>
                <w:lang w:val="en-GB"/>
              </w:rPr>
            </w:pPr>
            <w:r w:rsidRPr="00D72F55">
              <w:rPr>
                <w:rFonts w:ascii="Arial" w:hAnsi="Arial" w:cs="Arial"/>
                <w:sz w:val="20"/>
                <w:szCs w:val="20"/>
                <w:lang w:val="en-GB"/>
              </w:rPr>
              <w:t>4</w:t>
            </w: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5C5CF9B" w14:textId="77777777" w:rsidR="009E4B7C" w:rsidRPr="00D72F55" w:rsidRDefault="009E4B7C" w:rsidP="00D72F55">
            <w:pPr>
              <w:spacing w:line="240" w:lineRule="auto"/>
              <w:jc w:val="center"/>
              <w:rPr>
                <w:rFonts w:ascii="Arial" w:hAnsi="Arial" w:cs="Arial"/>
                <w:sz w:val="20"/>
                <w:szCs w:val="20"/>
                <w:lang w:val="en-GB"/>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BA5337" w14:textId="77777777" w:rsidR="009E4B7C" w:rsidRPr="00D72F55" w:rsidRDefault="009E4B7C" w:rsidP="00D72F55">
            <w:pPr>
              <w:spacing w:line="240" w:lineRule="auto"/>
              <w:jc w:val="center"/>
              <w:rPr>
                <w:rFonts w:ascii="Arial" w:hAnsi="Arial" w:cs="Arial"/>
                <w:sz w:val="20"/>
                <w:szCs w:val="20"/>
              </w:rPr>
            </w:pPr>
            <w:r w:rsidRPr="00D72F55">
              <w:rPr>
                <w:rFonts w:ascii="Arial" w:hAnsi="Arial" w:cs="Arial"/>
                <w:b/>
                <w:sz w:val="20"/>
                <w:szCs w:val="20"/>
                <w:lang w:val="en-GB"/>
              </w:rPr>
              <w:t>30 769</w:t>
            </w:r>
          </w:p>
        </w:tc>
      </w:tr>
      <w:tr w:rsidR="009E4B7C" w:rsidRPr="00D72F55" w14:paraId="313FF041" w14:textId="77777777">
        <w:trPr>
          <w:cantSplit/>
        </w:trPr>
        <w:tc>
          <w:tcPr>
            <w:tcW w:w="26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B28867" w14:textId="77777777" w:rsidR="009E4B7C" w:rsidRPr="00D72F55" w:rsidRDefault="009E4B7C" w:rsidP="008C0655">
            <w:pPr>
              <w:spacing w:line="240" w:lineRule="auto"/>
              <w:jc w:val="center"/>
              <w:rPr>
                <w:rFonts w:ascii="Arial" w:hAnsi="Arial" w:cs="Arial"/>
                <w:sz w:val="20"/>
                <w:szCs w:val="20"/>
                <w:lang w:val="en-GB"/>
              </w:rPr>
            </w:pPr>
            <w:r w:rsidRPr="00D72F55">
              <w:rPr>
                <w:rFonts w:ascii="Arial" w:hAnsi="Arial" w:cs="Arial"/>
                <w:sz w:val="20"/>
                <w:szCs w:val="20"/>
                <w:lang w:val="en-GB"/>
              </w:rPr>
              <w:t>30</w:t>
            </w:r>
          </w:p>
        </w:tc>
        <w:tc>
          <w:tcPr>
            <w:tcW w:w="26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27BC6C" w14:textId="77777777" w:rsidR="009E4B7C" w:rsidRPr="00D72F55" w:rsidRDefault="009E4B7C" w:rsidP="00CC10AF">
            <w:pPr>
              <w:spacing w:line="240" w:lineRule="auto"/>
              <w:jc w:val="center"/>
              <w:rPr>
                <w:rFonts w:ascii="Arial" w:hAnsi="Arial" w:cs="Arial"/>
                <w:sz w:val="20"/>
                <w:szCs w:val="20"/>
                <w:lang w:val="en-GB"/>
              </w:rPr>
            </w:pPr>
            <w:r w:rsidRPr="00D72F55">
              <w:rPr>
                <w:rFonts w:ascii="Arial" w:hAnsi="Arial" w:cs="Arial"/>
                <w:sz w:val="20"/>
                <w:szCs w:val="20"/>
                <w:lang w:val="en-GB"/>
              </w:rPr>
              <w:t>3</w:t>
            </w: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2744F60" w14:textId="77777777" w:rsidR="009E4B7C" w:rsidRPr="00D72F55" w:rsidRDefault="009E4B7C" w:rsidP="00D72F55">
            <w:pPr>
              <w:spacing w:line="240" w:lineRule="auto"/>
              <w:jc w:val="center"/>
              <w:rPr>
                <w:rFonts w:ascii="Arial" w:hAnsi="Arial" w:cs="Arial"/>
                <w:sz w:val="20"/>
                <w:szCs w:val="20"/>
                <w:lang w:val="en-GB"/>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161566" w14:textId="77777777" w:rsidR="009E4B7C" w:rsidRPr="00D72F55" w:rsidRDefault="009E4B7C" w:rsidP="00D72F55">
            <w:pPr>
              <w:spacing w:line="240" w:lineRule="auto"/>
              <w:jc w:val="center"/>
              <w:rPr>
                <w:rFonts w:ascii="Arial" w:hAnsi="Arial" w:cs="Arial"/>
                <w:sz w:val="20"/>
                <w:szCs w:val="20"/>
              </w:rPr>
            </w:pPr>
            <w:r w:rsidRPr="00D72F55">
              <w:rPr>
                <w:rFonts w:ascii="Arial" w:hAnsi="Arial" w:cs="Arial"/>
                <w:b/>
                <w:sz w:val="20"/>
                <w:szCs w:val="20"/>
                <w:lang w:val="en-GB"/>
              </w:rPr>
              <w:t>23 077</w:t>
            </w:r>
          </w:p>
        </w:tc>
      </w:tr>
      <w:tr w:rsidR="009E4B7C" w:rsidRPr="00D72F55" w14:paraId="638EDFC5" w14:textId="77777777">
        <w:trPr>
          <w:cantSplit/>
        </w:trPr>
        <w:tc>
          <w:tcPr>
            <w:tcW w:w="26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F0AD60" w14:textId="77777777" w:rsidR="009E4B7C" w:rsidRPr="00D72F55" w:rsidRDefault="009E4B7C" w:rsidP="008C0655">
            <w:pPr>
              <w:spacing w:line="240" w:lineRule="auto"/>
              <w:jc w:val="center"/>
              <w:rPr>
                <w:rFonts w:ascii="Arial" w:hAnsi="Arial" w:cs="Arial"/>
                <w:sz w:val="20"/>
                <w:szCs w:val="20"/>
                <w:lang w:val="en-GB"/>
              </w:rPr>
            </w:pPr>
            <w:r w:rsidRPr="00D72F55">
              <w:rPr>
                <w:rFonts w:ascii="Arial" w:hAnsi="Arial" w:cs="Arial"/>
                <w:sz w:val="20"/>
                <w:szCs w:val="20"/>
                <w:lang w:val="en-GB"/>
              </w:rPr>
              <w:t>20</w:t>
            </w:r>
          </w:p>
        </w:tc>
        <w:tc>
          <w:tcPr>
            <w:tcW w:w="26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382BD2" w14:textId="77777777" w:rsidR="009E4B7C" w:rsidRPr="00D72F55" w:rsidRDefault="009E4B7C" w:rsidP="00CC10AF">
            <w:pPr>
              <w:spacing w:line="240" w:lineRule="auto"/>
              <w:jc w:val="center"/>
              <w:rPr>
                <w:rFonts w:ascii="Arial" w:hAnsi="Arial" w:cs="Arial"/>
                <w:sz w:val="20"/>
                <w:szCs w:val="20"/>
                <w:lang w:val="en-GB"/>
              </w:rPr>
            </w:pPr>
            <w:r w:rsidRPr="00D72F55">
              <w:rPr>
                <w:rFonts w:ascii="Arial" w:hAnsi="Arial" w:cs="Arial"/>
                <w:sz w:val="20"/>
                <w:szCs w:val="20"/>
                <w:lang w:val="en-GB"/>
              </w:rPr>
              <w:t>2</w:t>
            </w: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DF5D926" w14:textId="77777777" w:rsidR="009E4B7C" w:rsidRPr="00D72F55" w:rsidRDefault="009E4B7C" w:rsidP="00D72F55">
            <w:pPr>
              <w:spacing w:line="240" w:lineRule="auto"/>
              <w:jc w:val="center"/>
              <w:rPr>
                <w:rFonts w:ascii="Arial" w:hAnsi="Arial" w:cs="Arial"/>
                <w:sz w:val="20"/>
                <w:szCs w:val="20"/>
                <w:lang w:val="en-GB"/>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987A0C" w14:textId="77777777" w:rsidR="009E4B7C" w:rsidRPr="00D72F55" w:rsidRDefault="009E4B7C" w:rsidP="00D72F55">
            <w:pPr>
              <w:spacing w:line="240" w:lineRule="auto"/>
              <w:jc w:val="center"/>
              <w:rPr>
                <w:rFonts w:ascii="Arial" w:hAnsi="Arial" w:cs="Arial"/>
                <w:sz w:val="20"/>
                <w:szCs w:val="20"/>
              </w:rPr>
            </w:pPr>
            <w:r w:rsidRPr="00D72F55">
              <w:rPr>
                <w:rFonts w:ascii="Arial" w:hAnsi="Arial" w:cs="Arial"/>
                <w:b/>
                <w:sz w:val="20"/>
                <w:szCs w:val="20"/>
                <w:lang w:val="en-GB"/>
              </w:rPr>
              <w:t>15 385</w:t>
            </w:r>
          </w:p>
        </w:tc>
      </w:tr>
      <w:tr w:rsidR="009E4B7C" w:rsidRPr="00D72F55" w14:paraId="68B4669C" w14:textId="77777777">
        <w:trPr>
          <w:cantSplit/>
        </w:trPr>
        <w:tc>
          <w:tcPr>
            <w:tcW w:w="26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2B785B" w14:textId="77777777" w:rsidR="009E4B7C" w:rsidRPr="00D72F55" w:rsidRDefault="009E4B7C" w:rsidP="008C0655">
            <w:pPr>
              <w:spacing w:line="240" w:lineRule="auto"/>
              <w:jc w:val="center"/>
              <w:rPr>
                <w:rFonts w:ascii="Arial" w:hAnsi="Arial" w:cs="Arial"/>
                <w:sz w:val="20"/>
                <w:szCs w:val="20"/>
                <w:lang w:val="en-GB"/>
              </w:rPr>
            </w:pPr>
            <w:r w:rsidRPr="00D72F55">
              <w:rPr>
                <w:rFonts w:ascii="Arial" w:hAnsi="Arial" w:cs="Arial"/>
                <w:sz w:val="20"/>
                <w:szCs w:val="20"/>
                <w:lang w:val="en-GB"/>
              </w:rPr>
              <w:t>10</w:t>
            </w:r>
          </w:p>
        </w:tc>
        <w:tc>
          <w:tcPr>
            <w:tcW w:w="26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B53B8F" w14:textId="77777777" w:rsidR="009E4B7C" w:rsidRPr="00D72F55" w:rsidRDefault="009E4B7C" w:rsidP="00CC10AF">
            <w:pPr>
              <w:spacing w:line="240" w:lineRule="auto"/>
              <w:jc w:val="center"/>
              <w:rPr>
                <w:rFonts w:ascii="Arial" w:hAnsi="Arial" w:cs="Arial"/>
                <w:sz w:val="20"/>
                <w:szCs w:val="20"/>
                <w:lang w:val="en-GB"/>
              </w:rPr>
            </w:pPr>
            <w:r w:rsidRPr="00D72F55">
              <w:rPr>
                <w:rFonts w:ascii="Arial" w:hAnsi="Arial" w:cs="Arial"/>
                <w:sz w:val="20"/>
                <w:szCs w:val="20"/>
                <w:lang w:val="en-GB"/>
              </w:rPr>
              <w:t>1</w:t>
            </w: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CBACA92" w14:textId="77777777" w:rsidR="009E4B7C" w:rsidRPr="00D72F55" w:rsidRDefault="009E4B7C" w:rsidP="00D72F55">
            <w:pPr>
              <w:spacing w:line="240" w:lineRule="auto"/>
              <w:jc w:val="center"/>
              <w:rPr>
                <w:rFonts w:ascii="Arial" w:hAnsi="Arial" w:cs="Arial"/>
                <w:sz w:val="20"/>
                <w:szCs w:val="20"/>
                <w:lang w:val="en-GB"/>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FA12E9" w14:textId="77777777" w:rsidR="009E4B7C" w:rsidRPr="00D72F55" w:rsidRDefault="009E4B7C" w:rsidP="00D72F55">
            <w:pPr>
              <w:spacing w:line="240" w:lineRule="auto"/>
              <w:jc w:val="center"/>
              <w:rPr>
                <w:rFonts w:ascii="Arial" w:hAnsi="Arial" w:cs="Arial"/>
                <w:sz w:val="20"/>
                <w:szCs w:val="20"/>
              </w:rPr>
            </w:pPr>
            <w:r w:rsidRPr="00D72F55">
              <w:rPr>
                <w:rFonts w:ascii="Arial" w:hAnsi="Arial" w:cs="Arial"/>
                <w:b/>
                <w:sz w:val="20"/>
                <w:szCs w:val="20"/>
                <w:lang w:val="en-GB"/>
              </w:rPr>
              <w:t>7 692</w:t>
            </w:r>
          </w:p>
        </w:tc>
      </w:tr>
      <w:tr w:rsidR="009E4B7C" w:rsidRPr="00D72F55" w14:paraId="091A3F92" w14:textId="77777777">
        <w:trPr>
          <w:cantSplit/>
        </w:trPr>
        <w:tc>
          <w:tcPr>
            <w:tcW w:w="26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D15313" w14:textId="77777777" w:rsidR="009E4B7C" w:rsidRPr="00D72F55" w:rsidRDefault="009E4B7C" w:rsidP="008C0655">
            <w:pPr>
              <w:spacing w:line="240" w:lineRule="auto"/>
              <w:jc w:val="center"/>
              <w:rPr>
                <w:rFonts w:ascii="Arial" w:hAnsi="Arial" w:cs="Arial"/>
                <w:sz w:val="20"/>
                <w:szCs w:val="20"/>
                <w:lang w:val="en-GB"/>
              </w:rPr>
            </w:pPr>
            <w:r w:rsidRPr="00D72F55">
              <w:rPr>
                <w:rFonts w:ascii="Arial" w:hAnsi="Arial" w:cs="Arial"/>
                <w:sz w:val="20"/>
                <w:szCs w:val="20"/>
                <w:lang w:val="en-GB"/>
              </w:rPr>
              <w:t>5</w:t>
            </w:r>
          </w:p>
        </w:tc>
        <w:tc>
          <w:tcPr>
            <w:tcW w:w="26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6CE907" w14:textId="77777777" w:rsidR="009E4B7C" w:rsidRPr="00D72F55" w:rsidRDefault="009E4B7C" w:rsidP="00CC10AF">
            <w:pPr>
              <w:spacing w:line="240" w:lineRule="auto"/>
              <w:jc w:val="center"/>
              <w:rPr>
                <w:rFonts w:ascii="Arial" w:hAnsi="Arial" w:cs="Arial"/>
                <w:sz w:val="20"/>
                <w:szCs w:val="20"/>
                <w:lang w:val="en-GB"/>
              </w:rPr>
            </w:pPr>
            <w:r w:rsidRPr="00D72F55">
              <w:rPr>
                <w:rFonts w:ascii="Arial" w:hAnsi="Arial" w:cs="Arial"/>
                <w:sz w:val="20"/>
                <w:szCs w:val="20"/>
                <w:lang w:val="en-GB"/>
              </w:rPr>
              <w:t>0.5</w:t>
            </w: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5348563" w14:textId="77777777" w:rsidR="009E4B7C" w:rsidRPr="00D72F55" w:rsidRDefault="009E4B7C" w:rsidP="00D72F55">
            <w:pPr>
              <w:spacing w:line="240" w:lineRule="auto"/>
              <w:jc w:val="center"/>
              <w:rPr>
                <w:rFonts w:ascii="Arial" w:hAnsi="Arial" w:cs="Arial"/>
                <w:sz w:val="20"/>
                <w:szCs w:val="20"/>
                <w:lang w:val="en-GB"/>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EE0A9F" w14:textId="77777777" w:rsidR="009E4B7C" w:rsidRPr="00D72F55" w:rsidRDefault="009E4B7C" w:rsidP="00D72F55">
            <w:pPr>
              <w:spacing w:line="240" w:lineRule="auto"/>
              <w:jc w:val="center"/>
              <w:rPr>
                <w:rFonts w:ascii="Arial" w:hAnsi="Arial" w:cs="Arial"/>
                <w:sz w:val="20"/>
                <w:szCs w:val="20"/>
              </w:rPr>
            </w:pPr>
            <w:r w:rsidRPr="00D72F55">
              <w:rPr>
                <w:rFonts w:ascii="Arial" w:hAnsi="Arial" w:cs="Arial"/>
                <w:b/>
                <w:sz w:val="20"/>
                <w:szCs w:val="20"/>
                <w:lang w:val="en-GB"/>
              </w:rPr>
              <w:t>3 846</w:t>
            </w:r>
          </w:p>
        </w:tc>
      </w:tr>
      <w:tr w:rsidR="009E4B7C" w:rsidRPr="00D72F55" w14:paraId="4C5CD099" w14:textId="77777777">
        <w:trPr>
          <w:cantSplit/>
        </w:trPr>
        <w:tc>
          <w:tcPr>
            <w:tcW w:w="26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05744B" w14:textId="77777777" w:rsidR="009E4B7C" w:rsidRPr="00D72F55" w:rsidRDefault="009E4B7C" w:rsidP="008C0655">
            <w:pPr>
              <w:spacing w:line="240" w:lineRule="auto"/>
              <w:jc w:val="center"/>
              <w:rPr>
                <w:rFonts w:ascii="Arial" w:hAnsi="Arial" w:cs="Arial"/>
                <w:sz w:val="20"/>
                <w:szCs w:val="20"/>
                <w:lang w:val="en-GB"/>
              </w:rPr>
            </w:pPr>
            <w:r w:rsidRPr="00D72F55">
              <w:rPr>
                <w:rFonts w:ascii="Arial" w:hAnsi="Arial" w:cs="Arial"/>
                <w:sz w:val="20"/>
                <w:szCs w:val="20"/>
                <w:lang w:val="en-GB"/>
              </w:rPr>
              <w:t>2</w:t>
            </w:r>
          </w:p>
        </w:tc>
        <w:tc>
          <w:tcPr>
            <w:tcW w:w="26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4B3A30" w14:textId="77777777" w:rsidR="009E4B7C" w:rsidRPr="00D72F55" w:rsidRDefault="009E4B7C" w:rsidP="00CC10AF">
            <w:pPr>
              <w:spacing w:line="240" w:lineRule="auto"/>
              <w:jc w:val="center"/>
              <w:rPr>
                <w:rFonts w:ascii="Arial" w:hAnsi="Arial" w:cs="Arial"/>
                <w:sz w:val="20"/>
                <w:szCs w:val="20"/>
                <w:lang w:val="en-GB"/>
              </w:rPr>
            </w:pPr>
            <w:r w:rsidRPr="00D72F55">
              <w:rPr>
                <w:rFonts w:ascii="Arial" w:hAnsi="Arial" w:cs="Arial"/>
                <w:sz w:val="20"/>
                <w:szCs w:val="20"/>
                <w:lang w:val="en-GB"/>
              </w:rPr>
              <w:t>0.2</w:t>
            </w: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4040E38" w14:textId="77777777" w:rsidR="009E4B7C" w:rsidRPr="00D72F55" w:rsidRDefault="009E4B7C" w:rsidP="00D72F55">
            <w:pPr>
              <w:spacing w:line="240" w:lineRule="auto"/>
              <w:jc w:val="center"/>
              <w:rPr>
                <w:rFonts w:ascii="Arial" w:hAnsi="Arial" w:cs="Arial"/>
                <w:sz w:val="20"/>
                <w:szCs w:val="20"/>
                <w:lang w:val="en-GB"/>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A23875" w14:textId="77777777" w:rsidR="009E4B7C" w:rsidRPr="00D72F55" w:rsidRDefault="009E4B7C" w:rsidP="00D72F55">
            <w:pPr>
              <w:spacing w:line="240" w:lineRule="auto"/>
              <w:jc w:val="center"/>
              <w:rPr>
                <w:rFonts w:ascii="Arial" w:hAnsi="Arial" w:cs="Arial"/>
                <w:sz w:val="20"/>
                <w:szCs w:val="20"/>
              </w:rPr>
            </w:pPr>
            <w:r w:rsidRPr="00D72F55">
              <w:rPr>
                <w:rFonts w:ascii="Arial" w:hAnsi="Arial" w:cs="Arial"/>
                <w:b/>
                <w:sz w:val="20"/>
                <w:szCs w:val="20"/>
                <w:lang w:val="en-GB"/>
              </w:rPr>
              <w:t>1 538</w:t>
            </w:r>
          </w:p>
        </w:tc>
      </w:tr>
      <w:tr w:rsidR="009E4B7C" w:rsidRPr="00D72F55" w14:paraId="2683978F" w14:textId="77777777">
        <w:trPr>
          <w:cantSplit/>
        </w:trPr>
        <w:tc>
          <w:tcPr>
            <w:tcW w:w="26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BB4D3C" w14:textId="77777777" w:rsidR="009E4B7C" w:rsidRPr="00D72F55" w:rsidRDefault="009E4B7C" w:rsidP="008C0655">
            <w:pPr>
              <w:spacing w:line="240" w:lineRule="auto"/>
              <w:jc w:val="center"/>
              <w:rPr>
                <w:rFonts w:ascii="Arial" w:hAnsi="Arial" w:cs="Arial"/>
                <w:sz w:val="20"/>
                <w:szCs w:val="20"/>
                <w:lang w:val="en-GB"/>
              </w:rPr>
            </w:pPr>
            <w:r w:rsidRPr="00D72F55">
              <w:rPr>
                <w:rFonts w:ascii="Arial" w:hAnsi="Arial" w:cs="Arial"/>
                <w:sz w:val="20"/>
                <w:szCs w:val="20"/>
                <w:lang w:val="en-GB"/>
              </w:rPr>
              <w:t>1</w:t>
            </w:r>
          </w:p>
        </w:tc>
        <w:tc>
          <w:tcPr>
            <w:tcW w:w="26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8EAD7E" w14:textId="77777777" w:rsidR="009E4B7C" w:rsidRPr="00D72F55" w:rsidRDefault="009E4B7C" w:rsidP="00CC10AF">
            <w:pPr>
              <w:spacing w:line="240" w:lineRule="auto"/>
              <w:jc w:val="center"/>
              <w:rPr>
                <w:rFonts w:ascii="Arial" w:hAnsi="Arial" w:cs="Arial"/>
                <w:sz w:val="20"/>
                <w:szCs w:val="20"/>
                <w:lang w:val="en-GB"/>
              </w:rPr>
            </w:pPr>
            <w:r w:rsidRPr="00D72F55">
              <w:rPr>
                <w:rFonts w:ascii="Arial" w:hAnsi="Arial" w:cs="Arial"/>
                <w:sz w:val="20"/>
                <w:szCs w:val="20"/>
                <w:lang w:val="en-GB"/>
              </w:rPr>
              <w:t>0.1</w:t>
            </w: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FA2AB8A" w14:textId="77777777" w:rsidR="009E4B7C" w:rsidRPr="00D72F55" w:rsidRDefault="009E4B7C" w:rsidP="00D72F55">
            <w:pPr>
              <w:spacing w:line="240" w:lineRule="auto"/>
              <w:jc w:val="center"/>
              <w:rPr>
                <w:rFonts w:ascii="Arial" w:hAnsi="Arial" w:cs="Arial"/>
                <w:sz w:val="20"/>
                <w:szCs w:val="20"/>
                <w:lang w:val="en-GB"/>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9BB536" w14:textId="77777777" w:rsidR="009E4B7C" w:rsidRPr="00D72F55" w:rsidRDefault="009E4B7C" w:rsidP="00D72F55">
            <w:pPr>
              <w:spacing w:line="240" w:lineRule="auto"/>
              <w:jc w:val="center"/>
              <w:rPr>
                <w:rFonts w:ascii="Arial" w:hAnsi="Arial" w:cs="Arial"/>
                <w:sz w:val="20"/>
                <w:szCs w:val="20"/>
              </w:rPr>
            </w:pPr>
            <w:r w:rsidRPr="00D72F55">
              <w:rPr>
                <w:rFonts w:ascii="Arial" w:hAnsi="Arial" w:cs="Arial"/>
                <w:b/>
                <w:sz w:val="20"/>
                <w:szCs w:val="20"/>
                <w:lang w:val="en-GB"/>
              </w:rPr>
              <w:t>769</w:t>
            </w:r>
          </w:p>
        </w:tc>
      </w:tr>
    </w:tbl>
    <w:p w14:paraId="215A129B" w14:textId="77777777" w:rsidR="0042156D" w:rsidRPr="00D72F55" w:rsidRDefault="0042156D" w:rsidP="008C0655">
      <w:pPr>
        <w:spacing w:line="240" w:lineRule="auto"/>
        <w:jc w:val="both"/>
        <w:rPr>
          <w:rFonts w:ascii="Arial" w:hAnsi="Arial" w:cs="Arial"/>
          <w:bCs/>
          <w:color w:val="000000"/>
          <w:sz w:val="20"/>
          <w:szCs w:val="20"/>
          <w:lang w:val="en-GB"/>
        </w:rPr>
      </w:pPr>
    </w:p>
    <w:p w14:paraId="17888CFE" w14:textId="77777777" w:rsidR="009E4B7C" w:rsidRPr="00D72F55" w:rsidRDefault="009E4B7C" w:rsidP="00CC10AF">
      <w:pPr>
        <w:spacing w:line="240" w:lineRule="auto"/>
        <w:jc w:val="both"/>
        <w:rPr>
          <w:rFonts w:ascii="Arial" w:hAnsi="Arial" w:cs="Arial"/>
          <w:bCs/>
          <w:color w:val="000000"/>
          <w:sz w:val="20"/>
          <w:szCs w:val="20"/>
          <w:lang w:val="en-GB"/>
        </w:rPr>
      </w:pPr>
      <w:r w:rsidRPr="00D72F55">
        <w:rPr>
          <w:rFonts w:ascii="Arial" w:hAnsi="Arial" w:cs="Arial"/>
          <w:bCs/>
          <w:color w:val="000000"/>
          <w:sz w:val="20"/>
          <w:szCs w:val="20"/>
          <w:lang w:val="en-GB"/>
        </w:rPr>
        <w:t>The long-term assessment indicates clearly unacceptable risks even if only 1% of the food is constituted of bait. The risk is, however, mitigated by the prerequisite that good practice requires that secured bait points, containing bait in a chamber not directly accessible from the access hole, be used in locations where a potential for avian exposure exists.</w:t>
      </w:r>
    </w:p>
    <w:p w14:paraId="6C95A717" w14:textId="77777777" w:rsidR="0042156D" w:rsidRPr="00D72F55" w:rsidRDefault="0042156D" w:rsidP="000B44E8">
      <w:pPr>
        <w:spacing w:line="240" w:lineRule="auto"/>
        <w:jc w:val="both"/>
        <w:rPr>
          <w:rFonts w:ascii="Arial" w:hAnsi="Arial" w:cs="Arial"/>
          <w:b/>
          <w:sz w:val="20"/>
          <w:szCs w:val="20"/>
          <w:u w:val="single"/>
          <w:lang w:val="en-GB"/>
        </w:rPr>
      </w:pPr>
    </w:p>
    <w:p w14:paraId="44380DBF" w14:textId="77777777" w:rsidR="009E4B7C" w:rsidRPr="00D72F55" w:rsidRDefault="009E4B7C" w:rsidP="00D72F55">
      <w:pPr>
        <w:keepNext/>
        <w:autoSpaceDE w:val="0"/>
        <w:spacing w:line="240" w:lineRule="auto"/>
        <w:jc w:val="both"/>
        <w:rPr>
          <w:rFonts w:ascii="Arial" w:hAnsi="Arial" w:cs="Arial"/>
          <w:sz w:val="20"/>
          <w:szCs w:val="20"/>
          <w:lang w:val="en-US"/>
        </w:rPr>
      </w:pPr>
      <w:r w:rsidRPr="00D72F55">
        <w:rPr>
          <w:rFonts w:ascii="Arial" w:hAnsi="Arial" w:cs="Arial"/>
          <w:b/>
          <w:sz w:val="20"/>
          <w:szCs w:val="20"/>
          <w:u w:val="single"/>
          <w:lang w:val="en-GB"/>
        </w:rPr>
        <w:t>Tier 2 assessment – acute</w:t>
      </w:r>
      <w:r w:rsidRPr="00D72F55">
        <w:rPr>
          <w:rFonts w:ascii="Arial" w:hAnsi="Arial" w:cs="Arial"/>
          <w:sz w:val="20"/>
          <w:szCs w:val="20"/>
          <w:lang w:val="en-GB"/>
        </w:rPr>
        <w:t>For the acute situation of primary poisoning only a qualitative risk assessment is carried out in accordance with the decision from TM III-06. In this Tier 2 acute qualitative assessment, the PEC values are compared to the LD</w:t>
      </w:r>
      <w:r w:rsidRPr="00D72F55">
        <w:rPr>
          <w:rFonts w:ascii="Arial" w:hAnsi="Arial" w:cs="Arial"/>
          <w:sz w:val="20"/>
          <w:szCs w:val="20"/>
          <w:vertAlign w:val="subscript"/>
          <w:lang w:val="en-GB"/>
        </w:rPr>
        <w:t>50</w:t>
      </w:r>
      <w:r w:rsidRPr="00D72F55">
        <w:rPr>
          <w:rFonts w:ascii="Arial" w:hAnsi="Arial" w:cs="Arial"/>
          <w:sz w:val="20"/>
          <w:szCs w:val="20"/>
          <w:lang w:val="en-GB"/>
        </w:rPr>
        <w:t xml:space="preserve"> value.</w:t>
      </w:r>
    </w:p>
    <w:p w14:paraId="357443E9" w14:textId="77777777" w:rsidR="009E4B7C" w:rsidRPr="00D72F55" w:rsidRDefault="009E4B7C" w:rsidP="00D72F55">
      <w:pPr>
        <w:spacing w:line="240" w:lineRule="auto"/>
        <w:jc w:val="both"/>
        <w:rPr>
          <w:rFonts w:ascii="Arial" w:hAnsi="Arial" w:cs="Arial"/>
          <w:sz w:val="20"/>
          <w:szCs w:val="20"/>
          <w:lang w:val="en-US"/>
        </w:rPr>
      </w:pPr>
    </w:p>
    <w:p w14:paraId="485E0E39" w14:textId="77777777" w:rsidR="0042156D" w:rsidRPr="00D72F55" w:rsidRDefault="0042156D" w:rsidP="00D72F55">
      <w:pPr>
        <w:spacing w:line="240" w:lineRule="auto"/>
        <w:jc w:val="both"/>
        <w:rPr>
          <w:rFonts w:ascii="Arial" w:hAnsi="Arial" w:cs="Arial"/>
          <w:sz w:val="20"/>
          <w:szCs w:val="20"/>
          <w:lang w:val="en-US"/>
        </w:rPr>
      </w:pPr>
    </w:p>
    <w:p w14:paraId="5B546C9C" w14:textId="77777777" w:rsidR="0042156D" w:rsidRPr="00D72F55" w:rsidRDefault="0042156D" w:rsidP="00D72F55">
      <w:pPr>
        <w:spacing w:line="240" w:lineRule="auto"/>
        <w:jc w:val="both"/>
        <w:rPr>
          <w:rFonts w:ascii="Arial" w:hAnsi="Arial" w:cs="Arial"/>
          <w:sz w:val="20"/>
          <w:szCs w:val="20"/>
          <w:lang w:val="en-US"/>
        </w:rPr>
      </w:pPr>
    </w:p>
    <w:p w14:paraId="50D77696" w14:textId="77777777" w:rsidR="00CC10AF" w:rsidRDefault="00CC10AF" w:rsidP="00D72F55">
      <w:pPr>
        <w:pStyle w:val="Lgende1"/>
        <w:spacing w:line="240" w:lineRule="auto"/>
        <w:jc w:val="both"/>
        <w:rPr>
          <w:rFonts w:ascii="Arial" w:hAnsi="Arial" w:cs="Arial"/>
        </w:rPr>
      </w:pPr>
    </w:p>
    <w:p w14:paraId="74ED3121" w14:textId="77777777" w:rsidR="00CC10AF" w:rsidRDefault="00CC10AF" w:rsidP="00D72F55">
      <w:pPr>
        <w:pStyle w:val="Lgende1"/>
        <w:spacing w:line="240" w:lineRule="auto"/>
        <w:jc w:val="both"/>
        <w:rPr>
          <w:rFonts w:ascii="Arial" w:hAnsi="Arial" w:cs="Arial"/>
        </w:rPr>
      </w:pPr>
    </w:p>
    <w:p w14:paraId="4A82BA9F" w14:textId="77777777" w:rsidR="00CC10AF" w:rsidRDefault="00CC10AF" w:rsidP="00D72F55">
      <w:pPr>
        <w:pStyle w:val="Lgende1"/>
        <w:spacing w:line="240" w:lineRule="auto"/>
        <w:jc w:val="both"/>
        <w:rPr>
          <w:rFonts w:ascii="Arial" w:hAnsi="Arial" w:cs="Arial"/>
        </w:rPr>
      </w:pPr>
    </w:p>
    <w:p w14:paraId="143E3484" w14:textId="77777777" w:rsidR="00CC10AF" w:rsidRDefault="00CC10AF" w:rsidP="00D72F55">
      <w:pPr>
        <w:pStyle w:val="Lgende1"/>
        <w:spacing w:line="240" w:lineRule="auto"/>
        <w:jc w:val="both"/>
        <w:rPr>
          <w:rFonts w:ascii="Arial" w:hAnsi="Arial" w:cs="Arial"/>
        </w:rPr>
      </w:pPr>
    </w:p>
    <w:p w14:paraId="31715BC2" w14:textId="77777777" w:rsidR="009E4B7C" w:rsidRPr="00CC10AF" w:rsidRDefault="009E4B7C" w:rsidP="00D72F55">
      <w:pPr>
        <w:pStyle w:val="Lgende1"/>
        <w:spacing w:line="240" w:lineRule="auto"/>
        <w:jc w:val="both"/>
        <w:rPr>
          <w:rFonts w:ascii="Arial" w:hAnsi="Arial" w:cs="Arial"/>
        </w:rPr>
      </w:pPr>
      <w:r w:rsidRPr="00CC10AF">
        <w:rPr>
          <w:rFonts w:ascii="Arial" w:hAnsi="Arial" w:cs="Arial"/>
        </w:rPr>
        <w:lastRenderedPageBreak/>
        <w:t xml:space="preserve">Table </w:t>
      </w:r>
      <w:r w:rsidR="0042156D" w:rsidRPr="00CC10AF">
        <w:rPr>
          <w:rFonts w:ascii="Arial" w:hAnsi="Arial" w:cs="Arial"/>
        </w:rPr>
        <w:fldChar w:fldCharType="begin"/>
      </w:r>
      <w:r w:rsidR="0042156D" w:rsidRPr="00D72F55">
        <w:rPr>
          <w:rFonts w:ascii="Arial" w:hAnsi="Arial" w:cs="Arial"/>
        </w:rPr>
        <w:instrText xml:space="preserve"> STYLEREF 4 \s </w:instrText>
      </w:r>
      <w:r w:rsidR="0042156D" w:rsidRPr="00CC10AF">
        <w:rPr>
          <w:rFonts w:ascii="Arial" w:hAnsi="Arial" w:cs="Arial"/>
        </w:rPr>
        <w:fldChar w:fldCharType="separate"/>
      </w:r>
      <w:r w:rsidR="00D36C82">
        <w:rPr>
          <w:rFonts w:ascii="Arial" w:hAnsi="Arial" w:cs="Arial"/>
          <w:noProof/>
        </w:rPr>
        <w:t>2.8.6.1</w:t>
      </w:r>
      <w:r w:rsidR="0042156D" w:rsidRPr="00CC10AF">
        <w:rPr>
          <w:rFonts w:ascii="Arial" w:hAnsi="Arial" w:cs="Arial"/>
        </w:rPr>
        <w:fldChar w:fldCharType="end"/>
      </w:r>
      <w:r w:rsidR="0042156D" w:rsidRPr="008C0655">
        <w:rPr>
          <w:rFonts w:ascii="Arial" w:hAnsi="Arial" w:cs="Arial"/>
        </w:rPr>
        <w:noBreakHyphen/>
      </w:r>
      <w:r w:rsidR="0042156D" w:rsidRPr="00CC10AF">
        <w:rPr>
          <w:rFonts w:ascii="Arial" w:hAnsi="Arial" w:cs="Arial"/>
        </w:rPr>
        <w:fldChar w:fldCharType="begin"/>
      </w:r>
      <w:r w:rsidR="0042156D" w:rsidRPr="00D72F55">
        <w:rPr>
          <w:rFonts w:ascii="Arial" w:hAnsi="Arial" w:cs="Arial"/>
        </w:rPr>
        <w:instrText xml:space="preserve"> SEQ Table \* ARABIC \s 4 </w:instrText>
      </w:r>
      <w:r w:rsidR="0042156D" w:rsidRPr="00CC10AF">
        <w:rPr>
          <w:rFonts w:ascii="Arial" w:hAnsi="Arial" w:cs="Arial"/>
        </w:rPr>
        <w:fldChar w:fldCharType="separate"/>
      </w:r>
      <w:r w:rsidR="00D36C82">
        <w:rPr>
          <w:rFonts w:ascii="Arial" w:hAnsi="Arial" w:cs="Arial"/>
          <w:noProof/>
        </w:rPr>
        <w:t>8</w:t>
      </w:r>
      <w:r w:rsidR="0042156D" w:rsidRPr="00CC10AF">
        <w:rPr>
          <w:rFonts w:ascii="Arial" w:hAnsi="Arial" w:cs="Arial"/>
        </w:rPr>
        <w:fldChar w:fldCharType="end"/>
      </w:r>
      <w:r w:rsidRPr="008C0655">
        <w:rPr>
          <w:rFonts w:ascii="Arial" w:hAnsi="Arial" w:cs="Arial"/>
        </w:rPr>
        <w:t xml:space="preserve">: </w:t>
      </w:r>
      <w:r w:rsidRPr="00CC10AF">
        <w:rPr>
          <w:rFonts w:ascii="Arial" w:hAnsi="Arial" w:cs="Arial"/>
          <w:lang w:val="en-US"/>
        </w:rPr>
        <w:t>Tier 2 acute qualitative risk assessment of primary poisoning</w:t>
      </w:r>
    </w:p>
    <w:tbl>
      <w:tblPr>
        <w:tblW w:w="948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1"/>
        <w:gridCol w:w="1579"/>
        <w:gridCol w:w="1418"/>
        <w:gridCol w:w="1693"/>
        <w:gridCol w:w="1567"/>
        <w:gridCol w:w="1549"/>
      </w:tblGrid>
      <w:tr w:rsidR="00D11F60" w:rsidRPr="00D72F55" w14:paraId="04529C84" w14:textId="77777777" w:rsidTr="00D72F55">
        <w:tc>
          <w:tcPr>
            <w:tcW w:w="1681" w:type="dxa"/>
            <w:vMerge w:val="restart"/>
            <w:tcMar>
              <w:top w:w="57" w:type="dxa"/>
              <w:left w:w="85" w:type="dxa"/>
              <w:bottom w:w="57" w:type="dxa"/>
              <w:right w:w="85" w:type="dxa"/>
            </w:tcMar>
          </w:tcPr>
          <w:p w14:paraId="64D9F6F8" w14:textId="77777777" w:rsidR="00D11F60" w:rsidRPr="00CC10AF" w:rsidRDefault="00D11F60" w:rsidP="00D72F55">
            <w:pPr>
              <w:keepNext/>
              <w:suppressAutoHyphens w:val="0"/>
              <w:spacing w:line="240" w:lineRule="auto"/>
              <w:jc w:val="both"/>
              <w:rPr>
                <w:rFonts w:ascii="Arial" w:hAnsi="Arial" w:cs="Arial"/>
                <w:b/>
                <w:bCs/>
                <w:sz w:val="20"/>
                <w:szCs w:val="20"/>
                <w:lang w:val="en-GB" w:eastAsia="sv-SE"/>
              </w:rPr>
            </w:pPr>
          </w:p>
        </w:tc>
        <w:tc>
          <w:tcPr>
            <w:tcW w:w="2997" w:type="dxa"/>
            <w:gridSpan w:val="2"/>
            <w:shd w:val="clear" w:color="auto" w:fill="D9D9D9"/>
            <w:tcMar>
              <w:top w:w="57" w:type="dxa"/>
              <w:left w:w="85" w:type="dxa"/>
              <w:bottom w:w="57" w:type="dxa"/>
              <w:right w:w="85" w:type="dxa"/>
            </w:tcMar>
            <w:vAlign w:val="center"/>
          </w:tcPr>
          <w:p w14:paraId="18E46B9A" w14:textId="77777777" w:rsidR="00D11F60" w:rsidRPr="00D72F55" w:rsidRDefault="00D11F60" w:rsidP="00D72F55">
            <w:pPr>
              <w:keepNext/>
              <w:suppressAutoHyphens w:val="0"/>
              <w:spacing w:line="240" w:lineRule="auto"/>
              <w:jc w:val="center"/>
              <w:rPr>
                <w:rFonts w:ascii="Arial" w:hAnsi="Arial" w:cs="Arial"/>
                <w:b/>
                <w:bCs/>
                <w:sz w:val="20"/>
                <w:szCs w:val="20"/>
                <w:lang w:val="en-GB" w:eastAsia="sv-SE"/>
              </w:rPr>
            </w:pPr>
            <w:r w:rsidRPr="000B44E8">
              <w:rPr>
                <w:rFonts w:ascii="Arial" w:hAnsi="Arial" w:cs="Arial"/>
                <w:b/>
                <w:bCs/>
                <w:sz w:val="20"/>
                <w:szCs w:val="20"/>
                <w:lang w:val="en-GB" w:eastAsia="sv-SE"/>
              </w:rPr>
              <w:t>PEC</w:t>
            </w:r>
            <w:r w:rsidRPr="00D72F55">
              <w:rPr>
                <w:rFonts w:ascii="Arial" w:hAnsi="Arial" w:cs="Arial"/>
                <w:b/>
                <w:bCs/>
                <w:sz w:val="20"/>
                <w:szCs w:val="20"/>
                <w:vertAlign w:val="subscript"/>
                <w:lang w:val="en-GB" w:eastAsia="sv-SE"/>
              </w:rPr>
              <w:t>oral</w:t>
            </w:r>
            <w:r w:rsidRPr="00D72F55">
              <w:rPr>
                <w:rFonts w:ascii="Arial" w:hAnsi="Arial" w:cs="Arial"/>
                <w:b/>
                <w:bCs/>
                <w:sz w:val="20"/>
                <w:szCs w:val="20"/>
                <w:vertAlign w:val="superscript"/>
                <w:lang w:val="en-GB" w:eastAsia="sv-SE"/>
              </w:rPr>
              <w:t>1</w:t>
            </w:r>
          </w:p>
          <w:p w14:paraId="0E00AED1" w14:textId="77777777" w:rsidR="00D11F60" w:rsidRPr="00D72F55" w:rsidRDefault="00D11F60" w:rsidP="00D72F55">
            <w:pPr>
              <w:keepNext/>
              <w:suppressAutoHyphens w:val="0"/>
              <w:spacing w:line="240" w:lineRule="auto"/>
              <w:jc w:val="center"/>
              <w:rPr>
                <w:rFonts w:ascii="Arial" w:hAnsi="Arial" w:cs="Arial"/>
                <w:bCs/>
                <w:sz w:val="20"/>
                <w:szCs w:val="20"/>
                <w:lang w:val="en-GB" w:eastAsia="sv-SE"/>
              </w:rPr>
            </w:pPr>
            <w:r w:rsidRPr="00D72F55">
              <w:rPr>
                <w:rFonts w:ascii="Arial" w:hAnsi="Arial" w:cs="Arial"/>
                <w:bCs/>
                <w:sz w:val="20"/>
                <w:szCs w:val="20"/>
                <w:lang w:val="en-GB" w:eastAsia="sv-SE"/>
              </w:rPr>
              <w:t>mg.kg</w:t>
            </w:r>
            <w:r w:rsidRPr="00D72F55">
              <w:rPr>
                <w:rFonts w:ascii="Arial" w:hAnsi="Arial" w:cs="Arial"/>
                <w:bCs/>
                <w:sz w:val="20"/>
                <w:szCs w:val="20"/>
                <w:vertAlign w:val="superscript"/>
                <w:lang w:val="en-GB" w:eastAsia="sv-SE"/>
              </w:rPr>
              <w:t>-1</w:t>
            </w:r>
            <w:r w:rsidRPr="00D72F55">
              <w:rPr>
                <w:rFonts w:ascii="Arial" w:hAnsi="Arial" w:cs="Arial"/>
                <w:bCs/>
                <w:sz w:val="20"/>
                <w:szCs w:val="20"/>
                <w:lang w:val="en-GB" w:eastAsia="sv-SE"/>
              </w:rPr>
              <w:t xml:space="preserve"> </w:t>
            </w:r>
            <w:r w:rsidRPr="00D72F55">
              <w:rPr>
                <w:rFonts w:ascii="Arial" w:hAnsi="Arial" w:cs="Arial"/>
                <w:bCs/>
                <w:sz w:val="20"/>
                <w:szCs w:val="20"/>
                <w:vertAlign w:val="subscript"/>
                <w:lang w:val="en-GB" w:eastAsia="sv-SE"/>
              </w:rPr>
              <w:t>bw</w:t>
            </w:r>
          </w:p>
        </w:tc>
        <w:tc>
          <w:tcPr>
            <w:tcW w:w="1693" w:type="dxa"/>
            <w:vMerge w:val="restart"/>
            <w:shd w:val="clear" w:color="auto" w:fill="D9D9D9"/>
            <w:tcMar>
              <w:top w:w="57" w:type="dxa"/>
              <w:left w:w="85" w:type="dxa"/>
              <w:bottom w:w="57" w:type="dxa"/>
              <w:right w:w="85" w:type="dxa"/>
            </w:tcMar>
            <w:vAlign w:val="center"/>
          </w:tcPr>
          <w:p w14:paraId="4B3F406C" w14:textId="77777777" w:rsidR="00D11F60" w:rsidRPr="00D72F55" w:rsidRDefault="00D11F60" w:rsidP="00D72F55">
            <w:pPr>
              <w:suppressAutoHyphens w:val="0"/>
              <w:spacing w:line="240" w:lineRule="auto"/>
              <w:jc w:val="center"/>
              <w:rPr>
                <w:rFonts w:ascii="Arial" w:hAnsi="Arial" w:cs="Arial"/>
                <w:b/>
                <w:sz w:val="20"/>
                <w:szCs w:val="20"/>
                <w:lang w:val="en-GB" w:eastAsia="sv-SE"/>
              </w:rPr>
            </w:pPr>
            <w:r w:rsidRPr="00D72F55">
              <w:rPr>
                <w:rFonts w:ascii="Arial" w:hAnsi="Arial" w:cs="Arial"/>
                <w:b/>
                <w:sz w:val="20"/>
                <w:szCs w:val="20"/>
                <w:lang w:val="en-GB" w:eastAsia="sv-SE"/>
              </w:rPr>
              <w:t>LD</w:t>
            </w:r>
            <w:r w:rsidRPr="00D72F55">
              <w:rPr>
                <w:rFonts w:ascii="Arial" w:hAnsi="Arial" w:cs="Arial"/>
                <w:b/>
                <w:sz w:val="20"/>
                <w:szCs w:val="20"/>
                <w:vertAlign w:val="subscript"/>
                <w:lang w:val="en-GB" w:eastAsia="sv-SE"/>
              </w:rPr>
              <w:t>50</w:t>
            </w:r>
            <w:r w:rsidRPr="00D72F55">
              <w:rPr>
                <w:rFonts w:ascii="Arial" w:hAnsi="Arial" w:cs="Arial"/>
                <w:b/>
                <w:sz w:val="20"/>
                <w:szCs w:val="20"/>
                <w:lang w:val="en-GB" w:eastAsia="sv-SE"/>
              </w:rPr>
              <w:t xml:space="preserve"> dose</w:t>
            </w:r>
          </w:p>
          <w:p w14:paraId="5497476D" w14:textId="77777777" w:rsidR="00D11F60" w:rsidRPr="00D72F55" w:rsidRDefault="00D11F60" w:rsidP="00D72F55">
            <w:pPr>
              <w:suppressAutoHyphens w:val="0"/>
              <w:spacing w:line="240" w:lineRule="auto"/>
              <w:jc w:val="center"/>
              <w:rPr>
                <w:rFonts w:ascii="Arial" w:hAnsi="Arial" w:cs="Arial"/>
                <w:sz w:val="20"/>
                <w:szCs w:val="20"/>
                <w:lang w:val="en-GB" w:eastAsia="sv-SE"/>
              </w:rPr>
            </w:pPr>
            <w:r w:rsidRPr="00D72F55">
              <w:rPr>
                <w:rFonts w:ascii="Arial" w:hAnsi="Arial" w:cs="Arial"/>
                <w:sz w:val="20"/>
                <w:szCs w:val="20"/>
                <w:lang w:val="en-GB" w:eastAsia="sv-SE"/>
              </w:rPr>
              <w:t>mg.kg</w:t>
            </w:r>
            <w:r w:rsidRPr="00D72F55">
              <w:rPr>
                <w:rFonts w:ascii="Arial" w:hAnsi="Arial" w:cs="Arial"/>
                <w:sz w:val="20"/>
                <w:szCs w:val="20"/>
                <w:vertAlign w:val="superscript"/>
                <w:lang w:val="en-GB" w:eastAsia="sv-SE"/>
              </w:rPr>
              <w:t xml:space="preserve">-1 </w:t>
            </w:r>
            <w:r w:rsidRPr="00D72F55">
              <w:rPr>
                <w:rFonts w:ascii="Arial" w:hAnsi="Arial" w:cs="Arial"/>
                <w:sz w:val="20"/>
                <w:szCs w:val="20"/>
                <w:vertAlign w:val="subscript"/>
                <w:lang w:val="en-GB" w:eastAsia="sv-SE"/>
              </w:rPr>
              <w:t>bw</w:t>
            </w:r>
            <w:r w:rsidRPr="00D72F55">
              <w:rPr>
                <w:rFonts w:ascii="Arial" w:hAnsi="Arial" w:cs="Arial"/>
                <w:sz w:val="20"/>
                <w:szCs w:val="20"/>
                <w:lang w:val="en-GB" w:eastAsia="sv-SE"/>
              </w:rPr>
              <w:t xml:space="preserve"> d</w:t>
            </w:r>
            <w:r w:rsidRPr="00D72F55">
              <w:rPr>
                <w:rFonts w:ascii="Arial" w:hAnsi="Arial" w:cs="Arial"/>
                <w:sz w:val="20"/>
                <w:szCs w:val="20"/>
                <w:vertAlign w:val="superscript"/>
                <w:lang w:val="en-GB" w:eastAsia="sv-SE"/>
              </w:rPr>
              <w:t>-1</w:t>
            </w:r>
          </w:p>
        </w:tc>
        <w:tc>
          <w:tcPr>
            <w:tcW w:w="3116" w:type="dxa"/>
            <w:gridSpan w:val="2"/>
            <w:shd w:val="clear" w:color="auto" w:fill="D9D9D9"/>
            <w:tcMar>
              <w:top w:w="57" w:type="dxa"/>
              <w:left w:w="85" w:type="dxa"/>
              <w:bottom w:w="57" w:type="dxa"/>
              <w:right w:w="85" w:type="dxa"/>
            </w:tcMar>
            <w:vAlign w:val="center"/>
          </w:tcPr>
          <w:p w14:paraId="4A9BF26B" w14:textId="77777777" w:rsidR="00D11F60" w:rsidRPr="00D72F55" w:rsidRDefault="00D11F60" w:rsidP="00D72F55">
            <w:pPr>
              <w:keepNext/>
              <w:suppressAutoHyphens w:val="0"/>
              <w:spacing w:line="240" w:lineRule="auto"/>
              <w:jc w:val="center"/>
              <w:rPr>
                <w:rFonts w:ascii="Arial" w:hAnsi="Arial" w:cs="Arial"/>
                <w:b/>
                <w:bCs/>
                <w:sz w:val="20"/>
                <w:szCs w:val="20"/>
                <w:vertAlign w:val="subscript"/>
                <w:lang w:val="en-GB" w:eastAsia="sv-SE"/>
              </w:rPr>
            </w:pPr>
            <w:r w:rsidRPr="00D72F55">
              <w:rPr>
                <w:rFonts w:ascii="Arial" w:hAnsi="Arial" w:cs="Arial"/>
                <w:b/>
                <w:bCs/>
                <w:sz w:val="20"/>
                <w:szCs w:val="20"/>
                <w:lang w:val="en-GB" w:eastAsia="sv-SE"/>
              </w:rPr>
              <w:t>PEC</w:t>
            </w:r>
            <w:r w:rsidRPr="00D72F55">
              <w:rPr>
                <w:rFonts w:ascii="Arial" w:hAnsi="Arial" w:cs="Arial"/>
                <w:b/>
                <w:bCs/>
                <w:sz w:val="20"/>
                <w:szCs w:val="20"/>
                <w:vertAlign w:val="subscript"/>
                <w:lang w:val="en-GB" w:eastAsia="sv-SE"/>
              </w:rPr>
              <w:t>oral</w:t>
            </w:r>
            <w:r w:rsidRPr="00D72F55">
              <w:rPr>
                <w:rFonts w:ascii="Arial" w:hAnsi="Arial" w:cs="Arial"/>
                <w:b/>
                <w:bCs/>
                <w:sz w:val="20"/>
                <w:szCs w:val="20"/>
                <w:lang w:val="en-GB" w:eastAsia="sv-SE"/>
              </w:rPr>
              <w:t xml:space="preserve"> &gt; LD</w:t>
            </w:r>
            <w:r w:rsidRPr="00D72F55">
              <w:rPr>
                <w:rFonts w:ascii="Arial" w:hAnsi="Arial" w:cs="Arial"/>
                <w:b/>
                <w:bCs/>
                <w:sz w:val="20"/>
                <w:szCs w:val="20"/>
                <w:vertAlign w:val="subscript"/>
                <w:lang w:val="en-GB" w:eastAsia="sv-SE"/>
              </w:rPr>
              <w:t>50</w:t>
            </w:r>
          </w:p>
          <w:p w14:paraId="5BAFDA32" w14:textId="77777777" w:rsidR="00D11F60" w:rsidRPr="00D72F55" w:rsidRDefault="00D11F60" w:rsidP="00D72F55">
            <w:pPr>
              <w:keepNext/>
              <w:suppressAutoHyphens w:val="0"/>
              <w:spacing w:line="240" w:lineRule="auto"/>
              <w:jc w:val="center"/>
              <w:rPr>
                <w:rFonts w:ascii="Arial" w:hAnsi="Arial" w:cs="Arial"/>
                <w:b/>
                <w:bCs/>
                <w:sz w:val="20"/>
                <w:szCs w:val="20"/>
                <w:lang w:val="en-GB" w:eastAsia="sv-SE"/>
              </w:rPr>
            </w:pPr>
            <w:r w:rsidRPr="00D72F55">
              <w:rPr>
                <w:rFonts w:ascii="Arial" w:hAnsi="Arial" w:cs="Arial"/>
                <w:b/>
                <w:bCs/>
                <w:sz w:val="20"/>
                <w:szCs w:val="20"/>
                <w:lang w:val="en-GB" w:eastAsia="sv-SE"/>
              </w:rPr>
              <w:t>(y/n)</w:t>
            </w:r>
          </w:p>
        </w:tc>
      </w:tr>
      <w:tr w:rsidR="00D11F60" w:rsidRPr="00D72F55" w14:paraId="42EBA67F" w14:textId="77777777" w:rsidTr="00D72F55">
        <w:tc>
          <w:tcPr>
            <w:tcW w:w="1681" w:type="dxa"/>
            <w:vMerge/>
            <w:tcMar>
              <w:top w:w="57" w:type="dxa"/>
              <w:left w:w="85" w:type="dxa"/>
              <w:bottom w:w="57" w:type="dxa"/>
              <w:right w:w="85" w:type="dxa"/>
            </w:tcMar>
          </w:tcPr>
          <w:p w14:paraId="704B1A17" w14:textId="77777777" w:rsidR="00D11F60" w:rsidRPr="00D72F55" w:rsidRDefault="00D11F60" w:rsidP="00D72F55">
            <w:pPr>
              <w:keepNext/>
              <w:suppressAutoHyphens w:val="0"/>
              <w:spacing w:line="240" w:lineRule="auto"/>
              <w:jc w:val="both"/>
              <w:rPr>
                <w:rFonts w:ascii="Arial" w:hAnsi="Arial" w:cs="Arial"/>
                <w:b/>
                <w:bCs/>
                <w:sz w:val="20"/>
                <w:szCs w:val="20"/>
                <w:lang w:val="en-GB" w:eastAsia="sv-SE"/>
              </w:rPr>
            </w:pPr>
          </w:p>
        </w:tc>
        <w:tc>
          <w:tcPr>
            <w:tcW w:w="1579" w:type="dxa"/>
            <w:shd w:val="clear" w:color="auto" w:fill="D9D9D9"/>
            <w:tcMar>
              <w:top w:w="57" w:type="dxa"/>
              <w:left w:w="85" w:type="dxa"/>
              <w:bottom w:w="57" w:type="dxa"/>
              <w:right w:w="85" w:type="dxa"/>
            </w:tcMar>
            <w:vAlign w:val="center"/>
          </w:tcPr>
          <w:p w14:paraId="0C34CFA8" w14:textId="77777777" w:rsidR="00D11F60" w:rsidRPr="00D72F55" w:rsidRDefault="00D11F60" w:rsidP="00D72F55">
            <w:pPr>
              <w:keepNext/>
              <w:suppressAutoHyphens w:val="0"/>
              <w:spacing w:line="240" w:lineRule="auto"/>
              <w:jc w:val="center"/>
              <w:rPr>
                <w:rFonts w:ascii="Arial" w:hAnsi="Arial" w:cs="Arial"/>
                <w:bCs/>
                <w:sz w:val="20"/>
                <w:szCs w:val="20"/>
                <w:lang w:val="en-GB" w:eastAsia="sv-SE"/>
              </w:rPr>
            </w:pPr>
            <w:r w:rsidRPr="00D72F55">
              <w:rPr>
                <w:rFonts w:ascii="Arial" w:hAnsi="Arial" w:cs="Arial"/>
                <w:bCs/>
                <w:sz w:val="20"/>
                <w:szCs w:val="20"/>
                <w:lang w:val="en-GB" w:eastAsia="sv-SE"/>
              </w:rPr>
              <w:t>Step 1</w:t>
            </w:r>
          </w:p>
        </w:tc>
        <w:tc>
          <w:tcPr>
            <w:tcW w:w="1418" w:type="dxa"/>
            <w:shd w:val="clear" w:color="auto" w:fill="D9D9D9"/>
            <w:tcMar>
              <w:top w:w="57" w:type="dxa"/>
              <w:left w:w="85" w:type="dxa"/>
              <w:bottom w:w="57" w:type="dxa"/>
              <w:right w:w="85" w:type="dxa"/>
            </w:tcMar>
            <w:vAlign w:val="center"/>
          </w:tcPr>
          <w:p w14:paraId="610F17B4" w14:textId="77777777" w:rsidR="00D11F60" w:rsidRPr="00D72F55" w:rsidRDefault="00D11F60" w:rsidP="00D72F55">
            <w:pPr>
              <w:keepNext/>
              <w:suppressAutoHyphens w:val="0"/>
              <w:spacing w:line="240" w:lineRule="auto"/>
              <w:jc w:val="center"/>
              <w:rPr>
                <w:rFonts w:ascii="Arial" w:hAnsi="Arial" w:cs="Arial"/>
                <w:bCs/>
                <w:sz w:val="20"/>
                <w:szCs w:val="20"/>
                <w:lang w:val="en-GB" w:eastAsia="sv-SE"/>
              </w:rPr>
            </w:pPr>
            <w:r w:rsidRPr="00D72F55">
              <w:rPr>
                <w:rFonts w:ascii="Arial" w:hAnsi="Arial" w:cs="Arial"/>
                <w:bCs/>
                <w:sz w:val="20"/>
                <w:szCs w:val="20"/>
                <w:lang w:val="en-GB" w:eastAsia="sv-SE"/>
              </w:rPr>
              <w:t>Step 2</w:t>
            </w:r>
          </w:p>
        </w:tc>
        <w:tc>
          <w:tcPr>
            <w:tcW w:w="1693" w:type="dxa"/>
            <w:vMerge/>
            <w:shd w:val="clear" w:color="auto" w:fill="D9D9D9"/>
            <w:tcMar>
              <w:top w:w="57" w:type="dxa"/>
              <w:left w:w="85" w:type="dxa"/>
              <w:bottom w:w="57" w:type="dxa"/>
              <w:right w:w="85" w:type="dxa"/>
            </w:tcMar>
            <w:vAlign w:val="center"/>
          </w:tcPr>
          <w:p w14:paraId="1B0D2CA9" w14:textId="77777777" w:rsidR="00D11F60" w:rsidRPr="00D72F55" w:rsidRDefault="00D11F60" w:rsidP="00D72F55">
            <w:pPr>
              <w:keepNext/>
              <w:suppressAutoHyphens w:val="0"/>
              <w:spacing w:line="240" w:lineRule="auto"/>
              <w:jc w:val="center"/>
              <w:rPr>
                <w:rFonts w:ascii="Arial" w:hAnsi="Arial" w:cs="Arial"/>
                <w:b/>
                <w:bCs/>
                <w:sz w:val="20"/>
                <w:szCs w:val="20"/>
                <w:lang w:val="en-GB" w:eastAsia="sv-SE"/>
              </w:rPr>
            </w:pPr>
          </w:p>
        </w:tc>
        <w:tc>
          <w:tcPr>
            <w:tcW w:w="1567" w:type="dxa"/>
            <w:shd w:val="clear" w:color="auto" w:fill="D9D9D9"/>
            <w:tcMar>
              <w:top w:w="57" w:type="dxa"/>
              <w:left w:w="85" w:type="dxa"/>
              <w:bottom w:w="57" w:type="dxa"/>
              <w:right w:w="85" w:type="dxa"/>
            </w:tcMar>
            <w:vAlign w:val="center"/>
          </w:tcPr>
          <w:p w14:paraId="637701D2" w14:textId="77777777" w:rsidR="00D11F60" w:rsidRPr="00D72F55" w:rsidRDefault="00D11F60" w:rsidP="00D72F55">
            <w:pPr>
              <w:keepNext/>
              <w:suppressAutoHyphens w:val="0"/>
              <w:spacing w:line="240" w:lineRule="auto"/>
              <w:jc w:val="center"/>
              <w:rPr>
                <w:rFonts w:ascii="Arial" w:hAnsi="Arial" w:cs="Arial"/>
                <w:bCs/>
                <w:sz w:val="20"/>
                <w:szCs w:val="20"/>
                <w:lang w:val="en-GB" w:eastAsia="sv-SE"/>
              </w:rPr>
            </w:pPr>
            <w:r w:rsidRPr="00D72F55">
              <w:rPr>
                <w:rFonts w:ascii="Arial" w:hAnsi="Arial" w:cs="Arial"/>
                <w:bCs/>
                <w:sz w:val="20"/>
                <w:szCs w:val="20"/>
                <w:lang w:val="en-GB" w:eastAsia="sv-SE"/>
              </w:rPr>
              <w:t>Step 1</w:t>
            </w:r>
          </w:p>
        </w:tc>
        <w:tc>
          <w:tcPr>
            <w:tcW w:w="1549" w:type="dxa"/>
            <w:shd w:val="clear" w:color="auto" w:fill="D9D9D9"/>
            <w:tcMar>
              <w:top w:w="57" w:type="dxa"/>
              <w:left w:w="85" w:type="dxa"/>
              <w:bottom w:w="57" w:type="dxa"/>
              <w:right w:w="85" w:type="dxa"/>
            </w:tcMar>
            <w:vAlign w:val="center"/>
          </w:tcPr>
          <w:p w14:paraId="678DB87E" w14:textId="77777777" w:rsidR="00D11F60" w:rsidRPr="00D72F55" w:rsidRDefault="00D11F60" w:rsidP="00D72F55">
            <w:pPr>
              <w:keepNext/>
              <w:suppressAutoHyphens w:val="0"/>
              <w:spacing w:line="240" w:lineRule="auto"/>
              <w:jc w:val="center"/>
              <w:rPr>
                <w:rFonts w:ascii="Arial" w:hAnsi="Arial" w:cs="Arial"/>
                <w:bCs/>
                <w:sz w:val="20"/>
                <w:szCs w:val="20"/>
                <w:lang w:val="en-GB" w:eastAsia="sv-SE"/>
              </w:rPr>
            </w:pPr>
            <w:r w:rsidRPr="00D72F55">
              <w:rPr>
                <w:rFonts w:ascii="Arial" w:hAnsi="Arial" w:cs="Arial"/>
                <w:bCs/>
                <w:sz w:val="20"/>
                <w:szCs w:val="20"/>
                <w:lang w:val="en-GB" w:eastAsia="sv-SE"/>
              </w:rPr>
              <w:t>Step 2</w:t>
            </w:r>
          </w:p>
        </w:tc>
      </w:tr>
      <w:tr w:rsidR="00D11F60" w:rsidRPr="00D72F55" w14:paraId="4F055ECC" w14:textId="77777777" w:rsidTr="00D11F60">
        <w:tc>
          <w:tcPr>
            <w:tcW w:w="1681" w:type="dxa"/>
            <w:tcMar>
              <w:top w:w="57" w:type="dxa"/>
              <w:left w:w="85" w:type="dxa"/>
              <w:bottom w:w="57" w:type="dxa"/>
              <w:right w:w="85" w:type="dxa"/>
            </w:tcMar>
            <w:vAlign w:val="center"/>
          </w:tcPr>
          <w:p w14:paraId="655F1F1D" w14:textId="77777777" w:rsidR="00D11F60" w:rsidRPr="00D72F55" w:rsidRDefault="00D11F60" w:rsidP="008C0655">
            <w:pPr>
              <w:suppressAutoHyphens w:val="0"/>
              <w:spacing w:line="240" w:lineRule="auto"/>
              <w:rPr>
                <w:rFonts w:ascii="Arial" w:hAnsi="Arial" w:cs="Arial"/>
                <w:b/>
                <w:sz w:val="20"/>
                <w:szCs w:val="20"/>
                <w:lang w:val="en-GB" w:eastAsia="en-GB"/>
              </w:rPr>
            </w:pPr>
            <w:r w:rsidRPr="00D72F55">
              <w:rPr>
                <w:rFonts w:ascii="Arial" w:hAnsi="Arial" w:cs="Arial"/>
                <w:b/>
                <w:sz w:val="20"/>
                <w:szCs w:val="20"/>
                <w:lang w:val="en-GB" w:eastAsia="en-GB"/>
              </w:rPr>
              <w:t>Tree sparrow</w:t>
            </w:r>
          </w:p>
        </w:tc>
        <w:tc>
          <w:tcPr>
            <w:tcW w:w="1579" w:type="dxa"/>
            <w:tcMar>
              <w:top w:w="57" w:type="dxa"/>
              <w:left w:w="85" w:type="dxa"/>
              <w:bottom w:w="57" w:type="dxa"/>
              <w:right w:w="85" w:type="dxa"/>
            </w:tcMar>
            <w:vAlign w:val="bottom"/>
          </w:tcPr>
          <w:p w14:paraId="0D399898" w14:textId="77777777" w:rsidR="00D11F60" w:rsidRPr="00D72F55" w:rsidRDefault="00D11F60" w:rsidP="00CC10AF">
            <w:pPr>
              <w:suppressAutoHyphens w:val="0"/>
              <w:spacing w:line="240" w:lineRule="auto"/>
              <w:jc w:val="center"/>
              <w:rPr>
                <w:rFonts w:ascii="Arial" w:hAnsi="Arial" w:cs="Arial"/>
                <w:sz w:val="20"/>
                <w:szCs w:val="20"/>
                <w:lang w:val="en-GB" w:eastAsia="sv-SE"/>
              </w:rPr>
            </w:pPr>
            <w:r w:rsidRPr="00D72F55">
              <w:rPr>
                <w:rFonts w:ascii="Arial" w:hAnsi="Arial" w:cs="Arial"/>
                <w:sz w:val="20"/>
                <w:szCs w:val="20"/>
                <w:lang w:val="en-GB" w:eastAsia="sv-SE"/>
              </w:rPr>
              <w:t>3.45</w:t>
            </w:r>
          </w:p>
        </w:tc>
        <w:tc>
          <w:tcPr>
            <w:tcW w:w="1418" w:type="dxa"/>
            <w:tcMar>
              <w:top w:w="57" w:type="dxa"/>
              <w:left w:w="85" w:type="dxa"/>
              <w:bottom w:w="57" w:type="dxa"/>
              <w:right w:w="85" w:type="dxa"/>
            </w:tcMar>
            <w:vAlign w:val="bottom"/>
          </w:tcPr>
          <w:p w14:paraId="759FB8C3" w14:textId="77777777" w:rsidR="00D11F60" w:rsidRPr="00D72F55" w:rsidRDefault="00D11F60" w:rsidP="000B44E8">
            <w:pPr>
              <w:suppressAutoHyphens w:val="0"/>
              <w:spacing w:line="240" w:lineRule="auto"/>
              <w:jc w:val="center"/>
              <w:rPr>
                <w:rFonts w:ascii="Arial" w:hAnsi="Arial" w:cs="Arial"/>
                <w:sz w:val="20"/>
                <w:szCs w:val="20"/>
                <w:lang w:val="en-GB" w:eastAsia="sv-SE"/>
              </w:rPr>
            </w:pPr>
            <w:r w:rsidRPr="00D72F55">
              <w:rPr>
                <w:rFonts w:ascii="Arial" w:hAnsi="Arial" w:cs="Arial"/>
                <w:sz w:val="20"/>
                <w:szCs w:val="20"/>
                <w:lang w:val="en-GB" w:eastAsia="sv-SE"/>
              </w:rPr>
              <w:t>2.49</w:t>
            </w:r>
          </w:p>
        </w:tc>
        <w:tc>
          <w:tcPr>
            <w:tcW w:w="1693" w:type="dxa"/>
            <w:vMerge w:val="restart"/>
            <w:tcMar>
              <w:top w:w="57" w:type="dxa"/>
              <w:left w:w="85" w:type="dxa"/>
              <w:bottom w:w="57" w:type="dxa"/>
              <w:right w:w="85" w:type="dxa"/>
            </w:tcMar>
            <w:vAlign w:val="center"/>
          </w:tcPr>
          <w:p w14:paraId="0B7FFDDD" w14:textId="77777777" w:rsidR="00D11F60" w:rsidRPr="00D72F55" w:rsidRDefault="00D11F60" w:rsidP="00D72F55">
            <w:pPr>
              <w:keepNext/>
              <w:suppressAutoHyphens w:val="0"/>
              <w:spacing w:line="240" w:lineRule="auto"/>
              <w:jc w:val="center"/>
              <w:rPr>
                <w:rFonts w:ascii="Arial" w:hAnsi="Arial" w:cs="Arial"/>
                <w:bCs/>
                <w:sz w:val="20"/>
                <w:szCs w:val="20"/>
                <w:lang w:val="en-GB" w:eastAsia="sv-SE"/>
              </w:rPr>
            </w:pPr>
            <w:r w:rsidRPr="00D72F55">
              <w:rPr>
                <w:rFonts w:ascii="Arial" w:hAnsi="Arial" w:cs="Arial"/>
                <w:bCs/>
                <w:sz w:val="20"/>
                <w:szCs w:val="20"/>
                <w:lang w:val="en-GB" w:eastAsia="sv-SE"/>
              </w:rPr>
              <w:t>0.31</w:t>
            </w:r>
          </w:p>
        </w:tc>
        <w:tc>
          <w:tcPr>
            <w:tcW w:w="1567" w:type="dxa"/>
            <w:tcMar>
              <w:top w:w="57" w:type="dxa"/>
              <w:left w:w="85" w:type="dxa"/>
              <w:bottom w:w="57" w:type="dxa"/>
              <w:right w:w="85" w:type="dxa"/>
            </w:tcMar>
            <w:vAlign w:val="center"/>
          </w:tcPr>
          <w:p w14:paraId="483AC5DA" w14:textId="77777777" w:rsidR="00D11F60" w:rsidRPr="00D72F55" w:rsidRDefault="00D11F60" w:rsidP="00D72F55">
            <w:pPr>
              <w:keepNext/>
              <w:suppressAutoHyphens w:val="0"/>
              <w:spacing w:line="240" w:lineRule="auto"/>
              <w:jc w:val="center"/>
              <w:rPr>
                <w:rFonts w:ascii="Arial" w:hAnsi="Arial" w:cs="Arial"/>
                <w:bCs/>
                <w:sz w:val="20"/>
                <w:szCs w:val="20"/>
                <w:lang w:val="en-GB" w:eastAsia="sv-SE"/>
              </w:rPr>
            </w:pPr>
            <w:r w:rsidRPr="00D72F55">
              <w:rPr>
                <w:rFonts w:ascii="Arial" w:hAnsi="Arial" w:cs="Arial"/>
                <w:bCs/>
                <w:sz w:val="20"/>
                <w:szCs w:val="20"/>
                <w:lang w:val="en-GB" w:eastAsia="sv-SE"/>
              </w:rPr>
              <w:t>y</w:t>
            </w:r>
          </w:p>
        </w:tc>
        <w:tc>
          <w:tcPr>
            <w:tcW w:w="1549" w:type="dxa"/>
            <w:tcMar>
              <w:top w:w="57" w:type="dxa"/>
              <w:left w:w="85" w:type="dxa"/>
              <w:bottom w:w="57" w:type="dxa"/>
              <w:right w:w="85" w:type="dxa"/>
            </w:tcMar>
            <w:vAlign w:val="center"/>
          </w:tcPr>
          <w:p w14:paraId="11C50960" w14:textId="77777777" w:rsidR="00D11F60" w:rsidRPr="00D72F55" w:rsidRDefault="00D11F60" w:rsidP="00D72F55">
            <w:pPr>
              <w:keepNext/>
              <w:suppressAutoHyphens w:val="0"/>
              <w:spacing w:line="240" w:lineRule="auto"/>
              <w:jc w:val="center"/>
              <w:rPr>
                <w:rFonts w:ascii="Arial" w:hAnsi="Arial" w:cs="Arial"/>
                <w:bCs/>
                <w:sz w:val="20"/>
                <w:szCs w:val="20"/>
                <w:lang w:val="en-GB" w:eastAsia="sv-SE"/>
              </w:rPr>
            </w:pPr>
            <w:r w:rsidRPr="00D72F55">
              <w:rPr>
                <w:rFonts w:ascii="Arial" w:hAnsi="Arial" w:cs="Arial"/>
                <w:bCs/>
                <w:sz w:val="20"/>
                <w:szCs w:val="20"/>
                <w:lang w:val="en-GB" w:eastAsia="sv-SE"/>
              </w:rPr>
              <w:t>y</w:t>
            </w:r>
          </w:p>
        </w:tc>
      </w:tr>
      <w:tr w:rsidR="00D11F60" w:rsidRPr="00D72F55" w14:paraId="10628441" w14:textId="77777777" w:rsidTr="00D11F60">
        <w:tc>
          <w:tcPr>
            <w:tcW w:w="1681" w:type="dxa"/>
            <w:tcMar>
              <w:top w:w="57" w:type="dxa"/>
              <w:left w:w="85" w:type="dxa"/>
              <w:bottom w:w="57" w:type="dxa"/>
              <w:right w:w="85" w:type="dxa"/>
            </w:tcMar>
            <w:vAlign w:val="center"/>
          </w:tcPr>
          <w:p w14:paraId="1C12976C" w14:textId="77777777" w:rsidR="00D11F60" w:rsidRPr="00D72F55" w:rsidRDefault="00D11F60" w:rsidP="008C0655">
            <w:pPr>
              <w:suppressAutoHyphens w:val="0"/>
              <w:spacing w:line="240" w:lineRule="auto"/>
              <w:rPr>
                <w:rFonts w:ascii="Arial" w:hAnsi="Arial" w:cs="Arial"/>
                <w:b/>
                <w:sz w:val="20"/>
                <w:szCs w:val="20"/>
                <w:lang w:val="en-GB" w:eastAsia="en-GB"/>
              </w:rPr>
            </w:pPr>
            <w:r w:rsidRPr="00D72F55">
              <w:rPr>
                <w:rFonts w:ascii="Arial" w:hAnsi="Arial" w:cs="Arial"/>
                <w:b/>
                <w:sz w:val="20"/>
                <w:szCs w:val="20"/>
                <w:lang w:val="en-GB" w:eastAsia="en-GB"/>
              </w:rPr>
              <w:t>Chaffinch</w:t>
            </w:r>
          </w:p>
        </w:tc>
        <w:tc>
          <w:tcPr>
            <w:tcW w:w="1579" w:type="dxa"/>
            <w:tcMar>
              <w:top w:w="57" w:type="dxa"/>
              <w:left w:w="85" w:type="dxa"/>
              <w:bottom w:w="57" w:type="dxa"/>
              <w:right w:w="85" w:type="dxa"/>
            </w:tcMar>
            <w:vAlign w:val="bottom"/>
          </w:tcPr>
          <w:p w14:paraId="1047BF83" w14:textId="77777777" w:rsidR="00D11F60" w:rsidRPr="00D72F55" w:rsidRDefault="00D11F60" w:rsidP="00CC10AF">
            <w:pPr>
              <w:suppressAutoHyphens w:val="0"/>
              <w:spacing w:line="240" w:lineRule="auto"/>
              <w:jc w:val="center"/>
              <w:rPr>
                <w:rFonts w:ascii="Arial" w:hAnsi="Arial" w:cs="Arial"/>
                <w:sz w:val="20"/>
                <w:szCs w:val="20"/>
                <w:lang w:val="en-GB" w:eastAsia="sv-SE"/>
              </w:rPr>
            </w:pPr>
            <w:r w:rsidRPr="00D72F55">
              <w:rPr>
                <w:rFonts w:ascii="Arial" w:hAnsi="Arial" w:cs="Arial"/>
                <w:sz w:val="20"/>
                <w:szCs w:val="20"/>
                <w:lang w:val="en-GB" w:eastAsia="sv-SE"/>
              </w:rPr>
              <w:t>3.00</w:t>
            </w:r>
          </w:p>
        </w:tc>
        <w:tc>
          <w:tcPr>
            <w:tcW w:w="1418" w:type="dxa"/>
            <w:tcMar>
              <w:top w:w="57" w:type="dxa"/>
              <w:left w:w="85" w:type="dxa"/>
              <w:bottom w:w="57" w:type="dxa"/>
              <w:right w:w="85" w:type="dxa"/>
            </w:tcMar>
            <w:vAlign w:val="bottom"/>
          </w:tcPr>
          <w:p w14:paraId="2B8ABDB0" w14:textId="77777777" w:rsidR="00D11F60" w:rsidRPr="00D72F55" w:rsidRDefault="00D11F60" w:rsidP="000B44E8">
            <w:pPr>
              <w:suppressAutoHyphens w:val="0"/>
              <w:spacing w:line="240" w:lineRule="auto"/>
              <w:jc w:val="center"/>
              <w:rPr>
                <w:rFonts w:ascii="Arial" w:hAnsi="Arial" w:cs="Arial"/>
                <w:sz w:val="20"/>
                <w:szCs w:val="20"/>
                <w:lang w:val="en-GB" w:eastAsia="sv-SE"/>
              </w:rPr>
            </w:pPr>
            <w:r w:rsidRPr="00D72F55">
              <w:rPr>
                <w:rFonts w:ascii="Arial" w:hAnsi="Arial" w:cs="Arial"/>
                <w:sz w:val="20"/>
                <w:szCs w:val="20"/>
                <w:lang w:val="en-GB" w:eastAsia="sv-SE"/>
              </w:rPr>
              <w:t>2.16</w:t>
            </w:r>
          </w:p>
        </w:tc>
        <w:tc>
          <w:tcPr>
            <w:tcW w:w="1693" w:type="dxa"/>
            <w:vMerge/>
            <w:tcMar>
              <w:top w:w="57" w:type="dxa"/>
              <w:left w:w="85" w:type="dxa"/>
              <w:bottom w:w="57" w:type="dxa"/>
              <w:right w:w="85" w:type="dxa"/>
            </w:tcMar>
            <w:vAlign w:val="center"/>
          </w:tcPr>
          <w:p w14:paraId="049BCC27" w14:textId="77777777" w:rsidR="00D11F60" w:rsidRPr="00D72F55" w:rsidRDefault="00D11F60" w:rsidP="00D72F55">
            <w:pPr>
              <w:keepNext/>
              <w:suppressAutoHyphens w:val="0"/>
              <w:spacing w:line="240" w:lineRule="auto"/>
              <w:jc w:val="center"/>
              <w:rPr>
                <w:rFonts w:ascii="Arial" w:hAnsi="Arial" w:cs="Arial"/>
                <w:bCs/>
                <w:sz w:val="20"/>
                <w:szCs w:val="20"/>
                <w:lang w:val="en-GB" w:eastAsia="sv-SE"/>
              </w:rPr>
            </w:pPr>
          </w:p>
        </w:tc>
        <w:tc>
          <w:tcPr>
            <w:tcW w:w="1567" w:type="dxa"/>
            <w:tcMar>
              <w:top w:w="57" w:type="dxa"/>
              <w:left w:w="85" w:type="dxa"/>
              <w:bottom w:w="57" w:type="dxa"/>
              <w:right w:w="85" w:type="dxa"/>
            </w:tcMar>
            <w:vAlign w:val="center"/>
          </w:tcPr>
          <w:p w14:paraId="67F3A505" w14:textId="77777777" w:rsidR="00D11F60" w:rsidRPr="00D72F55" w:rsidRDefault="00D11F60" w:rsidP="00D72F55">
            <w:pPr>
              <w:keepNext/>
              <w:suppressAutoHyphens w:val="0"/>
              <w:spacing w:line="240" w:lineRule="auto"/>
              <w:jc w:val="center"/>
              <w:rPr>
                <w:rFonts w:ascii="Arial" w:hAnsi="Arial" w:cs="Arial"/>
                <w:bCs/>
                <w:sz w:val="20"/>
                <w:szCs w:val="20"/>
                <w:lang w:val="en-GB" w:eastAsia="sv-SE"/>
              </w:rPr>
            </w:pPr>
            <w:r w:rsidRPr="00D72F55">
              <w:rPr>
                <w:rFonts w:ascii="Arial" w:hAnsi="Arial" w:cs="Arial"/>
                <w:bCs/>
                <w:sz w:val="20"/>
                <w:szCs w:val="20"/>
                <w:lang w:val="en-GB" w:eastAsia="sv-SE"/>
              </w:rPr>
              <w:t>y</w:t>
            </w:r>
          </w:p>
        </w:tc>
        <w:tc>
          <w:tcPr>
            <w:tcW w:w="1549" w:type="dxa"/>
            <w:tcMar>
              <w:top w:w="57" w:type="dxa"/>
              <w:left w:w="85" w:type="dxa"/>
              <w:bottom w:w="57" w:type="dxa"/>
              <w:right w:w="85" w:type="dxa"/>
            </w:tcMar>
            <w:vAlign w:val="center"/>
          </w:tcPr>
          <w:p w14:paraId="090E9B25" w14:textId="77777777" w:rsidR="00D11F60" w:rsidRPr="00D72F55" w:rsidRDefault="00D11F60" w:rsidP="00D72F55">
            <w:pPr>
              <w:keepNext/>
              <w:suppressAutoHyphens w:val="0"/>
              <w:spacing w:line="240" w:lineRule="auto"/>
              <w:jc w:val="center"/>
              <w:rPr>
                <w:rFonts w:ascii="Arial" w:hAnsi="Arial" w:cs="Arial"/>
                <w:bCs/>
                <w:sz w:val="20"/>
                <w:szCs w:val="20"/>
                <w:lang w:val="en-GB" w:eastAsia="sv-SE"/>
              </w:rPr>
            </w:pPr>
            <w:r w:rsidRPr="00D72F55">
              <w:rPr>
                <w:rFonts w:ascii="Arial" w:hAnsi="Arial" w:cs="Arial"/>
                <w:bCs/>
                <w:sz w:val="20"/>
                <w:szCs w:val="20"/>
                <w:lang w:val="en-GB" w:eastAsia="sv-SE"/>
              </w:rPr>
              <w:t>y</w:t>
            </w:r>
          </w:p>
        </w:tc>
      </w:tr>
      <w:tr w:rsidR="00D11F60" w:rsidRPr="00D72F55" w14:paraId="3DF80762" w14:textId="77777777" w:rsidTr="00D11F60">
        <w:tc>
          <w:tcPr>
            <w:tcW w:w="1681" w:type="dxa"/>
            <w:tcMar>
              <w:top w:w="57" w:type="dxa"/>
              <w:left w:w="85" w:type="dxa"/>
              <w:bottom w:w="57" w:type="dxa"/>
              <w:right w:w="85" w:type="dxa"/>
            </w:tcMar>
            <w:vAlign w:val="center"/>
          </w:tcPr>
          <w:p w14:paraId="2E7872BA" w14:textId="77777777" w:rsidR="00D11F60" w:rsidRPr="00D72F55" w:rsidRDefault="00D11F60" w:rsidP="008C0655">
            <w:pPr>
              <w:suppressAutoHyphens w:val="0"/>
              <w:spacing w:line="240" w:lineRule="auto"/>
              <w:rPr>
                <w:rFonts w:ascii="Arial" w:hAnsi="Arial" w:cs="Arial"/>
                <w:b/>
                <w:sz w:val="20"/>
                <w:szCs w:val="20"/>
                <w:lang w:val="en-GB" w:eastAsia="en-GB"/>
              </w:rPr>
            </w:pPr>
            <w:r w:rsidRPr="00D72F55">
              <w:rPr>
                <w:rFonts w:ascii="Arial" w:hAnsi="Arial" w:cs="Arial"/>
                <w:b/>
                <w:sz w:val="20"/>
                <w:szCs w:val="20"/>
                <w:lang w:val="en-GB" w:eastAsia="en-GB"/>
              </w:rPr>
              <w:t>Wood pigeon</w:t>
            </w:r>
          </w:p>
        </w:tc>
        <w:tc>
          <w:tcPr>
            <w:tcW w:w="1579" w:type="dxa"/>
            <w:tcMar>
              <w:top w:w="57" w:type="dxa"/>
              <w:left w:w="85" w:type="dxa"/>
              <w:bottom w:w="57" w:type="dxa"/>
              <w:right w:w="85" w:type="dxa"/>
            </w:tcMar>
            <w:vAlign w:val="bottom"/>
          </w:tcPr>
          <w:p w14:paraId="5DD61D7D" w14:textId="77777777" w:rsidR="00D11F60" w:rsidRPr="00D72F55" w:rsidRDefault="00D11F60" w:rsidP="00CC10AF">
            <w:pPr>
              <w:suppressAutoHyphens w:val="0"/>
              <w:spacing w:line="240" w:lineRule="auto"/>
              <w:jc w:val="center"/>
              <w:rPr>
                <w:rFonts w:ascii="Arial" w:hAnsi="Arial" w:cs="Arial"/>
                <w:sz w:val="20"/>
                <w:szCs w:val="20"/>
                <w:lang w:val="en-GB" w:eastAsia="sv-SE"/>
              </w:rPr>
            </w:pPr>
            <w:r w:rsidRPr="00D72F55">
              <w:rPr>
                <w:rFonts w:ascii="Arial" w:hAnsi="Arial" w:cs="Arial"/>
                <w:sz w:val="20"/>
                <w:szCs w:val="20"/>
                <w:lang w:val="en-GB" w:eastAsia="sv-SE"/>
              </w:rPr>
              <w:t>1.08</w:t>
            </w:r>
          </w:p>
        </w:tc>
        <w:tc>
          <w:tcPr>
            <w:tcW w:w="1418" w:type="dxa"/>
            <w:tcMar>
              <w:top w:w="57" w:type="dxa"/>
              <w:left w:w="85" w:type="dxa"/>
              <w:bottom w:w="57" w:type="dxa"/>
              <w:right w:w="85" w:type="dxa"/>
            </w:tcMar>
            <w:vAlign w:val="bottom"/>
          </w:tcPr>
          <w:p w14:paraId="7A362F08" w14:textId="77777777" w:rsidR="00D11F60" w:rsidRPr="00D72F55" w:rsidRDefault="00D11F60" w:rsidP="000B44E8">
            <w:pPr>
              <w:suppressAutoHyphens w:val="0"/>
              <w:spacing w:line="240" w:lineRule="auto"/>
              <w:jc w:val="center"/>
              <w:rPr>
                <w:rFonts w:ascii="Arial" w:hAnsi="Arial" w:cs="Arial"/>
                <w:sz w:val="20"/>
                <w:szCs w:val="20"/>
                <w:lang w:val="en-GB" w:eastAsia="sv-SE"/>
              </w:rPr>
            </w:pPr>
            <w:r w:rsidRPr="00D72F55">
              <w:rPr>
                <w:rFonts w:ascii="Arial" w:hAnsi="Arial" w:cs="Arial"/>
                <w:sz w:val="20"/>
                <w:szCs w:val="20"/>
                <w:lang w:val="en-GB" w:eastAsia="sv-SE"/>
              </w:rPr>
              <w:t>0.78</w:t>
            </w:r>
          </w:p>
        </w:tc>
        <w:tc>
          <w:tcPr>
            <w:tcW w:w="1693" w:type="dxa"/>
            <w:vMerge/>
            <w:tcMar>
              <w:top w:w="57" w:type="dxa"/>
              <w:left w:w="85" w:type="dxa"/>
              <w:bottom w:w="57" w:type="dxa"/>
              <w:right w:w="85" w:type="dxa"/>
            </w:tcMar>
            <w:vAlign w:val="center"/>
          </w:tcPr>
          <w:p w14:paraId="0BB731F5" w14:textId="77777777" w:rsidR="00D11F60" w:rsidRPr="00D72F55" w:rsidRDefault="00D11F60" w:rsidP="00D72F55">
            <w:pPr>
              <w:keepNext/>
              <w:suppressAutoHyphens w:val="0"/>
              <w:spacing w:line="240" w:lineRule="auto"/>
              <w:jc w:val="center"/>
              <w:rPr>
                <w:rFonts w:ascii="Arial" w:hAnsi="Arial" w:cs="Arial"/>
                <w:bCs/>
                <w:sz w:val="20"/>
                <w:szCs w:val="20"/>
                <w:lang w:val="en-GB" w:eastAsia="sv-SE"/>
              </w:rPr>
            </w:pPr>
          </w:p>
        </w:tc>
        <w:tc>
          <w:tcPr>
            <w:tcW w:w="1567" w:type="dxa"/>
            <w:tcMar>
              <w:top w:w="57" w:type="dxa"/>
              <w:left w:w="85" w:type="dxa"/>
              <w:bottom w:w="57" w:type="dxa"/>
              <w:right w:w="85" w:type="dxa"/>
            </w:tcMar>
            <w:vAlign w:val="center"/>
          </w:tcPr>
          <w:p w14:paraId="0E0434C9" w14:textId="77777777" w:rsidR="00D11F60" w:rsidRPr="00D72F55" w:rsidRDefault="00D11F60" w:rsidP="00D72F55">
            <w:pPr>
              <w:keepNext/>
              <w:suppressAutoHyphens w:val="0"/>
              <w:spacing w:line="240" w:lineRule="auto"/>
              <w:jc w:val="center"/>
              <w:rPr>
                <w:rFonts w:ascii="Arial" w:hAnsi="Arial" w:cs="Arial"/>
                <w:bCs/>
                <w:sz w:val="20"/>
                <w:szCs w:val="20"/>
                <w:lang w:val="en-GB" w:eastAsia="sv-SE"/>
              </w:rPr>
            </w:pPr>
            <w:r w:rsidRPr="00D72F55">
              <w:rPr>
                <w:rFonts w:ascii="Arial" w:hAnsi="Arial" w:cs="Arial"/>
                <w:bCs/>
                <w:sz w:val="20"/>
                <w:szCs w:val="20"/>
                <w:lang w:val="en-GB" w:eastAsia="sv-SE"/>
              </w:rPr>
              <w:t>y</w:t>
            </w:r>
          </w:p>
        </w:tc>
        <w:tc>
          <w:tcPr>
            <w:tcW w:w="1549" w:type="dxa"/>
            <w:tcMar>
              <w:top w:w="57" w:type="dxa"/>
              <w:left w:w="85" w:type="dxa"/>
              <w:bottom w:w="57" w:type="dxa"/>
              <w:right w:w="85" w:type="dxa"/>
            </w:tcMar>
            <w:vAlign w:val="center"/>
          </w:tcPr>
          <w:p w14:paraId="5269C003" w14:textId="77777777" w:rsidR="00D11F60" w:rsidRPr="00D72F55" w:rsidRDefault="00D11F60" w:rsidP="00D72F55">
            <w:pPr>
              <w:keepNext/>
              <w:suppressAutoHyphens w:val="0"/>
              <w:spacing w:line="240" w:lineRule="auto"/>
              <w:jc w:val="center"/>
              <w:rPr>
                <w:rFonts w:ascii="Arial" w:hAnsi="Arial" w:cs="Arial"/>
                <w:bCs/>
                <w:sz w:val="20"/>
                <w:szCs w:val="20"/>
                <w:lang w:val="en-GB" w:eastAsia="sv-SE"/>
              </w:rPr>
            </w:pPr>
            <w:r w:rsidRPr="00D72F55">
              <w:rPr>
                <w:rFonts w:ascii="Arial" w:hAnsi="Arial" w:cs="Arial"/>
                <w:bCs/>
                <w:sz w:val="20"/>
                <w:szCs w:val="20"/>
                <w:lang w:val="en-GB" w:eastAsia="sv-SE"/>
              </w:rPr>
              <w:t>y</w:t>
            </w:r>
          </w:p>
        </w:tc>
      </w:tr>
      <w:tr w:rsidR="00D11F60" w:rsidRPr="00D72F55" w14:paraId="646269DB" w14:textId="77777777" w:rsidTr="00D11F60">
        <w:tc>
          <w:tcPr>
            <w:tcW w:w="1681" w:type="dxa"/>
            <w:tcMar>
              <w:top w:w="57" w:type="dxa"/>
              <w:left w:w="85" w:type="dxa"/>
              <w:bottom w:w="57" w:type="dxa"/>
              <w:right w:w="85" w:type="dxa"/>
            </w:tcMar>
            <w:vAlign w:val="center"/>
          </w:tcPr>
          <w:p w14:paraId="6F4021B3" w14:textId="77777777" w:rsidR="00D11F60" w:rsidRPr="00D72F55" w:rsidRDefault="00D11F60" w:rsidP="008C0655">
            <w:pPr>
              <w:suppressAutoHyphens w:val="0"/>
              <w:spacing w:line="240" w:lineRule="auto"/>
              <w:rPr>
                <w:rFonts w:ascii="Arial" w:hAnsi="Arial" w:cs="Arial"/>
                <w:b/>
                <w:sz w:val="20"/>
                <w:szCs w:val="20"/>
                <w:lang w:val="en-GB" w:eastAsia="en-GB"/>
              </w:rPr>
            </w:pPr>
            <w:r w:rsidRPr="00D72F55">
              <w:rPr>
                <w:rFonts w:ascii="Arial" w:hAnsi="Arial" w:cs="Arial"/>
                <w:b/>
                <w:sz w:val="20"/>
                <w:szCs w:val="20"/>
                <w:lang w:val="en-GB" w:eastAsia="en-GB"/>
              </w:rPr>
              <w:t>Pheasant</w:t>
            </w:r>
          </w:p>
        </w:tc>
        <w:tc>
          <w:tcPr>
            <w:tcW w:w="1579" w:type="dxa"/>
            <w:tcMar>
              <w:top w:w="57" w:type="dxa"/>
              <w:left w:w="85" w:type="dxa"/>
              <w:bottom w:w="57" w:type="dxa"/>
              <w:right w:w="85" w:type="dxa"/>
            </w:tcMar>
            <w:vAlign w:val="bottom"/>
          </w:tcPr>
          <w:p w14:paraId="0A59CDD6" w14:textId="77777777" w:rsidR="00D11F60" w:rsidRPr="00D72F55" w:rsidRDefault="00D11F60" w:rsidP="00CC10AF">
            <w:pPr>
              <w:suppressAutoHyphens w:val="0"/>
              <w:spacing w:line="240" w:lineRule="auto"/>
              <w:jc w:val="center"/>
              <w:rPr>
                <w:rFonts w:ascii="Arial" w:hAnsi="Arial" w:cs="Arial"/>
                <w:sz w:val="20"/>
                <w:szCs w:val="20"/>
                <w:lang w:val="en-GB" w:eastAsia="sv-SE"/>
              </w:rPr>
            </w:pPr>
            <w:r w:rsidRPr="00D72F55">
              <w:rPr>
                <w:rFonts w:ascii="Arial" w:hAnsi="Arial" w:cs="Arial"/>
                <w:sz w:val="20"/>
                <w:szCs w:val="20"/>
                <w:lang w:val="en-GB" w:eastAsia="sv-SE"/>
              </w:rPr>
              <w:t>1.08</w:t>
            </w:r>
          </w:p>
        </w:tc>
        <w:tc>
          <w:tcPr>
            <w:tcW w:w="1418" w:type="dxa"/>
            <w:tcMar>
              <w:top w:w="57" w:type="dxa"/>
              <w:left w:w="85" w:type="dxa"/>
              <w:bottom w:w="57" w:type="dxa"/>
              <w:right w:w="85" w:type="dxa"/>
            </w:tcMar>
            <w:vAlign w:val="bottom"/>
          </w:tcPr>
          <w:p w14:paraId="323A3D52" w14:textId="77777777" w:rsidR="00D11F60" w:rsidRPr="00D72F55" w:rsidRDefault="00D11F60" w:rsidP="000B44E8">
            <w:pPr>
              <w:suppressAutoHyphens w:val="0"/>
              <w:spacing w:line="240" w:lineRule="auto"/>
              <w:jc w:val="center"/>
              <w:rPr>
                <w:rFonts w:ascii="Arial" w:hAnsi="Arial" w:cs="Arial"/>
                <w:sz w:val="20"/>
                <w:szCs w:val="20"/>
                <w:lang w:val="en-GB" w:eastAsia="sv-SE"/>
              </w:rPr>
            </w:pPr>
            <w:r w:rsidRPr="00D72F55">
              <w:rPr>
                <w:rFonts w:ascii="Arial" w:hAnsi="Arial" w:cs="Arial"/>
                <w:sz w:val="20"/>
                <w:szCs w:val="20"/>
                <w:lang w:val="en-GB" w:eastAsia="sv-SE"/>
              </w:rPr>
              <w:t>0.78</w:t>
            </w:r>
          </w:p>
        </w:tc>
        <w:tc>
          <w:tcPr>
            <w:tcW w:w="1693" w:type="dxa"/>
            <w:vMerge/>
            <w:tcMar>
              <w:top w:w="57" w:type="dxa"/>
              <w:left w:w="85" w:type="dxa"/>
              <w:bottom w:w="57" w:type="dxa"/>
              <w:right w:w="85" w:type="dxa"/>
            </w:tcMar>
            <w:vAlign w:val="center"/>
          </w:tcPr>
          <w:p w14:paraId="7F4F3D90" w14:textId="77777777" w:rsidR="00D11F60" w:rsidRPr="00D72F55" w:rsidRDefault="00D11F60" w:rsidP="00D72F55">
            <w:pPr>
              <w:keepNext/>
              <w:suppressAutoHyphens w:val="0"/>
              <w:spacing w:line="240" w:lineRule="auto"/>
              <w:jc w:val="center"/>
              <w:rPr>
                <w:rFonts w:ascii="Arial" w:hAnsi="Arial" w:cs="Arial"/>
                <w:bCs/>
                <w:sz w:val="20"/>
                <w:szCs w:val="20"/>
                <w:lang w:val="en-GB" w:eastAsia="sv-SE"/>
              </w:rPr>
            </w:pPr>
          </w:p>
        </w:tc>
        <w:tc>
          <w:tcPr>
            <w:tcW w:w="1567" w:type="dxa"/>
            <w:tcMar>
              <w:top w:w="57" w:type="dxa"/>
              <w:left w:w="85" w:type="dxa"/>
              <w:bottom w:w="57" w:type="dxa"/>
              <w:right w:w="85" w:type="dxa"/>
            </w:tcMar>
            <w:vAlign w:val="center"/>
          </w:tcPr>
          <w:p w14:paraId="1DF9C828" w14:textId="77777777" w:rsidR="00D11F60" w:rsidRPr="00D72F55" w:rsidRDefault="00D11F60" w:rsidP="00D72F55">
            <w:pPr>
              <w:keepNext/>
              <w:suppressAutoHyphens w:val="0"/>
              <w:spacing w:line="240" w:lineRule="auto"/>
              <w:jc w:val="center"/>
              <w:rPr>
                <w:rFonts w:ascii="Arial" w:hAnsi="Arial" w:cs="Arial"/>
                <w:bCs/>
                <w:sz w:val="20"/>
                <w:szCs w:val="20"/>
                <w:lang w:val="en-GB" w:eastAsia="sv-SE"/>
              </w:rPr>
            </w:pPr>
            <w:r w:rsidRPr="00D72F55">
              <w:rPr>
                <w:rFonts w:ascii="Arial" w:hAnsi="Arial" w:cs="Arial"/>
                <w:bCs/>
                <w:sz w:val="20"/>
                <w:szCs w:val="20"/>
                <w:lang w:val="en-GB" w:eastAsia="sv-SE"/>
              </w:rPr>
              <w:t>y</w:t>
            </w:r>
          </w:p>
        </w:tc>
        <w:tc>
          <w:tcPr>
            <w:tcW w:w="1549" w:type="dxa"/>
            <w:tcMar>
              <w:top w:w="57" w:type="dxa"/>
              <w:left w:w="85" w:type="dxa"/>
              <w:bottom w:w="57" w:type="dxa"/>
              <w:right w:w="85" w:type="dxa"/>
            </w:tcMar>
            <w:vAlign w:val="center"/>
          </w:tcPr>
          <w:p w14:paraId="12807057" w14:textId="77777777" w:rsidR="00D11F60" w:rsidRPr="00D72F55" w:rsidRDefault="00D11F60" w:rsidP="00D72F55">
            <w:pPr>
              <w:keepNext/>
              <w:suppressAutoHyphens w:val="0"/>
              <w:spacing w:line="240" w:lineRule="auto"/>
              <w:jc w:val="center"/>
              <w:rPr>
                <w:rFonts w:ascii="Arial" w:hAnsi="Arial" w:cs="Arial"/>
                <w:bCs/>
                <w:sz w:val="20"/>
                <w:szCs w:val="20"/>
                <w:lang w:val="en-GB" w:eastAsia="sv-SE"/>
              </w:rPr>
            </w:pPr>
            <w:r w:rsidRPr="00D72F55">
              <w:rPr>
                <w:rFonts w:ascii="Arial" w:hAnsi="Arial" w:cs="Arial"/>
                <w:bCs/>
                <w:sz w:val="20"/>
                <w:szCs w:val="20"/>
                <w:lang w:val="en-GB" w:eastAsia="sv-SE"/>
              </w:rPr>
              <w:t>y</w:t>
            </w:r>
          </w:p>
        </w:tc>
      </w:tr>
      <w:tr w:rsidR="00D11F60" w:rsidRPr="00D72F55" w14:paraId="418A8F6F" w14:textId="77777777" w:rsidTr="00D11F60">
        <w:tc>
          <w:tcPr>
            <w:tcW w:w="1681" w:type="dxa"/>
            <w:tcMar>
              <w:top w:w="57" w:type="dxa"/>
              <w:left w:w="85" w:type="dxa"/>
              <w:bottom w:w="57" w:type="dxa"/>
              <w:right w:w="85" w:type="dxa"/>
            </w:tcMar>
            <w:vAlign w:val="center"/>
          </w:tcPr>
          <w:p w14:paraId="2E83F5DD" w14:textId="77777777" w:rsidR="00D11F60" w:rsidRPr="00D72F55" w:rsidRDefault="00D11F60" w:rsidP="008C0655">
            <w:pPr>
              <w:suppressAutoHyphens w:val="0"/>
              <w:spacing w:line="240" w:lineRule="auto"/>
              <w:rPr>
                <w:rFonts w:ascii="Arial" w:hAnsi="Arial" w:cs="Arial"/>
                <w:b/>
                <w:sz w:val="20"/>
                <w:szCs w:val="20"/>
                <w:lang w:val="en-GB" w:eastAsia="en-GB"/>
              </w:rPr>
            </w:pPr>
            <w:r w:rsidRPr="00D72F55">
              <w:rPr>
                <w:rFonts w:ascii="Arial" w:hAnsi="Arial" w:cs="Arial"/>
                <w:b/>
                <w:sz w:val="20"/>
                <w:szCs w:val="20"/>
                <w:lang w:val="en-GB" w:eastAsia="en-GB"/>
              </w:rPr>
              <w:t>Dog</w:t>
            </w:r>
          </w:p>
        </w:tc>
        <w:tc>
          <w:tcPr>
            <w:tcW w:w="1579" w:type="dxa"/>
            <w:tcMar>
              <w:top w:w="57" w:type="dxa"/>
              <w:left w:w="85" w:type="dxa"/>
              <w:bottom w:w="57" w:type="dxa"/>
              <w:right w:w="85" w:type="dxa"/>
            </w:tcMar>
            <w:vAlign w:val="bottom"/>
          </w:tcPr>
          <w:p w14:paraId="177BEA11" w14:textId="77777777" w:rsidR="00D11F60" w:rsidRPr="00D72F55" w:rsidRDefault="00D11F60" w:rsidP="00CC10AF">
            <w:pPr>
              <w:suppressAutoHyphens w:val="0"/>
              <w:spacing w:line="240" w:lineRule="auto"/>
              <w:jc w:val="center"/>
              <w:rPr>
                <w:rFonts w:ascii="Arial" w:hAnsi="Arial" w:cs="Arial"/>
                <w:sz w:val="20"/>
                <w:szCs w:val="20"/>
                <w:lang w:val="en-GB" w:eastAsia="sv-SE"/>
              </w:rPr>
            </w:pPr>
            <w:r w:rsidRPr="00D72F55">
              <w:rPr>
                <w:rFonts w:ascii="Arial" w:hAnsi="Arial" w:cs="Arial"/>
                <w:sz w:val="20"/>
                <w:szCs w:val="20"/>
                <w:lang w:val="en-GB" w:eastAsia="sv-SE"/>
              </w:rPr>
              <w:t>0.46</w:t>
            </w:r>
          </w:p>
        </w:tc>
        <w:tc>
          <w:tcPr>
            <w:tcW w:w="1418" w:type="dxa"/>
            <w:tcMar>
              <w:top w:w="57" w:type="dxa"/>
              <w:left w:w="85" w:type="dxa"/>
              <w:bottom w:w="57" w:type="dxa"/>
              <w:right w:w="85" w:type="dxa"/>
            </w:tcMar>
            <w:vAlign w:val="bottom"/>
          </w:tcPr>
          <w:p w14:paraId="07CF4C4C" w14:textId="77777777" w:rsidR="00D11F60" w:rsidRPr="00D72F55" w:rsidRDefault="00D11F60" w:rsidP="000B44E8">
            <w:pPr>
              <w:suppressAutoHyphens w:val="0"/>
              <w:spacing w:line="240" w:lineRule="auto"/>
              <w:jc w:val="center"/>
              <w:rPr>
                <w:rFonts w:ascii="Arial" w:hAnsi="Arial" w:cs="Arial"/>
                <w:sz w:val="20"/>
                <w:szCs w:val="20"/>
                <w:lang w:val="en-GB" w:eastAsia="sv-SE"/>
              </w:rPr>
            </w:pPr>
            <w:r w:rsidRPr="00D72F55">
              <w:rPr>
                <w:rFonts w:ascii="Arial" w:hAnsi="Arial" w:cs="Arial"/>
                <w:sz w:val="20"/>
                <w:szCs w:val="20"/>
                <w:lang w:val="en-GB" w:eastAsia="sv-SE"/>
              </w:rPr>
              <w:t>0.33</w:t>
            </w:r>
          </w:p>
        </w:tc>
        <w:tc>
          <w:tcPr>
            <w:tcW w:w="1693" w:type="dxa"/>
            <w:vMerge w:val="restart"/>
            <w:tcMar>
              <w:top w:w="57" w:type="dxa"/>
              <w:left w:w="85" w:type="dxa"/>
              <w:bottom w:w="57" w:type="dxa"/>
              <w:right w:w="85" w:type="dxa"/>
            </w:tcMar>
            <w:vAlign w:val="center"/>
          </w:tcPr>
          <w:p w14:paraId="36AEA2FA" w14:textId="77777777" w:rsidR="00D11F60" w:rsidRPr="00D72F55" w:rsidRDefault="00D11F60" w:rsidP="00D72F55">
            <w:pPr>
              <w:keepNext/>
              <w:suppressAutoHyphens w:val="0"/>
              <w:spacing w:line="240" w:lineRule="auto"/>
              <w:jc w:val="center"/>
              <w:rPr>
                <w:rFonts w:ascii="Arial" w:hAnsi="Arial" w:cs="Arial"/>
                <w:bCs/>
                <w:sz w:val="20"/>
                <w:szCs w:val="20"/>
                <w:lang w:val="en-GB" w:eastAsia="sv-SE"/>
              </w:rPr>
            </w:pPr>
            <w:r w:rsidRPr="00D72F55">
              <w:rPr>
                <w:rFonts w:ascii="Arial" w:hAnsi="Arial" w:cs="Arial"/>
                <w:bCs/>
                <w:sz w:val="20"/>
                <w:szCs w:val="20"/>
                <w:lang w:val="en-GB" w:eastAsia="sv-SE"/>
              </w:rPr>
              <w:t>0.4</w:t>
            </w:r>
          </w:p>
        </w:tc>
        <w:tc>
          <w:tcPr>
            <w:tcW w:w="1567" w:type="dxa"/>
            <w:tcMar>
              <w:top w:w="57" w:type="dxa"/>
              <w:left w:w="85" w:type="dxa"/>
              <w:bottom w:w="57" w:type="dxa"/>
              <w:right w:w="85" w:type="dxa"/>
            </w:tcMar>
            <w:vAlign w:val="center"/>
          </w:tcPr>
          <w:p w14:paraId="64AF2078" w14:textId="77777777" w:rsidR="00D11F60" w:rsidRPr="00D72F55" w:rsidRDefault="00D11F60" w:rsidP="00D72F55">
            <w:pPr>
              <w:keepNext/>
              <w:suppressAutoHyphens w:val="0"/>
              <w:spacing w:line="240" w:lineRule="auto"/>
              <w:jc w:val="center"/>
              <w:rPr>
                <w:rFonts w:ascii="Arial" w:hAnsi="Arial" w:cs="Arial"/>
                <w:bCs/>
                <w:sz w:val="20"/>
                <w:szCs w:val="20"/>
                <w:lang w:val="en-GB" w:eastAsia="sv-SE"/>
              </w:rPr>
            </w:pPr>
            <w:r w:rsidRPr="00D72F55">
              <w:rPr>
                <w:rFonts w:ascii="Arial" w:hAnsi="Arial" w:cs="Arial"/>
                <w:bCs/>
                <w:sz w:val="20"/>
                <w:szCs w:val="20"/>
                <w:lang w:val="en-GB" w:eastAsia="sv-SE"/>
              </w:rPr>
              <w:t>y</w:t>
            </w:r>
          </w:p>
        </w:tc>
        <w:tc>
          <w:tcPr>
            <w:tcW w:w="1549" w:type="dxa"/>
            <w:tcMar>
              <w:top w:w="57" w:type="dxa"/>
              <w:left w:w="85" w:type="dxa"/>
              <w:bottom w:w="57" w:type="dxa"/>
              <w:right w:w="85" w:type="dxa"/>
            </w:tcMar>
            <w:vAlign w:val="center"/>
          </w:tcPr>
          <w:p w14:paraId="2D7D78A8" w14:textId="77777777" w:rsidR="00D11F60" w:rsidRPr="00D72F55" w:rsidRDefault="00D11F60" w:rsidP="00D72F55">
            <w:pPr>
              <w:keepNext/>
              <w:suppressAutoHyphens w:val="0"/>
              <w:spacing w:line="240" w:lineRule="auto"/>
              <w:jc w:val="center"/>
              <w:rPr>
                <w:rFonts w:ascii="Arial" w:hAnsi="Arial" w:cs="Arial"/>
                <w:bCs/>
                <w:sz w:val="20"/>
                <w:szCs w:val="20"/>
                <w:lang w:val="en-GB" w:eastAsia="sv-SE"/>
              </w:rPr>
            </w:pPr>
            <w:r w:rsidRPr="00D72F55">
              <w:rPr>
                <w:rFonts w:ascii="Arial" w:hAnsi="Arial" w:cs="Arial"/>
                <w:bCs/>
                <w:sz w:val="20"/>
                <w:szCs w:val="20"/>
                <w:lang w:val="en-GB" w:eastAsia="sv-SE"/>
              </w:rPr>
              <w:t>n</w:t>
            </w:r>
          </w:p>
        </w:tc>
      </w:tr>
      <w:tr w:rsidR="00D11F60" w:rsidRPr="00D72F55" w14:paraId="47D9B7E9" w14:textId="77777777" w:rsidTr="00D11F60">
        <w:tc>
          <w:tcPr>
            <w:tcW w:w="1681" w:type="dxa"/>
            <w:tcMar>
              <w:top w:w="57" w:type="dxa"/>
              <w:left w:w="85" w:type="dxa"/>
              <w:bottom w:w="57" w:type="dxa"/>
              <w:right w:w="85" w:type="dxa"/>
            </w:tcMar>
          </w:tcPr>
          <w:p w14:paraId="7BAD7D52" w14:textId="77777777" w:rsidR="00D11F60" w:rsidRPr="00D72F55" w:rsidRDefault="00D11F60" w:rsidP="008C0655">
            <w:pPr>
              <w:keepNext/>
              <w:suppressAutoHyphens w:val="0"/>
              <w:spacing w:line="240" w:lineRule="auto"/>
              <w:jc w:val="both"/>
              <w:rPr>
                <w:rFonts w:ascii="Arial" w:hAnsi="Arial" w:cs="Arial"/>
                <w:b/>
                <w:bCs/>
                <w:sz w:val="20"/>
                <w:szCs w:val="20"/>
                <w:lang w:val="en-GB" w:eastAsia="sv-SE"/>
              </w:rPr>
            </w:pPr>
            <w:r w:rsidRPr="00D72F55">
              <w:rPr>
                <w:rFonts w:ascii="Arial" w:hAnsi="Arial" w:cs="Arial"/>
                <w:b/>
                <w:bCs/>
                <w:sz w:val="20"/>
                <w:szCs w:val="20"/>
                <w:lang w:val="en-GB" w:eastAsia="sv-SE"/>
              </w:rPr>
              <w:t>Pig</w:t>
            </w:r>
          </w:p>
        </w:tc>
        <w:tc>
          <w:tcPr>
            <w:tcW w:w="1579" w:type="dxa"/>
            <w:tcMar>
              <w:top w:w="57" w:type="dxa"/>
              <w:left w:w="85" w:type="dxa"/>
              <w:bottom w:w="57" w:type="dxa"/>
              <w:right w:w="85" w:type="dxa"/>
            </w:tcMar>
            <w:vAlign w:val="bottom"/>
          </w:tcPr>
          <w:p w14:paraId="49ADB77D" w14:textId="77777777" w:rsidR="00D11F60" w:rsidRPr="00D72F55" w:rsidRDefault="00D11F60" w:rsidP="00CC10AF">
            <w:pPr>
              <w:suppressAutoHyphens w:val="0"/>
              <w:spacing w:line="240" w:lineRule="auto"/>
              <w:jc w:val="center"/>
              <w:rPr>
                <w:rFonts w:ascii="Arial" w:hAnsi="Arial" w:cs="Arial"/>
                <w:sz w:val="20"/>
                <w:szCs w:val="20"/>
                <w:lang w:val="en-GB" w:eastAsia="sv-SE"/>
              </w:rPr>
            </w:pPr>
            <w:r w:rsidRPr="00D72F55">
              <w:rPr>
                <w:rFonts w:ascii="Arial" w:hAnsi="Arial" w:cs="Arial"/>
                <w:sz w:val="20"/>
                <w:szCs w:val="20"/>
                <w:lang w:val="en-GB" w:eastAsia="sv-SE"/>
              </w:rPr>
              <w:t>0.08</w:t>
            </w:r>
          </w:p>
        </w:tc>
        <w:tc>
          <w:tcPr>
            <w:tcW w:w="1418" w:type="dxa"/>
            <w:tcMar>
              <w:top w:w="57" w:type="dxa"/>
              <w:left w:w="85" w:type="dxa"/>
              <w:bottom w:w="57" w:type="dxa"/>
              <w:right w:w="85" w:type="dxa"/>
            </w:tcMar>
            <w:vAlign w:val="bottom"/>
          </w:tcPr>
          <w:p w14:paraId="28650443" w14:textId="77777777" w:rsidR="00D11F60" w:rsidRPr="00D72F55" w:rsidRDefault="00D11F60" w:rsidP="000B44E8">
            <w:pPr>
              <w:suppressAutoHyphens w:val="0"/>
              <w:spacing w:line="240" w:lineRule="auto"/>
              <w:jc w:val="center"/>
              <w:rPr>
                <w:rFonts w:ascii="Arial" w:hAnsi="Arial" w:cs="Arial"/>
                <w:sz w:val="20"/>
                <w:szCs w:val="20"/>
                <w:lang w:val="en-GB" w:eastAsia="sv-SE"/>
              </w:rPr>
            </w:pPr>
            <w:r w:rsidRPr="00D72F55">
              <w:rPr>
                <w:rFonts w:ascii="Arial" w:hAnsi="Arial" w:cs="Arial"/>
                <w:sz w:val="20"/>
                <w:szCs w:val="20"/>
                <w:lang w:val="en-GB" w:eastAsia="sv-SE"/>
              </w:rPr>
              <w:t>0.05</w:t>
            </w:r>
          </w:p>
        </w:tc>
        <w:tc>
          <w:tcPr>
            <w:tcW w:w="1693" w:type="dxa"/>
            <w:vMerge/>
            <w:tcMar>
              <w:top w:w="57" w:type="dxa"/>
              <w:left w:w="85" w:type="dxa"/>
              <w:bottom w:w="57" w:type="dxa"/>
              <w:right w:w="85" w:type="dxa"/>
            </w:tcMar>
            <w:vAlign w:val="center"/>
          </w:tcPr>
          <w:p w14:paraId="46614D9D" w14:textId="77777777" w:rsidR="00D11F60" w:rsidRPr="00D72F55" w:rsidRDefault="00D11F60" w:rsidP="00D72F55">
            <w:pPr>
              <w:keepNext/>
              <w:suppressAutoHyphens w:val="0"/>
              <w:spacing w:line="240" w:lineRule="auto"/>
              <w:jc w:val="center"/>
              <w:rPr>
                <w:rFonts w:ascii="Arial" w:hAnsi="Arial" w:cs="Arial"/>
                <w:bCs/>
                <w:sz w:val="20"/>
                <w:szCs w:val="20"/>
                <w:lang w:val="en-GB" w:eastAsia="sv-SE"/>
              </w:rPr>
            </w:pPr>
          </w:p>
        </w:tc>
        <w:tc>
          <w:tcPr>
            <w:tcW w:w="1567" w:type="dxa"/>
            <w:tcMar>
              <w:top w:w="57" w:type="dxa"/>
              <w:left w:w="85" w:type="dxa"/>
              <w:bottom w:w="57" w:type="dxa"/>
              <w:right w:w="85" w:type="dxa"/>
            </w:tcMar>
            <w:vAlign w:val="center"/>
          </w:tcPr>
          <w:p w14:paraId="1DEB609F" w14:textId="77777777" w:rsidR="00D11F60" w:rsidRPr="00D72F55" w:rsidRDefault="00D11F60" w:rsidP="00D72F55">
            <w:pPr>
              <w:keepNext/>
              <w:suppressAutoHyphens w:val="0"/>
              <w:spacing w:line="240" w:lineRule="auto"/>
              <w:jc w:val="center"/>
              <w:rPr>
                <w:rFonts w:ascii="Arial" w:hAnsi="Arial" w:cs="Arial"/>
                <w:bCs/>
                <w:sz w:val="20"/>
                <w:szCs w:val="20"/>
                <w:lang w:val="en-GB" w:eastAsia="sv-SE"/>
              </w:rPr>
            </w:pPr>
            <w:r w:rsidRPr="00D72F55">
              <w:rPr>
                <w:rFonts w:ascii="Arial" w:hAnsi="Arial" w:cs="Arial"/>
                <w:bCs/>
                <w:sz w:val="20"/>
                <w:szCs w:val="20"/>
                <w:lang w:val="en-GB" w:eastAsia="sv-SE"/>
              </w:rPr>
              <w:t>n</w:t>
            </w:r>
          </w:p>
        </w:tc>
        <w:tc>
          <w:tcPr>
            <w:tcW w:w="1549" w:type="dxa"/>
            <w:tcMar>
              <w:top w:w="57" w:type="dxa"/>
              <w:left w:w="85" w:type="dxa"/>
              <w:bottom w:w="57" w:type="dxa"/>
              <w:right w:w="85" w:type="dxa"/>
            </w:tcMar>
            <w:vAlign w:val="center"/>
          </w:tcPr>
          <w:p w14:paraId="69E66C68" w14:textId="77777777" w:rsidR="00D11F60" w:rsidRPr="00D72F55" w:rsidRDefault="00D11F60" w:rsidP="00D72F55">
            <w:pPr>
              <w:keepNext/>
              <w:suppressAutoHyphens w:val="0"/>
              <w:spacing w:line="240" w:lineRule="auto"/>
              <w:jc w:val="center"/>
              <w:rPr>
                <w:rFonts w:ascii="Arial" w:hAnsi="Arial" w:cs="Arial"/>
                <w:bCs/>
                <w:sz w:val="20"/>
                <w:szCs w:val="20"/>
                <w:lang w:val="en-GB" w:eastAsia="sv-SE"/>
              </w:rPr>
            </w:pPr>
            <w:r w:rsidRPr="00D72F55">
              <w:rPr>
                <w:rFonts w:ascii="Arial" w:hAnsi="Arial" w:cs="Arial"/>
                <w:bCs/>
                <w:sz w:val="20"/>
                <w:szCs w:val="20"/>
                <w:lang w:val="en-GB" w:eastAsia="sv-SE"/>
              </w:rPr>
              <w:t>n</w:t>
            </w:r>
          </w:p>
        </w:tc>
      </w:tr>
      <w:tr w:rsidR="00D11F60" w:rsidRPr="00D72F55" w14:paraId="474C19D6" w14:textId="77777777" w:rsidTr="00D11F60">
        <w:tc>
          <w:tcPr>
            <w:tcW w:w="1681" w:type="dxa"/>
            <w:tcMar>
              <w:top w:w="57" w:type="dxa"/>
              <w:left w:w="85" w:type="dxa"/>
              <w:bottom w:w="57" w:type="dxa"/>
              <w:right w:w="85" w:type="dxa"/>
            </w:tcMar>
          </w:tcPr>
          <w:p w14:paraId="06712F3A" w14:textId="77777777" w:rsidR="00D11F60" w:rsidRPr="00D72F55" w:rsidRDefault="00D11F60" w:rsidP="008C0655">
            <w:pPr>
              <w:keepNext/>
              <w:suppressAutoHyphens w:val="0"/>
              <w:spacing w:line="240" w:lineRule="auto"/>
              <w:jc w:val="both"/>
              <w:rPr>
                <w:rFonts w:ascii="Arial" w:hAnsi="Arial" w:cs="Arial"/>
                <w:b/>
                <w:bCs/>
                <w:sz w:val="20"/>
                <w:szCs w:val="20"/>
                <w:lang w:val="en-GB" w:eastAsia="sv-SE"/>
              </w:rPr>
            </w:pPr>
            <w:r w:rsidRPr="00D72F55">
              <w:rPr>
                <w:rFonts w:ascii="Arial" w:hAnsi="Arial" w:cs="Arial"/>
                <w:b/>
                <w:bCs/>
                <w:sz w:val="20"/>
                <w:szCs w:val="20"/>
                <w:lang w:val="en-GB" w:eastAsia="sv-SE"/>
              </w:rPr>
              <w:t>Pig young</w:t>
            </w:r>
          </w:p>
        </w:tc>
        <w:tc>
          <w:tcPr>
            <w:tcW w:w="1579" w:type="dxa"/>
            <w:tcMar>
              <w:top w:w="57" w:type="dxa"/>
              <w:left w:w="85" w:type="dxa"/>
              <w:bottom w:w="57" w:type="dxa"/>
              <w:right w:w="85" w:type="dxa"/>
            </w:tcMar>
            <w:vAlign w:val="bottom"/>
          </w:tcPr>
          <w:p w14:paraId="3F2D85C8" w14:textId="77777777" w:rsidR="00D11F60" w:rsidRPr="00D72F55" w:rsidRDefault="00D11F60" w:rsidP="00CC10AF">
            <w:pPr>
              <w:suppressAutoHyphens w:val="0"/>
              <w:spacing w:line="240" w:lineRule="auto"/>
              <w:jc w:val="center"/>
              <w:rPr>
                <w:rFonts w:ascii="Arial" w:hAnsi="Arial" w:cs="Arial"/>
                <w:sz w:val="20"/>
                <w:szCs w:val="20"/>
                <w:lang w:val="en-GB" w:eastAsia="sv-SE"/>
              </w:rPr>
            </w:pPr>
            <w:r w:rsidRPr="00D72F55">
              <w:rPr>
                <w:rFonts w:ascii="Arial" w:hAnsi="Arial" w:cs="Arial"/>
                <w:sz w:val="20"/>
                <w:szCs w:val="20"/>
                <w:lang w:val="en-GB" w:eastAsia="sv-SE"/>
              </w:rPr>
              <w:t>0.24</w:t>
            </w:r>
          </w:p>
        </w:tc>
        <w:tc>
          <w:tcPr>
            <w:tcW w:w="1418" w:type="dxa"/>
            <w:tcMar>
              <w:top w:w="57" w:type="dxa"/>
              <w:left w:w="85" w:type="dxa"/>
              <w:bottom w:w="57" w:type="dxa"/>
              <w:right w:w="85" w:type="dxa"/>
            </w:tcMar>
            <w:vAlign w:val="bottom"/>
          </w:tcPr>
          <w:p w14:paraId="50722EF5" w14:textId="77777777" w:rsidR="00D11F60" w:rsidRPr="00D72F55" w:rsidRDefault="00D11F60" w:rsidP="000B44E8">
            <w:pPr>
              <w:suppressAutoHyphens w:val="0"/>
              <w:spacing w:line="240" w:lineRule="auto"/>
              <w:jc w:val="center"/>
              <w:rPr>
                <w:rFonts w:ascii="Arial" w:hAnsi="Arial" w:cs="Arial"/>
                <w:sz w:val="20"/>
                <w:szCs w:val="20"/>
                <w:lang w:val="en-GB" w:eastAsia="sv-SE"/>
              </w:rPr>
            </w:pPr>
            <w:r w:rsidRPr="00D72F55">
              <w:rPr>
                <w:rFonts w:ascii="Arial" w:hAnsi="Arial" w:cs="Arial"/>
                <w:sz w:val="20"/>
                <w:szCs w:val="20"/>
                <w:lang w:val="en-GB" w:eastAsia="sv-SE"/>
              </w:rPr>
              <w:t>0.17</w:t>
            </w:r>
          </w:p>
        </w:tc>
        <w:tc>
          <w:tcPr>
            <w:tcW w:w="1693" w:type="dxa"/>
            <w:vMerge/>
            <w:tcMar>
              <w:top w:w="57" w:type="dxa"/>
              <w:left w:w="85" w:type="dxa"/>
              <w:bottom w:w="57" w:type="dxa"/>
              <w:right w:w="85" w:type="dxa"/>
            </w:tcMar>
            <w:vAlign w:val="center"/>
          </w:tcPr>
          <w:p w14:paraId="47805D06" w14:textId="77777777" w:rsidR="00D11F60" w:rsidRPr="00D72F55" w:rsidRDefault="00D11F60" w:rsidP="00D72F55">
            <w:pPr>
              <w:keepNext/>
              <w:suppressAutoHyphens w:val="0"/>
              <w:spacing w:line="240" w:lineRule="auto"/>
              <w:jc w:val="center"/>
              <w:rPr>
                <w:rFonts w:ascii="Arial" w:hAnsi="Arial" w:cs="Arial"/>
                <w:bCs/>
                <w:sz w:val="20"/>
                <w:szCs w:val="20"/>
                <w:lang w:val="en-GB" w:eastAsia="sv-SE"/>
              </w:rPr>
            </w:pPr>
          </w:p>
        </w:tc>
        <w:tc>
          <w:tcPr>
            <w:tcW w:w="1567" w:type="dxa"/>
            <w:tcMar>
              <w:top w:w="57" w:type="dxa"/>
              <w:left w:w="85" w:type="dxa"/>
              <w:bottom w:w="57" w:type="dxa"/>
              <w:right w:w="85" w:type="dxa"/>
            </w:tcMar>
            <w:vAlign w:val="center"/>
          </w:tcPr>
          <w:p w14:paraId="227D77DD" w14:textId="77777777" w:rsidR="00D11F60" w:rsidRPr="00D72F55" w:rsidRDefault="00D11F60" w:rsidP="00D72F55">
            <w:pPr>
              <w:keepNext/>
              <w:suppressAutoHyphens w:val="0"/>
              <w:spacing w:line="240" w:lineRule="auto"/>
              <w:jc w:val="center"/>
              <w:rPr>
                <w:rFonts w:ascii="Arial" w:hAnsi="Arial" w:cs="Arial"/>
                <w:bCs/>
                <w:sz w:val="20"/>
                <w:szCs w:val="20"/>
                <w:lang w:val="en-GB" w:eastAsia="sv-SE"/>
              </w:rPr>
            </w:pPr>
            <w:r w:rsidRPr="00D72F55">
              <w:rPr>
                <w:rFonts w:ascii="Arial" w:hAnsi="Arial" w:cs="Arial"/>
                <w:bCs/>
                <w:sz w:val="20"/>
                <w:szCs w:val="20"/>
                <w:lang w:val="en-GB" w:eastAsia="sv-SE"/>
              </w:rPr>
              <w:t>n</w:t>
            </w:r>
          </w:p>
        </w:tc>
        <w:tc>
          <w:tcPr>
            <w:tcW w:w="1549" w:type="dxa"/>
            <w:tcMar>
              <w:top w:w="57" w:type="dxa"/>
              <w:left w:w="85" w:type="dxa"/>
              <w:bottom w:w="57" w:type="dxa"/>
              <w:right w:w="85" w:type="dxa"/>
            </w:tcMar>
            <w:vAlign w:val="center"/>
          </w:tcPr>
          <w:p w14:paraId="426C141B" w14:textId="77777777" w:rsidR="00D11F60" w:rsidRPr="00D72F55" w:rsidRDefault="00D11F60" w:rsidP="00D72F55">
            <w:pPr>
              <w:keepNext/>
              <w:suppressAutoHyphens w:val="0"/>
              <w:spacing w:line="240" w:lineRule="auto"/>
              <w:jc w:val="center"/>
              <w:rPr>
                <w:rFonts w:ascii="Arial" w:hAnsi="Arial" w:cs="Arial"/>
                <w:bCs/>
                <w:sz w:val="20"/>
                <w:szCs w:val="20"/>
                <w:lang w:val="en-GB" w:eastAsia="sv-SE"/>
              </w:rPr>
            </w:pPr>
            <w:r w:rsidRPr="00D72F55">
              <w:rPr>
                <w:rFonts w:ascii="Arial" w:hAnsi="Arial" w:cs="Arial"/>
                <w:bCs/>
                <w:sz w:val="20"/>
                <w:szCs w:val="20"/>
                <w:lang w:val="en-GB" w:eastAsia="sv-SE"/>
              </w:rPr>
              <w:t>n</w:t>
            </w:r>
          </w:p>
        </w:tc>
      </w:tr>
    </w:tbl>
    <w:p w14:paraId="4D881244" w14:textId="77777777" w:rsidR="009E4B7C" w:rsidRPr="00D72F55" w:rsidRDefault="009E4B7C" w:rsidP="008C0655">
      <w:pPr>
        <w:keepNext/>
        <w:spacing w:line="240" w:lineRule="auto"/>
        <w:ind w:left="142"/>
        <w:jc w:val="both"/>
        <w:rPr>
          <w:rFonts w:ascii="Arial" w:hAnsi="Arial" w:cs="Arial"/>
          <w:sz w:val="20"/>
          <w:szCs w:val="20"/>
          <w:lang w:val="en-US"/>
        </w:rPr>
      </w:pPr>
      <w:r w:rsidRPr="00D72F55">
        <w:rPr>
          <w:rFonts w:ascii="Arial" w:hAnsi="Arial" w:cs="Arial"/>
          <w:sz w:val="20"/>
          <w:szCs w:val="20"/>
          <w:vertAlign w:val="superscript"/>
          <w:lang w:val="en-US"/>
        </w:rPr>
        <w:t>1</w:t>
      </w:r>
      <w:r w:rsidRPr="00D72F55">
        <w:rPr>
          <w:rFonts w:ascii="Arial" w:hAnsi="Arial" w:cs="Arial"/>
          <w:sz w:val="20"/>
          <w:szCs w:val="20"/>
          <w:lang w:val="en-US"/>
        </w:rPr>
        <w:t xml:space="preserve"> PEC</w:t>
      </w:r>
      <w:r w:rsidRPr="00D72F55">
        <w:rPr>
          <w:rFonts w:ascii="Arial" w:hAnsi="Arial" w:cs="Arial"/>
          <w:sz w:val="20"/>
          <w:szCs w:val="20"/>
          <w:vertAlign w:val="subscript"/>
          <w:lang w:val="en-US"/>
        </w:rPr>
        <w:t>oral</w:t>
      </w:r>
      <w:r w:rsidRPr="00D72F55">
        <w:rPr>
          <w:rFonts w:ascii="Arial" w:hAnsi="Arial" w:cs="Arial"/>
          <w:sz w:val="20"/>
          <w:szCs w:val="20"/>
          <w:lang w:val="en-US"/>
        </w:rPr>
        <w:t xml:space="preserve"> = ETE, concentration of brodifacoum after one meal</w:t>
      </w:r>
    </w:p>
    <w:p w14:paraId="78318747" w14:textId="77777777" w:rsidR="0086036E" w:rsidRPr="00D72F55" w:rsidRDefault="0086036E" w:rsidP="00CC10AF">
      <w:pPr>
        <w:keepNext/>
        <w:spacing w:line="240" w:lineRule="auto"/>
        <w:ind w:left="142"/>
        <w:jc w:val="both"/>
        <w:rPr>
          <w:rFonts w:ascii="Arial" w:hAnsi="Arial" w:cs="Arial"/>
          <w:sz w:val="20"/>
          <w:szCs w:val="20"/>
          <w:lang w:val="en-GB"/>
        </w:rPr>
      </w:pPr>
    </w:p>
    <w:p w14:paraId="1F1FA110" w14:textId="77777777" w:rsidR="009E4B7C" w:rsidRPr="00D72F55" w:rsidRDefault="00C908DA" w:rsidP="000B44E8">
      <w:pPr>
        <w:spacing w:line="240" w:lineRule="auto"/>
        <w:jc w:val="both"/>
        <w:rPr>
          <w:rFonts w:ascii="Arial" w:hAnsi="Arial" w:cs="Arial"/>
          <w:sz w:val="20"/>
          <w:szCs w:val="20"/>
          <w:lang w:val="en-US"/>
        </w:rPr>
      </w:pPr>
      <w:r w:rsidRPr="00D72F55">
        <w:rPr>
          <w:rFonts w:ascii="Arial" w:hAnsi="Arial" w:cs="Arial"/>
          <w:sz w:val="20"/>
          <w:szCs w:val="20"/>
          <w:lang w:val="en-US"/>
        </w:rPr>
        <w:t>The qualitative approach for the acute situation confirms the potential risk of primary poisoning to dogs. The level of the risk is not clarified for all other species with this approach, as A PEC below the LD50 does not indicate the absence of unacceptable risk if the required margin of safety is not established</w:t>
      </w:r>
    </w:p>
    <w:p w14:paraId="1B729671" w14:textId="77777777" w:rsidR="0042156D" w:rsidRPr="00D72F55" w:rsidRDefault="0042156D" w:rsidP="00D72F55">
      <w:pPr>
        <w:spacing w:line="240" w:lineRule="auto"/>
        <w:jc w:val="both"/>
        <w:rPr>
          <w:rFonts w:ascii="Arial" w:hAnsi="Arial" w:cs="Arial"/>
          <w:sz w:val="20"/>
          <w:szCs w:val="20"/>
          <w:lang w:val="en-US"/>
        </w:rPr>
      </w:pPr>
    </w:p>
    <w:p w14:paraId="1602264D" w14:textId="77777777" w:rsidR="009E4B7C" w:rsidRPr="00D72F55" w:rsidRDefault="009E4B7C" w:rsidP="00D72F55">
      <w:pPr>
        <w:spacing w:line="240" w:lineRule="auto"/>
        <w:jc w:val="both"/>
        <w:rPr>
          <w:rFonts w:ascii="Arial" w:hAnsi="Arial" w:cs="Arial"/>
          <w:sz w:val="20"/>
          <w:szCs w:val="20"/>
          <w:lang w:val="en-US"/>
        </w:rPr>
      </w:pPr>
      <w:r w:rsidRPr="00D72F55">
        <w:rPr>
          <w:rFonts w:ascii="Arial" w:hAnsi="Arial" w:cs="Arial"/>
          <w:b/>
          <w:sz w:val="20"/>
          <w:szCs w:val="20"/>
          <w:u w:val="single"/>
          <w:lang w:val="en-GB"/>
        </w:rPr>
        <w:t>Tier 2 assessment – long-term</w:t>
      </w:r>
    </w:p>
    <w:p w14:paraId="6B8402C1" w14:textId="77777777" w:rsidR="009E4B7C" w:rsidRPr="00D72F55" w:rsidRDefault="009E4B7C" w:rsidP="00D72F55">
      <w:pPr>
        <w:spacing w:line="240" w:lineRule="auto"/>
        <w:jc w:val="both"/>
        <w:rPr>
          <w:rFonts w:ascii="Arial" w:hAnsi="Arial" w:cs="Arial"/>
          <w:sz w:val="20"/>
          <w:szCs w:val="20"/>
        </w:rPr>
      </w:pPr>
      <w:r w:rsidRPr="00D72F55">
        <w:rPr>
          <w:rFonts w:ascii="Arial" w:hAnsi="Arial" w:cs="Arial"/>
          <w:sz w:val="20"/>
          <w:szCs w:val="20"/>
          <w:lang w:val="en-US"/>
        </w:rPr>
        <w:t>The PEC values are compared to the PNEC values.</w:t>
      </w:r>
    </w:p>
    <w:p w14:paraId="426A9B74" w14:textId="77777777" w:rsidR="009E4B7C" w:rsidRPr="00D72F55" w:rsidRDefault="009E4B7C" w:rsidP="00D72F55">
      <w:pPr>
        <w:pStyle w:val="Lgende1"/>
        <w:spacing w:line="240" w:lineRule="auto"/>
        <w:jc w:val="both"/>
        <w:rPr>
          <w:rFonts w:ascii="Arial" w:hAnsi="Arial" w:cs="Arial"/>
        </w:rPr>
      </w:pPr>
    </w:p>
    <w:p w14:paraId="0EDA7601" w14:textId="77777777" w:rsidR="009E4B7C" w:rsidRPr="00CC10AF" w:rsidRDefault="009E4B7C" w:rsidP="00D72F55">
      <w:pPr>
        <w:pStyle w:val="Lgende1"/>
        <w:spacing w:line="240" w:lineRule="auto"/>
        <w:jc w:val="both"/>
        <w:rPr>
          <w:rFonts w:ascii="Arial" w:hAnsi="Arial" w:cs="Arial"/>
          <w:lang w:val="en-US"/>
        </w:rPr>
      </w:pPr>
      <w:r w:rsidRPr="00D72F55">
        <w:rPr>
          <w:rFonts w:ascii="Arial" w:hAnsi="Arial" w:cs="Arial"/>
        </w:rPr>
        <w:t xml:space="preserve">Table </w:t>
      </w:r>
      <w:r w:rsidR="0042156D" w:rsidRPr="00CC10AF">
        <w:rPr>
          <w:rFonts w:ascii="Arial" w:hAnsi="Arial" w:cs="Arial"/>
        </w:rPr>
        <w:fldChar w:fldCharType="begin"/>
      </w:r>
      <w:r w:rsidR="0042156D" w:rsidRPr="00D72F55">
        <w:rPr>
          <w:rFonts w:ascii="Arial" w:hAnsi="Arial" w:cs="Arial"/>
        </w:rPr>
        <w:instrText xml:space="preserve"> STYLEREF 4 \s </w:instrText>
      </w:r>
      <w:r w:rsidR="0042156D" w:rsidRPr="00CC10AF">
        <w:rPr>
          <w:rFonts w:ascii="Arial" w:hAnsi="Arial" w:cs="Arial"/>
        </w:rPr>
        <w:fldChar w:fldCharType="separate"/>
      </w:r>
      <w:r w:rsidR="00D36C82">
        <w:rPr>
          <w:rFonts w:ascii="Arial" w:hAnsi="Arial" w:cs="Arial"/>
          <w:noProof/>
        </w:rPr>
        <w:t>2.8.6.1</w:t>
      </w:r>
      <w:r w:rsidR="0042156D" w:rsidRPr="00CC10AF">
        <w:rPr>
          <w:rFonts w:ascii="Arial" w:hAnsi="Arial" w:cs="Arial"/>
        </w:rPr>
        <w:fldChar w:fldCharType="end"/>
      </w:r>
      <w:r w:rsidR="0042156D" w:rsidRPr="008C0655">
        <w:rPr>
          <w:rFonts w:ascii="Arial" w:hAnsi="Arial" w:cs="Arial"/>
        </w:rPr>
        <w:noBreakHyphen/>
      </w:r>
      <w:r w:rsidR="0042156D" w:rsidRPr="00CC10AF">
        <w:rPr>
          <w:rFonts w:ascii="Arial" w:hAnsi="Arial" w:cs="Arial"/>
        </w:rPr>
        <w:fldChar w:fldCharType="begin"/>
      </w:r>
      <w:r w:rsidR="0042156D" w:rsidRPr="00D72F55">
        <w:rPr>
          <w:rFonts w:ascii="Arial" w:hAnsi="Arial" w:cs="Arial"/>
        </w:rPr>
        <w:instrText xml:space="preserve"> SEQ Table \* ARABIC \s 4 </w:instrText>
      </w:r>
      <w:r w:rsidR="0042156D" w:rsidRPr="00CC10AF">
        <w:rPr>
          <w:rFonts w:ascii="Arial" w:hAnsi="Arial" w:cs="Arial"/>
        </w:rPr>
        <w:fldChar w:fldCharType="separate"/>
      </w:r>
      <w:r w:rsidR="00D36C82">
        <w:rPr>
          <w:rFonts w:ascii="Arial" w:hAnsi="Arial" w:cs="Arial"/>
          <w:noProof/>
        </w:rPr>
        <w:t>9</w:t>
      </w:r>
      <w:r w:rsidR="0042156D" w:rsidRPr="00CC10AF">
        <w:rPr>
          <w:rFonts w:ascii="Arial" w:hAnsi="Arial" w:cs="Arial"/>
        </w:rPr>
        <w:fldChar w:fldCharType="end"/>
      </w:r>
      <w:r w:rsidRPr="008C0655">
        <w:rPr>
          <w:rFonts w:ascii="Arial" w:hAnsi="Arial" w:cs="Arial"/>
        </w:rPr>
        <w:t xml:space="preserve">: </w:t>
      </w:r>
      <w:r w:rsidRPr="00CC10AF">
        <w:rPr>
          <w:rFonts w:ascii="Arial" w:hAnsi="Arial" w:cs="Arial"/>
          <w:lang w:val="en-US"/>
        </w:rPr>
        <w:t>Tier 2 long-term risk assessment of primary poisoning</w:t>
      </w:r>
    </w:p>
    <w:tbl>
      <w:tblPr>
        <w:tblW w:w="0" w:type="auto"/>
        <w:tblInd w:w="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81"/>
        <w:gridCol w:w="2997"/>
        <w:gridCol w:w="1693"/>
        <w:gridCol w:w="3146"/>
      </w:tblGrid>
      <w:tr w:rsidR="003E1176" w:rsidRPr="00D72F55" w14:paraId="20BCBDE6" w14:textId="77777777" w:rsidTr="006638CA">
        <w:trPr>
          <w:trHeight w:val="530"/>
        </w:trPr>
        <w:tc>
          <w:tcPr>
            <w:tcW w:w="1681" w:type="dxa"/>
            <w:vMerge w:val="restart"/>
            <w:shd w:val="clear" w:color="auto" w:fill="auto"/>
          </w:tcPr>
          <w:p w14:paraId="6DEDB510" w14:textId="77777777" w:rsidR="009E4B7C" w:rsidRPr="000B44E8" w:rsidRDefault="009E4B7C" w:rsidP="00D72F55">
            <w:pPr>
              <w:keepNext/>
              <w:snapToGrid w:val="0"/>
              <w:spacing w:line="240" w:lineRule="auto"/>
              <w:jc w:val="both"/>
              <w:rPr>
                <w:rFonts w:ascii="Arial" w:hAnsi="Arial" w:cs="Arial"/>
                <w:b/>
                <w:bCs/>
                <w:sz w:val="20"/>
                <w:szCs w:val="20"/>
                <w:lang w:val="en-US"/>
              </w:rPr>
            </w:pPr>
          </w:p>
        </w:tc>
        <w:tc>
          <w:tcPr>
            <w:tcW w:w="2997" w:type="dxa"/>
            <w:shd w:val="clear" w:color="auto" w:fill="F2F2F2"/>
            <w:vAlign w:val="center"/>
          </w:tcPr>
          <w:p w14:paraId="53482990" w14:textId="77777777" w:rsidR="009E4B7C" w:rsidRPr="00D72F55" w:rsidRDefault="009E4B7C" w:rsidP="00D72F55">
            <w:pPr>
              <w:keepNext/>
              <w:spacing w:line="240" w:lineRule="auto"/>
              <w:jc w:val="center"/>
              <w:rPr>
                <w:rFonts w:ascii="Arial" w:hAnsi="Arial" w:cs="Arial"/>
                <w:b/>
                <w:bCs/>
                <w:sz w:val="20"/>
                <w:szCs w:val="20"/>
                <w:lang w:val="en-GB"/>
              </w:rPr>
            </w:pPr>
            <w:r w:rsidRPr="00D72F55">
              <w:rPr>
                <w:rFonts w:ascii="Arial" w:hAnsi="Arial" w:cs="Arial"/>
                <w:b/>
                <w:bCs/>
                <w:sz w:val="20"/>
                <w:szCs w:val="20"/>
                <w:lang w:val="en-US"/>
              </w:rPr>
              <w:t>PEC</w:t>
            </w:r>
            <w:r w:rsidRPr="00D72F55">
              <w:rPr>
                <w:rFonts w:ascii="Arial" w:hAnsi="Arial" w:cs="Arial"/>
                <w:b/>
                <w:bCs/>
                <w:sz w:val="20"/>
                <w:szCs w:val="20"/>
                <w:vertAlign w:val="subscript"/>
                <w:lang w:val="en-US"/>
              </w:rPr>
              <w:t>oral</w:t>
            </w:r>
            <w:r w:rsidRPr="00D72F55">
              <w:rPr>
                <w:rFonts w:ascii="Arial" w:hAnsi="Arial" w:cs="Arial"/>
                <w:b/>
                <w:bCs/>
                <w:sz w:val="20"/>
                <w:szCs w:val="20"/>
                <w:vertAlign w:val="superscript"/>
                <w:lang w:val="en-US"/>
              </w:rPr>
              <w:t>1</w:t>
            </w:r>
          </w:p>
          <w:p w14:paraId="126F51CE" w14:textId="77777777" w:rsidR="009E4B7C" w:rsidRPr="00D72F55" w:rsidRDefault="009E4B7C" w:rsidP="00D72F55">
            <w:pPr>
              <w:keepNext/>
              <w:spacing w:line="240" w:lineRule="auto"/>
              <w:jc w:val="center"/>
              <w:rPr>
                <w:rFonts w:ascii="Arial" w:hAnsi="Arial" w:cs="Arial"/>
                <w:b/>
                <w:bCs/>
                <w:sz w:val="20"/>
                <w:szCs w:val="20"/>
                <w:lang w:val="en-US"/>
              </w:rPr>
            </w:pPr>
            <w:r w:rsidRPr="00D72F55">
              <w:rPr>
                <w:rFonts w:ascii="Arial" w:hAnsi="Arial" w:cs="Arial"/>
                <w:b/>
                <w:bCs/>
                <w:sz w:val="20"/>
                <w:szCs w:val="20"/>
                <w:lang w:val="en-GB"/>
              </w:rPr>
              <w:t>mg.kg</w:t>
            </w:r>
            <w:r w:rsidRPr="00D72F55">
              <w:rPr>
                <w:rFonts w:ascii="Arial" w:hAnsi="Arial" w:cs="Arial"/>
                <w:b/>
                <w:bCs/>
                <w:sz w:val="20"/>
                <w:szCs w:val="20"/>
                <w:vertAlign w:val="superscript"/>
                <w:lang w:val="en-GB"/>
              </w:rPr>
              <w:t>-1</w:t>
            </w:r>
            <w:r w:rsidRPr="00D72F55">
              <w:rPr>
                <w:rFonts w:ascii="Arial" w:hAnsi="Arial" w:cs="Arial"/>
                <w:b/>
                <w:bCs/>
                <w:sz w:val="20"/>
                <w:szCs w:val="20"/>
                <w:lang w:val="en-GB"/>
              </w:rPr>
              <w:t xml:space="preserve"> </w:t>
            </w:r>
            <w:r w:rsidRPr="00D72F55">
              <w:rPr>
                <w:rFonts w:ascii="Arial" w:hAnsi="Arial" w:cs="Arial"/>
                <w:b/>
                <w:bCs/>
                <w:sz w:val="20"/>
                <w:szCs w:val="20"/>
                <w:vertAlign w:val="subscript"/>
                <w:lang w:val="en-GB"/>
              </w:rPr>
              <w:t>bw</w:t>
            </w:r>
          </w:p>
        </w:tc>
        <w:tc>
          <w:tcPr>
            <w:tcW w:w="1693" w:type="dxa"/>
            <w:shd w:val="clear" w:color="auto" w:fill="F2F2F2"/>
            <w:vAlign w:val="center"/>
          </w:tcPr>
          <w:p w14:paraId="53A2132B" w14:textId="77777777" w:rsidR="009E4B7C" w:rsidRPr="00D72F55" w:rsidRDefault="009E4B7C" w:rsidP="00D72F55">
            <w:pPr>
              <w:keepNext/>
              <w:spacing w:line="240" w:lineRule="auto"/>
              <w:jc w:val="center"/>
              <w:rPr>
                <w:rFonts w:ascii="Arial" w:hAnsi="Arial" w:cs="Arial"/>
                <w:b/>
                <w:bCs/>
                <w:sz w:val="20"/>
                <w:szCs w:val="20"/>
                <w:lang w:val="en-GB"/>
              </w:rPr>
            </w:pPr>
            <w:r w:rsidRPr="00D72F55">
              <w:rPr>
                <w:rFonts w:ascii="Arial" w:hAnsi="Arial" w:cs="Arial"/>
                <w:b/>
                <w:bCs/>
                <w:sz w:val="20"/>
                <w:szCs w:val="20"/>
                <w:lang w:val="en-US"/>
              </w:rPr>
              <w:t>PNEC</w:t>
            </w:r>
          </w:p>
          <w:p w14:paraId="0BC62F77" w14:textId="77777777" w:rsidR="009E4B7C" w:rsidRPr="00D72F55" w:rsidRDefault="009E4B7C" w:rsidP="00D72F55">
            <w:pPr>
              <w:keepNext/>
              <w:spacing w:line="240" w:lineRule="auto"/>
              <w:jc w:val="center"/>
              <w:rPr>
                <w:rFonts w:ascii="Arial" w:hAnsi="Arial" w:cs="Arial"/>
                <w:b/>
                <w:bCs/>
                <w:sz w:val="20"/>
                <w:szCs w:val="20"/>
                <w:lang w:val="en-US"/>
              </w:rPr>
            </w:pPr>
            <w:r w:rsidRPr="00D72F55">
              <w:rPr>
                <w:rFonts w:ascii="Arial" w:hAnsi="Arial" w:cs="Arial"/>
                <w:b/>
                <w:bCs/>
                <w:sz w:val="20"/>
                <w:szCs w:val="20"/>
                <w:lang w:val="en-GB"/>
              </w:rPr>
              <w:t>mg.kg</w:t>
            </w:r>
            <w:r w:rsidRPr="00D72F55">
              <w:rPr>
                <w:rFonts w:ascii="Arial" w:hAnsi="Arial" w:cs="Arial"/>
                <w:b/>
                <w:bCs/>
                <w:sz w:val="20"/>
                <w:szCs w:val="20"/>
                <w:vertAlign w:val="superscript"/>
                <w:lang w:val="en-GB"/>
              </w:rPr>
              <w:t xml:space="preserve">-1 </w:t>
            </w:r>
            <w:r w:rsidRPr="00D72F55">
              <w:rPr>
                <w:rFonts w:ascii="Arial" w:hAnsi="Arial" w:cs="Arial"/>
                <w:b/>
                <w:bCs/>
                <w:sz w:val="20"/>
                <w:szCs w:val="20"/>
                <w:vertAlign w:val="subscript"/>
                <w:lang w:val="en-GB"/>
              </w:rPr>
              <w:t>bw</w:t>
            </w:r>
            <w:r w:rsidRPr="00D72F55">
              <w:rPr>
                <w:rFonts w:ascii="Arial" w:hAnsi="Arial" w:cs="Arial"/>
                <w:b/>
                <w:bCs/>
                <w:sz w:val="20"/>
                <w:szCs w:val="20"/>
                <w:lang w:val="en-GB"/>
              </w:rPr>
              <w:t xml:space="preserve"> d</w:t>
            </w:r>
            <w:r w:rsidRPr="00D72F55">
              <w:rPr>
                <w:rFonts w:ascii="Arial" w:hAnsi="Arial" w:cs="Arial"/>
                <w:b/>
                <w:bCs/>
                <w:sz w:val="20"/>
                <w:szCs w:val="20"/>
                <w:vertAlign w:val="superscript"/>
                <w:lang w:val="en-GB"/>
              </w:rPr>
              <w:t>-1</w:t>
            </w:r>
          </w:p>
        </w:tc>
        <w:tc>
          <w:tcPr>
            <w:tcW w:w="3146" w:type="dxa"/>
            <w:shd w:val="clear" w:color="auto" w:fill="F2F2F2"/>
            <w:vAlign w:val="center"/>
          </w:tcPr>
          <w:p w14:paraId="4D17AFB6" w14:textId="77777777" w:rsidR="009E4B7C" w:rsidRPr="00D72F55" w:rsidRDefault="009E4B7C" w:rsidP="00D72F55">
            <w:pPr>
              <w:keepNext/>
              <w:spacing w:line="240" w:lineRule="auto"/>
              <w:jc w:val="center"/>
              <w:rPr>
                <w:rFonts w:ascii="Arial" w:hAnsi="Arial" w:cs="Arial"/>
                <w:sz w:val="20"/>
                <w:szCs w:val="20"/>
              </w:rPr>
            </w:pPr>
            <w:r w:rsidRPr="00D72F55">
              <w:rPr>
                <w:rFonts w:ascii="Arial" w:hAnsi="Arial" w:cs="Arial"/>
                <w:b/>
                <w:bCs/>
                <w:sz w:val="20"/>
                <w:szCs w:val="20"/>
                <w:lang w:val="en-US"/>
              </w:rPr>
              <w:t>PEC /PNEC</w:t>
            </w:r>
          </w:p>
        </w:tc>
      </w:tr>
      <w:tr w:rsidR="003E1176" w:rsidRPr="00D72F55" w14:paraId="4320DFFD" w14:textId="77777777" w:rsidTr="006638CA">
        <w:trPr>
          <w:trHeight w:val="324"/>
        </w:trPr>
        <w:tc>
          <w:tcPr>
            <w:tcW w:w="1681" w:type="dxa"/>
            <w:vMerge/>
            <w:shd w:val="clear" w:color="auto" w:fill="auto"/>
          </w:tcPr>
          <w:p w14:paraId="03CDDFCC" w14:textId="77777777" w:rsidR="009E4B7C" w:rsidRPr="00D72F55" w:rsidRDefault="009E4B7C" w:rsidP="00D72F55">
            <w:pPr>
              <w:keepNext/>
              <w:snapToGrid w:val="0"/>
              <w:spacing w:line="240" w:lineRule="auto"/>
              <w:jc w:val="both"/>
              <w:rPr>
                <w:rFonts w:ascii="Arial" w:hAnsi="Arial" w:cs="Arial"/>
                <w:b/>
                <w:bCs/>
                <w:sz w:val="20"/>
                <w:szCs w:val="20"/>
                <w:lang w:val="en-US"/>
              </w:rPr>
            </w:pPr>
          </w:p>
        </w:tc>
        <w:tc>
          <w:tcPr>
            <w:tcW w:w="7836" w:type="dxa"/>
            <w:gridSpan w:val="3"/>
            <w:shd w:val="clear" w:color="auto" w:fill="F2F2F2"/>
            <w:vAlign w:val="center"/>
          </w:tcPr>
          <w:p w14:paraId="0C0F5447" w14:textId="77777777" w:rsidR="009E4B7C" w:rsidRPr="00D72F55" w:rsidRDefault="009E4B7C" w:rsidP="00D72F55">
            <w:pPr>
              <w:keepNext/>
              <w:spacing w:line="240" w:lineRule="auto"/>
              <w:jc w:val="center"/>
              <w:rPr>
                <w:rFonts w:ascii="Arial" w:hAnsi="Arial" w:cs="Arial"/>
                <w:sz w:val="20"/>
                <w:szCs w:val="20"/>
              </w:rPr>
            </w:pPr>
            <w:r w:rsidRPr="00D72F55">
              <w:rPr>
                <w:rFonts w:ascii="Arial" w:hAnsi="Arial" w:cs="Arial"/>
                <w:b/>
                <w:bCs/>
                <w:sz w:val="20"/>
                <w:szCs w:val="20"/>
                <w:lang w:val="en-US"/>
              </w:rPr>
              <w:t>Step 2</w:t>
            </w:r>
          </w:p>
        </w:tc>
      </w:tr>
      <w:tr w:rsidR="003E1176" w:rsidRPr="00D72F55" w14:paraId="02DE16FE" w14:textId="77777777" w:rsidTr="006638CA">
        <w:tc>
          <w:tcPr>
            <w:tcW w:w="1681" w:type="dxa"/>
            <w:shd w:val="clear" w:color="auto" w:fill="auto"/>
          </w:tcPr>
          <w:p w14:paraId="5F3DCF97" w14:textId="77777777" w:rsidR="009E4B7C" w:rsidRPr="00D72F55" w:rsidRDefault="009E4B7C" w:rsidP="008C0655">
            <w:pPr>
              <w:keepNext/>
              <w:spacing w:line="240" w:lineRule="auto"/>
              <w:jc w:val="both"/>
              <w:rPr>
                <w:rFonts w:ascii="Arial" w:hAnsi="Arial" w:cs="Arial"/>
                <w:bCs/>
                <w:sz w:val="20"/>
                <w:szCs w:val="20"/>
                <w:lang w:val="en-US"/>
              </w:rPr>
            </w:pPr>
            <w:r w:rsidRPr="00D72F55">
              <w:rPr>
                <w:rFonts w:ascii="Arial" w:hAnsi="Arial" w:cs="Arial"/>
                <w:b/>
                <w:bCs/>
                <w:sz w:val="20"/>
                <w:szCs w:val="20"/>
                <w:lang w:val="en-US"/>
              </w:rPr>
              <w:t>Dog</w:t>
            </w:r>
          </w:p>
        </w:tc>
        <w:tc>
          <w:tcPr>
            <w:tcW w:w="2997" w:type="dxa"/>
            <w:shd w:val="clear" w:color="auto" w:fill="auto"/>
            <w:vAlign w:val="center"/>
          </w:tcPr>
          <w:p w14:paraId="6151B629" w14:textId="77777777" w:rsidR="009E4B7C" w:rsidRPr="00D72F55" w:rsidRDefault="009E4B7C" w:rsidP="00CC10AF">
            <w:pPr>
              <w:keepNext/>
              <w:spacing w:line="240" w:lineRule="auto"/>
              <w:jc w:val="center"/>
              <w:rPr>
                <w:rFonts w:ascii="Arial" w:hAnsi="Arial" w:cs="Arial"/>
                <w:bCs/>
                <w:sz w:val="20"/>
                <w:szCs w:val="20"/>
              </w:rPr>
            </w:pPr>
            <w:r w:rsidRPr="00D72F55">
              <w:rPr>
                <w:rFonts w:ascii="Arial" w:hAnsi="Arial" w:cs="Arial"/>
                <w:bCs/>
                <w:sz w:val="20"/>
                <w:szCs w:val="20"/>
                <w:lang w:val="en-US"/>
              </w:rPr>
              <w:t>0.57</w:t>
            </w:r>
          </w:p>
        </w:tc>
        <w:tc>
          <w:tcPr>
            <w:tcW w:w="1693" w:type="dxa"/>
            <w:vMerge w:val="restart"/>
            <w:shd w:val="clear" w:color="auto" w:fill="auto"/>
            <w:vAlign w:val="center"/>
          </w:tcPr>
          <w:p w14:paraId="16C628BA" w14:textId="77777777" w:rsidR="009E4B7C" w:rsidRPr="00D72F55" w:rsidRDefault="009E4B7C" w:rsidP="000B44E8">
            <w:pPr>
              <w:keepNext/>
              <w:spacing w:line="240" w:lineRule="auto"/>
              <w:jc w:val="center"/>
              <w:rPr>
                <w:rFonts w:ascii="Arial" w:hAnsi="Arial" w:cs="Arial"/>
                <w:b/>
                <w:bCs/>
                <w:color w:val="000000"/>
                <w:sz w:val="20"/>
                <w:szCs w:val="20"/>
              </w:rPr>
            </w:pPr>
            <w:r w:rsidRPr="00D72F55">
              <w:rPr>
                <w:rFonts w:ascii="Arial" w:hAnsi="Arial" w:cs="Arial"/>
                <w:bCs/>
                <w:sz w:val="20"/>
                <w:szCs w:val="20"/>
              </w:rPr>
              <w:t>1.1E-05</w:t>
            </w:r>
          </w:p>
        </w:tc>
        <w:tc>
          <w:tcPr>
            <w:tcW w:w="3146" w:type="dxa"/>
            <w:shd w:val="clear" w:color="auto" w:fill="auto"/>
            <w:vAlign w:val="bottom"/>
          </w:tcPr>
          <w:p w14:paraId="4B151547" w14:textId="77777777" w:rsidR="009E4B7C" w:rsidRPr="00D72F55" w:rsidRDefault="009E4B7C" w:rsidP="00D72F55">
            <w:pPr>
              <w:keepNext/>
              <w:spacing w:line="240" w:lineRule="auto"/>
              <w:jc w:val="center"/>
              <w:rPr>
                <w:rFonts w:ascii="Arial" w:hAnsi="Arial" w:cs="Arial"/>
                <w:sz w:val="20"/>
                <w:szCs w:val="20"/>
              </w:rPr>
            </w:pPr>
            <w:r w:rsidRPr="00D72F55">
              <w:rPr>
                <w:rFonts w:ascii="Arial" w:hAnsi="Arial" w:cs="Arial"/>
                <w:b/>
                <w:bCs/>
                <w:color w:val="000000"/>
                <w:sz w:val="20"/>
                <w:szCs w:val="20"/>
              </w:rPr>
              <w:t>51 818</w:t>
            </w:r>
          </w:p>
        </w:tc>
      </w:tr>
      <w:tr w:rsidR="003E1176" w:rsidRPr="00D72F55" w14:paraId="7D4B9CF4" w14:textId="77777777" w:rsidTr="006638CA">
        <w:tc>
          <w:tcPr>
            <w:tcW w:w="1681" w:type="dxa"/>
            <w:shd w:val="clear" w:color="auto" w:fill="auto"/>
          </w:tcPr>
          <w:p w14:paraId="1D24CBB8" w14:textId="77777777" w:rsidR="009E4B7C" w:rsidRPr="00D72F55" w:rsidRDefault="009E4B7C" w:rsidP="008C0655">
            <w:pPr>
              <w:keepNext/>
              <w:spacing w:line="240" w:lineRule="auto"/>
              <w:jc w:val="both"/>
              <w:rPr>
                <w:rFonts w:ascii="Arial" w:hAnsi="Arial" w:cs="Arial"/>
                <w:bCs/>
                <w:sz w:val="20"/>
                <w:szCs w:val="20"/>
                <w:lang w:val="en-US"/>
              </w:rPr>
            </w:pPr>
            <w:r w:rsidRPr="00D72F55">
              <w:rPr>
                <w:rFonts w:ascii="Arial" w:hAnsi="Arial" w:cs="Arial"/>
                <w:b/>
                <w:bCs/>
                <w:sz w:val="20"/>
                <w:szCs w:val="20"/>
                <w:lang w:val="en-US"/>
              </w:rPr>
              <w:t>Pig</w:t>
            </w:r>
          </w:p>
        </w:tc>
        <w:tc>
          <w:tcPr>
            <w:tcW w:w="2997" w:type="dxa"/>
            <w:shd w:val="clear" w:color="auto" w:fill="auto"/>
            <w:vAlign w:val="center"/>
          </w:tcPr>
          <w:p w14:paraId="27A8033A" w14:textId="77777777" w:rsidR="009E4B7C" w:rsidRPr="00D72F55" w:rsidRDefault="009E4B7C" w:rsidP="00CC10AF">
            <w:pPr>
              <w:keepNext/>
              <w:spacing w:line="240" w:lineRule="auto"/>
              <w:jc w:val="center"/>
              <w:rPr>
                <w:rFonts w:ascii="Arial" w:hAnsi="Arial" w:cs="Arial"/>
                <w:bCs/>
                <w:sz w:val="20"/>
                <w:szCs w:val="20"/>
                <w:lang w:val="en-US"/>
              </w:rPr>
            </w:pPr>
            <w:r w:rsidRPr="00D72F55">
              <w:rPr>
                <w:rFonts w:ascii="Arial" w:hAnsi="Arial" w:cs="Arial"/>
                <w:bCs/>
                <w:sz w:val="20"/>
                <w:szCs w:val="20"/>
                <w:lang w:val="en-US"/>
              </w:rPr>
              <w:t>0.09</w:t>
            </w:r>
          </w:p>
        </w:tc>
        <w:tc>
          <w:tcPr>
            <w:tcW w:w="1693" w:type="dxa"/>
            <w:vMerge/>
            <w:shd w:val="clear" w:color="auto" w:fill="auto"/>
            <w:vAlign w:val="center"/>
          </w:tcPr>
          <w:p w14:paraId="73908715" w14:textId="77777777" w:rsidR="009E4B7C" w:rsidRPr="00D72F55" w:rsidRDefault="009E4B7C" w:rsidP="00D72F55">
            <w:pPr>
              <w:keepNext/>
              <w:snapToGrid w:val="0"/>
              <w:spacing w:line="240" w:lineRule="auto"/>
              <w:jc w:val="center"/>
              <w:rPr>
                <w:rFonts w:ascii="Arial" w:hAnsi="Arial" w:cs="Arial"/>
                <w:bCs/>
                <w:sz w:val="20"/>
                <w:szCs w:val="20"/>
                <w:lang w:val="en-US"/>
              </w:rPr>
            </w:pPr>
          </w:p>
        </w:tc>
        <w:tc>
          <w:tcPr>
            <w:tcW w:w="3146" w:type="dxa"/>
            <w:shd w:val="clear" w:color="auto" w:fill="auto"/>
            <w:vAlign w:val="bottom"/>
          </w:tcPr>
          <w:p w14:paraId="0A9B279E" w14:textId="77777777" w:rsidR="009E4B7C" w:rsidRPr="00D72F55" w:rsidRDefault="009E4B7C" w:rsidP="00D72F55">
            <w:pPr>
              <w:keepNext/>
              <w:spacing w:line="240" w:lineRule="auto"/>
              <w:jc w:val="center"/>
              <w:rPr>
                <w:rFonts w:ascii="Arial" w:hAnsi="Arial" w:cs="Arial"/>
                <w:sz w:val="20"/>
                <w:szCs w:val="20"/>
              </w:rPr>
            </w:pPr>
            <w:r w:rsidRPr="00D72F55">
              <w:rPr>
                <w:rFonts w:ascii="Arial" w:hAnsi="Arial" w:cs="Arial"/>
                <w:b/>
                <w:bCs/>
                <w:color w:val="000000"/>
                <w:sz w:val="20"/>
                <w:szCs w:val="20"/>
              </w:rPr>
              <w:t>8 182</w:t>
            </w:r>
          </w:p>
        </w:tc>
      </w:tr>
      <w:tr w:rsidR="003E1176" w:rsidRPr="00D72F55" w14:paraId="4AF6EA32" w14:textId="77777777" w:rsidTr="006638CA">
        <w:tc>
          <w:tcPr>
            <w:tcW w:w="1681" w:type="dxa"/>
            <w:shd w:val="clear" w:color="auto" w:fill="auto"/>
          </w:tcPr>
          <w:p w14:paraId="58D1448F" w14:textId="77777777" w:rsidR="009E4B7C" w:rsidRPr="00D72F55" w:rsidRDefault="009E4B7C" w:rsidP="008C0655">
            <w:pPr>
              <w:keepNext/>
              <w:spacing w:line="240" w:lineRule="auto"/>
              <w:jc w:val="both"/>
              <w:rPr>
                <w:rFonts w:ascii="Arial" w:hAnsi="Arial" w:cs="Arial"/>
                <w:bCs/>
                <w:sz w:val="20"/>
                <w:szCs w:val="20"/>
                <w:lang w:val="en-US"/>
              </w:rPr>
            </w:pPr>
            <w:r w:rsidRPr="00D72F55">
              <w:rPr>
                <w:rFonts w:ascii="Arial" w:hAnsi="Arial" w:cs="Arial"/>
                <w:b/>
                <w:bCs/>
                <w:sz w:val="20"/>
                <w:szCs w:val="20"/>
                <w:lang w:val="en-US"/>
              </w:rPr>
              <w:t>Pig young</w:t>
            </w:r>
          </w:p>
        </w:tc>
        <w:tc>
          <w:tcPr>
            <w:tcW w:w="2997" w:type="dxa"/>
            <w:shd w:val="clear" w:color="auto" w:fill="auto"/>
            <w:vAlign w:val="center"/>
          </w:tcPr>
          <w:p w14:paraId="6F400EF8" w14:textId="77777777" w:rsidR="009E4B7C" w:rsidRPr="00D72F55" w:rsidRDefault="009E4B7C" w:rsidP="00CC10AF">
            <w:pPr>
              <w:keepNext/>
              <w:spacing w:line="240" w:lineRule="auto"/>
              <w:jc w:val="center"/>
              <w:rPr>
                <w:rFonts w:ascii="Arial" w:hAnsi="Arial" w:cs="Arial"/>
                <w:bCs/>
                <w:sz w:val="20"/>
                <w:szCs w:val="20"/>
                <w:lang w:val="en-US"/>
              </w:rPr>
            </w:pPr>
            <w:r w:rsidRPr="00D72F55">
              <w:rPr>
                <w:rFonts w:ascii="Arial" w:hAnsi="Arial" w:cs="Arial"/>
                <w:bCs/>
                <w:sz w:val="20"/>
                <w:szCs w:val="20"/>
                <w:lang w:val="en-US"/>
              </w:rPr>
              <w:t>0.30</w:t>
            </w:r>
          </w:p>
        </w:tc>
        <w:tc>
          <w:tcPr>
            <w:tcW w:w="1693" w:type="dxa"/>
            <w:vMerge/>
            <w:shd w:val="clear" w:color="auto" w:fill="auto"/>
            <w:vAlign w:val="center"/>
          </w:tcPr>
          <w:p w14:paraId="078B24F3" w14:textId="77777777" w:rsidR="009E4B7C" w:rsidRPr="00D72F55" w:rsidRDefault="009E4B7C" w:rsidP="00D72F55">
            <w:pPr>
              <w:keepNext/>
              <w:snapToGrid w:val="0"/>
              <w:spacing w:line="240" w:lineRule="auto"/>
              <w:jc w:val="center"/>
              <w:rPr>
                <w:rFonts w:ascii="Arial" w:hAnsi="Arial" w:cs="Arial"/>
                <w:bCs/>
                <w:sz w:val="20"/>
                <w:szCs w:val="20"/>
                <w:lang w:val="en-US"/>
              </w:rPr>
            </w:pPr>
          </w:p>
        </w:tc>
        <w:tc>
          <w:tcPr>
            <w:tcW w:w="3146" w:type="dxa"/>
            <w:shd w:val="clear" w:color="auto" w:fill="auto"/>
            <w:vAlign w:val="bottom"/>
          </w:tcPr>
          <w:p w14:paraId="001544A4" w14:textId="77777777" w:rsidR="009E4B7C" w:rsidRPr="00D72F55" w:rsidRDefault="009E4B7C" w:rsidP="00D72F55">
            <w:pPr>
              <w:keepNext/>
              <w:spacing w:line="240" w:lineRule="auto"/>
              <w:jc w:val="center"/>
              <w:rPr>
                <w:rFonts w:ascii="Arial" w:hAnsi="Arial" w:cs="Arial"/>
                <w:sz w:val="20"/>
                <w:szCs w:val="20"/>
              </w:rPr>
            </w:pPr>
            <w:r w:rsidRPr="00D72F55">
              <w:rPr>
                <w:rFonts w:ascii="Arial" w:hAnsi="Arial" w:cs="Arial"/>
                <w:b/>
                <w:bCs/>
                <w:color w:val="000000"/>
                <w:sz w:val="20"/>
                <w:szCs w:val="20"/>
              </w:rPr>
              <w:t>27 273</w:t>
            </w:r>
          </w:p>
        </w:tc>
      </w:tr>
      <w:tr w:rsidR="003E1176" w:rsidRPr="00D72F55" w14:paraId="68D1B3D9" w14:textId="77777777" w:rsidTr="006638CA">
        <w:tc>
          <w:tcPr>
            <w:tcW w:w="1681" w:type="dxa"/>
            <w:shd w:val="clear" w:color="auto" w:fill="auto"/>
          </w:tcPr>
          <w:p w14:paraId="7D8356DB" w14:textId="77777777" w:rsidR="009E4B7C" w:rsidRPr="00D72F55" w:rsidRDefault="009E4B7C" w:rsidP="008C0655">
            <w:pPr>
              <w:keepNext/>
              <w:spacing w:line="240" w:lineRule="auto"/>
              <w:jc w:val="both"/>
              <w:rPr>
                <w:rFonts w:ascii="Arial" w:hAnsi="Arial" w:cs="Arial"/>
                <w:bCs/>
                <w:sz w:val="20"/>
                <w:szCs w:val="20"/>
                <w:lang w:val="en-US"/>
              </w:rPr>
            </w:pPr>
            <w:r w:rsidRPr="00D72F55">
              <w:rPr>
                <w:rFonts w:ascii="Arial" w:hAnsi="Arial" w:cs="Arial"/>
                <w:b/>
                <w:bCs/>
                <w:sz w:val="20"/>
                <w:szCs w:val="20"/>
                <w:lang w:val="en-US"/>
              </w:rPr>
              <w:t>Tree sparrow</w:t>
            </w:r>
          </w:p>
        </w:tc>
        <w:tc>
          <w:tcPr>
            <w:tcW w:w="2997" w:type="dxa"/>
            <w:shd w:val="clear" w:color="auto" w:fill="auto"/>
            <w:vAlign w:val="center"/>
          </w:tcPr>
          <w:p w14:paraId="32A7FD1B" w14:textId="77777777" w:rsidR="009E4B7C" w:rsidRPr="00D72F55" w:rsidRDefault="009E4B7C" w:rsidP="00CC10AF">
            <w:pPr>
              <w:keepNext/>
              <w:spacing w:line="240" w:lineRule="auto"/>
              <w:jc w:val="center"/>
              <w:rPr>
                <w:rFonts w:ascii="Arial" w:hAnsi="Arial" w:cs="Arial"/>
                <w:bCs/>
                <w:sz w:val="20"/>
                <w:szCs w:val="20"/>
              </w:rPr>
            </w:pPr>
            <w:r w:rsidRPr="00D72F55">
              <w:rPr>
                <w:rFonts w:ascii="Arial" w:hAnsi="Arial" w:cs="Arial"/>
                <w:bCs/>
                <w:sz w:val="20"/>
                <w:szCs w:val="20"/>
                <w:lang w:val="en-US"/>
              </w:rPr>
              <w:t>4.35</w:t>
            </w:r>
          </w:p>
        </w:tc>
        <w:tc>
          <w:tcPr>
            <w:tcW w:w="1693" w:type="dxa"/>
            <w:vMerge w:val="restart"/>
            <w:shd w:val="clear" w:color="auto" w:fill="auto"/>
            <w:vAlign w:val="center"/>
          </w:tcPr>
          <w:p w14:paraId="71A5BDDC" w14:textId="77777777" w:rsidR="009E4B7C" w:rsidRPr="00D72F55" w:rsidRDefault="009E4B7C" w:rsidP="000B44E8">
            <w:pPr>
              <w:keepNext/>
              <w:spacing w:line="240" w:lineRule="auto"/>
              <w:jc w:val="center"/>
              <w:rPr>
                <w:rFonts w:ascii="Arial" w:hAnsi="Arial" w:cs="Arial"/>
                <w:b/>
                <w:bCs/>
                <w:color w:val="000000"/>
                <w:sz w:val="20"/>
                <w:szCs w:val="20"/>
              </w:rPr>
            </w:pPr>
            <w:r w:rsidRPr="00D72F55">
              <w:rPr>
                <w:rFonts w:ascii="Arial" w:hAnsi="Arial" w:cs="Arial"/>
                <w:bCs/>
                <w:sz w:val="20"/>
                <w:szCs w:val="20"/>
              </w:rPr>
              <w:t>1.3E-05</w:t>
            </w:r>
          </w:p>
        </w:tc>
        <w:tc>
          <w:tcPr>
            <w:tcW w:w="3146" w:type="dxa"/>
            <w:shd w:val="clear" w:color="auto" w:fill="auto"/>
            <w:vAlign w:val="bottom"/>
          </w:tcPr>
          <w:p w14:paraId="7E71A4F1" w14:textId="77777777" w:rsidR="009E4B7C" w:rsidRPr="00D72F55" w:rsidRDefault="009E4B7C" w:rsidP="00D72F55">
            <w:pPr>
              <w:keepNext/>
              <w:spacing w:line="240" w:lineRule="auto"/>
              <w:jc w:val="center"/>
              <w:rPr>
                <w:rFonts w:ascii="Arial" w:hAnsi="Arial" w:cs="Arial"/>
                <w:sz w:val="20"/>
                <w:szCs w:val="20"/>
              </w:rPr>
            </w:pPr>
            <w:r w:rsidRPr="00D72F55">
              <w:rPr>
                <w:rFonts w:ascii="Arial" w:hAnsi="Arial" w:cs="Arial"/>
                <w:b/>
                <w:bCs/>
                <w:color w:val="000000"/>
                <w:sz w:val="20"/>
                <w:szCs w:val="20"/>
              </w:rPr>
              <w:t>334 615</w:t>
            </w:r>
          </w:p>
        </w:tc>
      </w:tr>
      <w:tr w:rsidR="003E1176" w:rsidRPr="00D72F55" w14:paraId="2A05696E" w14:textId="77777777" w:rsidTr="006638CA">
        <w:tc>
          <w:tcPr>
            <w:tcW w:w="1681" w:type="dxa"/>
            <w:shd w:val="clear" w:color="auto" w:fill="auto"/>
          </w:tcPr>
          <w:p w14:paraId="4FED873D" w14:textId="77777777" w:rsidR="009E4B7C" w:rsidRPr="00D72F55" w:rsidRDefault="009E4B7C" w:rsidP="008C0655">
            <w:pPr>
              <w:keepNext/>
              <w:spacing w:line="240" w:lineRule="auto"/>
              <w:jc w:val="both"/>
              <w:rPr>
                <w:rFonts w:ascii="Arial" w:hAnsi="Arial" w:cs="Arial"/>
                <w:bCs/>
                <w:sz w:val="20"/>
                <w:szCs w:val="20"/>
                <w:lang w:val="en-US"/>
              </w:rPr>
            </w:pPr>
            <w:r w:rsidRPr="00D72F55">
              <w:rPr>
                <w:rFonts w:ascii="Arial" w:hAnsi="Arial" w:cs="Arial"/>
                <w:b/>
                <w:bCs/>
                <w:sz w:val="20"/>
                <w:szCs w:val="20"/>
                <w:lang w:val="en-US"/>
              </w:rPr>
              <w:t>Chaffinch</w:t>
            </w:r>
          </w:p>
        </w:tc>
        <w:tc>
          <w:tcPr>
            <w:tcW w:w="2997" w:type="dxa"/>
            <w:shd w:val="clear" w:color="auto" w:fill="auto"/>
            <w:vAlign w:val="center"/>
          </w:tcPr>
          <w:p w14:paraId="666A0F37" w14:textId="77777777" w:rsidR="009E4B7C" w:rsidRPr="00D72F55" w:rsidRDefault="009E4B7C" w:rsidP="00CC10AF">
            <w:pPr>
              <w:keepNext/>
              <w:spacing w:line="240" w:lineRule="auto"/>
              <w:jc w:val="center"/>
              <w:rPr>
                <w:rFonts w:ascii="Arial" w:hAnsi="Arial" w:cs="Arial"/>
                <w:b/>
                <w:bCs/>
                <w:sz w:val="20"/>
                <w:szCs w:val="20"/>
                <w:lang w:val="en-US"/>
              </w:rPr>
            </w:pPr>
            <w:r w:rsidRPr="00D72F55">
              <w:rPr>
                <w:rFonts w:ascii="Arial" w:hAnsi="Arial" w:cs="Arial"/>
                <w:bCs/>
                <w:sz w:val="20"/>
                <w:szCs w:val="20"/>
                <w:lang w:val="en-US"/>
              </w:rPr>
              <w:t>3.78</w:t>
            </w:r>
          </w:p>
        </w:tc>
        <w:tc>
          <w:tcPr>
            <w:tcW w:w="1693" w:type="dxa"/>
            <w:vMerge/>
            <w:shd w:val="clear" w:color="auto" w:fill="auto"/>
            <w:vAlign w:val="center"/>
          </w:tcPr>
          <w:p w14:paraId="0DD6ABF1" w14:textId="77777777" w:rsidR="009E4B7C" w:rsidRPr="00D72F55" w:rsidRDefault="009E4B7C" w:rsidP="00D72F55">
            <w:pPr>
              <w:keepNext/>
              <w:snapToGrid w:val="0"/>
              <w:spacing w:line="240" w:lineRule="auto"/>
              <w:jc w:val="center"/>
              <w:rPr>
                <w:rFonts w:ascii="Arial" w:hAnsi="Arial" w:cs="Arial"/>
                <w:b/>
                <w:bCs/>
                <w:sz w:val="20"/>
                <w:szCs w:val="20"/>
                <w:lang w:val="en-US"/>
              </w:rPr>
            </w:pPr>
          </w:p>
        </w:tc>
        <w:tc>
          <w:tcPr>
            <w:tcW w:w="3146" w:type="dxa"/>
            <w:shd w:val="clear" w:color="auto" w:fill="auto"/>
            <w:vAlign w:val="bottom"/>
          </w:tcPr>
          <w:p w14:paraId="7F8EF2CC" w14:textId="77777777" w:rsidR="009E4B7C" w:rsidRPr="00D72F55" w:rsidRDefault="009E4B7C" w:rsidP="00D72F55">
            <w:pPr>
              <w:keepNext/>
              <w:spacing w:line="240" w:lineRule="auto"/>
              <w:jc w:val="center"/>
              <w:rPr>
                <w:rFonts w:ascii="Arial" w:hAnsi="Arial" w:cs="Arial"/>
                <w:sz w:val="20"/>
                <w:szCs w:val="20"/>
              </w:rPr>
            </w:pPr>
            <w:r w:rsidRPr="00D72F55">
              <w:rPr>
                <w:rFonts w:ascii="Arial" w:hAnsi="Arial" w:cs="Arial"/>
                <w:b/>
                <w:bCs/>
                <w:color w:val="000000"/>
                <w:sz w:val="20"/>
                <w:szCs w:val="20"/>
              </w:rPr>
              <w:t>290 769</w:t>
            </w:r>
          </w:p>
        </w:tc>
      </w:tr>
      <w:tr w:rsidR="003E1176" w:rsidRPr="00D72F55" w14:paraId="5C11C603" w14:textId="77777777" w:rsidTr="006638CA">
        <w:tc>
          <w:tcPr>
            <w:tcW w:w="1681" w:type="dxa"/>
            <w:shd w:val="clear" w:color="auto" w:fill="auto"/>
          </w:tcPr>
          <w:p w14:paraId="2CAA7B67" w14:textId="77777777" w:rsidR="009E4B7C" w:rsidRPr="00D72F55" w:rsidRDefault="009E4B7C" w:rsidP="008C0655">
            <w:pPr>
              <w:keepNext/>
              <w:spacing w:line="240" w:lineRule="auto"/>
              <w:jc w:val="both"/>
              <w:rPr>
                <w:rFonts w:ascii="Arial" w:hAnsi="Arial" w:cs="Arial"/>
                <w:bCs/>
                <w:sz w:val="20"/>
                <w:szCs w:val="20"/>
                <w:lang w:val="en-US"/>
              </w:rPr>
            </w:pPr>
            <w:r w:rsidRPr="00D72F55">
              <w:rPr>
                <w:rFonts w:ascii="Arial" w:hAnsi="Arial" w:cs="Arial"/>
                <w:b/>
                <w:bCs/>
                <w:sz w:val="20"/>
                <w:szCs w:val="20"/>
                <w:lang w:val="en-US"/>
              </w:rPr>
              <w:t>Wood pigeon</w:t>
            </w:r>
          </w:p>
        </w:tc>
        <w:tc>
          <w:tcPr>
            <w:tcW w:w="2997" w:type="dxa"/>
            <w:shd w:val="clear" w:color="auto" w:fill="auto"/>
            <w:vAlign w:val="center"/>
          </w:tcPr>
          <w:p w14:paraId="234CDB1D" w14:textId="77777777" w:rsidR="009E4B7C" w:rsidRPr="00D72F55" w:rsidRDefault="009E4B7C" w:rsidP="00CC10AF">
            <w:pPr>
              <w:keepNext/>
              <w:spacing w:line="240" w:lineRule="auto"/>
              <w:jc w:val="center"/>
              <w:rPr>
                <w:rFonts w:ascii="Arial" w:hAnsi="Arial" w:cs="Arial"/>
                <w:b/>
                <w:bCs/>
                <w:sz w:val="20"/>
                <w:szCs w:val="20"/>
                <w:lang w:val="en-US"/>
              </w:rPr>
            </w:pPr>
            <w:r w:rsidRPr="00D72F55">
              <w:rPr>
                <w:rFonts w:ascii="Arial" w:hAnsi="Arial" w:cs="Arial"/>
                <w:bCs/>
                <w:sz w:val="20"/>
                <w:szCs w:val="20"/>
                <w:lang w:val="en-US"/>
              </w:rPr>
              <w:t>1.37</w:t>
            </w:r>
          </w:p>
        </w:tc>
        <w:tc>
          <w:tcPr>
            <w:tcW w:w="1693" w:type="dxa"/>
            <w:vMerge/>
            <w:shd w:val="clear" w:color="auto" w:fill="auto"/>
            <w:vAlign w:val="center"/>
          </w:tcPr>
          <w:p w14:paraId="567E9FF5" w14:textId="77777777" w:rsidR="009E4B7C" w:rsidRPr="00D72F55" w:rsidRDefault="009E4B7C" w:rsidP="00D72F55">
            <w:pPr>
              <w:keepNext/>
              <w:snapToGrid w:val="0"/>
              <w:spacing w:line="240" w:lineRule="auto"/>
              <w:jc w:val="center"/>
              <w:rPr>
                <w:rFonts w:ascii="Arial" w:hAnsi="Arial" w:cs="Arial"/>
                <w:b/>
                <w:bCs/>
                <w:sz w:val="20"/>
                <w:szCs w:val="20"/>
                <w:lang w:val="en-US"/>
              </w:rPr>
            </w:pPr>
          </w:p>
        </w:tc>
        <w:tc>
          <w:tcPr>
            <w:tcW w:w="3146" w:type="dxa"/>
            <w:shd w:val="clear" w:color="auto" w:fill="auto"/>
            <w:vAlign w:val="bottom"/>
          </w:tcPr>
          <w:p w14:paraId="52CB4B3A" w14:textId="77777777" w:rsidR="009E4B7C" w:rsidRPr="00D72F55" w:rsidRDefault="009E4B7C" w:rsidP="00D72F55">
            <w:pPr>
              <w:keepNext/>
              <w:spacing w:line="240" w:lineRule="auto"/>
              <w:jc w:val="center"/>
              <w:rPr>
                <w:rFonts w:ascii="Arial" w:hAnsi="Arial" w:cs="Arial"/>
                <w:sz w:val="20"/>
                <w:szCs w:val="20"/>
              </w:rPr>
            </w:pPr>
            <w:r w:rsidRPr="00D72F55">
              <w:rPr>
                <w:rFonts w:ascii="Arial" w:hAnsi="Arial" w:cs="Arial"/>
                <w:b/>
                <w:bCs/>
                <w:color w:val="000000"/>
                <w:sz w:val="20"/>
                <w:szCs w:val="20"/>
              </w:rPr>
              <w:t>105 385</w:t>
            </w:r>
          </w:p>
        </w:tc>
      </w:tr>
      <w:tr w:rsidR="003E1176" w:rsidRPr="00D72F55" w14:paraId="5AB36693" w14:textId="77777777" w:rsidTr="006638CA">
        <w:tc>
          <w:tcPr>
            <w:tcW w:w="1681" w:type="dxa"/>
            <w:shd w:val="clear" w:color="auto" w:fill="auto"/>
          </w:tcPr>
          <w:p w14:paraId="30E6480B" w14:textId="77777777" w:rsidR="009E4B7C" w:rsidRPr="00D72F55" w:rsidRDefault="009E4B7C" w:rsidP="008C0655">
            <w:pPr>
              <w:keepNext/>
              <w:spacing w:line="240" w:lineRule="auto"/>
              <w:jc w:val="both"/>
              <w:rPr>
                <w:rFonts w:ascii="Arial" w:hAnsi="Arial" w:cs="Arial"/>
                <w:bCs/>
                <w:sz w:val="20"/>
                <w:szCs w:val="20"/>
                <w:lang w:val="en-US"/>
              </w:rPr>
            </w:pPr>
            <w:r w:rsidRPr="00D72F55">
              <w:rPr>
                <w:rFonts w:ascii="Arial" w:hAnsi="Arial" w:cs="Arial"/>
                <w:b/>
                <w:bCs/>
                <w:sz w:val="20"/>
                <w:szCs w:val="20"/>
                <w:lang w:val="en-US"/>
              </w:rPr>
              <w:t>Pheasant</w:t>
            </w:r>
          </w:p>
        </w:tc>
        <w:tc>
          <w:tcPr>
            <w:tcW w:w="2997" w:type="dxa"/>
            <w:shd w:val="clear" w:color="auto" w:fill="auto"/>
            <w:vAlign w:val="center"/>
          </w:tcPr>
          <w:p w14:paraId="0D669781" w14:textId="77777777" w:rsidR="009E4B7C" w:rsidRPr="00D72F55" w:rsidRDefault="009E4B7C" w:rsidP="00CC10AF">
            <w:pPr>
              <w:keepNext/>
              <w:spacing w:line="240" w:lineRule="auto"/>
              <w:jc w:val="center"/>
              <w:rPr>
                <w:rFonts w:ascii="Arial" w:hAnsi="Arial" w:cs="Arial"/>
                <w:b/>
                <w:bCs/>
                <w:sz w:val="20"/>
                <w:szCs w:val="20"/>
                <w:lang w:val="en-US"/>
              </w:rPr>
            </w:pPr>
            <w:r w:rsidRPr="00D72F55">
              <w:rPr>
                <w:rFonts w:ascii="Arial" w:hAnsi="Arial" w:cs="Arial"/>
                <w:bCs/>
                <w:sz w:val="20"/>
                <w:szCs w:val="20"/>
                <w:lang w:val="en-US"/>
              </w:rPr>
              <w:t>1.36</w:t>
            </w:r>
          </w:p>
        </w:tc>
        <w:tc>
          <w:tcPr>
            <w:tcW w:w="1693" w:type="dxa"/>
            <w:vMerge/>
            <w:shd w:val="clear" w:color="auto" w:fill="auto"/>
            <w:vAlign w:val="center"/>
          </w:tcPr>
          <w:p w14:paraId="33CEEA9C" w14:textId="77777777" w:rsidR="009E4B7C" w:rsidRPr="00D72F55" w:rsidRDefault="009E4B7C" w:rsidP="00D72F55">
            <w:pPr>
              <w:keepNext/>
              <w:snapToGrid w:val="0"/>
              <w:spacing w:line="240" w:lineRule="auto"/>
              <w:jc w:val="center"/>
              <w:rPr>
                <w:rFonts w:ascii="Arial" w:hAnsi="Arial" w:cs="Arial"/>
                <w:b/>
                <w:bCs/>
                <w:sz w:val="20"/>
                <w:szCs w:val="20"/>
                <w:lang w:val="en-US"/>
              </w:rPr>
            </w:pPr>
          </w:p>
        </w:tc>
        <w:tc>
          <w:tcPr>
            <w:tcW w:w="3146" w:type="dxa"/>
            <w:shd w:val="clear" w:color="auto" w:fill="auto"/>
            <w:vAlign w:val="bottom"/>
          </w:tcPr>
          <w:p w14:paraId="240B25BC" w14:textId="77777777" w:rsidR="009E4B7C" w:rsidRPr="00D72F55" w:rsidRDefault="009E4B7C" w:rsidP="00D72F55">
            <w:pPr>
              <w:keepNext/>
              <w:spacing w:line="240" w:lineRule="auto"/>
              <w:jc w:val="center"/>
              <w:rPr>
                <w:rFonts w:ascii="Arial" w:hAnsi="Arial" w:cs="Arial"/>
                <w:sz w:val="20"/>
                <w:szCs w:val="20"/>
              </w:rPr>
            </w:pPr>
            <w:r w:rsidRPr="00D72F55">
              <w:rPr>
                <w:rFonts w:ascii="Arial" w:hAnsi="Arial" w:cs="Arial"/>
                <w:b/>
                <w:bCs/>
                <w:color w:val="000000"/>
                <w:sz w:val="20"/>
                <w:szCs w:val="20"/>
              </w:rPr>
              <w:t>104 615</w:t>
            </w:r>
          </w:p>
        </w:tc>
      </w:tr>
    </w:tbl>
    <w:p w14:paraId="2F7307F8" w14:textId="77777777" w:rsidR="009E4B7C" w:rsidRPr="00D72F55" w:rsidRDefault="009E4B7C" w:rsidP="008C0655">
      <w:pPr>
        <w:keepNext/>
        <w:spacing w:line="240" w:lineRule="auto"/>
        <w:ind w:left="142"/>
        <w:jc w:val="both"/>
        <w:rPr>
          <w:rFonts w:ascii="Arial" w:hAnsi="Arial" w:cs="Arial"/>
          <w:sz w:val="20"/>
          <w:szCs w:val="20"/>
          <w:lang w:val="en-US"/>
        </w:rPr>
      </w:pPr>
      <w:r w:rsidRPr="00D72F55">
        <w:rPr>
          <w:rFonts w:ascii="Arial" w:hAnsi="Arial" w:cs="Arial"/>
          <w:sz w:val="20"/>
          <w:szCs w:val="20"/>
          <w:vertAlign w:val="superscript"/>
          <w:lang w:val="en-US"/>
        </w:rPr>
        <w:t>1</w:t>
      </w:r>
      <w:r w:rsidRPr="00D72F55">
        <w:rPr>
          <w:rFonts w:ascii="Arial" w:hAnsi="Arial" w:cs="Arial"/>
          <w:sz w:val="20"/>
          <w:szCs w:val="20"/>
          <w:lang w:val="en-US"/>
        </w:rPr>
        <w:t xml:space="preserve"> PEC</w:t>
      </w:r>
      <w:r w:rsidRPr="00D72F55">
        <w:rPr>
          <w:rFonts w:ascii="Arial" w:hAnsi="Arial" w:cs="Arial"/>
          <w:sz w:val="20"/>
          <w:szCs w:val="20"/>
          <w:vertAlign w:val="subscript"/>
          <w:lang w:val="en-US"/>
        </w:rPr>
        <w:t>oral</w:t>
      </w:r>
      <w:r w:rsidRPr="00D72F55">
        <w:rPr>
          <w:rFonts w:ascii="Arial" w:hAnsi="Arial" w:cs="Arial"/>
          <w:sz w:val="20"/>
          <w:szCs w:val="20"/>
          <w:lang w:val="en-US"/>
        </w:rPr>
        <w:t xml:space="preserve"> = EC, concentration of brodifacoum after one day of elimination</w:t>
      </w:r>
    </w:p>
    <w:p w14:paraId="6B058484" w14:textId="77777777" w:rsidR="009E4B7C" w:rsidRPr="00D72F55" w:rsidRDefault="009E4B7C" w:rsidP="00CC10AF">
      <w:pPr>
        <w:spacing w:line="240" w:lineRule="auto"/>
        <w:jc w:val="both"/>
        <w:rPr>
          <w:rFonts w:ascii="Arial" w:hAnsi="Arial" w:cs="Arial"/>
          <w:sz w:val="20"/>
          <w:szCs w:val="20"/>
          <w:lang w:val="en-US"/>
        </w:rPr>
      </w:pPr>
    </w:p>
    <w:p w14:paraId="4DB9AA79" w14:textId="77777777" w:rsidR="009E4B7C" w:rsidRPr="00D72F55" w:rsidRDefault="009E4B7C" w:rsidP="000B44E8">
      <w:pPr>
        <w:keepNext/>
        <w:spacing w:line="240" w:lineRule="auto"/>
        <w:jc w:val="both"/>
        <w:rPr>
          <w:rFonts w:ascii="Arial" w:hAnsi="Arial" w:cs="Arial"/>
          <w:sz w:val="20"/>
          <w:szCs w:val="20"/>
        </w:rPr>
      </w:pPr>
    </w:p>
    <w:tbl>
      <w:tblPr>
        <w:tblW w:w="0" w:type="auto"/>
        <w:tblInd w:w="108" w:type="dxa"/>
        <w:tblLayout w:type="fixed"/>
        <w:tblLook w:val="0000" w:firstRow="0" w:lastRow="0" w:firstColumn="0" w:lastColumn="0" w:noHBand="0" w:noVBand="0"/>
      </w:tblPr>
      <w:tblGrid>
        <w:gridCol w:w="2367"/>
        <w:gridCol w:w="43"/>
        <w:gridCol w:w="2268"/>
        <w:gridCol w:w="58"/>
        <w:gridCol w:w="2352"/>
        <w:gridCol w:w="17"/>
        <w:gridCol w:w="2369"/>
      </w:tblGrid>
      <w:tr w:rsidR="009E4B7C" w:rsidRPr="00D72F55" w14:paraId="532A9B31" w14:textId="77777777" w:rsidTr="00D72F55">
        <w:trPr>
          <w:trHeight w:val="469"/>
        </w:trPr>
        <w:tc>
          <w:tcPr>
            <w:tcW w:w="2410"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66CDBACC" w14:textId="77777777" w:rsidR="009E4B7C" w:rsidRPr="00D72F55" w:rsidRDefault="009E4B7C" w:rsidP="00D72F55">
            <w:pPr>
              <w:spacing w:line="240" w:lineRule="auto"/>
              <w:jc w:val="center"/>
              <w:rPr>
                <w:rFonts w:ascii="Arial" w:hAnsi="Arial" w:cs="Arial"/>
                <w:b/>
                <w:sz w:val="20"/>
                <w:szCs w:val="20"/>
                <w:lang w:val="en-US"/>
              </w:rPr>
            </w:pPr>
            <w:r w:rsidRPr="00D72F55">
              <w:rPr>
                <w:rFonts w:ascii="Arial" w:hAnsi="Arial" w:cs="Arial"/>
                <w:b/>
                <w:sz w:val="20"/>
                <w:szCs w:val="20"/>
                <w:lang w:val="en-GB"/>
              </w:rPr>
              <w:t>Non-target animal</w:t>
            </w:r>
          </w:p>
        </w:tc>
        <w:tc>
          <w:tcPr>
            <w:tcW w:w="226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D8411F3" w14:textId="77777777" w:rsidR="009E4B7C" w:rsidRPr="00D72F55" w:rsidRDefault="009E4B7C" w:rsidP="00D72F55">
            <w:pPr>
              <w:keepNext/>
              <w:spacing w:line="240" w:lineRule="auto"/>
              <w:jc w:val="center"/>
              <w:rPr>
                <w:rFonts w:ascii="Arial" w:hAnsi="Arial" w:cs="Arial"/>
                <w:sz w:val="20"/>
                <w:szCs w:val="20"/>
                <w:lang w:val="en-GB"/>
              </w:rPr>
            </w:pPr>
            <w:r w:rsidRPr="00D72F55">
              <w:rPr>
                <w:rFonts w:ascii="Arial" w:hAnsi="Arial" w:cs="Arial"/>
                <w:b/>
                <w:sz w:val="20"/>
                <w:szCs w:val="20"/>
                <w:lang w:val="en-US"/>
              </w:rPr>
              <w:t>PEC</w:t>
            </w:r>
            <w:r w:rsidRPr="00D72F55">
              <w:rPr>
                <w:rFonts w:ascii="Arial" w:hAnsi="Arial" w:cs="Arial"/>
                <w:b/>
                <w:sz w:val="20"/>
                <w:szCs w:val="20"/>
                <w:vertAlign w:val="subscript"/>
                <w:lang w:val="en-US"/>
              </w:rPr>
              <w:t>oral</w:t>
            </w:r>
            <w:r w:rsidRPr="00D72F55">
              <w:rPr>
                <w:rFonts w:ascii="Arial" w:hAnsi="Arial" w:cs="Arial"/>
                <w:sz w:val="20"/>
                <w:szCs w:val="20"/>
                <w:vertAlign w:val="superscript"/>
                <w:lang w:val="en-US"/>
              </w:rPr>
              <w:t>1</w:t>
            </w:r>
          </w:p>
          <w:p w14:paraId="4EB1A26B" w14:textId="77777777" w:rsidR="009E4B7C" w:rsidRPr="00D72F55" w:rsidRDefault="009E4B7C" w:rsidP="00D72F55">
            <w:pPr>
              <w:spacing w:line="240" w:lineRule="auto"/>
              <w:jc w:val="center"/>
              <w:rPr>
                <w:rFonts w:ascii="Arial" w:hAnsi="Arial" w:cs="Arial"/>
                <w:b/>
                <w:sz w:val="20"/>
                <w:szCs w:val="20"/>
                <w:lang w:val="en-US"/>
              </w:rPr>
            </w:pPr>
            <w:r w:rsidRPr="00D72F55">
              <w:rPr>
                <w:rFonts w:ascii="Arial" w:hAnsi="Arial" w:cs="Arial"/>
                <w:sz w:val="20"/>
                <w:szCs w:val="20"/>
                <w:lang w:val="en-GB"/>
              </w:rPr>
              <w:t>mg.kg</w:t>
            </w:r>
            <w:r w:rsidRPr="00D72F55">
              <w:rPr>
                <w:rFonts w:ascii="Arial" w:hAnsi="Arial" w:cs="Arial"/>
                <w:sz w:val="20"/>
                <w:szCs w:val="20"/>
                <w:vertAlign w:val="superscript"/>
                <w:lang w:val="en-GB"/>
              </w:rPr>
              <w:t>-1</w:t>
            </w:r>
            <w:r w:rsidRPr="00D72F55">
              <w:rPr>
                <w:rFonts w:ascii="Arial" w:hAnsi="Arial" w:cs="Arial"/>
                <w:sz w:val="20"/>
                <w:szCs w:val="20"/>
                <w:lang w:val="en-GB"/>
              </w:rPr>
              <w:t xml:space="preserve"> </w:t>
            </w:r>
            <w:r w:rsidRPr="00D72F55">
              <w:rPr>
                <w:rFonts w:ascii="Arial" w:hAnsi="Arial" w:cs="Arial"/>
                <w:sz w:val="20"/>
                <w:szCs w:val="20"/>
                <w:vertAlign w:val="subscript"/>
                <w:lang w:val="en-GB"/>
              </w:rPr>
              <w:t>bw</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0FB0C88D" w14:textId="77777777" w:rsidR="009E4B7C" w:rsidRPr="00D72F55" w:rsidRDefault="009E4B7C" w:rsidP="00D72F55">
            <w:pPr>
              <w:keepNext/>
              <w:spacing w:line="240" w:lineRule="auto"/>
              <w:jc w:val="center"/>
              <w:rPr>
                <w:rFonts w:ascii="Arial" w:hAnsi="Arial" w:cs="Arial"/>
                <w:sz w:val="20"/>
                <w:szCs w:val="20"/>
                <w:lang w:val="en-GB"/>
              </w:rPr>
            </w:pPr>
            <w:r w:rsidRPr="00D72F55">
              <w:rPr>
                <w:rFonts w:ascii="Arial" w:hAnsi="Arial" w:cs="Arial"/>
                <w:b/>
                <w:sz w:val="20"/>
                <w:szCs w:val="20"/>
                <w:lang w:val="en-US"/>
              </w:rPr>
              <w:t>PNEC</w:t>
            </w:r>
          </w:p>
          <w:p w14:paraId="0C0A8F5C" w14:textId="77777777" w:rsidR="009E4B7C" w:rsidRPr="00D72F55" w:rsidRDefault="009E4B7C" w:rsidP="00D72F55">
            <w:pPr>
              <w:spacing w:line="240" w:lineRule="auto"/>
              <w:jc w:val="center"/>
              <w:rPr>
                <w:rFonts w:ascii="Arial" w:hAnsi="Arial" w:cs="Arial"/>
                <w:b/>
                <w:sz w:val="20"/>
                <w:szCs w:val="20"/>
                <w:lang w:val="en-GB"/>
              </w:rPr>
            </w:pPr>
            <w:r w:rsidRPr="00D72F55">
              <w:rPr>
                <w:rFonts w:ascii="Arial" w:hAnsi="Arial" w:cs="Arial"/>
                <w:sz w:val="20"/>
                <w:szCs w:val="20"/>
                <w:lang w:val="en-GB"/>
              </w:rPr>
              <w:t>mg.kg</w:t>
            </w:r>
            <w:r w:rsidRPr="00D72F55">
              <w:rPr>
                <w:rFonts w:ascii="Arial" w:hAnsi="Arial" w:cs="Arial"/>
                <w:sz w:val="20"/>
                <w:szCs w:val="20"/>
                <w:vertAlign w:val="superscript"/>
                <w:lang w:val="en-GB"/>
              </w:rPr>
              <w:t xml:space="preserve">-1 </w:t>
            </w:r>
            <w:r w:rsidRPr="00D72F55">
              <w:rPr>
                <w:rFonts w:ascii="Arial" w:hAnsi="Arial" w:cs="Arial"/>
                <w:sz w:val="20"/>
                <w:szCs w:val="20"/>
                <w:vertAlign w:val="subscript"/>
                <w:lang w:val="en-GB"/>
              </w:rPr>
              <w:t>bw</w:t>
            </w:r>
            <w:r w:rsidRPr="00D72F55">
              <w:rPr>
                <w:rFonts w:ascii="Arial" w:hAnsi="Arial" w:cs="Arial"/>
                <w:sz w:val="20"/>
                <w:szCs w:val="20"/>
                <w:lang w:val="en-GB"/>
              </w:rPr>
              <w:t xml:space="preserve"> d</w:t>
            </w:r>
            <w:r w:rsidRPr="00D72F55">
              <w:rPr>
                <w:rFonts w:ascii="Arial" w:hAnsi="Arial" w:cs="Arial"/>
                <w:sz w:val="20"/>
                <w:szCs w:val="20"/>
                <w:vertAlign w:val="superscript"/>
                <w:lang w:val="en-GB"/>
              </w:rPr>
              <w:t>-1</w:t>
            </w:r>
          </w:p>
        </w:tc>
        <w:tc>
          <w:tcPr>
            <w:tcW w:w="2386"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0C2A7080" w14:textId="77777777" w:rsidR="009E4B7C" w:rsidRPr="00D72F55" w:rsidRDefault="009E4B7C" w:rsidP="00D72F55">
            <w:pPr>
              <w:spacing w:line="240" w:lineRule="auto"/>
              <w:jc w:val="center"/>
              <w:rPr>
                <w:rFonts w:ascii="Arial" w:hAnsi="Arial" w:cs="Arial"/>
                <w:sz w:val="20"/>
                <w:szCs w:val="20"/>
              </w:rPr>
            </w:pPr>
            <w:r w:rsidRPr="00D72F55">
              <w:rPr>
                <w:rFonts w:ascii="Arial" w:hAnsi="Arial" w:cs="Arial"/>
                <w:b/>
                <w:sz w:val="20"/>
                <w:szCs w:val="20"/>
                <w:lang w:val="en-GB"/>
              </w:rPr>
              <w:t>PEC/PNEC</w:t>
            </w:r>
          </w:p>
        </w:tc>
      </w:tr>
      <w:tr w:rsidR="009E4B7C" w:rsidRPr="00D72F55" w14:paraId="1A06D6F2" w14:textId="77777777" w:rsidTr="00D72F55">
        <w:trPr>
          <w:cantSplit/>
          <w:trHeight w:val="234"/>
        </w:trPr>
        <w:tc>
          <w:tcPr>
            <w:tcW w:w="2367" w:type="dxa"/>
            <w:tcBorders>
              <w:top w:val="single" w:sz="4" w:space="0" w:color="000000"/>
              <w:left w:val="single" w:sz="4" w:space="0" w:color="000000"/>
              <w:bottom w:val="single" w:sz="4" w:space="0" w:color="000000"/>
              <w:right w:val="single" w:sz="4" w:space="0" w:color="000000"/>
            </w:tcBorders>
            <w:shd w:val="clear" w:color="auto" w:fill="auto"/>
          </w:tcPr>
          <w:p w14:paraId="24908596" w14:textId="77777777" w:rsidR="009E4B7C" w:rsidRPr="00D72F55" w:rsidRDefault="009E4B7C" w:rsidP="008C0655">
            <w:pPr>
              <w:spacing w:line="240" w:lineRule="auto"/>
              <w:rPr>
                <w:rFonts w:ascii="Arial" w:hAnsi="Arial" w:cs="Arial"/>
                <w:sz w:val="20"/>
                <w:szCs w:val="20"/>
                <w:lang w:val="en-GB"/>
              </w:rPr>
            </w:pPr>
            <w:r w:rsidRPr="00D72F55">
              <w:rPr>
                <w:rFonts w:ascii="Arial" w:hAnsi="Arial" w:cs="Arial"/>
                <w:sz w:val="20"/>
                <w:szCs w:val="20"/>
                <w:lang w:val="en-GB"/>
              </w:rPr>
              <w:t>Dog</w:t>
            </w:r>
          </w:p>
        </w:tc>
        <w:tc>
          <w:tcPr>
            <w:tcW w:w="236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57619CB7" w14:textId="77777777" w:rsidR="009E4B7C" w:rsidRPr="00D72F55" w:rsidRDefault="009E4B7C" w:rsidP="00CC10AF">
            <w:pPr>
              <w:spacing w:line="240" w:lineRule="auto"/>
              <w:jc w:val="center"/>
              <w:rPr>
                <w:rFonts w:ascii="Arial" w:hAnsi="Arial" w:cs="Arial"/>
                <w:sz w:val="20"/>
                <w:szCs w:val="20"/>
                <w:lang w:val="en-GB"/>
              </w:rPr>
            </w:pPr>
            <w:r w:rsidRPr="00D72F55">
              <w:rPr>
                <w:rFonts w:ascii="Arial" w:hAnsi="Arial" w:cs="Arial"/>
                <w:sz w:val="20"/>
                <w:szCs w:val="20"/>
                <w:lang w:val="en-GB"/>
              </w:rPr>
              <w:t>0.23</w:t>
            </w:r>
          </w:p>
        </w:tc>
        <w:tc>
          <w:tcPr>
            <w:tcW w:w="2369"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6C5EE6C" w14:textId="77777777" w:rsidR="009E4B7C" w:rsidRPr="00D72F55" w:rsidRDefault="009E4B7C" w:rsidP="000B44E8">
            <w:pPr>
              <w:spacing w:line="240" w:lineRule="auto"/>
              <w:jc w:val="center"/>
              <w:rPr>
                <w:rFonts w:ascii="Arial" w:hAnsi="Arial" w:cs="Arial"/>
                <w:b/>
                <w:sz w:val="20"/>
                <w:szCs w:val="20"/>
              </w:rPr>
            </w:pPr>
            <w:r w:rsidRPr="00D72F55">
              <w:rPr>
                <w:rFonts w:ascii="Arial" w:hAnsi="Arial" w:cs="Arial"/>
                <w:sz w:val="20"/>
                <w:szCs w:val="20"/>
                <w:lang w:val="en-GB"/>
              </w:rPr>
              <w:t>1.10E-05</w:t>
            </w:r>
          </w:p>
        </w:tc>
        <w:tc>
          <w:tcPr>
            <w:tcW w:w="23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588C31" w14:textId="77777777" w:rsidR="009E4B7C" w:rsidRPr="00D72F55" w:rsidRDefault="009E4B7C" w:rsidP="00D72F55">
            <w:pPr>
              <w:spacing w:line="240" w:lineRule="auto"/>
              <w:jc w:val="center"/>
              <w:rPr>
                <w:rFonts w:ascii="Arial" w:hAnsi="Arial" w:cs="Arial"/>
                <w:sz w:val="20"/>
                <w:szCs w:val="20"/>
              </w:rPr>
            </w:pPr>
            <w:r w:rsidRPr="00D72F55">
              <w:rPr>
                <w:rFonts w:ascii="Arial" w:hAnsi="Arial" w:cs="Arial"/>
                <w:b/>
                <w:sz w:val="20"/>
                <w:szCs w:val="20"/>
              </w:rPr>
              <w:t>20 909</w:t>
            </w:r>
          </w:p>
        </w:tc>
      </w:tr>
      <w:tr w:rsidR="009E4B7C" w:rsidRPr="00D72F55" w14:paraId="0E496A62" w14:textId="77777777" w:rsidTr="00D72F55">
        <w:trPr>
          <w:cantSplit/>
          <w:trHeight w:val="234"/>
        </w:trPr>
        <w:tc>
          <w:tcPr>
            <w:tcW w:w="2367" w:type="dxa"/>
            <w:tcBorders>
              <w:top w:val="single" w:sz="4" w:space="0" w:color="000000"/>
              <w:left w:val="single" w:sz="4" w:space="0" w:color="000000"/>
              <w:bottom w:val="single" w:sz="4" w:space="0" w:color="000000"/>
              <w:right w:val="single" w:sz="4" w:space="0" w:color="000000"/>
            </w:tcBorders>
            <w:shd w:val="clear" w:color="auto" w:fill="auto"/>
          </w:tcPr>
          <w:p w14:paraId="1370BCAA" w14:textId="77777777" w:rsidR="009E4B7C" w:rsidRPr="00D72F55" w:rsidRDefault="009E4B7C" w:rsidP="008C0655">
            <w:pPr>
              <w:spacing w:line="240" w:lineRule="auto"/>
              <w:rPr>
                <w:rFonts w:ascii="Arial" w:hAnsi="Arial" w:cs="Arial"/>
                <w:sz w:val="20"/>
                <w:szCs w:val="20"/>
                <w:lang w:val="en-GB"/>
              </w:rPr>
            </w:pPr>
            <w:r w:rsidRPr="00D72F55">
              <w:rPr>
                <w:rFonts w:ascii="Arial" w:hAnsi="Arial" w:cs="Arial"/>
                <w:sz w:val="20"/>
                <w:szCs w:val="20"/>
                <w:lang w:val="en-GB"/>
              </w:rPr>
              <w:t>Pig</w:t>
            </w:r>
          </w:p>
        </w:tc>
        <w:tc>
          <w:tcPr>
            <w:tcW w:w="236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67027975" w14:textId="77777777" w:rsidR="009E4B7C" w:rsidRPr="00D72F55" w:rsidRDefault="009E4B7C" w:rsidP="00CC10AF">
            <w:pPr>
              <w:spacing w:line="240" w:lineRule="auto"/>
              <w:jc w:val="center"/>
              <w:rPr>
                <w:rFonts w:ascii="Arial" w:hAnsi="Arial" w:cs="Arial"/>
                <w:sz w:val="20"/>
                <w:szCs w:val="20"/>
              </w:rPr>
            </w:pPr>
            <w:r w:rsidRPr="00D72F55">
              <w:rPr>
                <w:rFonts w:ascii="Arial" w:hAnsi="Arial" w:cs="Arial"/>
                <w:sz w:val="20"/>
                <w:szCs w:val="20"/>
                <w:lang w:val="en-GB"/>
              </w:rPr>
              <w:t>0.04</w:t>
            </w:r>
          </w:p>
        </w:tc>
        <w:tc>
          <w:tcPr>
            <w:tcW w:w="2369"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64FA6414" w14:textId="77777777" w:rsidR="009E4B7C" w:rsidRPr="00D72F55" w:rsidRDefault="009E4B7C" w:rsidP="00D72F55">
            <w:pPr>
              <w:spacing w:line="240" w:lineRule="auto"/>
              <w:jc w:val="center"/>
              <w:rPr>
                <w:rFonts w:ascii="Arial" w:hAnsi="Arial" w:cs="Arial"/>
                <w:sz w:val="20"/>
                <w:szCs w:val="20"/>
              </w:rPr>
            </w:pPr>
          </w:p>
        </w:tc>
        <w:tc>
          <w:tcPr>
            <w:tcW w:w="23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DE46A7" w14:textId="77777777" w:rsidR="009E4B7C" w:rsidRPr="00D72F55" w:rsidRDefault="009E4B7C" w:rsidP="00D72F55">
            <w:pPr>
              <w:spacing w:line="240" w:lineRule="auto"/>
              <w:jc w:val="center"/>
              <w:rPr>
                <w:rFonts w:ascii="Arial" w:hAnsi="Arial" w:cs="Arial"/>
                <w:sz w:val="20"/>
                <w:szCs w:val="20"/>
              </w:rPr>
            </w:pPr>
            <w:r w:rsidRPr="00D72F55">
              <w:rPr>
                <w:rFonts w:ascii="Arial" w:hAnsi="Arial" w:cs="Arial"/>
                <w:b/>
                <w:sz w:val="20"/>
                <w:szCs w:val="20"/>
              </w:rPr>
              <w:t>3 636</w:t>
            </w:r>
          </w:p>
        </w:tc>
      </w:tr>
      <w:tr w:rsidR="009E4B7C" w:rsidRPr="00D72F55" w14:paraId="06772BED" w14:textId="77777777" w:rsidTr="00D72F55">
        <w:trPr>
          <w:cantSplit/>
          <w:trHeight w:val="234"/>
        </w:trPr>
        <w:tc>
          <w:tcPr>
            <w:tcW w:w="2367" w:type="dxa"/>
            <w:tcBorders>
              <w:top w:val="single" w:sz="4" w:space="0" w:color="000000"/>
              <w:left w:val="single" w:sz="4" w:space="0" w:color="000000"/>
              <w:bottom w:val="single" w:sz="4" w:space="0" w:color="000000"/>
              <w:right w:val="single" w:sz="4" w:space="0" w:color="000000"/>
            </w:tcBorders>
            <w:shd w:val="clear" w:color="auto" w:fill="auto"/>
          </w:tcPr>
          <w:p w14:paraId="3182F2DE" w14:textId="77777777" w:rsidR="009E4B7C" w:rsidRPr="00D72F55" w:rsidRDefault="009E4B7C" w:rsidP="008C0655">
            <w:pPr>
              <w:spacing w:line="240" w:lineRule="auto"/>
              <w:rPr>
                <w:rFonts w:ascii="Arial" w:hAnsi="Arial" w:cs="Arial"/>
                <w:sz w:val="20"/>
                <w:szCs w:val="20"/>
                <w:lang w:val="en-GB"/>
              </w:rPr>
            </w:pPr>
            <w:r w:rsidRPr="00D72F55">
              <w:rPr>
                <w:rFonts w:ascii="Arial" w:hAnsi="Arial" w:cs="Arial"/>
                <w:sz w:val="20"/>
                <w:szCs w:val="20"/>
                <w:lang w:val="en-GB"/>
              </w:rPr>
              <w:t>Pig, young</w:t>
            </w:r>
          </w:p>
        </w:tc>
        <w:tc>
          <w:tcPr>
            <w:tcW w:w="236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07ABEA25" w14:textId="77777777" w:rsidR="009E4B7C" w:rsidRPr="00D72F55" w:rsidRDefault="009E4B7C" w:rsidP="00CC10AF">
            <w:pPr>
              <w:spacing w:line="240" w:lineRule="auto"/>
              <w:jc w:val="center"/>
              <w:rPr>
                <w:rFonts w:ascii="Arial" w:hAnsi="Arial" w:cs="Arial"/>
                <w:sz w:val="20"/>
                <w:szCs w:val="20"/>
              </w:rPr>
            </w:pPr>
            <w:r w:rsidRPr="00D72F55">
              <w:rPr>
                <w:rFonts w:ascii="Arial" w:hAnsi="Arial" w:cs="Arial"/>
                <w:sz w:val="20"/>
                <w:szCs w:val="20"/>
                <w:lang w:val="en-GB"/>
              </w:rPr>
              <w:t>0.12</w:t>
            </w:r>
          </w:p>
        </w:tc>
        <w:tc>
          <w:tcPr>
            <w:tcW w:w="2369"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69424975" w14:textId="77777777" w:rsidR="009E4B7C" w:rsidRPr="00D72F55" w:rsidRDefault="009E4B7C" w:rsidP="00D72F55">
            <w:pPr>
              <w:spacing w:line="240" w:lineRule="auto"/>
              <w:jc w:val="center"/>
              <w:rPr>
                <w:rFonts w:ascii="Arial" w:hAnsi="Arial" w:cs="Arial"/>
                <w:sz w:val="20"/>
                <w:szCs w:val="20"/>
              </w:rPr>
            </w:pPr>
          </w:p>
        </w:tc>
        <w:tc>
          <w:tcPr>
            <w:tcW w:w="23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08FA4D" w14:textId="77777777" w:rsidR="009E4B7C" w:rsidRPr="00D72F55" w:rsidRDefault="009E4B7C" w:rsidP="00D72F55">
            <w:pPr>
              <w:spacing w:line="240" w:lineRule="auto"/>
              <w:jc w:val="center"/>
              <w:rPr>
                <w:rFonts w:ascii="Arial" w:hAnsi="Arial" w:cs="Arial"/>
                <w:sz w:val="20"/>
                <w:szCs w:val="20"/>
              </w:rPr>
            </w:pPr>
            <w:r w:rsidRPr="00D72F55">
              <w:rPr>
                <w:rFonts w:ascii="Arial" w:hAnsi="Arial" w:cs="Arial"/>
                <w:b/>
                <w:sz w:val="20"/>
                <w:szCs w:val="20"/>
              </w:rPr>
              <w:t>10 909</w:t>
            </w:r>
          </w:p>
        </w:tc>
      </w:tr>
      <w:tr w:rsidR="009E4B7C" w:rsidRPr="00D72F55" w14:paraId="73E306FD" w14:textId="77777777" w:rsidTr="00D72F55">
        <w:trPr>
          <w:cantSplit/>
          <w:trHeight w:val="234"/>
        </w:trPr>
        <w:tc>
          <w:tcPr>
            <w:tcW w:w="2367" w:type="dxa"/>
            <w:tcBorders>
              <w:top w:val="single" w:sz="4" w:space="0" w:color="000000"/>
              <w:left w:val="single" w:sz="4" w:space="0" w:color="000000"/>
              <w:bottom w:val="single" w:sz="4" w:space="0" w:color="000000"/>
              <w:right w:val="single" w:sz="4" w:space="0" w:color="000000"/>
            </w:tcBorders>
            <w:shd w:val="clear" w:color="auto" w:fill="auto"/>
          </w:tcPr>
          <w:p w14:paraId="24DCCF4F" w14:textId="77777777" w:rsidR="009E4B7C" w:rsidRPr="00D72F55" w:rsidRDefault="009E4B7C" w:rsidP="008C0655">
            <w:pPr>
              <w:spacing w:line="240" w:lineRule="auto"/>
              <w:rPr>
                <w:rFonts w:ascii="Arial" w:hAnsi="Arial" w:cs="Arial"/>
                <w:sz w:val="20"/>
                <w:szCs w:val="20"/>
                <w:lang w:val="en-GB"/>
              </w:rPr>
            </w:pPr>
            <w:r w:rsidRPr="00D72F55">
              <w:rPr>
                <w:rFonts w:ascii="Arial" w:hAnsi="Arial" w:cs="Arial"/>
                <w:sz w:val="20"/>
                <w:szCs w:val="20"/>
                <w:lang w:val="en-GB"/>
              </w:rPr>
              <w:t>Tree sparrow</w:t>
            </w:r>
          </w:p>
        </w:tc>
        <w:tc>
          <w:tcPr>
            <w:tcW w:w="236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4609C39E" w14:textId="77777777" w:rsidR="009E4B7C" w:rsidRPr="00D72F55" w:rsidRDefault="009E4B7C" w:rsidP="00CC10AF">
            <w:pPr>
              <w:spacing w:line="240" w:lineRule="auto"/>
              <w:jc w:val="center"/>
              <w:rPr>
                <w:rFonts w:ascii="Arial" w:hAnsi="Arial" w:cs="Arial"/>
                <w:sz w:val="20"/>
                <w:szCs w:val="20"/>
                <w:lang w:val="en-GB"/>
              </w:rPr>
            </w:pPr>
            <w:r w:rsidRPr="00D72F55">
              <w:rPr>
                <w:rFonts w:ascii="Arial" w:hAnsi="Arial" w:cs="Arial"/>
                <w:sz w:val="20"/>
                <w:szCs w:val="20"/>
                <w:lang w:val="en-GB"/>
              </w:rPr>
              <w:t>1.74</w:t>
            </w:r>
          </w:p>
        </w:tc>
        <w:tc>
          <w:tcPr>
            <w:tcW w:w="2369"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FA26DE5" w14:textId="77777777" w:rsidR="009E4B7C" w:rsidRPr="00D72F55" w:rsidRDefault="009E4B7C" w:rsidP="000B44E8">
            <w:pPr>
              <w:spacing w:line="240" w:lineRule="auto"/>
              <w:jc w:val="center"/>
              <w:rPr>
                <w:rFonts w:ascii="Arial" w:hAnsi="Arial" w:cs="Arial"/>
                <w:b/>
                <w:sz w:val="20"/>
                <w:szCs w:val="20"/>
              </w:rPr>
            </w:pPr>
            <w:r w:rsidRPr="00D72F55">
              <w:rPr>
                <w:rFonts w:ascii="Arial" w:hAnsi="Arial" w:cs="Arial"/>
                <w:sz w:val="20"/>
                <w:szCs w:val="20"/>
                <w:lang w:val="en-GB"/>
              </w:rPr>
              <w:t>1.30E-05</w:t>
            </w:r>
          </w:p>
        </w:tc>
        <w:tc>
          <w:tcPr>
            <w:tcW w:w="23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5EE0CE" w14:textId="77777777" w:rsidR="009E4B7C" w:rsidRPr="00D72F55" w:rsidRDefault="009E4B7C" w:rsidP="00D72F55">
            <w:pPr>
              <w:spacing w:line="240" w:lineRule="auto"/>
              <w:jc w:val="center"/>
              <w:rPr>
                <w:rFonts w:ascii="Arial" w:hAnsi="Arial" w:cs="Arial"/>
                <w:sz w:val="20"/>
                <w:szCs w:val="20"/>
              </w:rPr>
            </w:pPr>
            <w:r w:rsidRPr="00D72F55">
              <w:rPr>
                <w:rFonts w:ascii="Arial" w:hAnsi="Arial" w:cs="Arial"/>
                <w:b/>
                <w:sz w:val="20"/>
                <w:szCs w:val="20"/>
              </w:rPr>
              <w:t>133 846</w:t>
            </w:r>
          </w:p>
        </w:tc>
      </w:tr>
      <w:tr w:rsidR="009E4B7C" w:rsidRPr="00D72F55" w14:paraId="67A1CBB9" w14:textId="77777777" w:rsidTr="00D72F55">
        <w:trPr>
          <w:cantSplit/>
          <w:trHeight w:val="234"/>
        </w:trPr>
        <w:tc>
          <w:tcPr>
            <w:tcW w:w="2367" w:type="dxa"/>
            <w:tcBorders>
              <w:top w:val="single" w:sz="4" w:space="0" w:color="000000"/>
              <w:left w:val="single" w:sz="4" w:space="0" w:color="000000"/>
              <w:bottom w:val="single" w:sz="4" w:space="0" w:color="000000"/>
              <w:right w:val="single" w:sz="4" w:space="0" w:color="000000"/>
            </w:tcBorders>
            <w:shd w:val="clear" w:color="auto" w:fill="auto"/>
          </w:tcPr>
          <w:p w14:paraId="6790150A" w14:textId="77777777" w:rsidR="009E4B7C" w:rsidRPr="00D72F55" w:rsidRDefault="009E4B7C" w:rsidP="008C0655">
            <w:pPr>
              <w:spacing w:line="240" w:lineRule="auto"/>
              <w:rPr>
                <w:rFonts w:ascii="Arial" w:hAnsi="Arial" w:cs="Arial"/>
                <w:sz w:val="20"/>
                <w:szCs w:val="20"/>
                <w:lang w:val="en-GB"/>
              </w:rPr>
            </w:pPr>
            <w:r w:rsidRPr="00D72F55">
              <w:rPr>
                <w:rFonts w:ascii="Arial" w:hAnsi="Arial" w:cs="Arial"/>
                <w:sz w:val="20"/>
                <w:szCs w:val="20"/>
                <w:lang w:val="en-GB"/>
              </w:rPr>
              <w:t>Chaffinch</w:t>
            </w:r>
          </w:p>
        </w:tc>
        <w:tc>
          <w:tcPr>
            <w:tcW w:w="236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D8407A9" w14:textId="77777777" w:rsidR="009E4B7C" w:rsidRPr="00D72F55" w:rsidRDefault="009E4B7C" w:rsidP="00CC10AF">
            <w:pPr>
              <w:spacing w:line="240" w:lineRule="auto"/>
              <w:jc w:val="center"/>
              <w:rPr>
                <w:rFonts w:ascii="Arial" w:hAnsi="Arial" w:cs="Arial"/>
                <w:sz w:val="20"/>
                <w:szCs w:val="20"/>
              </w:rPr>
            </w:pPr>
            <w:r w:rsidRPr="00D72F55">
              <w:rPr>
                <w:rFonts w:ascii="Arial" w:hAnsi="Arial" w:cs="Arial"/>
                <w:sz w:val="20"/>
                <w:szCs w:val="20"/>
                <w:lang w:val="en-GB"/>
              </w:rPr>
              <w:t>1.51</w:t>
            </w:r>
          </w:p>
        </w:tc>
        <w:tc>
          <w:tcPr>
            <w:tcW w:w="2369"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6D26AEDD" w14:textId="77777777" w:rsidR="009E4B7C" w:rsidRPr="00D72F55" w:rsidRDefault="009E4B7C" w:rsidP="00D72F55">
            <w:pPr>
              <w:spacing w:line="240" w:lineRule="auto"/>
              <w:jc w:val="center"/>
              <w:rPr>
                <w:rFonts w:ascii="Arial" w:hAnsi="Arial" w:cs="Arial"/>
                <w:sz w:val="20"/>
                <w:szCs w:val="20"/>
              </w:rPr>
            </w:pPr>
          </w:p>
        </w:tc>
        <w:tc>
          <w:tcPr>
            <w:tcW w:w="23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F57A4" w14:textId="77777777" w:rsidR="009E4B7C" w:rsidRPr="00D72F55" w:rsidRDefault="009E4B7C" w:rsidP="00D72F55">
            <w:pPr>
              <w:spacing w:line="240" w:lineRule="auto"/>
              <w:jc w:val="center"/>
              <w:rPr>
                <w:rFonts w:ascii="Arial" w:hAnsi="Arial" w:cs="Arial"/>
                <w:sz w:val="20"/>
                <w:szCs w:val="20"/>
              </w:rPr>
            </w:pPr>
            <w:r w:rsidRPr="00D72F55">
              <w:rPr>
                <w:rFonts w:ascii="Arial" w:hAnsi="Arial" w:cs="Arial"/>
                <w:b/>
                <w:sz w:val="20"/>
                <w:szCs w:val="20"/>
              </w:rPr>
              <w:t>116 154</w:t>
            </w:r>
          </w:p>
        </w:tc>
      </w:tr>
      <w:tr w:rsidR="009E4B7C" w:rsidRPr="00D72F55" w14:paraId="74F7A6D2" w14:textId="77777777" w:rsidTr="00D72F55">
        <w:trPr>
          <w:cantSplit/>
          <w:trHeight w:val="234"/>
        </w:trPr>
        <w:tc>
          <w:tcPr>
            <w:tcW w:w="2367" w:type="dxa"/>
            <w:tcBorders>
              <w:top w:val="single" w:sz="4" w:space="0" w:color="000000"/>
              <w:left w:val="single" w:sz="4" w:space="0" w:color="000000"/>
              <w:bottom w:val="single" w:sz="4" w:space="0" w:color="000000"/>
              <w:right w:val="single" w:sz="4" w:space="0" w:color="000000"/>
            </w:tcBorders>
            <w:shd w:val="clear" w:color="auto" w:fill="auto"/>
          </w:tcPr>
          <w:p w14:paraId="45116B4C" w14:textId="77777777" w:rsidR="009E4B7C" w:rsidRPr="00D72F55" w:rsidRDefault="009E4B7C" w:rsidP="008C0655">
            <w:pPr>
              <w:spacing w:line="240" w:lineRule="auto"/>
              <w:rPr>
                <w:rFonts w:ascii="Arial" w:hAnsi="Arial" w:cs="Arial"/>
                <w:sz w:val="20"/>
                <w:szCs w:val="20"/>
                <w:lang w:val="en-GB"/>
              </w:rPr>
            </w:pPr>
            <w:r w:rsidRPr="00D72F55">
              <w:rPr>
                <w:rFonts w:ascii="Arial" w:hAnsi="Arial" w:cs="Arial"/>
                <w:sz w:val="20"/>
                <w:szCs w:val="20"/>
                <w:lang w:val="en-GB"/>
              </w:rPr>
              <w:t>Wood pigeon</w:t>
            </w:r>
          </w:p>
        </w:tc>
        <w:tc>
          <w:tcPr>
            <w:tcW w:w="236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484E2A16" w14:textId="77777777" w:rsidR="009E4B7C" w:rsidRPr="00D72F55" w:rsidRDefault="009E4B7C" w:rsidP="00CC10AF">
            <w:pPr>
              <w:spacing w:line="240" w:lineRule="auto"/>
              <w:jc w:val="center"/>
              <w:rPr>
                <w:rFonts w:ascii="Arial" w:hAnsi="Arial" w:cs="Arial"/>
                <w:sz w:val="20"/>
                <w:szCs w:val="20"/>
              </w:rPr>
            </w:pPr>
            <w:r w:rsidRPr="00D72F55">
              <w:rPr>
                <w:rFonts w:ascii="Arial" w:hAnsi="Arial" w:cs="Arial"/>
                <w:sz w:val="20"/>
                <w:szCs w:val="20"/>
                <w:lang w:val="en-GB"/>
              </w:rPr>
              <w:t>0.55</w:t>
            </w:r>
          </w:p>
        </w:tc>
        <w:tc>
          <w:tcPr>
            <w:tcW w:w="2369"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79B161E9" w14:textId="77777777" w:rsidR="009E4B7C" w:rsidRPr="00D72F55" w:rsidRDefault="009E4B7C" w:rsidP="00D72F55">
            <w:pPr>
              <w:spacing w:line="240" w:lineRule="auto"/>
              <w:jc w:val="center"/>
              <w:rPr>
                <w:rFonts w:ascii="Arial" w:hAnsi="Arial" w:cs="Arial"/>
                <w:sz w:val="20"/>
                <w:szCs w:val="20"/>
              </w:rPr>
            </w:pPr>
          </w:p>
        </w:tc>
        <w:tc>
          <w:tcPr>
            <w:tcW w:w="23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061245" w14:textId="77777777" w:rsidR="009E4B7C" w:rsidRPr="00D72F55" w:rsidRDefault="009E4B7C" w:rsidP="00D72F55">
            <w:pPr>
              <w:spacing w:line="240" w:lineRule="auto"/>
              <w:jc w:val="center"/>
              <w:rPr>
                <w:rFonts w:ascii="Arial" w:hAnsi="Arial" w:cs="Arial"/>
                <w:sz w:val="20"/>
                <w:szCs w:val="20"/>
              </w:rPr>
            </w:pPr>
            <w:r w:rsidRPr="00D72F55">
              <w:rPr>
                <w:rFonts w:ascii="Arial" w:hAnsi="Arial" w:cs="Arial"/>
                <w:b/>
                <w:sz w:val="20"/>
                <w:szCs w:val="20"/>
              </w:rPr>
              <w:t>42 308</w:t>
            </w:r>
          </w:p>
        </w:tc>
      </w:tr>
      <w:tr w:rsidR="009E4B7C" w:rsidRPr="00D72F55" w14:paraId="4130F344" w14:textId="77777777" w:rsidTr="00D72F55">
        <w:trPr>
          <w:cantSplit/>
          <w:trHeight w:val="250"/>
        </w:trPr>
        <w:tc>
          <w:tcPr>
            <w:tcW w:w="2367" w:type="dxa"/>
            <w:tcBorders>
              <w:top w:val="single" w:sz="4" w:space="0" w:color="000000"/>
              <w:left w:val="single" w:sz="4" w:space="0" w:color="000000"/>
              <w:bottom w:val="single" w:sz="4" w:space="0" w:color="000000"/>
              <w:right w:val="single" w:sz="4" w:space="0" w:color="000000"/>
            </w:tcBorders>
            <w:shd w:val="clear" w:color="auto" w:fill="auto"/>
          </w:tcPr>
          <w:p w14:paraId="5BC7CA9C" w14:textId="77777777" w:rsidR="009E4B7C" w:rsidRPr="00D72F55" w:rsidRDefault="009E4B7C" w:rsidP="008C0655">
            <w:pPr>
              <w:spacing w:line="240" w:lineRule="auto"/>
              <w:rPr>
                <w:rFonts w:ascii="Arial" w:hAnsi="Arial" w:cs="Arial"/>
                <w:sz w:val="20"/>
                <w:szCs w:val="20"/>
                <w:lang w:val="en-GB"/>
              </w:rPr>
            </w:pPr>
            <w:r w:rsidRPr="00D72F55">
              <w:rPr>
                <w:rFonts w:ascii="Arial" w:hAnsi="Arial" w:cs="Arial"/>
                <w:sz w:val="20"/>
                <w:szCs w:val="20"/>
                <w:lang w:val="en-GB"/>
              </w:rPr>
              <w:t>Pheasant</w:t>
            </w:r>
          </w:p>
        </w:tc>
        <w:tc>
          <w:tcPr>
            <w:tcW w:w="236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AB4BA7C" w14:textId="77777777" w:rsidR="009E4B7C" w:rsidRPr="00D72F55" w:rsidRDefault="009E4B7C" w:rsidP="00CC10AF">
            <w:pPr>
              <w:spacing w:line="240" w:lineRule="auto"/>
              <w:jc w:val="center"/>
              <w:rPr>
                <w:rFonts w:ascii="Arial" w:hAnsi="Arial" w:cs="Arial"/>
                <w:sz w:val="20"/>
                <w:szCs w:val="20"/>
              </w:rPr>
            </w:pPr>
            <w:r w:rsidRPr="00D72F55">
              <w:rPr>
                <w:rFonts w:ascii="Arial" w:hAnsi="Arial" w:cs="Arial"/>
                <w:sz w:val="20"/>
                <w:szCs w:val="20"/>
                <w:lang w:val="en-GB"/>
              </w:rPr>
              <w:t>0.54</w:t>
            </w:r>
          </w:p>
        </w:tc>
        <w:tc>
          <w:tcPr>
            <w:tcW w:w="2369"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2262EB89" w14:textId="77777777" w:rsidR="009E4B7C" w:rsidRPr="00D72F55" w:rsidRDefault="009E4B7C" w:rsidP="00D72F55">
            <w:pPr>
              <w:spacing w:line="240" w:lineRule="auto"/>
              <w:jc w:val="center"/>
              <w:rPr>
                <w:rFonts w:ascii="Arial" w:hAnsi="Arial" w:cs="Arial"/>
                <w:sz w:val="20"/>
                <w:szCs w:val="20"/>
              </w:rPr>
            </w:pPr>
          </w:p>
        </w:tc>
        <w:tc>
          <w:tcPr>
            <w:tcW w:w="23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F29AFF" w14:textId="77777777" w:rsidR="009E4B7C" w:rsidRPr="00D72F55" w:rsidRDefault="009E4B7C" w:rsidP="00D72F55">
            <w:pPr>
              <w:spacing w:line="240" w:lineRule="auto"/>
              <w:jc w:val="center"/>
              <w:rPr>
                <w:rFonts w:ascii="Arial" w:hAnsi="Arial" w:cs="Arial"/>
                <w:sz w:val="20"/>
                <w:szCs w:val="20"/>
              </w:rPr>
            </w:pPr>
            <w:r w:rsidRPr="00D72F55">
              <w:rPr>
                <w:rFonts w:ascii="Arial" w:hAnsi="Arial" w:cs="Arial"/>
                <w:b/>
                <w:sz w:val="20"/>
                <w:szCs w:val="20"/>
              </w:rPr>
              <w:t>41 538</w:t>
            </w:r>
          </w:p>
        </w:tc>
      </w:tr>
    </w:tbl>
    <w:p w14:paraId="0DF14E40" w14:textId="77777777" w:rsidR="009E4B7C" w:rsidRPr="00D72F55" w:rsidRDefault="009E4B7C" w:rsidP="008C0655">
      <w:pPr>
        <w:spacing w:line="240" w:lineRule="auto"/>
        <w:ind w:left="709"/>
        <w:rPr>
          <w:rFonts w:ascii="Arial" w:hAnsi="Arial" w:cs="Arial"/>
          <w:sz w:val="20"/>
          <w:szCs w:val="20"/>
          <w:lang w:val="en-GB"/>
        </w:rPr>
      </w:pPr>
      <w:r w:rsidRPr="00D72F55">
        <w:rPr>
          <w:rFonts w:ascii="Arial" w:hAnsi="Arial" w:cs="Arial"/>
          <w:sz w:val="20"/>
          <w:szCs w:val="20"/>
          <w:vertAlign w:val="superscript"/>
          <w:lang w:val="en-US"/>
        </w:rPr>
        <w:t>1</w:t>
      </w:r>
      <w:r w:rsidRPr="00D72F55">
        <w:rPr>
          <w:rFonts w:ascii="Arial" w:hAnsi="Arial" w:cs="Arial"/>
          <w:sz w:val="20"/>
          <w:szCs w:val="20"/>
          <w:lang w:val="en-US"/>
        </w:rPr>
        <w:t xml:space="preserve"> PEC</w:t>
      </w:r>
      <w:r w:rsidRPr="00D72F55">
        <w:rPr>
          <w:rFonts w:ascii="Arial" w:hAnsi="Arial" w:cs="Arial"/>
          <w:sz w:val="20"/>
          <w:szCs w:val="20"/>
          <w:vertAlign w:val="subscript"/>
          <w:lang w:val="en-US"/>
        </w:rPr>
        <w:t>oral</w:t>
      </w:r>
      <w:r w:rsidRPr="00D72F55">
        <w:rPr>
          <w:rFonts w:ascii="Arial" w:hAnsi="Arial" w:cs="Arial"/>
          <w:sz w:val="20"/>
          <w:szCs w:val="20"/>
          <w:lang w:val="en-US"/>
        </w:rPr>
        <w:t xml:space="preserve"> = EC, concentration of brodifacoum after one day of elimination</w:t>
      </w:r>
    </w:p>
    <w:p w14:paraId="7D5398DB" w14:textId="77777777" w:rsidR="0042156D" w:rsidRPr="00D72F55" w:rsidRDefault="0042156D" w:rsidP="00CC10AF">
      <w:pPr>
        <w:spacing w:line="240" w:lineRule="auto"/>
        <w:jc w:val="both"/>
        <w:rPr>
          <w:rFonts w:ascii="Arial" w:hAnsi="Arial" w:cs="Arial"/>
          <w:sz w:val="20"/>
          <w:szCs w:val="20"/>
          <w:lang w:val="en-GB"/>
        </w:rPr>
      </w:pPr>
    </w:p>
    <w:p w14:paraId="0B1BFED3" w14:textId="77777777" w:rsidR="009E4B7C" w:rsidRPr="00D72F55" w:rsidRDefault="009E4B7C" w:rsidP="000B44E8">
      <w:pPr>
        <w:spacing w:line="240" w:lineRule="auto"/>
        <w:jc w:val="both"/>
        <w:rPr>
          <w:rFonts w:ascii="Arial" w:hAnsi="Arial" w:cs="Arial"/>
          <w:sz w:val="20"/>
          <w:szCs w:val="20"/>
          <w:lang w:val="en-GB"/>
        </w:rPr>
      </w:pPr>
      <w:r w:rsidRPr="00D72F55">
        <w:rPr>
          <w:rFonts w:ascii="Arial" w:hAnsi="Arial" w:cs="Arial"/>
          <w:sz w:val="20"/>
          <w:szCs w:val="20"/>
          <w:lang w:val="en-GB"/>
        </w:rPr>
        <w:t>This assessment provides indication of very high risks to both mammals and birds, but, it should be noted that consumption of these quantities of brodifacoum bait is generally not realistic and should be regarded strictly as worst case.</w:t>
      </w:r>
    </w:p>
    <w:p w14:paraId="4C0BA278" w14:textId="77777777" w:rsidR="0042156D" w:rsidRDefault="0042156D" w:rsidP="00D72F55">
      <w:pPr>
        <w:spacing w:line="240" w:lineRule="auto"/>
        <w:jc w:val="both"/>
        <w:rPr>
          <w:rFonts w:ascii="Arial" w:hAnsi="Arial" w:cs="Arial"/>
          <w:sz w:val="20"/>
          <w:szCs w:val="20"/>
        </w:rPr>
      </w:pPr>
    </w:p>
    <w:p w14:paraId="7564A9CF" w14:textId="77777777" w:rsidR="00CC10AF" w:rsidRPr="00CC10AF" w:rsidRDefault="00CC10AF" w:rsidP="00D72F55">
      <w:pPr>
        <w:spacing w:line="240" w:lineRule="auto"/>
        <w:jc w:val="both"/>
        <w:rPr>
          <w:rFonts w:ascii="Arial" w:hAnsi="Arial" w:cs="Arial"/>
          <w:sz w:val="20"/>
          <w:szCs w:val="20"/>
        </w:rPr>
      </w:pPr>
    </w:p>
    <w:p w14:paraId="31D370B2" w14:textId="77777777" w:rsidR="009E4B7C" w:rsidRPr="000B44E8" w:rsidRDefault="009E4B7C" w:rsidP="00D72F55">
      <w:pPr>
        <w:pStyle w:val="Titre4"/>
        <w:spacing w:before="0" w:after="0"/>
        <w:rPr>
          <w:sz w:val="20"/>
          <w:szCs w:val="20"/>
        </w:rPr>
      </w:pPr>
      <w:bookmarkStart w:id="119" w:name="_Toc520192183"/>
      <w:r w:rsidRPr="000B44E8">
        <w:rPr>
          <w:sz w:val="20"/>
          <w:szCs w:val="20"/>
        </w:rPr>
        <w:t>Secondary poisoning</w:t>
      </w:r>
      <w:bookmarkEnd w:id="119"/>
    </w:p>
    <w:p w14:paraId="1797384E" w14:textId="77777777" w:rsidR="009E4B7C" w:rsidRPr="00D72F55" w:rsidRDefault="009E4B7C" w:rsidP="00D72F55">
      <w:pPr>
        <w:spacing w:line="240" w:lineRule="auto"/>
        <w:jc w:val="both"/>
        <w:rPr>
          <w:rFonts w:ascii="Arial" w:hAnsi="Arial" w:cs="Arial"/>
          <w:sz w:val="20"/>
          <w:szCs w:val="20"/>
        </w:rPr>
      </w:pPr>
    </w:p>
    <w:p w14:paraId="1F57C16F" w14:textId="77777777" w:rsidR="009E4B7C" w:rsidRPr="00D72F55" w:rsidRDefault="009E4B7C" w:rsidP="00D72F55">
      <w:pPr>
        <w:pStyle w:val="Titre6"/>
        <w:numPr>
          <w:ilvl w:val="0"/>
          <w:numId w:val="0"/>
        </w:numPr>
        <w:spacing w:before="0" w:after="0"/>
        <w:rPr>
          <w:sz w:val="20"/>
          <w:szCs w:val="20"/>
          <w:lang w:val="en-GB"/>
        </w:rPr>
      </w:pPr>
      <w:r w:rsidRPr="00D72F55">
        <w:rPr>
          <w:b/>
          <w:i/>
          <w:sz w:val="20"/>
          <w:szCs w:val="20"/>
          <w:lang w:val="en-GB"/>
        </w:rPr>
        <w:t>Secondary poisoning via the aquatic food chain</w:t>
      </w:r>
    </w:p>
    <w:p w14:paraId="04A4828A" w14:textId="77777777" w:rsidR="009E4B7C" w:rsidRPr="00D72F55" w:rsidRDefault="009E4B7C" w:rsidP="00D72F55">
      <w:pPr>
        <w:pStyle w:val="Corpsdetexte"/>
        <w:spacing w:line="240" w:lineRule="auto"/>
        <w:jc w:val="both"/>
        <w:rPr>
          <w:rFonts w:ascii="Arial" w:hAnsi="Arial" w:cs="Arial"/>
          <w:b/>
          <w:i/>
          <w:sz w:val="20"/>
          <w:szCs w:val="20"/>
          <w:lang w:val="en-GB"/>
        </w:rPr>
      </w:pPr>
      <w:r w:rsidRPr="00D72F55">
        <w:rPr>
          <w:rFonts w:ascii="Arial" w:hAnsi="Arial" w:cs="Arial"/>
          <w:sz w:val="20"/>
          <w:szCs w:val="20"/>
          <w:lang w:val="en-GB"/>
        </w:rPr>
        <w:t>As no exposure of the aquatic compartment is foreseen with the use of FANGA B+ RONGEUR for the uses in and around buildings, in open areas and in waste dumps, no risk assessment for secondary poisoning through the aquatic food chain is required.</w:t>
      </w:r>
    </w:p>
    <w:p w14:paraId="363098FD" w14:textId="77777777" w:rsidR="0042156D" w:rsidRPr="00D72F55" w:rsidRDefault="0042156D" w:rsidP="00D72F55">
      <w:pPr>
        <w:pStyle w:val="Titre6"/>
        <w:numPr>
          <w:ilvl w:val="0"/>
          <w:numId w:val="0"/>
        </w:numPr>
        <w:spacing w:before="0" w:after="0"/>
        <w:rPr>
          <w:b/>
          <w:i/>
          <w:sz w:val="20"/>
          <w:szCs w:val="20"/>
          <w:lang w:val="en-GB"/>
        </w:rPr>
      </w:pPr>
    </w:p>
    <w:p w14:paraId="0169E5E0" w14:textId="77777777" w:rsidR="009E4B7C" w:rsidRPr="00D72F55" w:rsidRDefault="009E4B7C" w:rsidP="00D72F55">
      <w:pPr>
        <w:pStyle w:val="Titre6"/>
        <w:numPr>
          <w:ilvl w:val="0"/>
          <w:numId w:val="0"/>
        </w:numPr>
        <w:spacing w:before="0" w:after="0"/>
        <w:rPr>
          <w:b/>
          <w:sz w:val="20"/>
          <w:szCs w:val="20"/>
          <w:lang w:val="en-GB"/>
        </w:rPr>
      </w:pPr>
      <w:r w:rsidRPr="00D72F55">
        <w:rPr>
          <w:b/>
          <w:i/>
          <w:sz w:val="20"/>
          <w:szCs w:val="20"/>
          <w:lang w:val="en-GB"/>
        </w:rPr>
        <w:lastRenderedPageBreak/>
        <w:t>Secondary poisoning via the terrestrial food chain</w:t>
      </w:r>
    </w:p>
    <w:p w14:paraId="56A46C2F" w14:textId="77777777" w:rsidR="0042156D" w:rsidRPr="00D72F55" w:rsidRDefault="0042156D" w:rsidP="00D72F55">
      <w:pPr>
        <w:spacing w:line="240" w:lineRule="auto"/>
        <w:jc w:val="both"/>
        <w:rPr>
          <w:rFonts w:ascii="Arial" w:hAnsi="Arial" w:cs="Arial"/>
          <w:b/>
          <w:sz w:val="20"/>
          <w:szCs w:val="20"/>
          <w:lang w:val="en-GB"/>
        </w:rPr>
      </w:pPr>
    </w:p>
    <w:p w14:paraId="7CD72E8C" w14:textId="77777777" w:rsidR="009E4B7C" w:rsidRPr="00D72F55" w:rsidRDefault="009E4B7C" w:rsidP="00D72F55">
      <w:pPr>
        <w:spacing w:line="240" w:lineRule="auto"/>
        <w:jc w:val="both"/>
        <w:rPr>
          <w:rFonts w:ascii="Arial" w:hAnsi="Arial" w:cs="Arial"/>
          <w:b/>
          <w:sz w:val="20"/>
          <w:szCs w:val="20"/>
          <w:lang w:val="en-GB"/>
        </w:rPr>
      </w:pPr>
      <w:r w:rsidRPr="00D72F55">
        <w:rPr>
          <w:rFonts w:ascii="Arial" w:hAnsi="Arial" w:cs="Arial"/>
          <w:b/>
          <w:sz w:val="20"/>
          <w:szCs w:val="20"/>
          <w:lang w:val="en-GB"/>
        </w:rPr>
        <w:t xml:space="preserve">The PEC </w:t>
      </w:r>
      <w:r w:rsidRPr="00D72F55">
        <w:rPr>
          <w:rFonts w:ascii="Arial" w:hAnsi="Arial" w:cs="Arial"/>
          <w:b/>
          <w:sz w:val="20"/>
          <w:szCs w:val="20"/>
          <w:vertAlign w:val="subscript"/>
          <w:lang w:val="en-GB"/>
        </w:rPr>
        <w:t>oral predator</w:t>
      </w:r>
      <w:r w:rsidRPr="00D72F55">
        <w:rPr>
          <w:rFonts w:ascii="Arial" w:hAnsi="Arial" w:cs="Arial"/>
          <w:b/>
          <w:sz w:val="20"/>
          <w:szCs w:val="20"/>
          <w:lang w:val="en-GB"/>
        </w:rPr>
        <w:t xml:space="preserve"> values are compared to the long-term PNEC for mammals and for birds.</w:t>
      </w:r>
    </w:p>
    <w:p w14:paraId="6621B69B" w14:textId="77777777" w:rsidR="0042156D" w:rsidRPr="00D72F55" w:rsidRDefault="0042156D" w:rsidP="00D72F55">
      <w:pPr>
        <w:suppressAutoHyphens w:val="0"/>
        <w:spacing w:line="240" w:lineRule="auto"/>
        <w:jc w:val="both"/>
        <w:rPr>
          <w:rFonts w:ascii="Arial" w:hAnsi="Arial" w:cs="Arial"/>
          <w:b/>
          <w:sz w:val="20"/>
          <w:szCs w:val="20"/>
          <w:lang w:val="en-GB" w:eastAsia="sv-SE"/>
        </w:rPr>
      </w:pPr>
    </w:p>
    <w:p w14:paraId="36673AFD" w14:textId="77777777" w:rsidR="00D11F60" w:rsidRPr="008C0655" w:rsidRDefault="0042156D" w:rsidP="00D72F55">
      <w:pPr>
        <w:pStyle w:val="Lgende"/>
        <w:spacing w:line="240" w:lineRule="auto"/>
        <w:rPr>
          <w:rFonts w:ascii="Arial" w:hAnsi="Arial" w:cs="Arial"/>
          <w:b w:val="0"/>
          <w:lang w:val="en-GB" w:eastAsia="sv-SE"/>
        </w:rPr>
      </w:pPr>
      <w:r w:rsidRPr="00D72F55">
        <w:rPr>
          <w:rFonts w:ascii="Arial" w:hAnsi="Arial" w:cs="Arial"/>
        </w:rPr>
        <w:t xml:space="preserve">Table </w:t>
      </w:r>
      <w:r w:rsidRPr="00D72F55">
        <w:rPr>
          <w:rFonts w:ascii="Arial" w:hAnsi="Arial" w:cs="Arial"/>
        </w:rPr>
        <w:fldChar w:fldCharType="begin"/>
      </w:r>
      <w:r w:rsidRPr="00D72F55">
        <w:rPr>
          <w:rFonts w:ascii="Arial" w:hAnsi="Arial" w:cs="Arial"/>
        </w:rPr>
        <w:instrText xml:space="preserve"> STYLEREF 4 \s </w:instrText>
      </w:r>
      <w:r w:rsidRPr="00D72F55">
        <w:rPr>
          <w:rFonts w:ascii="Arial" w:hAnsi="Arial" w:cs="Arial"/>
        </w:rPr>
        <w:fldChar w:fldCharType="separate"/>
      </w:r>
      <w:r w:rsidR="00D36C82">
        <w:rPr>
          <w:rFonts w:ascii="Arial" w:hAnsi="Arial" w:cs="Arial"/>
          <w:noProof/>
        </w:rPr>
        <w:t>2.8.6.2</w:t>
      </w:r>
      <w:r w:rsidRPr="00D72F55">
        <w:rPr>
          <w:rFonts w:ascii="Arial" w:hAnsi="Arial" w:cs="Arial"/>
        </w:rPr>
        <w:fldChar w:fldCharType="end"/>
      </w:r>
      <w:r w:rsidRPr="00D72F55">
        <w:rPr>
          <w:rFonts w:ascii="Arial" w:hAnsi="Arial" w:cs="Arial"/>
        </w:rPr>
        <w:noBreakHyphen/>
      </w:r>
      <w:r w:rsidRPr="00D72F55">
        <w:rPr>
          <w:rFonts w:ascii="Arial" w:hAnsi="Arial" w:cs="Arial"/>
        </w:rPr>
        <w:fldChar w:fldCharType="begin"/>
      </w:r>
      <w:r w:rsidRPr="00D72F55">
        <w:rPr>
          <w:rFonts w:ascii="Arial" w:hAnsi="Arial" w:cs="Arial"/>
        </w:rPr>
        <w:instrText xml:space="preserve"> SEQ Table \* ARABIC \s 4 </w:instrText>
      </w:r>
      <w:r w:rsidRPr="00D72F55">
        <w:rPr>
          <w:rFonts w:ascii="Arial" w:hAnsi="Arial" w:cs="Arial"/>
        </w:rPr>
        <w:fldChar w:fldCharType="separate"/>
      </w:r>
      <w:r w:rsidR="00D36C82">
        <w:rPr>
          <w:rFonts w:ascii="Arial" w:hAnsi="Arial" w:cs="Arial"/>
          <w:noProof/>
        </w:rPr>
        <w:t>1</w:t>
      </w:r>
      <w:r w:rsidRPr="00D72F55">
        <w:rPr>
          <w:rFonts w:ascii="Arial" w:hAnsi="Arial" w:cs="Arial"/>
        </w:rPr>
        <w:fldChar w:fldCharType="end"/>
      </w:r>
      <w:r w:rsidR="00D11F60" w:rsidRPr="008C0655">
        <w:rPr>
          <w:rFonts w:ascii="Arial" w:hAnsi="Arial" w:cs="Arial"/>
          <w:b w:val="0"/>
          <w:lang w:val="en-GB" w:eastAsia="sv-SE"/>
        </w:rPr>
        <w:t>. risk characterization of secondary poisoning via the terrestrial food chain</w:t>
      </w:r>
    </w:p>
    <w:p w14:paraId="314EDE38" w14:textId="77777777" w:rsidR="00D11F60" w:rsidRPr="00CC10AF" w:rsidRDefault="00D11F60" w:rsidP="008C0655">
      <w:pPr>
        <w:spacing w:line="240" w:lineRule="auto"/>
        <w:jc w:val="both"/>
        <w:rPr>
          <w:rFonts w:ascii="Arial" w:hAnsi="Arial" w:cs="Arial"/>
          <w:b/>
          <w:sz w:val="20"/>
          <w:szCs w:val="20"/>
          <w:lang w:val="en-GB"/>
        </w:rPr>
      </w:pPr>
    </w:p>
    <w:p w14:paraId="39AFC9CF" w14:textId="77777777" w:rsidR="00D11F60" w:rsidRPr="00CC10AF" w:rsidRDefault="00D11F60" w:rsidP="00CC10AF">
      <w:pPr>
        <w:spacing w:line="240" w:lineRule="auto"/>
        <w:jc w:val="both"/>
        <w:rPr>
          <w:rFonts w:ascii="Arial" w:hAnsi="Arial" w:cs="Arial"/>
          <w:sz w:val="20"/>
          <w:szCs w:val="20"/>
        </w:rPr>
      </w:pPr>
    </w:p>
    <w:tbl>
      <w:tblPr>
        <w:tblW w:w="97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1427"/>
        <w:gridCol w:w="1295"/>
        <w:gridCol w:w="1108"/>
        <w:gridCol w:w="1198"/>
        <w:gridCol w:w="993"/>
        <w:gridCol w:w="1128"/>
        <w:gridCol w:w="728"/>
        <w:gridCol w:w="1128"/>
        <w:gridCol w:w="27"/>
        <w:gridCol w:w="732"/>
      </w:tblGrid>
      <w:tr w:rsidR="00D11F60" w:rsidRPr="00D72F55" w14:paraId="45BAA167" w14:textId="77777777" w:rsidTr="006638CA">
        <w:tc>
          <w:tcPr>
            <w:tcW w:w="1560" w:type="dxa"/>
            <w:vMerge w:val="restart"/>
            <w:vAlign w:val="center"/>
          </w:tcPr>
          <w:p w14:paraId="27DDDE45" w14:textId="77777777" w:rsidR="00D11F60" w:rsidRPr="000B44E8" w:rsidRDefault="00D11F60" w:rsidP="000B44E8">
            <w:pPr>
              <w:suppressAutoHyphens w:val="0"/>
              <w:autoSpaceDE w:val="0"/>
              <w:autoSpaceDN w:val="0"/>
              <w:adjustRightInd w:val="0"/>
              <w:spacing w:line="240" w:lineRule="auto"/>
              <w:rPr>
                <w:rFonts w:ascii="Arial" w:hAnsi="Arial" w:cs="Arial"/>
                <w:bCs/>
                <w:color w:val="000000"/>
                <w:sz w:val="20"/>
                <w:szCs w:val="20"/>
                <w:lang w:val="en-GB" w:eastAsia="fr-FR"/>
              </w:rPr>
            </w:pPr>
          </w:p>
        </w:tc>
        <w:tc>
          <w:tcPr>
            <w:tcW w:w="2351" w:type="dxa"/>
            <w:gridSpan w:val="2"/>
            <w:shd w:val="clear" w:color="auto" w:fill="D9D9D9"/>
            <w:vAlign w:val="center"/>
          </w:tcPr>
          <w:p w14:paraId="05A4CF44" w14:textId="77777777" w:rsidR="00D11F60" w:rsidRPr="00D72F55" w:rsidRDefault="00D11F60" w:rsidP="00D72F55">
            <w:pPr>
              <w:suppressAutoHyphens w:val="0"/>
              <w:autoSpaceDE w:val="0"/>
              <w:autoSpaceDN w:val="0"/>
              <w:adjustRightInd w:val="0"/>
              <w:spacing w:line="240" w:lineRule="auto"/>
              <w:jc w:val="center"/>
              <w:rPr>
                <w:rFonts w:ascii="Arial" w:hAnsi="Arial" w:cs="Arial"/>
                <w:b/>
                <w:color w:val="000000"/>
                <w:sz w:val="20"/>
                <w:szCs w:val="20"/>
                <w:lang w:val="en-GB" w:eastAsia="fr-FR"/>
              </w:rPr>
            </w:pPr>
            <w:r w:rsidRPr="00D72F55">
              <w:rPr>
                <w:rFonts w:ascii="Arial" w:hAnsi="Arial" w:cs="Arial"/>
                <w:b/>
                <w:color w:val="000000"/>
                <w:sz w:val="20"/>
                <w:szCs w:val="20"/>
                <w:lang w:val="en-GB" w:eastAsia="fr-FR"/>
              </w:rPr>
              <w:t xml:space="preserve">PEC oral, </w:t>
            </w:r>
            <w:r w:rsidRPr="00D72F55">
              <w:rPr>
                <w:rFonts w:ascii="Arial" w:hAnsi="Arial" w:cs="Arial"/>
                <w:b/>
                <w:color w:val="000000"/>
                <w:sz w:val="20"/>
                <w:szCs w:val="20"/>
                <w:vertAlign w:val="subscript"/>
                <w:lang w:val="en-GB" w:eastAsia="fr-FR"/>
              </w:rPr>
              <w:t>predator</w:t>
            </w:r>
          </w:p>
          <w:p w14:paraId="1EB02126" w14:textId="77777777" w:rsidR="00D11F60" w:rsidRPr="00D72F55" w:rsidRDefault="00D11F60" w:rsidP="00D72F55">
            <w:pPr>
              <w:suppressAutoHyphens w:val="0"/>
              <w:autoSpaceDE w:val="0"/>
              <w:autoSpaceDN w:val="0"/>
              <w:adjustRightInd w:val="0"/>
              <w:spacing w:line="240" w:lineRule="auto"/>
              <w:jc w:val="center"/>
              <w:rPr>
                <w:rFonts w:ascii="Arial" w:hAnsi="Arial" w:cs="Arial"/>
                <w:bCs/>
                <w:color w:val="000000"/>
                <w:sz w:val="20"/>
                <w:szCs w:val="20"/>
                <w:lang w:val="en-GB" w:eastAsia="fr-FR"/>
              </w:rPr>
            </w:pPr>
            <w:r w:rsidRPr="00D72F55">
              <w:rPr>
                <w:rFonts w:ascii="Arial" w:hAnsi="Arial" w:cs="Arial"/>
                <w:bCs/>
                <w:color w:val="000000"/>
                <w:sz w:val="20"/>
                <w:szCs w:val="20"/>
                <w:lang w:val="en-GB" w:eastAsia="fr-FR"/>
              </w:rPr>
              <w:t xml:space="preserve">mg/kg </w:t>
            </w:r>
            <w:r w:rsidRPr="00D72F55">
              <w:rPr>
                <w:rFonts w:ascii="Arial" w:hAnsi="Arial" w:cs="Arial"/>
                <w:bCs/>
                <w:color w:val="000000"/>
                <w:sz w:val="20"/>
                <w:szCs w:val="20"/>
                <w:vertAlign w:val="subscript"/>
                <w:lang w:val="en-GB" w:eastAsia="fr-FR"/>
              </w:rPr>
              <w:t>wet earthworm</w:t>
            </w:r>
            <w:r w:rsidRPr="00D72F55">
              <w:rPr>
                <w:rFonts w:ascii="Arial" w:hAnsi="Arial" w:cs="Arial"/>
                <w:bCs/>
                <w:color w:val="000000"/>
                <w:sz w:val="20"/>
                <w:szCs w:val="20"/>
                <w:vertAlign w:val="superscript"/>
                <w:lang w:val="en-GB" w:eastAsia="fr-FR"/>
              </w:rPr>
              <w:t>-1</w:t>
            </w:r>
          </w:p>
        </w:tc>
        <w:tc>
          <w:tcPr>
            <w:tcW w:w="2286" w:type="dxa"/>
            <w:gridSpan w:val="2"/>
            <w:shd w:val="clear" w:color="auto" w:fill="D9D9D9"/>
            <w:vAlign w:val="center"/>
          </w:tcPr>
          <w:p w14:paraId="65F4602E" w14:textId="77777777" w:rsidR="00D11F60" w:rsidRPr="00D72F55" w:rsidRDefault="00D11F60" w:rsidP="00D72F55">
            <w:pPr>
              <w:suppressAutoHyphens w:val="0"/>
              <w:autoSpaceDE w:val="0"/>
              <w:autoSpaceDN w:val="0"/>
              <w:adjustRightInd w:val="0"/>
              <w:spacing w:line="240" w:lineRule="auto"/>
              <w:jc w:val="center"/>
              <w:rPr>
                <w:rFonts w:ascii="Arial" w:hAnsi="Arial" w:cs="Arial"/>
                <w:b/>
                <w:bCs/>
                <w:color w:val="000000"/>
                <w:sz w:val="20"/>
                <w:szCs w:val="20"/>
                <w:lang w:val="en-US" w:eastAsia="fr-FR"/>
              </w:rPr>
            </w:pPr>
            <w:r w:rsidRPr="00D72F55">
              <w:rPr>
                <w:rFonts w:ascii="Arial" w:hAnsi="Arial" w:cs="Arial"/>
                <w:b/>
                <w:bCs/>
                <w:color w:val="000000"/>
                <w:sz w:val="20"/>
                <w:szCs w:val="20"/>
                <w:lang w:val="en-US" w:eastAsia="fr-FR"/>
              </w:rPr>
              <w:t xml:space="preserve">PNEC </w:t>
            </w:r>
            <w:r w:rsidRPr="00D72F55">
              <w:rPr>
                <w:rFonts w:ascii="Arial" w:hAnsi="Arial" w:cs="Arial"/>
                <w:b/>
                <w:bCs/>
                <w:color w:val="000000"/>
                <w:sz w:val="20"/>
                <w:szCs w:val="20"/>
                <w:vertAlign w:val="subscript"/>
                <w:lang w:val="en-US" w:eastAsia="fr-FR"/>
              </w:rPr>
              <w:t>oral</w:t>
            </w:r>
          </w:p>
          <w:p w14:paraId="6B1AB972" w14:textId="77777777" w:rsidR="00D11F60" w:rsidRPr="00D72F55" w:rsidRDefault="00D11F60" w:rsidP="00D72F55">
            <w:pPr>
              <w:suppressAutoHyphens w:val="0"/>
              <w:autoSpaceDE w:val="0"/>
              <w:autoSpaceDN w:val="0"/>
              <w:adjustRightInd w:val="0"/>
              <w:spacing w:line="240" w:lineRule="auto"/>
              <w:jc w:val="center"/>
              <w:rPr>
                <w:rFonts w:ascii="Arial" w:hAnsi="Arial" w:cs="Arial"/>
                <w:color w:val="000000"/>
                <w:sz w:val="20"/>
                <w:szCs w:val="20"/>
                <w:lang w:val="en-GB" w:eastAsia="fr-FR"/>
              </w:rPr>
            </w:pPr>
            <w:r w:rsidRPr="00D72F55">
              <w:rPr>
                <w:rFonts w:ascii="Arial" w:hAnsi="Arial" w:cs="Arial"/>
                <w:bCs/>
                <w:color w:val="000000"/>
                <w:sz w:val="20"/>
                <w:szCs w:val="20"/>
                <w:lang w:val="en-US" w:eastAsia="fr-FR"/>
              </w:rPr>
              <w:t xml:space="preserve">mg.kg </w:t>
            </w:r>
            <w:r w:rsidRPr="00D72F55">
              <w:rPr>
                <w:rFonts w:ascii="Arial" w:hAnsi="Arial" w:cs="Arial"/>
                <w:bCs/>
                <w:color w:val="000000"/>
                <w:sz w:val="20"/>
                <w:szCs w:val="20"/>
                <w:vertAlign w:val="subscript"/>
                <w:lang w:val="en-US" w:eastAsia="fr-FR"/>
              </w:rPr>
              <w:t>food</w:t>
            </w:r>
            <w:r w:rsidRPr="00D72F55">
              <w:rPr>
                <w:rFonts w:ascii="Arial" w:hAnsi="Arial" w:cs="Arial"/>
                <w:bCs/>
                <w:color w:val="000000"/>
                <w:sz w:val="20"/>
                <w:szCs w:val="20"/>
                <w:vertAlign w:val="superscript"/>
                <w:lang w:val="en-US" w:eastAsia="fr-FR"/>
              </w:rPr>
              <w:t>-1</w:t>
            </w:r>
          </w:p>
        </w:tc>
        <w:tc>
          <w:tcPr>
            <w:tcW w:w="3567" w:type="dxa"/>
            <w:gridSpan w:val="5"/>
            <w:shd w:val="clear" w:color="auto" w:fill="D9D9D9"/>
            <w:vAlign w:val="center"/>
          </w:tcPr>
          <w:p w14:paraId="7B494A77" w14:textId="77777777" w:rsidR="00D11F60" w:rsidRPr="00D72F55" w:rsidRDefault="00D11F60" w:rsidP="00D72F55">
            <w:pPr>
              <w:suppressAutoHyphens w:val="0"/>
              <w:autoSpaceDE w:val="0"/>
              <w:autoSpaceDN w:val="0"/>
              <w:adjustRightInd w:val="0"/>
              <w:spacing w:line="240" w:lineRule="auto"/>
              <w:jc w:val="center"/>
              <w:rPr>
                <w:rFonts w:ascii="Arial" w:hAnsi="Arial" w:cs="Arial"/>
                <w:b/>
                <w:color w:val="000000"/>
                <w:sz w:val="20"/>
                <w:szCs w:val="20"/>
                <w:lang w:val="en-GB" w:eastAsia="fr-FR"/>
              </w:rPr>
            </w:pPr>
            <w:r w:rsidRPr="00D72F55">
              <w:rPr>
                <w:rFonts w:ascii="Arial" w:hAnsi="Arial" w:cs="Arial"/>
                <w:b/>
                <w:color w:val="000000"/>
                <w:sz w:val="20"/>
                <w:szCs w:val="20"/>
                <w:lang w:val="en-GB" w:eastAsia="fr-FR"/>
              </w:rPr>
              <w:t>PEC/PNEC</w:t>
            </w:r>
          </w:p>
        </w:tc>
      </w:tr>
      <w:tr w:rsidR="00D11F60" w:rsidRPr="00D72F55" w14:paraId="5A348D98" w14:textId="77777777" w:rsidTr="006638CA">
        <w:trPr>
          <w:trHeight w:val="424"/>
        </w:trPr>
        <w:tc>
          <w:tcPr>
            <w:tcW w:w="1560" w:type="dxa"/>
            <w:vMerge/>
            <w:vAlign w:val="center"/>
          </w:tcPr>
          <w:p w14:paraId="23CED518" w14:textId="77777777" w:rsidR="00D11F60" w:rsidRPr="00D72F55" w:rsidRDefault="00D11F60" w:rsidP="00D72F55">
            <w:pPr>
              <w:suppressAutoHyphens w:val="0"/>
              <w:spacing w:line="240" w:lineRule="auto"/>
              <w:jc w:val="center"/>
              <w:rPr>
                <w:rFonts w:ascii="Arial" w:hAnsi="Arial" w:cs="Arial"/>
                <w:b/>
                <w:bCs/>
                <w:sz w:val="20"/>
                <w:szCs w:val="20"/>
                <w:lang w:val="en-GB" w:eastAsia="sv-SE"/>
              </w:rPr>
            </w:pPr>
          </w:p>
        </w:tc>
        <w:tc>
          <w:tcPr>
            <w:tcW w:w="1217" w:type="dxa"/>
            <w:vMerge w:val="restart"/>
            <w:shd w:val="clear" w:color="auto" w:fill="D9D9D9"/>
            <w:vAlign w:val="center"/>
          </w:tcPr>
          <w:p w14:paraId="50D1CA0B" w14:textId="77777777" w:rsidR="00D11F60" w:rsidRPr="00D72F55" w:rsidRDefault="00D11F60" w:rsidP="00D72F55">
            <w:pPr>
              <w:suppressAutoHyphens w:val="0"/>
              <w:spacing w:line="240" w:lineRule="auto"/>
              <w:jc w:val="center"/>
              <w:rPr>
                <w:rFonts w:ascii="Arial" w:hAnsi="Arial" w:cs="Arial"/>
                <w:b/>
                <w:bCs/>
                <w:sz w:val="20"/>
                <w:szCs w:val="20"/>
                <w:lang w:val="en-GB" w:eastAsia="sv-SE"/>
              </w:rPr>
            </w:pPr>
            <w:r w:rsidRPr="00D72F55">
              <w:rPr>
                <w:rFonts w:ascii="Arial" w:hAnsi="Arial" w:cs="Arial"/>
                <w:b/>
                <w:bCs/>
                <w:sz w:val="20"/>
                <w:szCs w:val="20"/>
                <w:lang w:val="en-GB" w:eastAsia="sv-SE"/>
              </w:rPr>
              <w:t>ESD Default parameters</w:t>
            </w:r>
          </w:p>
        </w:tc>
        <w:tc>
          <w:tcPr>
            <w:tcW w:w="1134" w:type="dxa"/>
            <w:vMerge w:val="restart"/>
            <w:shd w:val="clear" w:color="auto" w:fill="D9D9D9"/>
            <w:vAlign w:val="center"/>
          </w:tcPr>
          <w:p w14:paraId="1B40D70C" w14:textId="77777777" w:rsidR="00D11F60" w:rsidRPr="00D72F55" w:rsidRDefault="00D11F60" w:rsidP="00D72F55">
            <w:pPr>
              <w:suppressAutoHyphens w:val="0"/>
              <w:spacing w:line="240" w:lineRule="auto"/>
              <w:jc w:val="center"/>
              <w:rPr>
                <w:rFonts w:ascii="Arial" w:hAnsi="Arial" w:cs="Arial"/>
                <w:b/>
                <w:bCs/>
                <w:sz w:val="20"/>
                <w:szCs w:val="20"/>
                <w:lang w:val="en-GB" w:eastAsia="sv-SE"/>
              </w:rPr>
            </w:pPr>
            <w:r w:rsidRPr="00D72F55">
              <w:rPr>
                <w:rFonts w:ascii="Arial" w:hAnsi="Arial" w:cs="Arial"/>
                <w:b/>
                <w:bCs/>
                <w:sz w:val="20"/>
                <w:szCs w:val="20"/>
                <w:lang w:val="en-GB" w:eastAsia="sv-SE"/>
              </w:rPr>
              <w:t>Typical scenario</w:t>
            </w:r>
          </w:p>
        </w:tc>
        <w:tc>
          <w:tcPr>
            <w:tcW w:w="1224" w:type="dxa"/>
            <w:vMerge w:val="restart"/>
            <w:shd w:val="clear" w:color="auto" w:fill="D9D9D9"/>
            <w:vAlign w:val="center"/>
          </w:tcPr>
          <w:p w14:paraId="2186B30A" w14:textId="77777777" w:rsidR="00D11F60" w:rsidRPr="00D72F55" w:rsidRDefault="00D11F60" w:rsidP="00D72F55">
            <w:pPr>
              <w:suppressAutoHyphens w:val="0"/>
              <w:spacing w:line="240" w:lineRule="auto"/>
              <w:jc w:val="center"/>
              <w:rPr>
                <w:rFonts w:ascii="Arial" w:hAnsi="Arial" w:cs="Arial"/>
                <w:b/>
                <w:bCs/>
                <w:sz w:val="20"/>
                <w:szCs w:val="20"/>
                <w:lang w:val="en-GB" w:eastAsia="sv-SE"/>
              </w:rPr>
            </w:pPr>
            <w:r w:rsidRPr="00D72F55">
              <w:rPr>
                <w:rFonts w:ascii="Arial" w:hAnsi="Arial" w:cs="Arial"/>
                <w:b/>
                <w:bCs/>
                <w:sz w:val="20"/>
                <w:szCs w:val="20"/>
                <w:lang w:val="en-GB" w:eastAsia="sv-SE"/>
              </w:rPr>
              <w:t>Mammals</w:t>
            </w:r>
          </w:p>
        </w:tc>
        <w:tc>
          <w:tcPr>
            <w:tcW w:w="1062" w:type="dxa"/>
            <w:vMerge w:val="restart"/>
            <w:shd w:val="clear" w:color="auto" w:fill="D9D9D9"/>
            <w:vAlign w:val="center"/>
          </w:tcPr>
          <w:p w14:paraId="478F4BA4" w14:textId="77777777" w:rsidR="00D11F60" w:rsidRPr="00D72F55" w:rsidRDefault="00D11F60" w:rsidP="00D72F55">
            <w:pPr>
              <w:suppressAutoHyphens w:val="0"/>
              <w:spacing w:line="240" w:lineRule="auto"/>
              <w:jc w:val="center"/>
              <w:rPr>
                <w:rFonts w:ascii="Arial" w:hAnsi="Arial" w:cs="Arial"/>
                <w:b/>
                <w:bCs/>
                <w:sz w:val="20"/>
                <w:szCs w:val="20"/>
                <w:lang w:val="en-GB" w:eastAsia="sv-SE"/>
              </w:rPr>
            </w:pPr>
            <w:r w:rsidRPr="00D72F55">
              <w:rPr>
                <w:rFonts w:ascii="Arial" w:hAnsi="Arial" w:cs="Arial"/>
                <w:b/>
                <w:bCs/>
                <w:sz w:val="20"/>
                <w:szCs w:val="20"/>
                <w:lang w:val="en-GB" w:eastAsia="sv-SE"/>
              </w:rPr>
              <w:t>Birds</w:t>
            </w:r>
          </w:p>
        </w:tc>
        <w:tc>
          <w:tcPr>
            <w:tcW w:w="1759" w:type="dxa"/>
            <w:gridSpan w:val="2"/>
            <w:shd w:val="clear" w:color="auto" w:fill="D9D9D9"/>
            <w:vAlign w:val="center"/>
          </w:tcPr>
          <w:p w14:paraId="5F55B794" w14:textId="77777777" w:rsidR="00D11F60" w:rsidRPr="00D72F55" w:rsidRDefault="00D11F60" w:rsidP="00D72F55">
            <w:pPr>
              <w:suppressAutoHyphens w:val="0"/>
              <w:spacing w:line="240" w:lineRule="auto"/>
              <w:jc w:val="center"/>
              <w:rPr>
                <w:rFonts w:ascii="Arial" w:hAnsi="Arial" w:cs="Arial"/>
                <w:b/>
                <w:bCs/>
                <w:sz w:val="20"/>
                <w:szCs w:val="20"/>
                <w:lang w:val="en-GB" w:eastAsia="sv-SE"/>
              </w:rPr>
            </w:pPr>
            <w:r w:rsidRPr="00D72F55">
              <w:rPr>
                <w:rFonts w:ascii="Arial" w:hAnsi="Arial" w:cs="Arial"/>
                <w:b/>
                <w:bCs/>
                <w:sz w:val="20"/>
                <w:szCs w:val="20"/>
                <w:lang w:val="en-GB" w:eastAsia="sv-SE"/>
              </w:rPr>
              <w:t>ESD Default parameters</w:t>
            </w:r>
          </w:p>
        </w:tc>
        <w:tc>
          <w:tcPr>
            <w:tcW w:w="1808" w:type="dxa"/>
            <w:gridSpan w:val="3"/>
            <w:shd w:val="clear" w:color="auto" w:fill="D9D9D9"/>
            <w:vAlign w:val="center"/>
          </w:tcPr>
          <w:p w14:paraId="7670A345" w14:textId="77777777" w:rsidR="00D11F60" w:rsidRPr="00D72F55" w:rsidRDefault="00D11F60" w:rsidP="00D72F55">
            <w:pPr>
              <w:suppressAutoHyphens w:val="0"/>
              <w:spacing w:line="240" w:lineRule="auto"/>
              <w:jc w:val="center"/>
              <w:rPr>
                <w:rFonts w:ascii="Arial" w:hAnsi="Arial" w:cs="Arial"/>
                <w:b/>
                <w:bCs/>
                <w:sz w:val="20"/>
                <w:szCs w:val="20"/>
                <w:lang w:val="en-GB" w:eastAsia="sv-SE"/>
              </w:rPr>
            </w:pPr>
            <w:r w:rsidRPr="00D72F55">
              <w:rPr>
                <w:rFonts w:ascii="Arial" w:hAnsi="Arial" w:cs="Arial"/>
                <w:b/>
                <w:bCs/>
                <w:sz w:val="20"/>
                <w:szCs w:val="20"/>
                <w:lang w:val="en-GB" w:eastAsia="sv-SE"/>
              </w:rPr>
              <w:t>Typical scenario</w:t>
            </w:r>
          </w:p>
        </w:tc>
      </w:tr>
      <w:tr w:rsidR="00D11F60" w:rsidRPr="00D72F55" w14:paraId="721E9C08" w14:textId="77777777" w:rsidTr="006638CA">
        <w:trPr>
          <w:trHeight w:val="424"/>
        </w:trPr>
        <w:tc>
          <w:tcPr>
            <w:tcW w:w="1560" w:type="dxa"/>
            <w:vMerge/>
            <w:vAlign w:val="center"/>
          </w:tcPr>
          <w:p w14:paraId="2D28E00E" w14:textId="77777777" w:rsidR="00D11F60" w:rsidRPr="00D72F55" w:rsidRDefault="00D11F60" w:rsidP="00D72F55">
            <w:pPr>
              <w:suppressAutoHyphens w:val="0"/>
              <w:spacing w:line="240" w:lineRule="auto"/>
              <w:jc w:val="center"/>
              <w:rPr>
                <w:rFonts w:ascii="Arial" w:hAnsi="Arial" w:cs="Arial"/>
                <w:b/>
                <w:bCs/>
                <w:sz w:val="20"/>
                <w:szCs w:val="20"/>
                <w:lang w:val="en-GB" w:eastAsia="sv-SE"/>
              </w:rPr>
            </w:pPr>
          </w:p>
        </w:tc>
        <w:tc>
          <w:tcPr>
            <w:tcW w:w="1217" w:type="dxa"/>
            <w:vMerge/>
            <w:shd w:val="clear" w:color="auto" w:fill="D9D9D9"/>
            <w:vAlign w:val="center"/>
          </w:tcPr>
          <w:p w14:paraId="142838C7" w14:textId="77777777" w:rsidR="00D11F60" w:rsidRPr="00D72F55" w:rsidRDefault="00D11F60" w:rsidP="00D72F55">
            <w:pPr>
              <w:suppressAutoHyphens w:val="0"/>
              <w:spacing w:line="240" w:lineRule="auto"/>
              <w:jc w:val="center"/>
              <w:rPr>
                <w:rFonts w:ascii="Arial" w:hAnsi="Arial" w:cs="Arial"/>
                <w:b/>
                <w:bCs/>
                <w:sz w:val="20"/>
                <w:szCs w:val="20"/>
                <w:lang w:val="en-GB" w:eastAsia="sv-SE"/>
              </w:rPr>
            </w:pPr>
          </w:p>
        </w:tc>
        <w:tc>
          <w:tcPr>
            <w:tcW w:w="1134" w:type="dxa"/>
            <w:vMerge/>
            <w:shd w:val="clear" w:color="auto" w:fill="D9D9D9"/>
            <w:vAlign w:val="center"/>
          </w:tcPr>
          <w:p w14:paraId="6616ECE7" w14:textId="77777777" w:rsidR="00D11F60" w:rsidRPr="00D72F55" w:rsidRDefault="00D11F60" w:rsidP="00D72F55">
            <w:pPr>
              <w:suppressAutoHyphens w:val="0"/>
              <w:spacing w:line="240" w:lineRule="auto"/>
              <w:jc w:val="center"/>
              <w:rPr>
                <w:rFonts w:ascii="Arial" w:hAnsi="Arial" w:cs="Arial"/>
                <w:b/>
                <w:bCs/>
                <w:sz w:val="20"/>
                <w:szCs w:val="20"/>
                <w:lang w:val="en-GB" w:eastAsia="sv-SE"/>
              </w:rPr>
            </w:pPr>
          </w:p>
        </w:tc>
        <w:tc>
          <w:tcPr>
            <w:tcW w:w="1224" w:type="dxa"/>
            <w:vMerge/>
            <w:shd w:val="clear" w:color="auto" w:fill="D9D9D9"/>
            <w:vAlign w:val="center"/>
          </w:tcPr>
          <w:p w14:paraId="188B461E" w14:textId="77777777" w:rsidR="00D11F60" w:rsidRPr="00D72F55" w:rsidRDefault="00D11F60" w:rsidP="00D72F55">
            <w:pPr>
              <w:suppressAutoHyphens w:val="0"/>
              <w:spacing w:line="240" w:lineRule="auto"/>
              <w:jc w:val="center"/>
              <w:rPr>
                <w:rFonts w:ascii="Arial" w:hAnsi="Arial" w:cs="Arial"/>
                <w:b/>
                <w:bCs/>
                <w:sz w:val="20"/>
                <w:szCs w:val="20"/>
                <w:lang w:val="en-GB" w:eastAsia="sv-SE"/>
              </w:rPr>
            </w:pPr>
          </w:p>
        </w:tc>
        <w:tc>
          <w:tcPr>
            <w:tcW w:w="1062" w:type="dxa"/>
            <w:vMerge/>
            <w:shd w:val="clear" w:color="auto" w:fill="D9D9D9"/>
            <w:vAlign w:val="center"/>
          </w:tcPr>
          <w:p w14:paraId="320DAB77" w14:textId="77777777" w:rsidR="00D11F60" w:rsidRPr="00D72F55" w:rsidRDefault="00D11F60" w:rsidP="00D72F55">
            <w:pPr>
              <w:suppressAutoHyphens w:val="0"/>
              <w:spacing w:line="240" w:lineRule="auto"/>
              <w:jc w:val="center"/>
              <w:rPr>
                <w:rFonts w:ascii="Arial" w:hAnsi="Arial" w:cs="Arial"/>
                <w:b/>
                <w:bCs/>
                <w:sz w:val="20"/>
                <w:szCs w:val="20"/>
                <w:lang w:val="en-GB" w:eastAsia="sv-SE"/>
              </w:rPr>
            </w:pPr>
          </w:p>
        </w:tc>
        <w:tc>
          <w:tcPr>
            <w:tcW w:w="1037" w:type="dxa"/>
            <w:shd w:val="clear" w:color="auto" w:fill="D9D9D9"/>
            <w:vAlign w:val="center"/>
          </w:tcPr>
          <w:p w14:paraId="5177C168" w14:textId="77777777" w:rsidR="00D11F60" w:rsidRPr="00D72F55" w:rsidRDefault="00D11F60" w:rsidP="00D72F55">
            <w:pPr>
              <w:suppressAutoHyphens w:val="0"/>
              <w:spacing w:line="240" w:lineRule="auto"/>
              <w:jc w:val="center"/>
              <w:rPr>
                <w:rFonts w:ascii="Arial" w:hAnsi="Arial" w:cs="Arial"/>
                <w:b/>
                <w:bCs/>
                <w:sz w:val="20"/>
                <w:szCs w:val="20"/>
                <w:lang w:val="en-GB" w:eastAsia="sv-SE"/>
              </w:rPr>
            </w:pPr>
            <w:r w:rsidRPr="00D72F55">
              <w:rPr>
                <w:rFonts w:ascii="Arial" w:hAnsi="Arial" w:cs="Arial"/>
                <w:b/>
                <w:bCs/>
                <w:sz w:val="20"/>
                <w:szCs w:val="20"/>
                <w:lang w:val="en-GB" w:eastAsia="sv-SE"/>
              </w:rPr>
              <w:t>Mammals</w:t>
            </w:r>
          </w:p>
        </w:tc>
        <w:tc>
          <w:tcPr>
            <w:tcW w:w="722" w:type="dxa"/>
            <w:shd w:val="clear" w:color="auto" w:fill="D9D9D9"/>
            <w:vAlign w:val="center"/>
          </w:tcPr>
          <w:p w14:paraId="7A439010" w14:textId="77777777" w:rsidR="00D11F60" w:rsidRPr="00D72F55" w:rsidRDefault="00D11F60" w:rsidP="00D72F55">
            <w:pPr>
              <w:suppressAutoHyphens w:val="0"/>
              <w:spacing w:line="240" w:lineRule="auto"/>
              <w:jc w:val="center"/>
              <w:rPr>
                <w:rFonts w:ascii="Arial" w:hAnsi="Arial" w:cs="Arial"/>
                <w:b/>
                <w:bCs/>
                <w:sz w:val="20"/>
                <w:szCs w:val="20"/>
                <w:lang w:val="en-GB" w:eastAsia="sv-SE"/>
              </w:rPr>
            </w:pPr>
            <w:r w:rsidRPr="00D72F55">
              <w:rPr>
                <w:rFonts w:ascii="Arial" w:hAnsi="Arial" w:cs="Arial"/>
                <w:b/>
                <w:bCs/>
                <w:sz w:val="20"/>
                <w:szCs w:val="20"/>
                <w:lang w:val="en-GB" w:eastAsia="sv-SE"/>
              </w:rPr>
              <w:t>Birds</w:t>
            </w:r>
          </w:p>
        </w:tc>
        <w:tc>
          <w:tcPr>
            <w:tcW w:w="1037" w:type="dxa"/>
            <w:shd w:val="clear" w:color="auto" w:fill="D9D9D9"/>
            <w:vAlign w:val="center"/>
          </w:tcPr>
          <w:p w14:paraId="0CFABB7D" w14:textId="77777777" w:rsidR="00D11F60" w:rsidRPr="00D72F55" w:rsidRDefault="00D11F60" w:rsidP="00D72F55">
            <w:pPr>
              <w:suppressAutoHyphens w:val="0"/>
              <w:spacing w:line="240" w:lineRule="auto"/>
              <w:jc w:val="center"/>
              <w:rPr>
                <w:rFonts w:ascii="Arial" w:hAnsi="Arial" w:cs="Arial"/>
                <w:b/>
                <w:bCs/>
                <w:sz w:val="20"/>
                <w:szCs w:val="20"/>
                <w:lang w:val="en-GB" w:eastAsia="sv-SE"/>
              </w:rPr>
            </w:pPr>
            <w:r w:rsidRPr="00D72F55">
              <w:rPr>
                <w:rFonts w:ascii="Arial" w:hAnsi="Arial" w:cs="Arial"/>
                <w:b/>
                <w:bCs/>
                <w:sz w:val="20"/>
                <w:szCs w:val="20"/>
                <w:lang w:val="en-GB" w:eastAsia="sv-SE"/>
              </w:rPr>
              <w:t>Mammals</w:t>
            </w:r>
          </w:p>
        </w:tc>
        <w:tc>
          <w:tcPr>
            <w:tcW w:w="771" w:type="dxa"/>
            <w:gridSpan w:val="2"/>
            <w:shd w:val="clear" w:color="auto" w:fill="D9D9D9"/>
            <w:vAlign w:val="center"/>
          </w:tcPr>
          <w:p w14:paraId="09F75FB0" w14:textId="77777777" w:rsidR="00D11F60" w:rsidRPr="00D72F55" w:rsidRDefault="00D11F60" w:rsidP="00D72F55">
            <w:pPr>
              <w:suppressAutoHyphens w:val="0"/>
              <w:spacing w:line="240" w:lineRule="auto"/>
              <w:jc w:val="center"/>
              <w:rPr>
                <w:rFonts w:ascii="Arial" w:hAnsi="Arial" w:cs="Arial"/>
                <w:b/>
                <w:bCs/>
                <w:sz w:val="20"/>
                <w:szCs w:val="20"/>
                <w:lang w:val="en-GB" w:eastAsia="sv-SE"/>
              </w:rPr>
            </w:pPr>
            <w:r w:rsidRPr="00D72F55">
              <w:rPr>
                <w:rFonts w:ascii="Arial" w:hAnsi="Arial" w:cs="Arial"/>
                <w:b/>
                <w:bCs/>
                <w:sz w:val="20"/>
                <w:szCs w:val="20"/>
                <w:lang w:val="en-GB" w:eastAsia="sv-SE"/>
              </w:rPr>
              <w:t>Birds</w:t>
            </w:r>
          </w:p>
        </w:tc>
      </w:tr>
      <w:tr w:rsidR="00D11F60" w:rsidRPr="00D72F55" w14:paraId="1E9BEDFA" w14:textId="77777777" w:rsidTr="00D11F60">
        <w:trPr>
          <w:trHeight w:val="340"/>
        </w:trPr>
        <w:tc>
          <w:tcPr>
            <w:tcW w:w="9764" w:type="dxa"/>
            <w:gridSpan w:val="10"/>
            <w:vAlign w:val="center"/>
          </w:tcPr>
          <w:p w14:paraId="1B54C87C" w14:textId="77777777" w:rsidR="00D11F60" w:rsidRPr="00D72F55" w:rsidRDefault="00D11F60" w:rsidP="008C0655">
            <w:pPr>
              <w:suppressAutoHyphens w:val="0"/>
              <w:autoSpaceDE w:val="0"/>
              <w:autoSpaceDN w:val="0"/>
              <w:adjustRightInd w:val="0"/>
              <w:spacing w:line="240" w:lineRule="auto"/>
              <w:rPr>
                <w:rFonts w:ascii="Arial" w:hAnsi="Arial" w:cs="Arial"/>
                <w:b/>
                <w:bCs/>
                <w:i/>
                <w:color w:val="000000"/>
                <w:sz w:val="20"/>
                <w:szCs w:val="20"/>
                <w:lang w:val="en-GB" w:eastAsia="fr-FR"/>
              </w:rPr>
            </w:pPr>
            <w:r w:rsidRPr="00D72F55">
              <w:rPr>
                <w:rFonts w:ascii="Arial" w:hAnsi="Arial" w:cs="Arial"/>
                <w:b/>
                <w:bCs/>
                <w:i/>
                <w:color w:val="000000"/>
                <w:sz w:val="20"/>
                <w:szCs w:val="20"/>
                <w:lang w:val="en-GB" w:eastAsia="fr-FR"/>
              </w:rPr>
              <w:t>TIER I: Worst case (based on the total concentration in soil)</w:t>
            </w:r>
          </w:p>
        </w:tc>
      </w:tr>
      <w:tr w:rsidR="00D11F60" w:rsidRPr="00D72F55" w14:paraId="4ACFD1E6" w14:textId="77777777" w:rsidTr="00D11F60">
        <w:trPr>
          <w:trHeight w:val="340"/>
        </w:trPr>
        <w:tc>
          <w:tcPr>
            <w:tcW w:w="1560" w:type="dxa"/>
            <w:vAlign w:val="center"/>
          </w:tcPr>
          <w:p w14:paraId="5F055ABF" w14:textId="77777777" w:rsidR="00D11F60" w:rsidRPr="00D72F55" w:rsidRDefault="00D11F60" w:rsidP="008C0655">
            <w:pPr>
              <w:suppressAutoHyphens w:val="0"/>
              <w:autoSpaceDE w:val="0"/>
              <w:autoSpaceDN w:val="0"/>
              <w:adjustRightInd w:val="0"/>
              <w:spacing w:line="240" w:lineRule="auto"/>
              <w:rPr>
                <w:rFonts w:ascii="Arial" w:hAnsi="Arial" w:cs="Arial"/>
                <w:bCs/>
                <w:color w:val="000000"/>
                <w:sz w:val="20"/>
                <w:szCs w:val="20"/>
                <w:lang w:val="en-GB" w:eastAsia="fr-FR"/>
              </w:rPr>
            </w:pPr>
            <w:r w:rsidRPr="00D72F55">
              <w:rPr>
                <w:rFonts w:ascii="Arial" w:hAnsi="Arial" w:cs="Arial"/>
                <w:bCs/>
                <w:i/>
                <w:color w:val="000000"/>
                <w:sz w:val="20"/>
                <w:szCs w:val="20"/>
                <w:lang w:val="en-GB" w:eastAsia="fr-FR"/>
              </w:rPr>
              <w:t>Rat treatment</w:t>
            </w:r>
          </w:p>
        </w:tc>
        <w:tc>
          <w:tcPr>
            <w:tcW w:w="1217" w:type="dxa"/>
            <w:vAlign w:val="center"/>
          </w:tcPr>
          <w:p w14:paraId="6B7743CD" w14:textId="77777777" w:rsidR="00D11F60" w:rsidRPr="00D72F55" w:rsidRDefault="00D11F60" w:rsidP="00CC10AF">
            <w:pPr>
              <w:suppressAutoHyphens w:val="0"/>
              <w:spacing w:line="240" w:lineRule="auto"/>
              <w:jc w:val="center"/>
              <w:rPr>
                <w:rFonts w:ascii="Arial" w:hAnsi="Arial" w:cs="Arial"/>
                <w:bCs/>
                <w:sz w:val="20"/>
                <w:szCs w:val="20"/>
                <w:lang w:val="en-GB" w:eastAsia="sv-SE"/>
              </w:rPr>
            </w:pPr>
            <w:r w:rsidRPr="00D72F55">
              <w:rPr>
                <w:rFonts w:ascii="Arial" w:hAnsi="Arial" w:cs="Arial"/>
                <w:sz w:val="20"/>
                <w:szCs w:val="20"/>
                <w:lang w:val="en-GB" w:eastAsia="sv-SE"/>
              </w:rPr>
              <w:t>3.40E-01</w:t>
            </w:r>
          </w:p>
        </w:tc>
        <w:tc>
          <w:tcPr>
            <w:tcW w:w="1134" w:type="dxa"/>
            <w:vAlign w:val="center"/>
          </w:tcPr>
          <w:p w14:paraId="5970F752" w14:textId="77777777" w:rsidR="00D11F60" w:rsidRPr="00D72F55" w:rsidRDefault="00D11F60" w:rsidP="000B44E8">
            <w:pPr>
              <w:suppressAutoHyphens w:val="0"/>
              <w:spacing w:line="240" w:lineRule="auto"/>
              <w:jc w:val="center"/>
              <w:rPr>
                <w:rFonts w:ascii="Arial" w:hAnsi="Arial" w:cs="Arial"/>
                <w:bCs/>
                <w:sz w:val="20"/>
                <w:szCs w:val="20"/>
                <w:lang w:val="en-GB" w:eastAsia="sv-SE"/>
              </w:rPr>
            </w:pPr>
            <w:r w:rsidRPr="00D72F55">
              <w:rPr>
                <w:rFonts w:ascii="Arial" w:hAnsi="Arial" w:cs="Arial"/>
                <w:sz w:val="20"/>
                <w:szCs w:val="20"/>
                <w:lang w:val="en-GB" w:eastAsia="sv-SE"/>
              </w:rPr>
              <w:t>2.64E-01</w:t>
            </w:r>
          </w:p>
        </w:tc>
        <w:tc>
          <w:tcPr>
            <w:tcW w:w="1224" w:type="dxa"/>
            <w:vMerge w:val="restart"/>
            <w:vAlign w:val="center"/>
          </w:tcPr>
          <w:p w14:paraId="5DCCFBB3" w14:textId="77777777" w:rsidR="00D11F60" w:rsidRPr="00D72F55" w:rsidRDefault="00D11F60" w:rsidP="00D72F55">
            <w:pPr>
              <w:suppressAutoHyphens w:val="0"/>
              <w:autoSpaceDE w:val="0"/>
              <w:autoSpaceDN w:val="0"/>
              <w:adjustRightInd w:val="0"/>
              <w:spacing w:line="240" w:lineRule="auto"/>
              <w:jc w:val="center"/>
              <w:rPr>
                <w:rFonts w:ascii="Arial" w:hAnsi="Arial" w:cs="Arial"/>
                <w:bCs/>
                <w:color w:val="000000"/>
                <w:sz w:val="20"/>
                <w:szCs w:val="20"/>
                <w:lang w:val="en-GB" w:eastAsia="fr-FR"/>
              </w:rPr>
            </w:pPr>
            <w:r w:rsidRPr="00D72F55">
              <w:rPr>
                <w:rFonts w:ascii="Arial" w:hAnsi="Arial" w:cs="Arial"/>
                <w:bCs/>
                <w:color w:val="000000"/>
                <w:sz w:val="20"/>
                <w:szCs w:val="20"/>
                <w:lang w:val="en-GB" w:eastAsia="fr-FR"/>
              </w:rPr>
              <w:t>2.22E-04</w:t>
            </w:r>
          </w:p>
        </w:tc>
        <w:tc>
          <w:tcPr>
            <w:tcW w:w="1062" w:type="dxa"/>
            <w:vMerge w:val="restart"/>
            <w:vAlign w:val="center"/>
          </w:tcPr>
          <w:p w14:paraId="1BE0E5FC" w14:textId="77777777" w:rsidR="00D11F60" w:rsidRPr="00D72F55" w:rsidRDefault="00D11F60" w:rsidP="00D72F55">
            <w:pPr>
              <w:suppressAutoHyphens w:val="0"/>
              <w:autoSpaceDE w:val="0"/>
              <w:autoSpaceDN w:val="0"/>
              <w:adjustRightInd w:val="0"/>
              <w:spacing w:line="240" w:lineRule="auto"/>
              <w:jc w:val="center"/>
              <w:rPr>
                <w:rFonts w:ascii="Arial" w:hAnsi="Arial" w:cs="Arial"/>
                <w:bCs/>
                <w:color w:val="000000"/>
                <w:sz w:val="20"/>
                <w:szCs w:val="20"/>
                <w:lang w:val="en-GB" w:eastAsia="fr-FR"/>
              </w:rPr>
            </w:pPr>
            <w:r w:rsidRPr="00D72F55">
              <w:rPr>
                <w:rFonts w:ascii="Arial" w:hAnsi="Arial" w:cs="Arial"/>
                <w:bCs/>
                <w:color w:val="000000"/>
                <w:sz w:val="20"/>
                <w:szCs w:val="20"/>
                <w:lang w:val="en-GB" w:eastAsia="fr-FR"/>
              </w:rPr>
              <w:t>1.30E-04</w:t>
            </w:r>
          </w:p>
        </w:tc>
        <w:tc>
          <w:tcPr>
            <w:tcW w:w="1037" w:type="dxa"/>
            <w:vAlign w:val="center"/>
          </w:tcPr>
          <w:p w14:paraId="1DE3B3DD" w14:textId="77777777" w:rsidR="00D11F60" w:rsidRPr="00D72F55" w:rsidRDefault="00D11F60" w:rsidP="00D72F55">
            <w:pPr>
              <w:suppressAutoHyphens w:val="0"/>
              <w:autoSpaceDE w:val="0"/>
              <w:autoSpaceDN w:val="0"/>
              <w:adjustRightInd w:val="0"/>
              <w:spacing w:line="240" w:lineRule="auto"/>
              <w:jc w:val="center"/>
              <w:rPr>
                <w:rFonts w:ascii="Arial" w:hAnsi="Arial" w:cs="Arial"/>
                <w:b/>
                <w:bCs/>
                <w:color w:val="000000"/>
                <w:sz w:val="20"/>
                <w:szCs w:val="20"/>
                <w:lang w:val="en-GB" w:eastAsia="fr-FR"/>
              </w:rPr>
            </w:pPr>
            <w:r w:rsidRPr="00D72F55">
              <w:rPr>
                <w:rFonts w:ascii="Arial" w:hAnsi="Arial" w:cs="Arial"/>
                <w:b/>
                <w:bCs/>
                <w:color w:val="000000"/>
                <w:sz w:val="20"/>
                <w:szCs w:val="20"/>
                <w:lang w:val="en-GB" w:eastAsia="fr-FR"/>
              </w:rPr>
              <w:t>1 532</w:t>
            </w:r>
          </w:p>
        </w:tc>
        <w:tc>
          <w:tcPr>
            <w:tcW w:w="722" w:type="dxa"/>
            <w:vAlign w:val="center"/>
          </w:tcPr>
          <w:p w14:paraId="4377EB6B" w14:textId="77777777" w:rsidR="00D11F60" w:rsidRPr="00D72F55" w:rsidRDefault="00D11F60" w:rsidP="00D72F55">
            <w:pPr>
              <w:suppressAutoHyphens w:val="0"/>
              <w:autoSpaceDE w:val="0"/>
              <w:autoSpaceDN w:val="0"/>
              <w:adjustRightInd w:val="0"/>
              <w:spacing w:line="240" w:lineRule="auto"/>
              <w:jc w:val="center"/>
              <w:rPr>
                <w:rFonts w:ascii="Arial" w:hAnsi="Arial" w:cs="Arial"/>
                <w:b/>
                <w:bCs/>
                <w:color w:val="000000"/>
                <w:sz w:val="20"/>
                <w:szCs w:val="20"/>
                <w:lang w:val="en-GB" w:eastAsia="fr-FR"/>
              </w:rPr>
            </w:pPr>
            <w:r w:rsidRPr="00D72F55">
              <w:rPr>
                <w:rFonts w:ascii="Arial" w:hAnsi="Arial" w:cs="Arial"/>
                <w:b/>
                <w:bCs/>
                <w:color w:val="000000"/>
                <w:sz w:val="20"/>
                <w:szCs w:val="20"/>
                <w:lang w:val="en-GB" w:eastAsia="fr-FR"/>
              </w:rPr>
              <w:t>2 615</w:t>
            </w:r>
          </w:p>
        </w:tc>
        <w:tc>
          <w:tcPr>
            <w:tcW w:w="1070" w:type="dxa"/>
            <w:gridSpan w:val="2"/>
            <w:vAlign w:val="center"/>
          </w:tcPr>
          <w:p w14:paraId="6A8F424F" w14:textId="77777777" w:rsidR="00D11F60" w:rsidRPr="00D72F55" w:rsidRDefault="00D11F60" w:rsidP="00D72F55">
            <w:pPr>
              <w:suppressAutoHyphens w:val="0"/>
              <w:autoSpaceDE w:val="0"/>
              <w:autoSpaceDN w:val="0"/>
              <w:adjustRightInd w:val="0"/>
              <w:spacing w:line="240" w:lineRule="auto"/>
              <w:jc w:val="center"/>
              <w:rPr>
                <w:rFonts w:ascii="Arial" w:hAnsi="Arial" w:cs="Arial"/>
                <w:b/>
                <w:bCs/>
                <w:color w:val="000000"/>
                <w:sz w:val="20"/>
                <w:szCs w:val="20"/>
                <w:lang w:val="en-GB" w:eastAsia="fr-FR"/>
              </w:rPr>
            </w:pPr>
            <w:r w:rsidRPr="00D72F55">
              <w:rPr>
                <w:rFonts w:ascii="Arial" w:hAnsi="Arial" w:cs="Arial"/>
                <w:b/>
                <w:bCs/>
                <w:color w:val="000000"/>
                <w:sz w:val="20"/>
                <w:szCs w:val="20"/>
                <w:lang w:val="en-GB" w:eastAsia="fr-FR"/>
              </w:rPr>
              <w:t>1 189</w:t>
            </w:r>
          </w:p>
        </w:tc>
        <w:tc>
          <w:tcPr>
            <w:tcW w:w="738" w:type="dxa"/>
            <w:vAlign w:val="center"/>
          </w:tcPr>
          <w:p w14:paraId="14EFB3C2" w14:textId="77777777" w:rsidR="00D11F60" w:rsidRPr="00D72F55" w:rsidRDefault="00D11F60" w:rsidP="00D72F55">
            <w:pPr>
              <w:suppressAutoHyphens w:val="0"/>
              <w:autoSpaceDE w:val="0"/>
              <w:autoSpaceDN w:val="0"/>
              <w:adjustRightInd w:val="0"/>
              <w:spacing w:line="240" w:lineRule="auto"/>
              <w:jc w:val="center"/>
              <w:rPr>
                <w:rFonts w:ascii="Arial" w:hAnsi="Arial" w:cs="Arial"/>
                <w:b/>
                <w:bCs/>
                <w:color w:val="000000"/>
                <w:sz w:val="20"/>
                <w:szCs w:val="20"/>
                <w:lang w:val="en-GB" w:eastAsia="fr-FR"/>
              </w:rPr>
            </w:pPr>
            <w:r w:rsidRPr="00D72F55">
              <w:rPr>
                <w:rFonts w:ascii="Arial" w:hAnsi="Arial" w:cs="Arial"/>
                <w:b/>
                <w:bCs/>
                <w:color w:val="000000"/>
                <w:sz w:val="20"/>
                <w:szCs w:val="20"/>
                <w:lang w:val="en-GB" w:eastAsia="fr-FR"/>
              </w:rPr>
              <w:t>2 031</w:t>
            </w:r>
          </w:p>
        </w:tc>
      </w:tr>
      <w:tr w:rsidR="00D11F60" w:rsidRPr="00D72F55" w14:paraId="6013BD1A" w14:textId="77777777" w:rsidTr="00D11F60">
        <w:trPr>
          <w:trHeight w:val="340"/>
        </w:trPr>
        <w:tc>
          <w:tcPr>
            <w:tcW w:w="1560" w:type="dxa"/>
            <w:vAlign w:val="center"/>
          </w:tcPr>
          <w:p w14:paraId="21B435C7" w14:textId="77777777" w:rsidR="00D11F60" w:rsidRPr="00D72F55" w:rsidRDefault="00D11F60" w:rsidP="008C0655">
            <w:pPr>
              <w:suppressAutoHyphens w:val="0"/>
              <w:autoSpaceDE w:val="0"/>
              <w:autoSpaceDN w:val="0"/>
              <w:adjustRightInd w:val="0"/>
              <w:spacing w:line="240" w:lineRule="auto"/>
              <w:rPr>
                <w:rFonts w:ascii="Arial" w:hAnsi="Arial" w:cs="Arial"/>
                <w:bCs/>
                <w:color w:val="000000"/>
                <w:sz w:val="20"/>
                <w:szCs w:val="20"/>
                <w:lang w:val="en-GB" w:eastAsia="fr-FR"/>
              </w:rPr>
            </w:pPr>
            <w:r w:rsidRPr="00D72F55">
              <w:rPr>
                <w:rFonts w:ascii="Arial" w:hAnsi="Arial" w:cs="Arial"/>
                <w:bCs/>
                <w:i/>
                <w:color w:val="000000"/>
                <w:sz w:val="20"/>
                <w:szCs w:val="20"/>
                <w:lang w:val="en-GB" w:eastAsia="fr-FR"/>
              </w:rPr>
              <w:t>Mice treatment</w:t>
            </w:r>
          </w:p>
        </w:tc>
        <w:tc>
          <w:tcPr>
            <w:tcW w:w="1217" w:type="dxa"/>
            <w:vAlign w:val="center"/>
          </w:tcPr>
          <w:p w14:paraId="197FE93D" w14:textId="77777777" w:rsidR="00D11F60" w:rsidRPr="00D72F55" w:rsidRDefault="00D11F60" w:rsidP="00CC10AF">
            <w:pPr>
              <w:suppressAutoHyphens w:val="0"/>
              <w:spacing w:line="240" w:lineRule="auto"/>
              <w:jc w:val="center"/>
              <w:rPr>
                <w:rFonts w:ascii="Arial" w:hAnsi="Arial" w:cs="Arial"/>
                <w:bCs/>
                <w:sz w:val="20"/>
                <w:szCs w:val="20"/>
                <w:lang w:val="en-GB" w:eastAsia="sv-SE"/>
              </w:rPr>
            </w:pPr>
            <w:r w:rsidRPr="00D72F55">
              <w:rPr>
                <w:rFonts w:ascii="Arial" w:hAnsi="Arial" w:cs="Arial"/>
                <w:sz w:val="20"/>
                <w:szCs w:val="20"/>
                <w:lang w:val="en-GB" w:eastAsia="sv-SE"/>
              </w:rPr>
              <w:t>9.94E-02</w:t>
            </w:r>
          </w:p>
        </w:tc>
        <w:tc>
          <w:tcPr>
            <w:tcW w:w="1134" w:type="dxa"/>
            <w:vAlign w:val="center"/>
          </w:tcPr>
          <w:p w14:paraId="5B2389BF" w14:textId="77777777" w:rsidR="00D11F60" w:rsidRPr="00D72F55" w:rsidRDefault="00D11F60" w:rsidP="000B44E8">
            <w:pPr>
              <w:suppressAutoHyphens w:val="0"/>
              <w:spacing w:line="240" w:lineRule="auto"/>
              <w:jc w:val="center"/>
              <w:rPr>
                <w:rFonts w:ascii="Arial" w:hAnsi="Arial" w:cs="Arial"/>
                <w:bCs/>
                <w:sz w:val="20"/>
                <w:szCs w:val="20"/>
                <w:lang w:val="en-GB" w:eastAsia="sv-SE"/>
              </w:rPr>
            </w:pPr>
            <w:r w:rsidRPr="00D72F55">
              <w:rPr>
                <w:rFonts w:ascii="Arial" w:hAnsi="Arial" w:cs="Arial"/>
                <w:sz w:val="20"/>
                <w:szCs w:val="20"/>
                <w:lang w:val="en-GB" w:eastAsia="sv-SE"/>
              </w:rPr>
              <w:t>7.96E-02</w:t>
            </w:r>
          </w:p>
        </w:tc>
        <w:tc>
          <w:tcPr>
            <w:tcW w:w="1224" w:type="dxa"/>
            <w:vMerge/>
            <w:vAlign w:val="center"/>
          </w:tcPr>
          <w:p w14:paraId="7D685440" w14:textId="77777777" w:rsidR="00D11F60" w:rsidRPr="00D72F55" w:rsidRDefault="00D11F60" w:rsidP="00D72F55">
            <w:pPr>
              <w:suppressAutoHyphens w:val="0"/>
              <w:autoSpaceDE w:val="0"/>
              <w:autoSpaceDN w:val="0"/>
              <w:adjustRightInd w:val="0"/>
              <w:spacing w:line="240" w:lineRule="auto"/>
              <w:jc w:val="center"/>
              <w:rPr>
                <w:rFonts w:ascii="Arial" w:hAnsi="Arial" w:cs="Arial"/>
                <w:bCs/>
                <w:color w:val="000000"/>
                <w:sz w:val="20"/>
                <w:szCs w:val="20"/>
                <w:lang w:val="en-GB" w:eastAsia="fr-FR"/>
              </w:rPr>
            </w:pPr>
          </w:p>
        </w:tc>
        <w:tc>
          <w:tcPr>
            <w:tcW w:w="1062" w:type="dxa"/>
            <w:vMerge/>
          </w:tcPr>
          <w:p w14:paraId="267522B9" w14:textId="77777777" w:rsidR="00D11F60" w:rsidRPr="00D72F55" w:rsidRDefault="00D11F60" w:rsidP="00D72F55">
            <w:pPr>
              <w:suppressAutoHyphens w:val="0"/>
              <w:autoSpaceDE w:val="0"/>
              <w:autoSpaceDN w:val="0"/>
              <w:adjustRightInd w:val="0"/>
              <w:spacing w:line="240" w:lineRule="auto"/>
              <w:jc w:val="center"/>
              <w:rPr>
                <w:rFonts w:ascii="Arial" w:hAnsi="Arial" w:cs="Arial"/>
                <w:bCs/>
                <w:color w:val="000000"/>
                <w:sz w:val="20"/>
                <w:szCs w:val="20"/>
                <w:lang w:val="en-GB" w:eastAsia="fr-FR"/>
              </w:rPr>
            </w:pPr>
          </w:p>
        </w:tc>
        <w:tc>
          <w:tcPr>
            <w:tcW w:w="1037" w:type="dxa"/>
            <w:vAlign w:val="center"/>
          </w:tcPr>
          <w:p w14:paraId="76C1D644" w14:textId="77777777" w:rsidR="00D11F60" w:rsidRPr="00D72F55" w:rsidRDefault="00D11F60" w:rsidP="00D72F55">
            <w:pPr>
              <w:suppressAutoHyphens w:val="0"/>
              <w:autoSpaceDE w:val="0"/>
              <w:autoSpaceDN w:val="0"/>
              <w:adjustRightInd w:val="0"/>
              <w:spacing w:line="240" w:lineRule="auto"/>
              <w:jc w:val="center"/>
              <w:rPr>
                <w:rFonts w:ascii="Arial" w:hAnsi="Arial" w:cs="Arial"/>
                <w:b/>
                <w:bCs/>
                <w:color w:val="000000"/>
                <w:sz w:val="20"/>
                <w:szCs w:val="20"/>
                <w:lang w:val="en-GB" w:eastAsia="fr-FR"/>
              </w:rPr>
            </w:pPr>
            <w:r w:rsidRPr="00D72F55">
              <w:rPr>
                <w:rFonts w:ascii="Arial" w:hAnsi="Arial" w:cs="Arial"/>
                <w:b/>
                <w:bCs/>
                <w:color w:val="000000"/>
                <w:sz w:val="20"/>
                <w:szCs w:val="20"/>
                <w:lang w:val="en-GB" w:eastAsia="fr-FR"/>
              </w:rPr>
              <w:t>448</w:t>
            </w:r>
          </w:p>
        </w:tc>
        <w:tc>
          <w:tcPr>
            <w:tcW w:w="722" w:type="dxa"/>
            <w:vAlign w:val="center"/>
          </w:tcPr>
          <w:p w14:paraId="0545DE5A" w14:textId="77777777" w:rsidR="00D11F60" w:rsidRPr="00D72F55" w:rsidRDefault="00D11F60" w:rsidP="00D72F55">
            <w:pPr>
              <w:suppressAutoHyphens w:val="0"/>
              <w:autoSpaceDE w:val="0"/>
              <w:autoSpaceDN w:val="0"/>
              <w:adjustRightInd w:val="0"/>
              <w:spacing w:line="240" w:lineRule="auto"/>
              <w:jc w:val="center"/>
              <w:rPr>
                <w:rFonts w:ascii="Arial" w:hAnsi="Arial" w:cs="Arial"/>
                <w:b/>
                <w:bCs/>
                <w:color w:val="000000"/>
                <w:sz w:val="20"/>
                <w:szCs w:val="20"/>
                <w:lang w:val="en-GB" w:eastAsia="fr-FR"/>
              </w:rPr>
            </w:pPr>
            <w:r w:rsidRPr="00D72F55">
              <w:rPr>
                <w:rFonts w:ascii="Arial" w:hAnsi="Arial" w:cs="Arial"/>
                <w:b/>
                <w:bCs/>
                <w:color w:val="000000"/>
                <w:sz w:val="20"/>
                <w:szCs w:val="20"/>
                <w:lang w:val="en-GB" w:eastAsia="fr-FR"/>
              </w:rPr>
              <w:t>765</w:t>
            </w:r>
          </w:p>
        </w:tc>
        <w:tc>
          <w:tcPr>
            <w:tcW w:w="1070" w:type="dxa"/>
            <w:gridSpan w:val="2"/>
            <w:vAlign w:val="center"/>
          </w:tcPr>
          <w:p w14:paraId="646FC8AF" w14:textId="77777777" w:rsidR="00D11F60" w:rsidRPr="00D72F55" w:rsidRDefault="00D11F60" w:rsidP="00D72F55">
            <w:pPr>
              <w:suppressAutoHyphens w:val="0"/>
              <w:autoSpaceDE w:val="0"/>
              <w:autoSpaceDN w:val="0"/>
              <w:adjustRightInd w:val="0"/>
              <w:spacing w:line="240" w:lineRule="auto"/>
              <w:jc w:val="center"/>
              <w:rPr>
                <w:rFonts w:ascii="Arial" w:hAnsi="Arial" w:cs="Arial"/>
                <w:b/>
                <w:bCs/>
                <w:color w:val="000000"/>
                <w:sz w:val="20"/>
                <w:szCs w:val="20"/>
                <w:lang w:val="en-GB" w:eastAsia="fr-FR"/>
              </w:rPr>
            </w:pPr>
            <w:r w:rsidRPr="00D72F55">
              <w:rPr>
                <w:rFonts w:ascii="Arial" w:hAnsi="Arial" w:cs="Arial"/>
                <w:b/>
                <w:bCs/>
                <w:color w:val="000000"/>
                <w:sz w:val="20"/>
                <w:szCs w:val="20"/>
                <w:lang w:val="en-GB" w:eastAsia="fr-FR"/>
              </w:rPr>
              <w:t>359</w:t>
            </w:r>
          </w:p>
        </w:tc>
        <w:tc>
          <w:tcPr>
            <w:tcW w:w="738" w:type="dxa"/>
            <w:vAlign w:val="center"/>
          </w:tcPr>
          <w:p w14:paraId="2F72BEF0" w14:textId="77777777" w:rsidR="00D11F60" w:rsidRPr="00D72F55" w:rsidRDefault="00D11F60" w:rsidP="00D72F55">
            <w:pPr>
              <w:suppressAutoHyphens w:val="0"/>
              <w:autoSpaceDE w:val="0"/>
              <w:autoSpaceDN w:val="0"/>
              <w:adjustRightInd w:val="0"/>
              <w:spacing w:line="240" w:lineRule="auto"/>
              <w:jc w:val="center"/>
              <w:rPr>
                <w:rFonts w:ascii="Arial" w:hAnsi="Arial" w:cs="Arial"/>
                <w:b/>
                <w:bCs/>
                <w:color w:val="000000"/>
                <w:sz w:val="20"/>
                <w:szCs w:val="20"/>
                <w:lang w:val="en-GB" w:eastAsia="fr-FR"/>
              </w:rPr>
            </w:pPr>
            <w:r w:rsidRPr="00D72F55">
              <w:rPr>
                <w:rFonts w:ascii="Arial" w:hAnsi="Arial" w:cs="Arial"/>
                <w:b/>
                <w:bCs/>
                <w:color w:val="000000"/>
                <w:sz w:val="20"/>
                <w:szCs w:val="20"/>
                <w:lang w:val="en-GB" w:eastAsia="fr-FR"/>
              </w:rPr>
              <w:t>612</w:t>
            </w:r>
          </w:p>
        </w:tc>
      </w:tr>
      <w:tr w:rsidR="00D11F60" w:rsidRPr="00D72F55" w14:paraId="71366E33" w14:textId="77777777" w:rsidTr="00D11F60">
        <w:trPr>
          <w:trHeight w:val="340"/>
        </w:trPr>
        <w:tc>
          <w:tcPr>
            <w:tcW w:w="9764" w:type="dxa"/>
            <w:gridSpan w:val="10"/>
            <w:vAlign w:val="center"/>
          </w:tcPr>
          <w:p w14:paraId="704A65F5" w14:textId="77777777" w:rsidR="00D11F60" w:rsidRPr="00D72F55" w:rsidRDefault="00D11F60" w:rsidP="008C0655">
            <w:pPr>
              <w:suppressAutoHyphens w:val="0"/>
              <w:autoSpaceDE w:val="0"/>
              <w:autoSpaceDN w:val="0"/>
              <w:adjustRightInd w:val="0"/>
              <w:spacing w:line="240" w:lineRule="auto"/>
              <w:rPr>
                <w:rFonts w:ascii="Arial" w:hAnsi="Arial" w:cs="Arial"/>
                <w:b/>
                <w:i/>
                <w:color w:val="000000"/>
                <w:sz w:val="20"/>
                <w:szCs w:val="20"/>
                <w:lang w:val="en-GB" w:eastAsia="fr-FR"/>
              </w:rPr>
            </w:pPr>
            <w:r w:rsidRPr="00D72F55">
              <w:rPr>
                <w:rFonts w:ascii="Arial" w:hAnsi="Arial" w:cs="Arial"/>
                <w:b/>
                <w:i/>
                <w:color w:val="000000"/>
                <w:sz w:val="20"/>
                <w:szCs w:val="20"/>
                <w:lang w:val="en-GB" w:eastAsia="fr-FR"/>
              </w:rPr>
              <w:t>TIER I: Mean (based on the mean concentration in soil)</w:t>
            </w:r>
          </w:p>
        </w:tc>
      </w:tr>
      <w:tr w:rsidR="00D11F60" w:rsidRPr="00D72F55" w14:paraId="2F9ADA57" w14:textId="77777777" w:rsidTr="00D11F60">
        <w:trPr>
          <w:trHeight w:val="340"/>
        </w:trPr>
        <w:tc>
          <w:tcPr>
            <w:tcW w:w="1560" w:type="dxa"/>
            <w:vAlign w:val="center"/>
          </w:tcPr>
          <w:p w14:paraId="502E80A7" w14:textId="77777777" w:rsidR="00D11F60" w:rsidRPr="00D72F55" w:rsidRDefault="00D11F60" w:rsidP="008C0655">
            <w:pPr>
              <w:suppressAutoHyphens w:val="0"/>
              <w:autoSpaceDE w:val="0"/>
              <w:autoSpaceDN w:val="0"/>
              <w:adjustRightInd w:val="0"/>
              <w:spacing w:line="240" w:lineRule="auto"/>
              <w:rPr>
                <w:rFonts w:ascii="Arial" w:hAnsi="Arial" w:cs="Arial"/>
                <w:bCs/>
                <w:color w:val="000000"/>
                <w:sz w:val="20"/>
                <w:szCs w:val="20"/>
                <w:lang w:val="en-GB" w:eastAsia="fr-FR"/>
              </w:rPr>
            </w:pPr>
            <w:r w:rsidRPr="00D72F55">
              <w:rPr>
                <w:rFonts w:ascii="Arial" w:hAnsi="Arial" w:cs="Arial"/>
                <w:bCs/>
                <w:i/>
                <w:color w:val="000000"/>
                <w:sz w:val="20"/>
                <w:szCs w:val="20"/>
                <w:lang w:val="en-GB" w:eastAsia="fr-FR"/>
              </w:rPr>
              <w:t>Rat treatment</w:t>
            </w:r>
          </w:p>
        </w:tc>
        <w:tc>
          <w:tcPr>
            <w:tcW w:w="1217" w:type="dxa"/>
            <w:vAlign w:val="center"/>
          </w:tcPr>
          <w:p w14:paraId="230A76B0" w14:textId="77777777" w:rsidR="00D11F60" w:rsidRPr="00D72F55" w:rsidRDefault="00D11F60" w:rsidP="00CC10AF">
            <w:pPr>
              <w:suppressAutoHyphens w:val="0"/>
              <w:spacing w:line="240" w:lineRule="auto"/>
              <w:jc w:val="center"/>
              <w:rPr>
                <w:rFonts w:ascii="Arial" w:hAnsi="Arial" w:cs="Arial"/>
                <w:sz w:val="20"/>
                <w:szCs w:val="20"/>
                <w:lang w:val="en-GB" w:eastAsia="sv-SE"/>
              </w:rPr>
            </w:pPr>
            <w:r w:rsidRPr="00D72F55">
              <w:rPr>
                <w:rFonts w:ascii="Arial" w:hAnsi="Arial" w:cs="Arial"/>
                <w:sz w:val="20"/>
                <w:szCs w:val="20"/>
                <w:lang w:val="en-GB" w:eastAsia="sv-SE"/>
              </w:rPr>
              <w:t>5.30E-02</w:t>
            </w:r>
          </w:p>
        </w:tc>
        <w:tc>
          <w:tcPr>
            <w:tcW w:w="1134" w:type="dxa"/>
            <w:vAlign w:val="center"/>
          </w:tcPr>
          <w:p w14:paraId="6378069E" w14:textId="77777777" w:rsidR="00D11F60" w:rsidRPr="00D72F55" w:rsidRDefault="00D11F60" w:rsidP="000B44E8">
            <w:pPr>
              <w:suppressAutoHyphens w:val="0"/>
              <w:spacing w:line="240" w:lineRule="auto"/>
              <w:jc w:val="center"/>
              <w:rPr>
                <w:rFonts w:ascii="Arial" w:hAnsi="Arial" w:cs="Arial"/>
                <w:sz w:val="20"/>
                <w:szCs w:val="20"/>
                <w:lang w:val="en-GB" w:eastAsia="sv-SE"/>
              </w:rPr>
            </w:pPr>
            <w:r w:rsidRPr="00D72F55">
              <w:rPr>
                <w:rFonts w:ascii="Arial" w:hAnsi="Arial" w:cs="Arial"/>
                <w:sz w:val="20"/>
                <w:szCs w:val="20"/>
                <w:lang w:val="en-GB" w:eastAsia="sv-SE"/>
              </w:rPr>
              <w:t>3.39E-02</w:t>
            </w:r>
          </w:p>
        </w:tc>
        <w:tc>
          <w:tcPr>
            <w:tcW w:w="1224" w:type="dxa"/>
            <w:vMerge w:val="restart"/>
            <w:vAlign w:val="center"/>
          </w:tcPr>
          <w:p w14:paraId="0EA2BC95" w14:textId="77777777" w:rsidR="00D11F60" w:rsidRPr="00D72F55" w:rsidRDefault="00D11F60" w:rsidP="00D72F55">
            <w:pPr>
              <w:suppressAutoHyphens w:val="0"/>
              <w:autoSpaceDE w:val="0"/>
              <w:autoSpaceDN w:val="0"/>
              <w:adjustRightInd w:val="0"/>
              <w:spacing w:line="240" w:lineRule="auto"/>
              <w:jc w:val="center"/>
              <w:rPr>
                <w:rFonts w:ascii="Arial" w:hAnsi="Arial" w:cs="Arial"/>
                <w:bCs/>
                <w:color w:val="000000"/>
                <w:sz w:val="20"/>
                <w:szCs w:val="20"/>
                <w:lang w:val="en-GB" w:eastAsia="fr-FR"/>
              </w:rPr>
            </w:pPr>
            <w:r w:rsidRPr="00D72F55">
              <w:rPr>
                <w:rFonts w:ascii="Arial" w:hAnsi="Arial" w:cs="Arial"/>
                <w:bCs/>
                <w:color w:val="000000"/>
                <w:sz w:val="20"/>
                <w:szCs w:val="20"/>
                <w:lang w:val="en-GB" w:eastAsia="fr-FR"/>
              </w:rPr>
              <w:t>2.22E-04</w:t>
            </w:r>
          </w:p>
        </w:tc>
        <w:tc>
          <w:tcPr>
            <w:tcW w:w="1062" w:type="dxa"/>
            <w:vMerge w:val="restart"/>
            <w:vAlign w:val="center"/>
          </w:tcPr>
          <w:p w14:paraId="14296A29" w14:textId="77777777" w:rsidR="00D11F60" w:rsidRPr="00D72F55" w:rsidRDefault="00D11F60" w:rsidP="00D72F55">
            <w:pPr>
              <w:suppressAutoHyphens w:val="0"/>
              <w:autoSpaceDE w:val="0"/>
              <w:autoSpaceDN w:val="0"/>
              <w:adjustRightInd w:val="0"/>
              <w:spacing w:line="240" w:lineRule="auto"/>
              <w:jc w:val="center"/>
              <w:rPr>
                <w:rFonts w:ascii="Arial" w:hAnsi="Arial" w:cs="Arial"/>
                <w:bCs/>
                <w:color w:val="000000"/>
                <w:sz w:val="20"/>
                <w:szCs w:val="20"/>
                <w:lang w:val="en-GB" w:eastAsia="fr-FR"/>
              </w:rPr>
            </w:pPr>
            <w:r w:rsidRPr="00D72F55">
              <w:rPr>
                <w:rFonts w:ascii="Arial" w:hAnsi="Arial" w:cs="Arial"/>
                <w:bCs/>
                <w:color w:val="000000"/>
                <w:sz w:val="20"/>
                <w:szCs w:val="20"/>
                <w:lang w:val="en-GB" w:eastAsia="fr-FR"/>
              </w:rPr>
              <w:t>1.30E-04</w:t>
            </w:r>
          </w:p>
        </w:tc>
        <w:tc>
          <w:tcPr>
            <w:tcW w:w="1037" w:type="dxa"/>
            <w:vAlign w:val="center"/>
          </w:tcPr>
          <w:p w14:paraId="13DA6C0E" w14:textId="77777777" w:rsidR="00D11F60" w:rsidRPr="00D72F55" w:rsidRDefault="00D11F60" w:rsidP="00D72F55">
            <w:pPr>
              <w:suppressAutoHyphens w:val="0"/>
              <w:autoSpaceDE w:val="0"/>
              <w:autoSpaceDN w:val="0"/>
              <w:adjustRightInd w:val="0"/>
              <w:spacing w:line="240" w:lineRule="auto"/>
              <w:jc w:val="center"/>
              <w:rPr>
                <w:rFonts w:ascii="Arial" w:hAnsi="Arial" w:cs="Arial"/>
                <w:b/>
                <w:bCs/>
                <w:color w:val="000000"/>
                <w:sz w:val="20"/>
                <w:szCs w:val="20"/>
                <w:lang w:val="en-GB" w:eastAsia="fr-FR"/>
              </w:rPr>
            </w:pPr>
            <w:r w:rsidRPr="00D72F55">
              <w:rPr>
                <w:rFonts w:ascii="Arial" w:hAnsi="Arial" w:cs="Arial"/>
                <w:b/>
                <w:bCs/>
                <w:color w:val="000000"/>
                <w:sz w:val="20"/>
                <w:szCs w:val="20"/>
                <w:lang w:val="en-GB" w:eastAsia="fr-FR"/>
              </w:rPr>
              <w:t>239</w:t>
            </w:r>
          </w:p>
        </w:tc>
        <w:tc>
          <w:tcPr>
            <w:tcW w:w="722" w:type="dxa"/>
            <w:vAlign w:val="center"/>
          </w:tcPr>
          <w:p w14:paraId="3D7021AA" w14:textId="77777777" w:rsidR="00D11F60" w:rsidRPr="00D72F55" w:rsidRDefault="00D11F60" w:rsidP="00D72F55">
            <w:pPr>
              <w:suppressAutoHyphens w:val="0"/>
              <w:autoSpaceDE w:val="0"/>
              <w:autoSpaceDN w:val="0"/>
              <w:adjustRightInd w:val="0"/>
              <w:spacing w:line="240" w:lineRule="auto"/>
              <w:jc w:val="center"/>
              <w:rPr>
                <w:rFonts w:ascii="Arial" w:hAnsi="Arial" w:cs="Arial"/>
                <w:b/>
                <w:bCs/>
                <w:color w:val="000000"/>
                <w:sz w:val="20"/>
                <w:szCs w:val="20"/>
                <w:lang w:val="en-GB" w:eastAsia="fr-FR"/>
              </w:rPr>
            </w:pPr>
            <w:r w:rsidRPr="00D72F55">
              <w:rPr>
                <w:rFonts w:ascii="Arial" w:hAnsi="Arial" w:cs="Arial"/>
                <w:b/>
                <w:bCs/>
                <w:color w:val="000000"/>
                <w:sz w:val="20"/>
                <w:szCs w:val="20"/>
                <w:lang w:val="en-GB" w:eastAsia="fr-FR"/>
              </w:rPr>
              <w:t>408</w:t>
            </w:r>
          </w:p>
        </w:tc>
        <w:tc>
          <w:tcPr>
            <w:tcW w:w="1070" w:type="dxa"/>
            <w:gridSpan w:val="2"/>
            <w:vAlign w:val="center"/>
          </w:tcPr>
          <w:p w14:paraId="11C842AA" w14:textId="77777777" w:rsidR="00D11F60" w:rsidRPr="00D72F55" w:rsidRDefault="00D11F60" w:rsidP="00D72F55">
            <w:pPr>
              <w:suppressAutoHyphens w:val="0"/>
              <w:autoSpaceDE w:val="0"/>
              <w:autoSpaceDN w:val="0"/>
              <w:adjustRightInd w:val="0"/>
              <w:spacing w:line="240" w:lineRule="auto"/>
              <w:jc w:val="center"/>
              <w:rPr>
                <w:rFonts w:ascii="Arial" w:hAnsi="Arial" w:cs="Arial"/>
                <w:b/>
                <w:bCs/>
                <w:color w:val="000000"/>
                <w:sz w:val="20"/>
                <w:szCs w:val="20"/>
                <w:lang w:val="en-GB" w:eastAsia="fr-FR"/>
              </w:rPr>
            </w:pPr>
            <w:r w:rsidRPr="00D72F55">
              <w:rPr>
                <w:rFonts w:ascii="Arial" w:hAnsi="Arial" w:cs="Arial"/>
                <w:b/>
                <w:bCs/>
                <w:color w:val="000000"/>
                <w:sz w:val="20"/>
                <w:szCs w:val="20"/>
                <w:lang w:val="en-GB" w:eastAsia="fr-FR"/>
              </w:rPr>
              <w:t>153</w:t>
            </w:r>
          </w:p>
        </w:tc>
        <w:tc>
          <w:tcPr>
            <w:tcW w:w="738" w:type="dxa"/>
            <w:vAlign w:val="center"/>
          </w:tcPr>
          <w:p w14:paraId="4AB2274F" w14:textId="77777777" w:rsidR="00D11F60" w:rsidRPr="00D72F55" w:rsidRDefault="00D11F60" w:rsidP="00D72F55">
            <w:pPr>
              <w:suppressAutoHyphens w:val="0"/>
              <w:autoSpaceDE w:val="0"/>
              <w:autoSpaceDN w:val="0"/>
              <w:adjustRightInd w:val="0"/>
              <w:spacing w:line="240" w:lineRule="auto"/>
              <w:jc w:val="center"/>
              <w:rPr>
                <w:rFonts w:ascii="Arial" w:hAnsi="Arial" w:cs="Arial"/>
                <w:b/>
                <w:bCs/>
                <w:color w:val="000000"/>
                <w:sz w:val="20"/>
                <w:szCs w:val="20"/>
                <w:lang w:val="en-GB" w:eastAsia="fr-FR"/>
              </w:rPr>
            </w:pPr>
            <w:r w:rsidRPr="00D72F55">
              <w:rPr>
                <w:rFonts w:ascii="Arial" w:hAnsi="Arial" w:cs="Arial"/>
                <w:b/>
                <w:bCs/>
                <w:color w:val="000000"/>
                <w:sz w:val="20"/>
                <w:szCs w:val="20"/>
                <w:lang w:val="en-GB" w:eastAsia="fr-FR"/>
              </w:rPr>
              <w:t>261</w:t>
            </w:r>
          </w:p>
        </w:tc>
      </w:tr>
      <w:tr w:rsidR="00D11F60" w:rsidRPr="00D72F55" w14:paraId="24F27124" w14:textId="77777777" w:rsidTr="00D11F60">
        <w:trPr>
          <w:trHeight w:val="340"/>
        </w:trPr>
        <w:tc>
          <w:tcPr>
            <w:tcW w:w="1560" w:type="dxa"/>
            <w:vAlign w:val="center"/>
          </w:tcPr>
          <w:p w14:paraId="62B710DF" w14:textId="77777777" w:rsidR="00D11F60" w:rsidRPr="00D72F55" w:rsidRDefault="00D11F60" w:rsidP="008C0655">
            <w:pPr>
              <w:suppressAutoHyphens w:val="0"/>
              <w:autoSpaceDE w:val="0"/>
              <w:autoSpaceDN w:val="0"/>
              <w:adjustRightInd w:val="0"/>
              <w:spacing w:line="240" w:lineRule="auto"/>
              <w:rPr>
                <w:rFonts w:ascii="Arial" w:hAnsi="Arial" w:cs="Arial"/>
                <w:bCs/>
                <w:color w:val="000000"/>
                <w:sz w:val="20"/>
                <w:szCs w:val="20"/>
                <w:lang w:val="en-GB" w:eastAsia="fr-FR"/>
              </w:rPr>
            </w:pPr>
            <w:r w:rsidRPr="00D72F55">
              <w:rPr>
                <w:rFonts w:ascii="Arial" w:hAnsi="Arial" w:cs="Arial"/>
                <w:bCs/>
                <w:i/>
                <w:color w:val="000000"/>
                <w:sz w:val="20"/>
                <w:szCs w:val="20"/>
                <w:lang w:val="en-GB" w:eastAsia="fr-FR"/>
              </w:rPr>
              <w:t>Mice treatment</w:t>
            </w:r>
          </w:p>
        </w:tc>
        <w:tc>
          <w:tcPr>
            <w:tcW w:w="1217" w:type="dxa"/>
            <w:vAlign w:val="center"/>
          </w:tcPr>
          <w:p w14:paraId="240F2FFA" w14:textId="77777777" w:rsidR="00D11F60" w:rsidRPr="00D72F55" w:rsidRDefault="00D11F60" w:rsidP="00CC10AF">
            <w:pPr>
              <w:suppressAutoHyphens w:val="0"/>
              <w:spacing w:line="240" w:lineRule="auto"/>
              <w:jc w:val="center"/>
              <w:rPr>
                <w:rFonts w:ascii="Arial" w:hAnsi="Arial" w:cs="Arial"/>
                <w:sz w:val="20"/>
                <w:szCs w:val="20"/>
                <w:lang w:val="en-GB" w:eastAsia="sv-SE"/>
              </w:rPr>
            </w:pPr>
            <w:r w:rsidRPr="00D72F55">
              <w:rPr>
                <w:rFonts w:ascii="Arial" w:hAnsi="Arial" w:cs="Arial"/>
                <w:sz w:val="20"/>
                <w:szCs w:val="20"/>
                <w:lang w:val="en-GB" w:eastAsia="sv-SE"/>
              </w:rPr>
              <w:t>4.24E-02</w:t>
            </w:r>
          </w:p>
        </w:tc>
        <w:tc>
          <w:tcPr>
            <w:tcW w:w="1134" w:type="dxa"/>
            <w:vAlign w:val="center"/>
          </w:tcPr>
          <w:p w14:paraId="75B0520C" w14:textId="77777777" w:rsidR="00D11F60" w:rsidRPr="00D72F55" w:rsidRDefault="00D11F60" w:rsidP="000B44E8">
            <w:pPr>
              <w:suppressAutoHyphens w:val="0"/>
              <w:spacing w:line="240" w:lineRule="auto"/>
              <w:jc w:val="center"/>
              <w:rPr>
                <w:rFonts w:ascii="Arial" w:hAnsi="Arial" w:cs="Arial"/>
                <w:sz w:val="20"/>
                <w:szCs w:val="20"/>
                <w:lang w:val="en-GB" w:eastAsia="sv-SE"/>
              </w:rPr>
            </w:pPr>
            <w:r w:rsidRPr="00D72F55">
              <w:rPr>
                <w:rFonts w:ascii="Arial" w:hAnsi="Arial" w:cs="Arial"/>
                <w:sz w:val="20"/>
                <w:szCs w:val="20"/>
                <w:lang w:val="en-GB" w:eastAsia="sv-SE"/>
              </w:rPr>
              <w:t>3.39E-02</w:t>
            </w:r>
          </w:p>
        </w:tc>
        <w:tc>
          <w:tcPr>
            <w:tcW w:w="1224" w:type="dxa"/>
            <w:vMerge/>
            <w:vAlign w:val="center"/>
          </w:tcPr>
          <w:p w14:paraId="08489A76" w14:textId="77777777" w:rsidR="00D11F60" w:rsidRPr="00D72F55" w:rsidRDefault="00D11F60" w:rsidP="00D72F55">
            <w:pPr>
              <w:suppressAutoHyphens w:val="0"/>
              <w:autoSpaceDE w:val="0"/>
              <w:autoSpaceDN w:val="0"/>
              <w:adjustRightInd w:val="0"/>
              <w:spacing w:line="240" w:lineRule="auto"/>
              <w:jc w:val="center"/>
              <w:rPr>
                <w:rFonts w:ascii="Arial" w:hAnsi="Arial" w:cs="Arial"/>
                <w:bCs/>
                <w:color w:val="000000"/>
                <w:sz w:val="20"/>
                <w:szCs w:val="20"/>
                <w:lang w:val="en-GB" w:eastAsia="fr-FR"/>
              </w:rPr>
            </w:pPr>
          </w:p>
        </w:tc>
        <w:tc>
          <w:tcPr>
            <w:tcW w:w="1062" w:type="dxa"/>
            <w:vMerge/>
          </w:tcPr>
          <w:p w14:paraId="645A5D55" w14:textId="77777777" w:rsidR="00D11F60" w:rsidRPr="00D72F55" w:rsidRDefault="00D11F60" w:rsidP="00D72F55">
            <w:pPr>
              <w:suppressAutoHyphens w:val="0"/>
              <w:autoSpaceDE w:val="0"/>
              <w:autoSpaceDN w:val="0"/>
              <w:adjustRightInd w:val="0"/>
              <w:spacing w:line="240" w:lineRule="auto"/>
              <w:jc w:val="center"/>
              <w:rPr>
                <w:rFonts w:ascii="Arial" w:hAnsi="Arial" w:cs="Arial"/>
                <w:bCs/>
                <w:color w:val="000000"/>
                <w:sz w:val="20"/>
                <w:szCs w:val="20"/>
                <w:lang w:val="en-GB" w:eastAsia="fr-FR"/>
              </w:rPr>
            </w:pPr>
          </w:p>
        </w:tc>
        <w:tc>
          <w:tcPr>
            <w:tcW w:w="1037" w:type="dxa"/>
            <w:vAlign w:val="center"/>
          </w:tcPr>
          <w:p w14:paraId="79BB761E" w14:textId="77777777" w:rsidR="00D11F60" w:rsidRPr="00D72F55" w:rsidRDefault="00D11F60" w:rsidP="00D72F55">
            <w:pPr>
              <w:suppressAutoHyphens w:val="0"/>
              <w:autoSpaceDE w:val="0"/>
              <w:autoSpaceDN w:val="0"/>
              <w:adjustRightInd w:val="0"/>
              <w:spacing w:line="240" w:lineRule="auto"/>
              <w:jc w:val="center"/>
              <w:rPr>
                <w:rFonts w:ascii="Arial" w:hAnsi="Arial" w:cs="Arial"/>
                <w:b/>
                <w:bCs/>
                <w:color w:val="000000"/>
                <w:sz w:val="20"/>
                <w:szCs w:val="20"/>
                <w:lang w:val="en-GB" w:eastAsia="fr-FR"/>
              </w:rPr>
            </w:pPr>
            <w:r w:rsidRPr="00D72F55">
              <w:rPr>
                <w:rFonts w:ascii="Arial" w:hAnsi="Arial" w:cs="Arial"/>
                <w:b/>
                <w:bCs/>
                <w:color w:val="000000"/>
                <w:sz w:val="20"/>
                <w:szCs w:val="20"/>
                <w:lang w:val="en-GB" w:eastAsia="fr-FR"/>
              </w:rPr>
              <w:t>191</w:t>
            </w:r>
          </w:p>
        </w:tc>
        <w:tc>
          <w:tcPr>
            <w:tcW w:w="722" w:type="dxa"/>
            <w:vAlign w:val="center"/>
          </w:tcPr>
          <w:p w14:paraId="27AF60D9" w14:textId="77777777" w:rsidR="00D11F60" w:rsidRPr="00D72F55" w:rsidRDefault="00D11F60" w:rsidP="00D72F55">
            <w:pPr>
              <w:suppressAutoHyphens w:val="0"/>
              <w:autoSpaceDE w:val="0"/>
              <w:autoSpaceDN w:val="0"/>
              <w:adjustRightInd w:val="0"/>
              <w:spacing w:line="240" w:lineRule="auto"/>
              <w:jc w:val="center"/>
              <w:rPr>
                <w:rFonts w:ascii="Arial" w:hAnsi="Arial" w:cs="Arial"/>
                <w:b/>
                <w:bCs/>
                <w:color w:val="000000"/>
                <w:sz w:val="20"/>
                <w:szCs w:val="20"/>
                <w:lang w:val="en-GB" w:eastAsia="fr-FR"/>
              </w:rPr>
            </w:pPr>
            <w:r w:rsidRPr="00D72F55">
              <w:rPr>
                <w:rFonts w:ascii="Arial" w:hAnsi="Arial" w:cs="Arial"/>
                <w:b/>
                <w:bCs/>
                <w:color w:val="000000"/>
                <w:sz w:val="20"/>
                <w:szCs w:val="20"/>
                <w:lang w:val="en-GB" w:eastAsia="fr-FR"/>
              </w:rPr>
              <w:t>326</w:t>
            </w:r>
          </w:p>
        </w:tc>
        <w:tc>
          <w:tcPr>
            <w:tcW w:w="1070" w:type="dxa"/>
            <w:gridSpan w:val="2"/>
            <w:vAlign w:val="center"/>
          </w:tcPr>
          <w:p w14:paraId="0E2339BB" w14:textId="77777777" w:rsidR="00D11F60" w:rsidRPr="00D72F55" w:rsidRDefault="00D11F60" w:rsidP="00D72F55">
            <w:pPr>
              <w:suppressAutoHyphens w:val="0"/>
              <w:autoSpaceDE w:val="0"/>
              <w:autoSpaceDN w:val="0"/>
              <w:adjustRightInd w:val="0"/>
              <w:spacing w:line="240" w:lineRule="auto"/>
              <w:jc w:val="center"/>
              <w:rPr>
                <w:rFonts w:ascii="Arial" w:hAnsi="Arial" w:cs="Arial"/>
                <w:b/>
                <w:bCs/>
                <w:color w:val="000000"/>
                <w:sz w:val="20"/>
                <w:szCs w:val="20"/>
                <w:lang w:val="en-GB" w:eastAsia="fr-FR"/>
              </w:rPr>
            </w:pPr>
            <w:r w:rsidRPr="00D72F55">
              <w:rPr>
                <w:rFonts w:ascii="Arial" w:hAnsi="Arial" w:cs="Arial"/>
                <w:b/>
                <w:bCs/>
                <w:color w:val="000000"/>
                <w:sz w:val="20"/>
                <w:szCs w:val="20"/>
                <w:lang w:val="en-GB" w:eastAsia="fr-FR"/>
              </w:rPr>
              <w:t>153</w:t>
            </w:r>
          </w:p>
        </w:tc>
        <w:tc>
          <w:tcPr>
            <w:tcW w:w="738" w:type="dxa"/>
            <w:vAlign w:val="center"/>
          </w:tcPr>
          <w:p w14:paraId="786A66B0" w14:textId="77777777" w:rsidR="00D11F60" w:rsidRPr="00D72F55" w:rsidRDefault="00D11F60" w:rsidP="00D72F55">
            <w:pPr>
              <w:suppressAutoHyphens w:val="0"/>
              <w:autoSpaceDE w:val="0"/>
              <w:autoSpaceDN w:val="0"/>
              <w:adjustRightInd w:val="0"/>
              <w:spacing w:line="240" w:lineRule="auto"/>
              <w:jc w:val="center"/>
              <w:rPr>
                <w:rFonts w:ascii="Arial" w:hAnsi="Arial" w:cs="Arial"/>
                <w:b/>
                <w:bCs/>
                <w:color w:val="000000"/>
                <w:sz w:val="20"/>
                <w:szCs w:val="20"/>
                <w:lang w:val="en-GB" w:eastAsia="fr-FR"/>
              </w:rPr>
            </w:pPr>
            <w:r w:rsidRPr="00D72F55">
              <w:rPr>
                <w:rFonts w:ascii="Arial" w:hAnsi="Arial" w:cs="Arial"/>
                <w:b/>
                <w:bCs/>
                <w:color w:val="000000"/>
                <w:sz w:val="20"/>
                <w:szCs w:val="20"/>
                <w:lang w:val="en-GB" w:eastAsia="fr-FR"/>
              </w:rPr>
              <w:t>261</w:t>
            </w:r>
          </w:p>
        </w:tc>
      </w:tr>
      <w:tr w:rsidR="00D11F60" w:rsidRPr="00D72F55" w14:paraId="6F5D06A2" w14:textId="77777777" w:rsidTr="00D11F60">
        <w:trPr>
          <w:trHeight w:val="340"/>
        </w:trPr>
        <w:tc>
          <w:tcPr>
            <w:tcW w:w="9764" w:type="dxa"/>
            <w:gridSpan w:val="10"/>
            <w:vAlign w:val="center"/>
          </w:tcPr>
          <w:p w14:paraId="03EB27A8" w14:textId="77777777" w:rsidR="00D11F60" w:rsidRPr="00D72F55" w:rsidRDefault="00D11F60" w:rsidP="008C0655">
            <w:pPr>
              <w:suppressAutoHyphens w:val="0"/>
              <w:autoSpaceDE w:val="0"/>
              <w:autoSpaceDN w:val="0"/>
              <w:adjustRightInd w:val="0"/>
              <w:spacing w:line="240" w:lineRule="auto"/>
              <w:rPr>
                <w:rFonts w:ascii="Arial" w:hAnsi="Arial" w:cs="Arial"/>
                <w:b/>
                <w:i/>
                <w:color w:val="000000"/>
                <w:sz w:val="20"/>
                <w:szCs w:val="20"/>
                <w:lang w:val="en-GB" w:eastAsia="fr-FR"/>
              </w:rPr>
            </w:pPr>
            <w:r w:rsidRPr="00D72F55">
              <w:rPr>
                <w:rFonts w:ascii="Arial" w:hAnsi="Arial" w:cs="Arial"/>
                <w:b/>
                <w:i/>
                <w:color w:val="000000"/>
                <w:sz w:val="20"/>
                <w:szCs w:val="20"/>
                <w:lang w:val="en-GB" w:eastAsia="fr-FR"/>
              </w:rPr>
              <w:t>TIER II (based on time-weight average concentration (180d) in soil)</w:t>
            </w:r>
          </w:p>
        </w:tc>
      </w:tr>
      <w:tr w:rsidR="00D11F60" w:rsidRPr="00D72F55" w14:paraId="79EC4238" w14:textId="77777777" w:rsidTr="00D11F60">
        <w:trPr>
          <w:trHeight w:val="340"/>
        </w:trPr>
        <w:tc>
          <w:tcPr>
            <w:tcW w:w="1560" w:type="dxa"/>
            <w:vAlign w:val="center"/>
          </w:tcPr>
          <w:p w14:paraId="5ED4744E" w14:textId="77777777" w:rsidR="00D11F60" w:rsidRPr="00D72F55" w:rsidRDefault="00D11F60" w:rsidP="008C0655">
            <w:pPr>
              <w:suppressAutoHyphens w:val="0"/>
              <w:autoSpaceDE w:val="0"/>
              <w:autoSpaceDN w:val="0"/>
              <w:adjustRightInd w:val="0"/>
              <w:spacing w:line="240" w:lineRule="auto"/>
              <w:rPr>
                <w:rFonts w:ascii="Arial" w:hAnsi="Arial" w:cs="Arial"/>
                <w:bCs/>
                <w:color w:val="000000"/>
                <w:sz w:val="20"/>
                <w:szCs w:val="20"/>
                <w:lang w:val="en-GB" w:eastAsia="fr-FR"/>
              </w:rPr>
            </w:pPr>
            <w:r w:rsidRPr="00D72F55">
              <w:rPr>
                <w:rFonts w:ascii="Arial" w:hAnsi="Arial" w:cs="Arial"/>
                <w:bCs/>
                <w:i/>
                <w:color w:val="000000"/>
                <w:sz w:val="20"/>
                <w:szCs w:val="20"/>
                <w:lang w:val="en-GB" w:eastAsia="fr-FR"/>
              </w:rPr>
              <w:t>Rat treatment</w:t>
            </w:r>
          </w:p>
        </w:tc>
        <w:tc>
          <w:tcPr>
            <w:tcW w:w="1217" w:type="dxa"/>
            <w:vAlign w:val="center"/>
          </w:tcPr>
          <w:p w14:paraId="177EAD21" w14:textId="77777777" w:rsidR="00D11F60" w:rsidRPr="00D72F55" w:rsidRDefault="00D11F60" w:rsidP="00CC10AF">
            <w:pPr>
              <w:suppressAutoHyphens w:val="0"/>
              <w:spacing w:line="240" w:lineRule="auto"/>
              <w:jc w:val="center"/>
              <w:rPr>
                <w:rFonts w:ascii="Arial" w:hAnsi="Arial" w:cs="Arial"/>
                <w:bCs/>
                <w:sz w:val="20"/>
                <w:szCs w:val="20"/>
                <w:lang w:val="en-GB" w:eastAsia="sv-SE"/>
              </w:rPr>
            </w:pPr>
            <w:r w:rsidRPr="00D72F55">
              <w:rPr>
                <w:rFonts w:ascii="Arial" w:hAnsi="Arial" w:cs="Arial"/>
                <w:sz w:val="20"/>
                <w:szCs w:val="20"/>
                <w:lang w:eastAsia="sv-SE"/>
              </w:rPr>
              <w:t>5.12E-02</w:t>
            </w:r>
          </w:p>
        </w:tc>
        <w:tc>
          <w:tcPr>
            <w:tcW w:w="1134" w:type="dxa"/>
            <w:vAlign w:val="center"/>
          </w:tcPr>
          <w:p w14:paraId="71C487D4" w14:textId="77777777" w:rsidR="00D11F60" w:rsidRPr="00D72F55" w:rsidRDefault="00D11F60" w:rsidP="000B44E8">
            <w:pPr>
              <w:suppressAutoHyphens w:val="0"/>
              <w:spacing w:line="240" w:lineRule="auto"/>
              <w:jc w:val="center"/>
              <w:rPr>
                <w:rFonts w:ascii="Arial" w:hAnsi="Arial" w:cs="Arial"/>
                <w:bCs/>
                <w:sz w:val="20"/>
                <w:szCs w:val="20"/>
                <w:lang w:val="en-GB" w:eastAsia="sv-SE"/>
              </w:rPr>
            </w:pPr>
            <w:r w:rsidRPr="00D72F55">
              <w:rPr>
                <w:rFonts w:ascii="Arial" w:hAnsi="Arial" w:cs="Arial"/>
                <w:sz w:val="20"/>
                <w:szCs w:val="20"/>
                <w:lang w:eastAsia="sv-SE"/>
              </w:rPr>
              <w:t>3.28E-02</w:t>
            </w:r>
          </w:p>
        </w:tc>
        <w:tc>
          <w:tcPr>
            <w:tcW w:w="1224" w:type="dxa"/>
            <w:vMerge w:val="restart"/>
            <w:vAlign w:val="center"/>
          </w:tcPr>
          <w:p w14:paraId="1B9BBCBD" w14:textId="77777777" w:rsidR="00D11F60" w:rsidRPr="00D72F55" w:rsidRDefault="00D11F60" w:rsidP="00D72F55">
            <w:pPr>
              <w:suppressAutoHyphens w:val="0"/>
              <w:autoSpaceDE w:val="0"/>
              <w:autoSpaceDN w:val="0"/>
              <w:adjustRightInd w:val="0"/>
              <w:spacing w:line="240" w:lineRule="auto"/>
              <w:jc w:val="center"/>
              <w:rPr>
                <w:rFonts w:ascii="Arial" w:hAnsi="Arial" w:cs="Arial"/>
                <w:bCs/>
                <w:color w:val="000000"/>
                <w:sz w:val="20"/>
                <w:szCs w:val="20"/>
                <w:lang w:val="en-GB" w:eastAsia="fr-FR"/>
              </w:rPr>
            </w:pPr>
            <w:r w:rsidRPr="00D72F55">
              <w:rPr>
                <w:rFonts w:ascii="Arial" w:hAnsi="Arial" w:cs="Arial"/>
                <w:bCs/>
                <w:color w:val="000000"/>
                <w:sz w:val="20"/>
                <w:szCs w:val="20"/>
                <w:lang w:val="en-GB" w:eastAsia="fr-FR"/>
              </w:rPr>
              <w:t>2.22E-04</w:t>
            </w:r>
          </w:p>
        </w:tc>
        <w:tc>
          <w:tcPr>
            <w:tcW w:w="1062" w:type="dxa"/>
            <w:vMerge w:val="restart"/>
            <w:vAlign w:val="center"/>
          </w:tcPr>
          <w:p w14:paraId="40A467B7" w14:textId="77777777" w:rsidR="00D11F60" w:rsidRPr="00D72F55" w:rsidRDefault="00D11F60" w:rsidP="00D72F55">
            <w:pPr>
              <w:suppressAutoHyphens w:val="0"/>
              <w:autoSpaceDE w:val="0"/>
              <w:autoSpaceDN w:val="0"/>
              <w:adjustRightInd w:val="0"/>
              <w:spacing w:line="240" w:lineRule="auto"/>
              <w:jc w:val="center"/>
              <w:rPr>
                <w:rFonts w:ascii="Arial" w:hAnsi="Arial" w:cs="Arial"/>
                <w:bCs/>
                <w:color w:val="000000"/>
                <w:sz w:val="20"/>
                <w:szCs w:val="20"/>
                <w:lang w:val="en-GB" w:eastAsia="fr-FR"/>
              </w:rPr>
            </w:pPr>
            <w:r w:rsidRPr="00D72F55">
              <w:rPr>
                <w:rFonts w:ascii="Arial" w:hAnsi="Arial" w:cs="Arial"/>
                <w:bCs/>
                <w:color w:val="000000"/>
                <w:sz w:val="20"/>
                <w:szCs w:val="20"/>
                <w:lang w:val="en-GB" w:eastAsia="fr-FR"/>
              </w:rPr>
              <w:t>1.30E-04</w:t>
            </w:r>
          </w:p>
        </w:tc>
        <w:tc>
          <w:tcPr>
            <w:tcW w:w="1037" w:type="dxa"/>
            <w:vAlign w:val="center"/>
          </w:tcPr>
          <w:p w14:paraId="7E2BB523" w14:textId="77777777" w:rsidR="00D11F60" w:rsidRPr="00D72F55" w:rsidRDefault="00D11F60" w:rsidP="00D72F55">
            <w:pPr>
              <w:suppressAutoHyphens w:val="0"/>
              <w:autoSpaceDE w:val="0"/>
              <w:autoSpaceDN w:val="0"/>
              <w:adjustRightInd w:val="0"/>
              <w:spacing w:line="240" w:lineRule="auto"/>
              <w:jc w:val="center"/>
              <w:rPr>
                <w:rFonts w:ascii="Arial" w:hAnsi="Arial" w:cs="Arial"/>
                <w:b/>
                <w:bCs/>
                <w:color w:val="000000"/>
                <w:sz w:val="20"/>
                <w:szCs w:val="20"/>
                <w:lang w:val="en-GB" w:eastAsia="fr-FR"/>
              </w:rPr>
            </w:pPr>
            <w:r w:rsidRPr="00D72F55">
              <w:rPr>
                <w:rFonts w:ascii="Arial" w:hAnsi="Arial" w:cs="Arial"/>
                <w:b/>
                <w:bCs/>
                <w:color w:val="000000"/>
                <w:sz w:val="20"/>
                <w:szCs w:val="20"/>
                <w:lang w:val="en-GB" w:eastAsia="fr-FR"/>
              </w:rPr>
              <w:t>231</w:t>
            </w:r>
          </w:p>
        </w:tc>
        <w:tc>
          <w:tcPr>
            <w:tcW w:w="0" w:type="auto"/>
            <w:vAlign w:val="center"/>
          </w:tcPr>
          <w:p w14:paraId="6DD101DD" w14:textId="77777777" w:rsidR="00D11F60" w:rsidRPr="00D72F55" w:rsidRDefault="00D11F60" w:rsidP="00D72F55">
            <w:pPr>
              <w:suppressAutoHyphens w:val="0"/>
              <w:autoSpaceDE w:val="0"/>
              <w:autoSpaceDN w:val="0"/>
              <w:adjustRightInd w:val="0"/>
              <w:spacing w:line="240" w:lineRule="auto"/>
              <w:jc w:val="center"/>
              <w:rPr>
                <w:rFonts w:ascii="Arial" w:hAnsi="Arial" w:cs="Arial"/>
                <w:b/>
                <w:bCs/>
                <w:color w:val="000000"/>
                <w:sz w:val="20"/>
                <w:szCs w:val="20"/>
                <w:lang w:val="en-GB" w:eastAsia="fr-FR"/>
              </w:rPr>
            </w:pPr>
            <w:r w:rsidRPr="00D72F55">
              <w:rPr>
                <w:rFonts w:ascii="Arial" w:hAnsi="Arial" w:cs="Arial"/>
                <w:b/>
                <w:bCs/>
                <w:color w:val="000000"/>
                <w:sz w:val="20"/>
                <w:szCs w:val="20"/>
                <w:lang w:val="en-GB" w:eastAsia="fr-FR"/>
              </w:rPr>
              <w:t>394</w:t>
            </w:r>
          </w:p>
        </w:tc>
        <w:tc>
          <w:tcPr>
            <w:tcW w:w="0" w:type="auto"/>
            <w:gridSpan w:val="2"/>
            <w:vAlign w:val="center"/>
          </w:tcPr>
          <w:p w14:paraId="064168C2" w14:textId="77777777" w:rsidR="00D11F60" w:rsidRPr="00D72F55" w:rsidRDefault="00D11F60" w:rsidP="00D72F55">
            <w:pPr>
              <w:suppressAutoHyphens w:val="0"/>
              <w:autoSpaceDE w:val="0"/>
              <w:autoSpaceDN w:val="0"/>
              <w:adjustRightInd w:val="0"/>
              <w:spacing w:line="240" w:lineRule="auto"/>
              <w:jc w:val="center"/>
              <w:rPr>
                <w:rFonts w:ascii="Arial" w:hAnsi="Arial" w:cs="Arial"/>
                <w:b/>
                <w:bCs/>
                <w:color w:val="000000"/>
                <w:sz w:val="20"/>
                <w:szCs w:val="20"/>
                <w:lang w:val="en-GB" w:eastAsia="fr-FR"/>
              </w:rPr>
            </w:pPr>
            <w:r w:rsidRPr="00D72F55">
              <w:rPr>
                <w:rFonts w:ascii="Arial" w:hAnsi="Arial" w:cs="Arial"/>
                <w:b/>
                <w:bCs/>
                <w:color w:val="000000"/>
                <w:sz w:val="20"/>
                <w:szCs w:val="20"/>
                <w:lang w:val="en-GB" w:eastAsia="fr-FR"/>
              </w:rPr>
              <w:t>148</w:t>
            </w:r>
          </w:p>
        </w:tc>
        <w:tc>
          <w:tcPr>
            <w:tcW w:w="0" w:type="auto"/>
            <w:vAlign w:val="center"/>
          </w:tcPr>
          <w:p w14:paraId="165C9C7E" w14:textId="77777777" w:rsidR="00D11F60" w:rsidRPr="00D72F55" w:rsidRDefault="00D11F60" w:rsidP="00D72F55">
            <w:pPr>
              <w:suppressAutoHyphens w:val="0"/>
              <w:autoSpaceDE w:val="0"/>
              <w:autoSpaceDN w:val="0"/>
              <w:adjustRightInd w:val="0"/>
              <w:spacing w:line="240" w:lineRule="auto"/>
              <w:jc w:val="center"/>
              <w:rPr>
                <w:rFonts w:ascii="Arial" w:hAnsi="Arial" w:cs="Arial"/>
                <w:b/>
                <w:bCs/>
                <w:color w:val="000000"/>
                <w:sz w:val="20"/>
                <w:szCs w:val="20"/>
                <w:lang w:val="en-GB" w:eastAsia="fr-FR"/>
              </w:rPr>
            </w:pPr>
            <w:r w:rsidRPr="00D72F55">
              <w:rPr>
                <w:rFonts w:ascii="Arial" w:hAnsi="Arial" w:cs="Arial"/>
                <w:b/>
                <w:bCs/>
                <w:color w:val="000000"/>
                <w:sz w:val="20"/>
                <w:szCs w:val="20"/>
                <w:lang w:val="en-GB" w:eastAsia="fr-FR"/>
              </w:rPr>
              <w:t>252</w:t>
            </w:r>
          </w:p>
        </w:tc>
      </w:tr>
      <w:tr w:rsidR="00D11F60" w:rsidRPr="00D72F55" w14:paraId="7F81E5E2" w14:textId="77777777" w:rsidTr="00D11F60">
        <w:trPr>
          <w:trHeight w:val="340"/>
        </w:trPr>
        <w:tc>
          <w:tcPr>
            <w:tcW w:w="1560" w:type="dxa"/>
            <w:vAlign w:val="center"/>
          </w:tcPr>
          <w:p w14:paraId="77B5643D" w14:textId="77777777" w:rsidR="00D11F60" w:rsidRPr="00D72F55" w:rsidRDefault="00D11F60" w:rsidP="008C0655">
            <w:pPr>
              <w:suppressAutoHyphens w:val="0"/>
              <w:autoSpaceDE w:val="0"/>
              <w:autoSpaceDN w:val="0"/>
              <w:adjustRightInd w:val="0"/>
              <w:spacing w:line="240" w:lineRule="auto"/>
              <w:rPr>
                <w:rFonts w:ascii="Arial" w:hAnsi="Arial" w:cs="Arial"/>
                <w:bCs/>
                <w:color w:val="000000"/>
                <w:sz w:val="20"/>
                <w:szCs w:val="20"/>
                <w:lang w:val="en-GB" w:eastAsia="fr-FR"/>
              </w:rPr>
            </w:pPr>
            <w:r w:rsidRPr="00D72F55">
              <w:rPr>
                <w:rFonts w:ascii="Arial" w:hAnsi="Arial" w:cs="Arial"/>
                <w:bCs/>
                <w:i/>
                <w:color w:val="000000"/>
                <w:sz w:val="20"/>
                <w:szCs w:val="20"/>
                <w:lang w:val="en-GB" w:eastAsia="fr-FR"/>
              </w:rPr>
              <w:t>Mice treatment</w:t>
            </w:r>
          </w:p>
        </w:tc>
        <w:tc>
          <w:tcPr>
            <w:tcW w:w="1217" w:type="dxa"/>
            <w:vAlign w:val="center"/>
          </w:tcPr>
          <w:p w14:paraId="04D368C8" w14:textId="77777777" w:rsidR="00D11F60" w:rsidRPr="00D72F55" w:rsidRDefault="00D11F60" w:rsidP="00CC10AF">
            <w:pPr>
              <w:suppressAutoHyphens w:val="0"/>
              <w:spacing w:line="240" w:lineRule="auto"/>
              <w:jc w:val="center"/>
              <w:rPr>
                <w:rFonts w:ascii="Arial" w:hAnsi="Arial" w:cs="Arial"/>
                <w:bCs/>
                <w:sz w:val="20"/>
                <w:szCs w:val="20"/>
                <w:lang w:val="en-GB" w:eastAsia="sv-SE"/>
              </w:rPr>
            </w:pPr>
            <w:r w:rsidRPr="00D72F55">
              <w:rPr>
                <w:rFonts w:ascii="Arial" w:hAnsi="Arial" w:cs="Arial"/>
                <w:sz w:val="20"/>
                <w:szCs w:val="20"/>
                <w:lang w:eastAsia="sv-SE"/>
              </w:rPr>
              <w:t>4.10E-02</w:t>
            </w:r>
          </w:p>
        </w:tc>
        <w:tc>
          <w:tcPr>
            <w:tcW w:w="1134" w:type="dxa"/>
            <w:vAlign w:val="center"/>
          </w:tcPr>
          <w:p w14:paraId="3D67746F" w14:textId="77777777" w:rsidR="00D11F60" w:rsidRPr="00D72F55" w:rsidRDefault="00D11F60" w:rsidP="000B44E8">
            <w:pPr>
              <w:suppressAutoHyphens w:val="0"/>
              <w:spacing w:line="240" w:lineRule="auto"/>
              <w:jc w:val="center"/>
              <w:rPr>
                <w:rFonts w:ascii="Arial" w:hAnsi="Arial" w:cs="Arial"/>
                <w:bCs/>
                <w:sz w:val="20"/>
                <w:szCs w:val="20"/>
                <w:lang w:val="en-GB" w:eastAsia="sv-SE"/>
              </w:rPr>
            </w:pPr>
            <w:r w:rsidRPr="00D72F55">
              <w:rPr>
                <w:rFonts w:ascii="Arial" w:hAnsi="Arial" w:cs="Arial"/>
                <w:sz w:val="20"/>
                <w:szCs w:val="20"/>
                <w:lang w:eastAsia="sv-SE"/>
              </w:rPr>
              <w:t>3.28E-02</w:t>
            </w:r>
          </w:p>
        </w:tc>
        <w:tc>
          <w:tcPr>
            <w:tcW w:w="1224" w:type="dxa"/>
            <w:vMerge/>
            <w:vAlign w:val="center"/>
          </w:tcPr>
          <w:p w14:paraId="44EA8D82" w14:textId="77777777" w:rsidR="00D11F60" w:rsidRPr="00D72F55" w:rsidRDefault="00D11F60" w:rsidP="00D72F55">
            <w:pPr>
              <w:suppressAutoHyphens w:val="0"/>
              <w:autoSpaceDE w:val="0"/>
              <w:autoSpaceDN w:val="0"/>
              <w:adjustRightInd w:val="0"/>
              <w:spacing w:line="240" w:lineRule="auto"/>
              <w:jc w:val="center"/>
              <w:rPr>
                <w:rFonts w:ascii="Arial" w:hAnsi="Arial" w:cs="Arial"/>
                <w:bCs/>
                <w:color w:val="000000"/>
                <w:sz w:val="20"/>
                <w:szCs w:val="20"/>
                <w:lang w:val="en-GB" w:eastAsia="fr-FR"/>
              </w:rPr>
            </w:pPr>
          </w:p>
        </w:tc>
        <w:tc>
          <w:tcPr>
            <w:tcW w:w="1062" w:type="dxa"/>
            <w:vMerge/>
          </w:tcPr>
          <w:p w14:paraId="75437D21" w14:textId="77777777" w:rsidR="00D11F60" w:rsidRPr="00D72F55" w:rsidRDefault="00D11F60" w:rsidP="00D72F55">
            <w:pPr>
              <w:suppressAutoHyphens w:val="0"/>
              <w:autoSpaceDE w:val="0"/>
              <w:autoSpaceDN w:val="0"/>
              <w:adjustRightInd w:val="0"/>
              <w:spacing w:line="240" w:lineRule="auto"/>
              <w:jc w:val="center"/>
              <w:rPr>
                <w:rFonts w:ascii="Arial" w:hAnsi="Arial" w:cs="Arial"/>
                <w:bCs/>
                <w:color w:val="000000"/>
                <w:sz w:val="20"/>
                <w:szCs w:val="20"/>
                <w:lang w:val="en-GB" w:eastAsia="fr-FR"/>
              </w:rPr>
            </w:pPr>
          </w:p>
        </w:tc>
        <w:tc>
          <w:tcPr>
            <w:tcW w:w="1037" w:type="dxa"/>
            <w:vAlign w:val="center"/>
          </w:tcPr>
          <w:p w14:paraId="39245113" w14:textId="77777777" w:rsidR="00D11F60" w:rsidRPr="00D72F55" w:rsidRDefault="00D11F60" w:rsidP="00D72F55">
            <w:pPr>
              <w:suppressAutoHyphens w:val="0"/>
              <w:autoSpaceDE w:val="0"/>
              <w:autoSpaceDN w:val="0"/>
              <w:adjustRightInd w:val="0"/>
              <w:spacing w:line="240" w:lineRule="auto"/>
              <w:jc w:val="center"/>
              <w:rPr>
                <w:rFonts w:ascii="Arial" w:hAnsi="Arial" w:cs="Arial"/>
                <w:b/>
                <w:bCs/>
                <w:color w:val="000000"/>
                <w:sz w:val="20"/>
                <w:szCs w:val="20"/>
                <w:lang w:val="en-GB" w:eastAsia="fr-FR"/>
              </w:rPr>
            </w:pPr>
            <w:r w:rsidRPr="00D72F55">
              <w:rPr>
                <w:rFonts w:ascii="Arial" w:hAnsi="Arial" w:cs="Arial"/>
                <w:b/>
                <w:bCs/>
                <w:color w:val="000000"/>
                <w:sz w:val="20"/>
                <w:szCs w:val="20"/>
                <w:lang w:val="en-GB" w:eastAsia="fr-FR"/>
              </w:rPr>
              <w:t>185</w:t>
            </w:r>
          </w:p>
        </w:tc>
        <w:tc>
          <w:tcPr>
            <w:tcW w:w="0" w:type="auto"/>
            <w:vAlign w:val="center"/>
          </w:tcPr>
          <w:p w14:paraId="414729EF" w14:textId="77777777" w:rsidR="00D11F60" w:rsidRPr="00D72F55" w:rsidRDefault="00D11F60" w:rsidP="00D72F55">
            <w:pPr>
              <w:suppressAutoHyphens w:val="0"/>
              <w:autoSpaceDE w:val="0"/>
              <w:autoSpaceDN w:val="0"/>
              <w:adjustRightInd w:val="0"/>
              <w:spacing w:line="240" w:lineRule="auto"/>
              <w:jc w:val="center"/>
              <w:rPr>
                <w:rFonts w:ascii="Arial" w:hAnsi="Arial" w:cs="Arial"/>
                <w:b/>
                <w:bCs/>
                <w:color w:val="000000"/>
                <w:sz w:val="20"/>
                <w:szCs w:val="20"/>
                <w:lang w:val="en-GB" w:eastAsia="fr-FR"/>
              </w:rPr>
            </w:pPr>
            <w:r w:rsidRPr="00D72F55">
              <w:rPr>
                <w:rFonts w:ascii="Arial" w:hAnsi="Arial" w:cs="Arial"/>
                <w:b/>
                <w:bCs/>
                <w:color w:val="000000"/>
                <w:sz w:val="20"/>
                <w:szCs w:val="20"/>
                <w:lang w:val="en-GB" w:eastAsia="fr-FR"/>
              </w:rPr>
              <w:t>315</w:t>
            </w:r>
          </w:p>
        </w:tc>
        <w:tc>
          <w:tcPr>
            <w:tcW w:w="0" w:type="auto"/>
            <w:gridSpan w:val="2"/>
            <w:vAlign w:val="center"/>
          </w:tcPr>
          <w:p w14:paraId="62207C1B" w14:textId="77777777" w:rsidR="00D11F60" w:rsidRPr="00D72F55" w:rsidRDefault="00D11F60" w:rsidP="00D72F55">
            <w:pPr>
              <w:suppressAutoHyphens w:val="0"/>
              <w:autoSpaceDE w:val="0"/>
              <w:autoSpaceDN w:val="0"/>
              <w:adjustRightInd w:val="0"/>
              <w:spacing w:line="240" w:lineRule="auto"/>
              <w:jc w:val="center"/>
              <w:rPr>
                <w:rFonts w:ascii="Arial" w:hAnsi="Arial" w:cs="Arial"/>
                <w:b/>
                <w:bCs/>
                <w:color w:val="000000"/>
                <w:sz w:val="20"/>
                <w:szCs w:val="20"/>
                <w:lang w:val="en-GB" w:eastAsia="fr-FR"/>
              </w:rPr>
            </w:pPr>
            <w:r w:rsidRPr="00D72F55">
              <w:rPr>
                <w:rFonts w:ascii="Arial" w:hAnsi="Arial" w:cs="Arial"/>
                <w:b/>
                <w:bCs/>
                <w:color w:val="000000"/>
                <w:sz w:val="20"/>
                <w:szCs w:val="20"/>
                <w:lang w:val="en-GB" w:eastAsia="fr-FR"/>
              </w:rPr>
              <w:t>148</w:t>
            </w:r>
          </w:p>
        </w:tc>
        <w:tc>
          <w:tcPr>
            <w:tcW w:w="0" w:type="auto"/>
            <w:vAlign w:val="center"/>
          </w:tcPr>
          <w:p w14:paraId="13460030" w14:textId="77777777" w:rsidR="00D11F60" w:rsidRPr="00D72F55" w:rsidRDefault="00D11F60" w:rsidP="00D72F55">
            <w:pPr>
              <w:suppressAutoHyphens w:val="0"/>
              <w:autoSpaceDE w:val="0"/>
              <w:autoSpaceDN w:val="0"/>
              <w:adjustRightInd w:val="0"/>
              <w:spacing w:line="240" w:lineRule="auto"/>
              <w:jc w:val="center"/>
              <w:rPr>
                <w:rFonts w:ascii="Arial" w:hAnsi="Arial" w:cs="Arial"/>
                <w:b/>
                <w:bCs/>
                <w:color w:val="000000"/>
                <w:sz w:val="20"/>
                <w:szCs w:val="20"/>
                <w:lang w:val="en-GB" w:eastAsia="fr-FR"/>
              </w:rPr>
            </w:pPr>
            <w:r w:rsidRPr="00D72F55">
              <w:rPr>
                <w:rFonts w:ascii="Arial" w:hAnsi="Arial" w:cs="Arial"/>
                <w:b/>
                <w:bCs/>
                <w:color w:val="000000"/>
                <w:sz w:val="20"/>
                <w:szCs w:val="20"/>
                <w:lang w:val="en-GB" w:eastAsia="fr-FR"/>
              </w:rPr>
              <w:t>252</w:t>
            </w:r>
          </w:p>
        </w:tc>
      </w:tr>
    </w:tbl>
    <w:p w14:paraId="355D1500" w14:textId="77777777" w:rsidR="009E4B7C" w:rsidRPr="00D72F55" w:rsidRDefault="009E4B7C" w:rsidP="008C0655">
      <w:pPr>
        <w:spacing w:line="240" w:lineRule="auto"/>
        <w:jc w:val="both"/>
        <w:rPr>
          <w:rFonts w:ascii="Arial" w:hAnsi="Arial" w:cs="Arial"/>
          <w:sz w:val="20"/>
          <w:szCs w:val="20"/>
        </w:rPr>
      </w:pPr>
    </w:p>
    <w:p w14:paraId="4EFB6B41" w14:textId="77777777" w:rsidR="009E4B7C" w:rsidRPr="00D72F55" w:rsidRDefault="009E4B7C" w:rsidP="00CC10AF">
      <w:pPr>
        <w:pStyle w:val="Corpsdetexte"/>
        <w:spacing w:line="240" w:lineRule="auto"/>
        <w:rPr>
          <w:rFonts w:ascii="Arial" w:hAnsi="Arial" w:cs="Arial"/>
          <w:sz w:val="20"/>
          <w:szCs w:val="20"/>
          <w:lang w:val="en-GB"/>
        </w:rPr>
      </w:pPr>
      <w:r w:rsidRPr="00D72F55">
        <w:rPr>
          <w:rFonts w:ascii="Arial" w:hAnsi="Arial" w:cs="Arial"/>
          <w:sz w:val="20"/>
          <w:szCs w:val="20"/>
          <w:lang w:val="en-GB"/>
        </w:rPr>
        <w:t>Whatever the scenario, the PEC/PNEC ratio exceeds 1 for both earthworm eating birds and mammals.</w:t>
      </w:r>
    </w:p>
    <w:p w14:paraId="1E4E76AE" w14:textId="77777777" w:rsidR="0042156D" w:rsidRPr="00D72F55" w:rsidRDefault="0042156D" w:rsidP="000B44E8">
      <w:pPr>
        <w:pStyle w:val="Corpsdetexte"/>
        <w:spacing w:line="240" w:lineRule="auto"/>
        <w:rPr>
          <w:rFonts w:ascii="Arial" w:hAnsi="Arial" w:cs="Arial"/>
          <w:b/>
          <w:i/>
          <w:sz w:val="20"/>
          <w:szCs w:val="20"/>
          <w:lang w:val="en-GB"/>
        </w:rPr>
      </w:pPr>
    </w:p>
    <w:p w14:paraId="432BB16D" w14:textId="77777777" w:rsidR="009E4B7C" w:rsidRDefault="009E4B7C" w:rsidP="00D72F55">
      <w:pPr>
        <w:spacing w:line="240" w:lineRule="auto"/>
        <w:jc w:val="both"/>
        <w:rPr>
          <w:rFonts w:ascii="Arial" w:hAnsi="Arial" w:cs="Arial"/>
          <w:b/>
          <w:i/>
          <w:sz w:val="20"/>
          <w:szCs w:val="20"/>
          <w:lang w:val="en-GB"/>
        </w:rPr>
      </w:pPr>
      <w:r w:rsidRPr="00D72F55">
        <w:rPr>
          <w:rFonts w:ascii="Arial" w:hAnsi="Arial" w:cs="Arial"/>
          <w:b/>
          <w:i/>
          <w:sz w:val="20"/>
          <w:szCs w:val="20"/>
          <w:lang w:val="en-GB"/>
        </w:rPr>
        <w:t>Secondary poisoning for the rodent-eating mammal or the rodent-eating bird</w:t>
      </w:r>
    </w:p>
    <w:p w14:paraId="7E426F9F" w14:textId="77777777" w:rsidR="00CC10AF" w:rsidRPr="00CC10AF" w:rsidRDefault="00CC10AF" w:rsidP="00D72F55">
      <w:pPr>
        <w:spacing w:line="240" w:lineRule="auto"/>
        <w:jc w:val="both"/>
        <w:rPr>
          <w:rFonts w:ascii="Arial" w:hAnsi="Arial" w:cs="Arial"/>
          <w:sz w:val="20"/>
          <w:szCs w:val="20"/>
        </w:rPr>
      </w:pPr>
    </w:p>
    <w:p w14:paraId="55C11C79" w14:textId="77777777" w:rsidR="009E4B7C" w:rsidRPr="000B44E8" w:rsidRDefault="009E4B7C" w:rsidP="00D72F55">
      <w:pPr>
        <w:spacing w:line="240" w:lineRule="auto"/>
        <w:rPr>
          <w:rFonts w:ascii="Arial" w:hAnsi="Arial" w:cs="Arial"/>
          <w:sz w:val="20"/>
          <w:szCs w:val="20"/>
        </w:rPr>
      </w:pPr>
    </w:p>
    <w:p w14:paraId="6C6E3595" w14:textId="77777777" w:rsidR="009E4B7C" w:rsidRPr="00D72F55" w:rsidRDefault="009E4B7C" w:rsidP="00D72F55">
      <w:pPr>
        <w:pStyle w:val="Titre5"/>
        <w:spacing w:before="0" w:after="0"/>
        <w:rPr>
          <w:sz w:val="20"/>
          <w:szCs w:val="20"/>
        </w:rPr>
      </w:pPr>
      <w:r w:rsidRPr="00D72F55">
        <w:rPr>
          <w:sz w:val="20"/>
          <w:szCs w:val="20"/>
        </w:rPr>
        <w:t>Tier 1 assessment, acute</w:t>
      </w:r>
    </w:p>
    <w:p w14:paraId="5B0A76FC" w14:textId="77777777" w:rsidR="0042156D" w:rsidRPr="00D72F55" w:rsidRDefault="0042156D" w:rsidP="00D72F55">
      <w:pPr>
        <w:spacing w:line="240" w:lineRule="auto"/>
        <w:jc w:val="both"/>
        <w:rPr>
          <w:rFonts w:ascii="Arial" w:hAnsi="Arial" w:cs="Arial"/>
          <w:sz w:val="20"/>
          <w:szCs w:val="20"/>
        </w:rPr>
      </w:pPr>
    </w:p>
    <w:p w14:paraId="3B838414" w14:textId="77777777" w:rsidR="009E4B7C" w:rsidRPr="00D72F55" w:rsidRDefault="009E4B7C" w:rsidP="00D72F55">
      <w:pPr>
        <w:spacing w:line="240" w:lineRule="auto"/>
        <w:jc w:val="both"/>
        <w:rPr>
          <w:rFonts w:ascii="Arial" w:hAnsi="Arial" w:cs="Arial"/>
          <w:sz w:val="20"/>
          <w:szCs w:val="20"/>
          <w:lang w:val="en-US"/>
        </w:rPr>
      </w:pPr>
      <w:r w:rsidRPr="00D72F55">
        <w:rPr>
          <w:rFonts w:ascii="Arial" w:hAnsi="Arial" w:cs="Arial"/>
          <w:sz w:val="20"/>
          <w:szCs w:val="20"/>
        </w:rPr>
        <w:t>The PEC</w:t>
      </w:r>
      <w:r w:rsidRPr="00D72F55">
        <w:rPr>
          <w:rFonts w:ascii="Arial" w:hAnsi="Arial" w:cs="Arial"/>
          <w:sz w:val="20"/>
          <w:szCs w:val="20"/>
          <w:vertAlign w:val="subscript"/>
        </w:rPr>
        <w:t>oral</w:t>
      </w:r>
      <w:r w:rsidRPr="00D72F55">
        <w:rPr>
          <w:rFonts w:ascii="Arial" w:hAnsi="Arial" w:cs="Arial"/>
          <w:sz w:val="20"/>
          <w:szCs w:val="20"/>
        </w:rPr>
        <w:t xml:space="preserve"> are compared to the LC</w:t>
      </w:r>
      <w:r w:rsidRPr="00D72F55">
        <w:rPr>
          <w:rFonts w:ascii="Arial" w:hAnsi="Arial" w:cs="Arial"/>
          <w:sz w:val="20"/>
          <w:szCs w:val="20"/>
          <w:vertAlign w:val="subscript"/>
        </w:rPr>
        <w:t>50</w:t>
      </w:r>
      <w:r w:rsidRPr="00D72F55">
        <w:rPr>
          <w:rFonts w:ascii="Arial" w:hAnsi="Arial" w:cs="Arial"/>
          <w:sz w:val="20"/>
          <w:szCs w:val="20"/>
        </w:rPr>
        <w:t xml:space="preserve"> value presented in the section above for qualitative risk assessment in accordance with the decisions taken at the TMII-06.</w:t>
      </w:r>
    </w:p>
    <w:p w14:paraId="3F6EC7A3" w14:textId="77777777" w:rsidR="009E4B7C" w:rsidRPr="00D72F55" w:rsidRDefault="009E4B7C" w:rsidP="00D72F55">
      <w:pPr>
        <w:spacing w:line="240" w:lineRule="auto"/>
        <w:jc w:val="both"/>
        <w:rPr>
          <w:rFonts w:ascii="Arial" w:hAnsi="Arial" w:cs="Arial"/>
          <w:sz w:val="20"/>
          <w:szCs w:val="20"/>
          <w:lang w:val="en-US"/>
        </w:rPr>
      </w:pPr>
    </w:p>
    <w:p w14:paraId="17ED7FED" w14:textId="77777777" w:rsidR="0042156D" w:rsidRPr="00D72F55" w:rsidRDefault="0042156D" w:rsidP="00D72F55">
      <w:pPr>
        <w:spacing w:line="240" w:lineRule="auto"/>
        <w:jc w:val="both"/>
        <w:rPr>
          <w:rFonts w:ascii="Arial" w:hAnsi="Arial" w:cs="Arial"/>
          <w:sz w:val="20"/>
          <w:szCs w:val="20"/>
          <w:lang w:val="en-US"/>
        </w:rPr>
      </w:pPr>
    </w:p>
    <w:p w14:paraId="0D51540F" w14:textId="77777777" w:rsidR="009E4B7C" w:rsidRPr="00CC10AF" w:rsidRDefault="009E4B7C" w:rsidP="00D72F55">
      <w:pPr>
        <w:pStyle w:val="Lgende1"/>
        <w:spacing w:line="240" w:lineRule="auto"/>
        <w:jc w:val="both"/>
        <w:rPr>
          <w:rFonts w:ascii="Arial" w:hAnsi="Arial" w:cs="Arial"/>
        </w:rPr>
      </w:pPr>
      <w:r w:rsidRPr="00D72F55">
        <w:rPr>
          <w:rFonts w:ascii="Arial" w:hAnsi="Arial" w:cs="Arial"/>
        </w:rPr>
        <w:t xml:space="preserve">Table </w:t>
      </w:r>
      <w:r w:rsidR="0042156D" w:rsidRPr="00CC10AF">
        <w:rPr>
          <w:rFonts w:ascii="Arial" w:hAnsi="Arial" w:cs="Arial"/>
        </w:rPr>
        <w:fldChar w:fldCharType="begin"/>
      </w:r>
      <w:r w:rsidR="0042156D" w:rsidRPr="00D72F55">
        <w:rPr>
          <w:rFonts w:ascii="Arial" w:hAnsi="Arial" w:cs="Arial"/>
        </w:rPr>
        <w:instrText xml:space="preserve"> STYLEREF 4 \s </w:instrText>
      </w:r>
      <w:r w:rsidR="0042156D" w:rsidRPr="00CC10AF">
        <w:rPr>
          <w:rFonts w:ascii="Arial" w:hAnsi="Arial" w:cs="Arial"/>
        </w:rPr>
        <w:fldChar w:fldCharType="separate"/>
      </w:r>
      <w:r w:rsidR="00D36C82">
        <w:rPr>
          <w:rFonts w:ascii="Arial" w:hAnsi="Arial" w:cs="Arial"/>
          <w:noProof/>
        </w:rPr>
        <w:t>2.8.6.2</w:t>
      </w:r>
      <w:r w:rsidR="0042156D" w:rsidRPr="00CC10AF">
        <w:rPr>
          <w:rFonts w:ascii="Arial" w:hAnsi="Arial" w:cs="Arial"/>
        </w:rPr>
        <w:fldChar w:fldCharType="end"/>
      </w:r>
      <w:r w:rsidR="0042156D" w:rsidRPr="008C0655">
        <w:rPr>
          <w:rFonts w:ascii="Arial" w:hAnsi="Arial" w:cs="Arial"/>
        </w:rPr>
        <w:noBreakHyphen/>
      </w:r>
      <w:r w:rsidR="0042156D" w:rsidRPr="00CC10AF">
        <w:rPr>
          <w:rFonts w:ascii="Arial" w:hAnsi="Arial" w:cs="Arial"/>
        </w:rPr>
        <w:fldChar w:fldCharType="begin"/>
      </w:r>
      <w:r w:rsidR="0042156D" w:rsidRPr="00D72F55">
        <w:rPr>
          <w:rFonts w:ascii="Arial" w:hAnsi="Arial" w:cs="Arial"/>
        </w:rPr>
        <w:instrText xml:space="preserve"> SEQ Table \* ARABIC \s 4 </w:instrText>
      </w:r>
      <w:r w:rsidR="0042156D" w:rsidRPr="00CC10AF">
        <w:rPr>
          <w:rFonts w:ascii="Arial" w:hAnsi="Arial" w:cs="Arial"/>
        </w:rPr>
        <w:fldChar w:fldCharType="separate"/>
      </w:r>
      <w:r w:rsidR="00D36C82">
        <w:rPr>
          <w:rFonts w:ascii="Arial" w:hAnsi="Arial" w:cs="Arial"/>
          <w:noProof/>
        </w:rPr>
        <w:t>2</w:t>
      </w:r>
      <w:r w:rsidR="0042156D" w:rsidRPr="00CC10AF">
        <w:rPr>
          <w:rFonts w:ascii="Arial" w:hAnsi="Arial" w:cs="Arial"/>
        </w:rPr>
        <w:fldChar w:fldCharType="end"/>
      </w:r>
      <w:r w:rsidRPr="008C0655">
        <w:rPr>
          <w:rFonts w:ascii="Arial" w:hAnsi="Arial" w:cs="Arial"/>
        </w:rPr>
        <w:t xml:space="preserve">: </w:t>
      </w:r>
      <w:r w:rsidRPr="00CC10AF">
        <w:rPr>
          <w:rFonts w:ascii="Arial" w:hAnsi="Arial" w:cs="Arial"/>
          <w:lang w:val="en-US"/>
        </w:rPr>
        <w:t>Tier 1 long-term risk assessment of secondary poisoning</w:t>
      </w:r>
    </w:p>
    <w:p w14:paraId="04127654" w14:textId="77777777" w:rsidR="009E4B7C" w:rsidRPr="000B44E8" w:rsidRDefault="009E4B7C" w:rsidP="00D72F55">
      <w:pPr>
        <w:keepNext/>
        <w:spacing w:line="240" w:lineRule="auto"/>
        <w:ind w:left="142"/>
        <w:jc w:val="both"/>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99"/>
        <w:gridCol w:w="1133"/>
        <w:gridCol w:w="1133"/>
        <w:gridCol w:w="1135"/>
        <w:gridCol w:w="1240"/>
        <w:gridCol w:w="1262"/>
        <w:gridCol w:w="992"/>
        <w:gridCol w:w="1138"/>
        <w:gridCol w:w="15"/>
      </w:tblGrid>
      <w:tr w:rsidR="009E4B7C" w:rsidRPr="00D72F55" w14:paraId="5A8038F6" w14:textId="77777777" w:rsidTr="00AE6EAC">
        <w:tc>
          <w:tcPr>
            <w:tcW w:w="1699" w:type="dxa"/>
            <w:vMerge w:val="restart"/>
            <w:shd w:val="clear" w:color="auto" w:fill="auto"/>
            <w:vAlign w:val="center"/>
          </w:tcPr>
          <w:p w14:paraId="535234CE" w14:textId="77777777" w:rsidR="009E4B7C" w:rsidRPr="00D72F55" w:rsidRDefault="009E4B7C" w:rsidP="00D72F55">
            <w:pPr>
              <w:keepNext/>
              <w:spacing w:line="240" w:lineRule="auto"/>
              <w:jc w:val="center"/>
              <w:rPr>
                <w:rFonts w:ascii="Arial" w:hAnsi="Arial" w:cs="Arial"/>
                <w:b/>
                <w:sz w:val="20"/>
                <w:szCs w:val="20"/>
                <w:lang w:val="en-US"/>
              </w:rPr>
            </w:pPr>
            <w:r w:rsidRPr="00D72F55">
              <w:rPr>
                <w:rFonts w:ascii="Arial" w:hAnsi="Arial" w:cs="Arial"/>
                <w:b/>
                <w:sz w:val="20"/>
                <w:szCs w:val="20"/>
              </w:rPr>
              <w:t>Non-target animal</w:t>
            </w:r>
          </w:p>
        </w:tc>
        <w:tc>
          <w:tcPr>
            <w:tcW w:w="3401" w:type="dxa"/>
            <w:gridSpan w:val="3"/>
            <w:shd w:val="clear" w:color="auto" w:fill="D9D9D9"/>
            <w:vAlign w:val="center"/>
          </w:tcPr>
          <w:p w14:paraId="13C096D5" w14:textId="77777777" w:rsidR="009E4B7C" w:rsidRPr="00D72F55" w:rsidRDefault="009E4B7C" w:rsidP="00D72F55">
            <w:pPr>
              <w:keepNext/>
              <w:spacing w:line="240" w:lineRule="auto"/>
              <w:jc w:val="center"/>
              <w:rPr>
                <w:rFonts w:ascii="Arial" w:hAnsi="Arial" w:cs="Arial"/>
                <w:sz w:val="20"/>
                <w:szCs w:val="20"/>
                <w:lang w:val="en-US"/>
              </w:rPr>
            </w:pPr>
            <w:r w:rsidRPr="00D72F55">
              <w:rPr>
                <w:rFonts w:ascii="Arial" w:hAnsi="Arial" w:cs="Arial"/>
                <w:b/>
                <w:sz w:val="20"/>
                <w:szCs w:val="20"/>
                <w:lang w:val="en-US"/>
              </w:rPr>
              <w:t>PECoral</w:t>
            </w:r>
          </w:p>
          <w:p w14:paraId="5E67349B" w14:textId="77777777" w:rsidR="009E4B7C" w:rsidRPr="00D72F55" w:rsidRDefault="009E4B7C" w:rsidP="00D72F55">
            <w:pPr>
              <w:keepNext/>
              <w:spacing w:line="240" w:lineRule="auto"/>
              <w:jc w:val="center"/>
              <w:rPr>
                <w:rFonts w:ascii="Arial" w:hAnsi="Arial" w:cs="Arial"/>
                <w:b/>
                <w:sz w:val="20"/>
                <w:szCs w:val="20"/>
                <w:lang w:val="en-US"/>
              </w:rPr>
            </w:pPr>
            <w:r w:rsidRPr="00D72F55">
              <w:rPr>
                <w:rFonts w:ascii="Arial" w:hAnsi="Arial" w:cs="Arial"/>
                <w:sz w:val="20"/>
                <w:szCs w:val="20"/>
                <w:lang w:val="en-US"/>
              </w:rPr>
              <w:t>mg.kg</w:t>
            </w:r>
            <w:r w:rsidRPr="00D72F55">
              <w:rPr>
                <w:rFonts w:ascii="Arial" w:hAnsi="Arial" w:cs="Arial"/>
                <w:sz w:val="20"/>
                <w:szCs w:val="20"/>
                <w:vertAlign w:val="superscript"/>
                <w:lang w:val="en-US"/>
              </w:rPr>
              <w:t>-1</w:t>
            </w:r>
            <w:r w:rsidRPr="00D72F55">
              <w:rPr>
                <w:rFonts w:ascii="Arial" w:hAnsi="Arial" w:cs="Arial"/>
                <w:sz w:val="20"/>
                <w:szCs w:val="20"/>
                <w:lang w:val="en-US"/>
              </w:rPr>
              <w:t xml:space="preserve"> </w:t>
            </w:r>
            <w:r w:rsidRPr="00D72F55">
              <w:rPr>
                <w:rFonts w:ascii="Arial" w:hAnsi="Arial" w:cs="Arial"/>
                <w:sz w:val="20"/>
                <w:szCs w:val="20"/>
                <w:vertAlign w:val="subscript"/>
                <w:lang w:val="en-US"/>
              </w:rPr>
              <w:t>bw</w:t>
            </w:r>
          </w:p>
        </w:tc>
        <w:tc>
          <w:tcPr>
            <w:tcW w:w="1240" w:type="dxa"/>
            <w:shd w:val="clear" w:color="auto" w:fill="D9D9D9"/>
            <w:vAlign w:val="center"/>
          </w:tcPr>
          <w:p w14:paraId="385A063C" w14:textId="77777777" w:rsidR="009E4B7C" w:rsidRPr="00D72F55" w:rsidRDefault="009E4B7C" w:rsidP="00D72F55">
            <w:pPr>
              <w:spacing w:line="240" w:lineRule="auto"/>
              <w:jc w:val="center"/>
              <w:rPr>
                <w:rFonts w:ascii="Arial" w:hAnsi="Arial" w:cs="Arial"/>
                <w:sz w:val="20"/>
                <w:szCs w:val="20"/>
                <w:lang w:val="en-GB"/>
              </w:rPr>
            </w:pPr>
            <w:r w:rsidRPr="00D72F55">
              <w:rPr>
                <w:rFonts w:ascii="Arial" w:hAnsi="Arial" w:cs="Arial"/>
                <w:b/>
                <w:sz w:val="20"/>
                <w:szCs w:val="20"/>
                <w:lang w:val="en-US"/>
              </w:rPr>
              <w:t>LC</w:t>
            </w:r>
            <w:r w:rsidRPr="00D72F55">
              <w:rPr>
                <w:rFonts w:ascii="Arial" w:hAnsi="Arial" w:cs="Arial"/>
                <w:b/>
                <w:sz w:val="20"/>
                <w:szCs w:val="20"/>
                <w:vertAlign w:val="subscript"/>
                <w:lang w:val="en-US"/>
              </w:rPr>
              <w:t>50</w:t>
            </w:r>
            <w:r w:rsidRPr="00D72F55">
              <w:rPr>
                <w:rFonts w:ascii="Arial" w:hAnsi="Arial" w:cs="Arial"/>
                <w:b/>
                <w:sz w:val="20"/>
                <w:szCs w:val="20"/>
                <w:lang w:val="en-US"/>
              </w:rPr>
              <w:t xml:space="preserve"> dose</w:t>
            </w:r>
          </w:p>
          <w:p w14:paraId="70AE0329" w14:textId="77777777" w:rsidR="009E4B7C" w:rsidRPr="00D72F55" w:rsidRDefault="009E4B7C" w:rsidP="00D72F55">
            <w:pPr>
              <w:keepNext/>
              <w:spacing w:line="240" w:lineRule="auto"/>
              <w:jc w:val="center"/>
              <w:rPr>
                <w:rFonts w:ascii="Arial" w:hAnsi="Arial" w:cs="Arial"/>
                <w:b/>
                <w:sz w:val="20"/>
                <w:szCs w:val="20"/>
                <w:lang w:val="en-US"/>
              </w:rPr>
            </w:pPr>
            <w:r w:rsidRPr="00D72F55">
              <w:rPr>
                <w:rFonts w:ascii="Arial" w:hAnsi="Arial" w:cs="Arial"/>
                <w:sz w:val="20"/>
                <w:szCs w:val="20"/>
                <w:lang w:val="en-GB"/>
              </w:rPr>
              <w:t>mg.kg</w:t>
            </w:r>
            <w:r w:rsidRPr="00D72F55">
              <w:rPr>
                <w:rFonts w:ascii="Arial" w:hAnsi="Arial" w:cs="Arial"/>
                <w:sz w:val="20"/>
                <w:szCs w:val="20"/>
                <w:vertAlign w:val="superscript"/>
                <w:lang w:val="en-GB"/>
              </w:rPr>
              <w:t xml:space="preserve">-1 </w:t>
            </w:r>
            <w:r w:rsidRPr="00D72F55">
              <w:rPr>
                <w:rFonts w:ascii="Arial" w:hAnsi="Arial" w:cs="Arial"/>
                <w:sz w:val="20"/>
                <w:szCs w:val="20"/>
                <w:vertAlign w:val="subscript"/>
                <w:lang w:val="en-GB"/>
              </w:rPr>
              <w:t>food</w:t>
            </w:r>
          </w:p>
        </w:tc>
        <w:tc>
          <w:tcPr>
            <w:tcW w:w="3407" w:type="dxa"/>
            <w:gridSpan w:val="4"/>
            <w:shd w:val="clear" w:color="auto" w:fill="D9D9D9"/>
            <w:vAlign w:val="center"/>
          </w:tcPr>
          <w:p w14:paraId="5EBC3427" w14:textId="77777777" w:rsidR="009E4B7C" w:rsidRPr="00D72F55" w:rsidRDefault="009E4B7C" w:rsidP="00D72F55">
            <w:pPr>
              <w:keepNext/>
              <w:spacing w:line="240" w:lineRule="auto"/>
              <w:jc w:val="center"/>
              <w:rPr>
                <w:rFonts w:ascii="Arial" w:hAnsi="Arial" w:cs="Arial"/>
                <w:b/>
                <w:sz w:val="20"/>
                <w:szCs w:val="20"/>
                <w:lang w:val="en-US"/>
              </w:rPr>
            </w:pPr>
            <w:r w:rsidRPr="00D72F55">
              <w:rPr>
                <w:rFonts w:ascii="Arial" w:hAnsi="Arial" w:cs="Arial"/>
                <w:b/>
                <w:sz w:val="20"/>
                <w:szCs w:val="20"/>
                <w:lang w:val="en-US"/>
              </w:rPr>
              <w:t>PEC</w:t>
            </w:r>
            <w:r w:rsidRPr="00D72F55">
              <w:rPr>
                <w:rFonts w:ascii="Arial" w:hAnsi="Arial" w:cs="Arial"/>
                <w:b/>
                <w:sz w:val="20"/>
                <w:szCs w:val="20"/>
                <w:vertAlign w:val="subscript"/>
                <w:lang w:val="en-US"/>
              </w:rPr>
              <w:t>oral</w:t>
            </w:r>
            <w:r w:rsidRPr="00D72F55">
              <w:rPr>
                <w:rFonts w:ascii="Arial" w:hAnsi="Arial" w:cs="Arial"/>
                <w:b/>
                <w:sz w:val="20"/>
                <w:szCs w:val="20"/>
                <w:lang w:val="en-US"/>
              </w:rPr>
              <w:t xml:space="preserve"> &gt; LC</w:t>
            </w:r>
            <w:r w:rsidRPr="00D72F55">
              <w:rPr>
                <w:rFonts w:ascii="Arial" w:hAnsi="Arial" w:cs="Arial"/>
                <w:b/>
                <w:sz w:val="20"/>
                <w:szCs w:val="20"/>
                <w:vertAlign w:val="subscript"/>
                <w:lang w:val="en-US"/>
              </w:rPr>
              <w:t>50</w:t>
            </w:r>
          </w:p>
          <w:p w14:paraId="7529AA89" w14:textId="77777777" w:rsidR="009E4B7C" w:rsidRPr="00D72F55" w:rsidRDefault="009E4B7C" w:rsidP="00D72F55">
            <w:pPr>
              <w:keepNext/>
              <w:spacing w:line="240" w:lineRule="auto"/>
              <w:jc w:val="center"/>
              <w:rPr>
                <w:rFonts w:ascii="Arial" w:hAnsi="Arial" w:cs="Arial"/>
                <w:sz w:val="20"/>
                <w:szCs w:val="20"/>
              </w:rPr>
            </w:pPr>
            <w:r w:rsidRPr="00D72F55">
              <w:rPr>
                <w:rFonts w:ascii="Arial" w:hAnsi="Arial" w:cs="Arial"/>
                <w:b/>
                <w:sz w:val="20"/>
                <w:szCs w:val="20"/>
                <w:lang w:val="en-US"/>
              </w:rPr>
              <w:t>(y/n)</w:t>
            </w:r>
          </w:p>
        </w:tc>
      </w:tr>
      <w:tr w:rsidR="009E4B7C" w:rsidRPr="00D72F55" w14:paraId="583DDB36" w14:textId="77777777" w:rsidTr="00AE6EAC">
        <w:trPr>
          <w:gridAfter w:val="1"/>
          <w:wAfter w:w="15" w:type="dxa"/>
        </w:trPr>
        <w:tc>
          <w:tcPr>
            <w:tcW w:w="1699" w:type="dxa"/>
            <w:vMerge/>
            <w:shd w:val="clear" w:color="auto" w:fill="auto"/>
          </w:tcPr>
          <w:p w14:paraId="0416247D" w14:textId="77777777" w:rsidR="009E4B7C" w:rsidRPr="00D72F55" w:rsidRDefault="009E4B7C" w:rsidP="00D72F55">
            <w:pPr>
              <w:keepNext/>
              <w:spacing w:line="240" w:lineRule="auto"/>
              <w:jc w:val="both"/>
              <w:rPr>
                <w:rFonts w:ascii="Arial" w:hAnsi="Arial" w:cs="Arial"/>
                <w:sz w:val="20"/>
                <w:szCs w:val="20"/>
                <w:lang w:val="en-US"/>
              </w:rPr>
            </w:pPr>
          </w:p>
        </w:tc>
        <w:tc>
          <w:tcPr>
            <w:tcW w:w="1133" w:type="dxa"/>
            <w:shd w:val="clear" w:color="auto" w:fill="D9D9D9"/>
            <w:vAlign w:val="center"/>
          </w:tcPr>
          <w:p w14:paraId="60829132" w14:textId="77777777" w:rsidR="009E4B7C" w:rsidRPr="00D72F55" w:rsidRDefault="009E4B7C" w:rsidP="00D72F55">
            <w:pPr>
              <w:keepNext/>
              <w:spacing w:line="240" w:lineRule="auto"/>
              <w:jc w:val="center"/>
              <w:rPr>
                <w:rFonts w:ascii="Arial" w:hAnsi="Arial" w:cs="Arial"/>
                <w:sz w:val="20"/>
                <w:szCs w:val="20"/>
                <w:lang w:val="en-US"/>
              </w:rPr>
            </w:pPr>
            <w:r w:rsidRPr="00D72F55">
              <w:rPr>
                <w:rFonts w:ascii="Arial" w:hAnsi="Arial" w:cs="Arial"/>
                <w:sz w:val="20"/>
                <w:szCs w:val="20"/>
                <w:lang w:val="en-US"/>
              </w:rPr>
              <w:t>PD=0.2</w:t>
            </w:r>
          </w:p>
        </w:tc>
        <w:tc>
          <w:tcPr>
            <w:tcW w:w="1133" w:type="dxa"/>
            <w:shd w:val="clear" w:color="auto" w:fill="D9D9D9"/>
            <w:vAlign w:val="center"/>
          </w:tcPr>
          <w:p w14:paraId="0C091770" w14:textId="77777777" w:rsidR="009E4B7C" w:rsidRPr="00D72F55" w:rsidRDefault="009E4B7C" w:rsidP="00D72F55">
            <w:pPr>
              <w:keepNext/>
              <w:spacing w:line="240" w:lineRule="auto"/>
              <w:jc w:val="center"/>
              <w:rPr>
                <w:rFonts w:ascii="Arial" w:hAnsi="Arial" w:cs="Arial"/>
                <w:sz w:val="20"/>
                <w:szCs w:val="20"/>
                <w:lang w:val="en-US"/>
              </w:rPr>
            </w:pPr>
            <w:r w:rsidRPr="00D72F55">
              <w:rPr>
                <w:rFonts w:ascii="Arial" w:hAnsi="Arial" w:cs="Arial"/>
                <w:sz w:val="20"/>
                <w:szCs w:val="20"/>
                <w:lang w:val="en-US"/>
              </w:rPr>
              <w:t>PD=0.5</w:t>
            </w:r>
          </w:p>
        </w:tc>
        <w:tc>
          <w:tcPr>
            <w:tcW w:w="1135" w:type="dxa"/>
            <w:shd w:val="clear" w:color="auto" w:fill="D9D9D9"/>
            <w:vAlign w:val="center"/>
          </w:tcPr>
          <w:p w14:paraId="53D4E938" w14:textId="77777777" w:rsidR="009E4B7C" w:rsidRPr="00D72F55" w:rsidRDefault="009E4B7C" w:rsidP="00D72F55">
            <w:pPr>
              <w:keepNext/>
              <w:spacing w:line="240" w:lineRule="auto"/>
              <w:jc w:val="center"/>
              <w:rPr>
                <w:rFonts w:ascii="Arial" w:hAnsi="Arial" w:cs="Arial"/>
                <w:sz w:val="20"/>
                <w:szCs w:val="20"/>
                <w:lang w:val="en-US"/>
              </w:rPr>
            </w:pPr>
            <w:r w:rsidRPr="00D72F55">
              <w:rPr>
                <w:rFonts w:ascii="Arial" w:hAnsi="Arial" w:cs="Arial"/>
                <w:sz w:val="20"/>
                <w:szCs w:val="20"/>
                <w:lang w:val="en-US"/>
              </w:rPr>
              <w:t>PD=1</w:t>
            </w:r>
          </w:p>
        </w:tc>
        <w:tc>
          <w:tcPr>
            <w:tcW w:w="1240" w:type="dxa"/>
            <w:shd w:val="clear" w:color="auto" w:fill="D9D9D9"/>
          </w:tcPr>
          <w:p w14:paraId="2A03F8C4" w14:textId="77777777" w:rsidR="009E4B7C" w:rsidRPr="00D72F55" w:rsidRDefault="009E4B7C" w:rsidP="00D72F55">
            <w:pPr>
              <w:keepNext/>
              <w:spacing w:line="240" w:lineRule="auto"/>
              <w:jc w:val="both"/>
              <w:rPr>
                <w:rFonts w:ascii="Arial" w:hAnsi="Arial" w:cs="Arial"/>
                <w:sz w:val="20"/>
                <w:szCs w:val="20"/>
                <w:lang w:val="en-US"/>
              </w:rPr>
            </w:pPr>
          </w:p>
        </w:tc>
        <w:tc>
          <w:tcPr>
            <w:tcW w:w="1262" w:type="dxa"/>
            <w:shd w:val="clear" w:color="auto" w:fill="D9D9D9"/>
            <w:vAlign w:val="center"/>
          </w:tcPr>
          <w:p w14:paraId="756B2E7F" w14:textId="77777777" w:rsidR="009E4B7C" w:rsidRPr="00D72F55" w:rsidRDefault="009E4B7C" w:rsidP="00D72F55">
            <w:pPr>
              <w:keepNext/>
              <w:spacing w:line="240" w:lineRule="auto"/>
              <w:jc w:val="center"/>
              <w:rPr>
                <w:rFonts w:ascii="Arial" w:hAnsi="Arial" w:cs="Arial"/>
                <w:sz w:val="20"/>
                <w:szCs w:val="20"/>
                <w:lang w:val="en-US"/>
              </w:rPr>
            </w:pPr>
            <w:r w:rsidRPr="00D72F55">
              <w:rPr>
                <w:rFonts w:ascii="Arial" w:hAnsi="Arial" w:cs="Arial"/>
                <w:sz w:val="20"/>
                <w:szCs w:val="20"/>
                <w:lang w:val="en-US"/>
              </w:rPr>
              <w:t>PD=0.2</w:t>
            </w:r>
          </w:p>
        </w:tc>
        <w:tc>
          <w:tcPr>
            <w:tcW w:w="992" w:type="dxa"/>
            <w:shd w:val="clear" w:color="auto" w:fill="D9D9D9"/>
            <w:vAlign w:val="center"/>
          </w:tcPr>
          <w:p w14:paraId="2BE3C04A" w14:textId="77777777" w:rsidR="009E4B7C" w:rsidRPr="00D72F55" w:rsidRDefault="009E4B7C" w:rsidP="00D72F55">
            <w:pPr>
              <w:keepNext/>
              <w:spacing w:line="240" w:lineRule="auto"/>
              <w:jc w:val="center"/>
              <w:rPr>
                <w:rFonts w:ascii="Arial" w:hAnsi="Arial" w:cs="Arial"/>
                <w:sz w:val="20"/>
                <w:szCs w:val="20"/>
                <w:lang w:val="en-US"/>
              </w:rPr>
            </w:pPr>
            <w:r w:rsidRPr="00D72F55">
              <w:rPr>
                <w:rFonts w:ascii="Arial" w:hAnsi="Arial" w:cs="Arial"/>
                <w:sz w:val="20"/>
                <w:szCs w:val="20"/>
                <w:lang w:val="en-US"/>
              </w:rPr>
              <w:t>PD=0.5</w:t>
            </w:r>
          </w:p>
        </w:tc>
        <w:tc>
          <w:tcPr>
            <w:tcW w:w="1138" w:type="dxa"/>
            <w:shd w:val="clear" w:color="auto" w:fill="D9D9D9"/>
            <w:vAlign w:val="center"/>
          </w:tcPr>
          <w:p w14:paraId="5B549DFD" w14:textId="77777777" w:rsidR="009E4B7C" w:rsidRPr="00D72F55" w:rsidRDefault="009E4B7C" w:rsidP="00D72F55">
            <w:pPr>
              <w:keepNext/>
              <w:spacing w:line="240" w:lineRule="auto"/>
              <w:jc w:val="center"/>
              <w:rPr>
                <w:rFonts w:ascii="Arial" w:hAnsi="Arial" w:cs="Arial"/>
                <w:sz w:val="20"/>
                <w:szCs w:val="20"/>
              </w:rPr>
            </w:pPr>
            <w:r w:rsidRPr="00D72F55">
              <w:rPr>
                <w:rFonts w:ascii="Arial" w:hAnsi="Arial" w:cs="Arial"/>
                <w:sz w:val="20"/>
                <w:szCs w:val="20"/>
                <w:lang w:val="en-US"/>
              </w:rPr>
              <w:t>PD=1</w:t>
            </w:r>
          </w:p>
        </w:tc>
      </w:tr>
      <w:tr w:rsidR="009E4B7C" w:rsidRPr="00D72F55" w14:paraId="0C653047" w14:textId="77777777" w:rsidTr="00AE6EAC">
        <w:trPr>
          <w:gridAfter w:val="1"/>
          <w:wAfter w:w="15" w:type="dxa"/>
        </w:trPr>
        <w:tc>
          <w:tcPr>
            <w:tcW w:w="1699" w:type="dxa"/>
            <w:shd w:val="clear" w:color="auto" w:fill="auto"/>
            <w:vAlign w:val="center"/>
          </w:tcPr>
          <w:p w14:paraId="580F7A76" w14:textId="77777777" w:rsidR="009E4B7C" w:rsidRPr="00D72F55" w:rsidRDefault="009E4B7C" w:rsidP="008C0655">
            <w:pPr>
              <w:keepNext/>
              <w:spacing w:line="240" w:lineRule="auto"/>
              <w:jc w:val="center"/>
              <w:rPr>
                <w:rFonts w:ascii="Arial" w:hAnsi="Arial" w:cs="Arial"/>
                <w:bCs/>
                <w:sz w:val="20"/>
                <w:szCs w:val="20"/>
                <w:lang w:val="en-GB"/>
              </w:rPr>
            </w:pPr>
            <w:r w:rsidRPr="00D72F55">
              <w:rPr>
                <w:rFonts w:ascii="Arial" w:hAnsi="Arial" w:cs="Arial"/>
                <w:sz w:val="20"/>
                <w:szCs w:val="20"/>
                <w:lang w:val="en-US"/>
              </w:rPr>
              <w:t xml:space="preserve">Birds </w:t>
            </w:r>
          </w:p>
        </w:tc>
        <w:tc>
          <w:tcPr>
            <w:tcW w:w="1133" w:type="dxa"/>
            <w:shd w:val="clear" w:color="auto" w:fill="auto"/>
            <w:vAlign w:val="center"/>
          </w:tcPr>
          <w:p w14:paraId="64D9E485" w14:textId="77777777" w:rsidR="009E4B7C" w:rsidRPr="00D72F55" w:rsidRDefault="009E4B7C" w:rsidP="00CC10AF">
            <w:pPr>
              <w:spacing w:line="240" w:lineRule="auto"/>
              <w:jc w:val="center"/>
              <w:rPr>
                <w:rFonts w:ascii="Arial" w:hAnsi="Arial" w:cs="Arial"/>
                <w:bCs/>
                <w:sz w:val="20"/>
                <w:szCs w:val="20"/>
                <w:lang w:val="en-GB"/>
              </w:rPr>
            </w:pPr>
            <w:r w:rsidRPr="00D72F55">
              <w:rPr>
                <w:rFonts w:ascii="Arial" w:hAnsi="Arial" w:cs="Arial"/>
                <w:bCs/>
                <w:sz w:val="20"/>
                <w:szCs w:val="20"/>
                <w:lang w:val="en-GB"/>
              </w:rPr>
              <w:t>0.55</w:t>
            </w:r>
          </w:p>
        </w:tc>
        <w:tc>
          <w:tcPr>
            <w:tcW w:w="1133" w:type="dxa"/>
            <w:shd w:val="clear" w:color="auto" w:fill="auto"/>
            <w:vAlign w:val="center"/>
          </w:tcPr>
          <w:p w14:paraId="1620B27D" w14:textId="77777777" w:rsidR="009E4B7C" w:rsidRPr="00D72F55" w:rsidRDefault="009E4B7C" w:rsidP="000B44E8">
            <w:pPr>
              <w:spacing w:line="240" w:lineRule="auto"/>
              <w:jc w:val="center"/>
              <w:rPr>
                <w:rFonts w:ascii="Arial" w:hAnsi="Arial" w:cs="Arial"/>
                <w:bCs/>
                <w:sz w:val="20"/>
                <w:szCs w:val="20"/>
                <w:lang w:val="en-GB"/>
              </w:rPr>
            </w:pPr>
            <w:r w:rsidRPr="00D72F55">
              <w:rPr>
                <w:rFonts w:ascii="Arial" w:hAnsi="Arial" w:cs="Arial"/>
                <w:bCs/>
                <w:sz w:val="20"/>
                <w:szCs w:val="20"/>
                <w:lang w:val="en-GB"/>
              </w:rPr>
              <w:t>1.39</w:t>
            </w:r>
          </w:p>
        </w:tc>
        <w:tc>
          <w:tcPr>
            <w:tcW w:w="1135" w:type="dxa"/>
            <w:shd w:val="clear" w:color="auto" w:fill="auto"/>
            <w:vAlign w:val="center"/>
          </w:tcPr>
          <w:p w14:paraId="7F6C15A9" w14:textId="77777777" w:rsidR="009E4B7C" w:rsidRPr="00D72F55" w:rsidRDefault="009E4B7C" w:rsidP="00D72F55">
            <w:pPr>
              <w:spacing w:line="240" w:lineRule="auto"/>
              <w:jc w:val="center"/>
              <w:rPr>
                <w:rFonts w:ascii="Arial" w:hAnsi="Arial" w:cs="Arial"/>
                <w:sz w:val="20"/>
                <w:szCs w:val="20"/>
                <w:lang w:val="en-US"/>
              </w:rPr>
            </w:pPr>
            <w:r w:rsidRPr="00D72F55">
              <w:rPr>
                <w:rFonts w:ascii="Arial" w:hAnsi="Arial" w:cs="Arial"/>
                <w:bCs/>
                <w:sz w:val="20"/>
                <w:szCs w:val="20"/>
                <w:lang w:val="en-GB"/>
              </w:rPr>
              <w:t>2.77</w:t>
            </w:r>
          </w:p>
        </w:tc>
        <w:tc>
          <w:tcPr>
            <w:tcW w:w="1240" w:type="dxa"/>
            <w:shd w:val="clear" w:color="auto" w:fill="auto"/>
            <w:vAlign w:val="center"/>
          </w:tcPr>
          <w:p w14:paraId="7087F3B2" w14:textId="77777777" w:rsidR="009E4B7C" w:rsidRPr="00D72F55" w:rsidRDefault="009E4B7C" w:rsidP="00D72F55">
            <w:pPr>
              <w:keepNext/>
              <w:spacing w:line="240" w:lineRule="auto"/>
              <w:jc w:val="center"/>
              <w:rPr>
                <w:rFonts w:ascii="Arial" w:hAnsi="Arial" w:cs="Arial"/>
                <w:sz w:val="20"/>
                <w:szCs w:val="20"/>
                <w:lang w:val="en-US"/>
              </w:rPr>
            </w:pPr>
            <w:r w:rsidRPr="00D72F55">
              <w:rPr>
                <w:rFonts w:ascii="Arial" w:hAnsi="Arial" w:cs="Arial"/>
                <w:sz w:val="20"/>
                <w:szCs w:val="20"/>
                <w:lang w:val="en-US"/>
              </w:rPr>
              <w:t>8</w:t>
            </w:r>
          </w:p>
        </w:tc>
        <w:tc>
          <w:tcPr>
            <w:tcW w:w="1262" w:type="dxa"/>
            <w:shd w:val="clear" w:color="auto" w:fill="auto"/>
            <w:vAlign w:val="center"/>
          </w:tcPr>
          <w:p w14:paraId="2A9CE4E2" w14:textId="77777777" w:rsidR="009E4B7C" w:rsidRPr="00D72F55" w:rsidRDefault="009E4B7C" w:rsidP="00D72F55">
            <w:pPr>
              <w:keepNext/>
              <w:spacing w:line="240" w:lineRule="auto"/>
              <w:jc w:val="center"/>
              <w:rPr>
                <w:rFonts w:ascii="Arial" w:hAnsi="Arial" w:cs="Arial"/>
                <w:sz w:val="20"/>
                <w:szCs w:val="20"/>
                <w:lang w:val="en-US"/>
              </w:rPr>
            </w:pPr>
            <w:r w:rsidRPr="00D72F55">
              <w:rPr>
                <w:rFonts w:ascii="Arial" w:hAnsi="Arial" w:cs="Arial"/>
                <w:sz w:val="20"/>
                <w:szCs w:val="20"/>
                <w:lang w:val="en-US"/>
              </w:rPr>
              <w:t>n</w:t>
            </w:r>
          </w:p>
        </w:tc>
        <w:tc>
          <w:tcPr>
            <w:tcW w:w="992" w:type="dxa"/>
            <w:shd w:val="clear" w:color="auto" w:fill="auto"/>
            <w:vAlign w:val="center"/>
          </w:tcPr>
          <w:p w14:paraId="60057742" w14:textId="77777777" w:rsidR="009E4B7C" w:rsidRPr="00D72F55" w:rsidRDefault="009E4B7C" w:rsidP="00D72F55">
            <w:pPr>
              <w:keepNext/>
              <w:spacing w:line="240" w:lineRule="auto"/>
              <w:jc w:val="center"/>
              <w:rPr>
                <w:rFonts w:ascii="Arial" w:hAnsi="Arial" w:cs="Arial"/>
                <w:sz w:val="20"/>
                <w:szCs w:val="20"/>
                <w:lang w:val="en-US"/>
              </w:rPr>
            </w:pPr>
            <w:r w:rsidRPr="00D72F55">
              <w:rPr>
                <w:rFonts w:ascii="Arial" w:hAnsi="Arial" w:cs="Arial"/>
                <w:sz w:val="20"/>
                <w:szCs w:val="20"/>
                <w:lang w:val="en-US"/>
              </w:rPr>
              <w:t>n</w:t>
            </w:r>
          </w:p>
        </w:tc>
        <w:tc>
          <w:tcPr>
            <w:tcW w:w="1138" w:type="dxa"/>
            <w:shd w:val="clear" w:color="auto" w:fill="auto"/>
            <w:vAlign w:val="center"/>
          </w:tcPr>
          <w:p w14:paraId="4CBD11EB" w14:textId="77777777" w:rsidR="009E4B7C" w:rsidRPr="00D72F55" w:rsidRDefault="009E4B7C" w:rsidP="00D72F55">
            <w:pPr>
              <w:keepNext/>
              <w:spacing w:line="240" w:lineRule="auto"/>
              <w:jc w:val="center"/>
              <w:rPr>
                <w:rFonts w:ascii="Arial" w:hAnsi="Arial" w:cs="Arial"/>
                <w:sz w:val="20"/>
                <w:szCs w:val="20"/>
              </w:rPr>
            </w:pPr>
            <w:r w:rsidRPr="00D72F55">
              <w:rPr>
                <w:rFonts w:ascii="Arial" w:hAnsi="Arial" w:cs="Arial"/>
                <w:sz w:val="20"/>
                <w:szCs w:val="20"/>
                <w:lang w:val="en-US"/>
              </w:rPr>
              <w:t>n</w:t>
            </w:r>
          </w:p>
        </w:tc>
      </w:tr>
      <w:tr w:rsidR="009E4B7C" w:rsidRPr="00D72F55" w14:paraId="259D349E" w14:textId="77777777" w:rsidTr="00AE6EAC">
        <w:trPr>
          <w:gridAfter w:val="1"/>
          <w:wAfter w:w="15" w:type="dxa"/>
        </w:trPr>
        <w:tc>
          <w:tcPr>
            <w:tcW w:w="1699" w:type="dxa"/>
            <w:shd w:val="clear" w:color="auto" w:fill="auto"/>
            <w:vAlign w:val="center"/>
          </w:tcPr>
          <w:p w14:paraId="20F9C759" w14:textId="77777777" w:rsidR="009E4B7C" w:rsidRPr="00D72F55" w:rsidRDefault="009E4B7C" w:rsidP="008C0655">
            <w:pPr>
              <w:keepNext/>
              <w:spacing w:line="240" w:lineRule="auto"/>
              <w:jc w:val="center"/>
              <w:rPr>
                <w:rFonts w:ascii="Arial" w:hAnsi="Arial" w:cs="Arial"/>
                <w:sz w:val="20"/>
                <w:szCs w:val="20"/>
                <w:lang w:val="en-US"/>
              </w:rPr>
            </w:pPr>
            <w:r w:rsidRPr="00D72F55">
              <w:rPr>
                <w:rFonts w:ascii="Arial" w:hAnsi="Arial" w:cs="Arial"/>
                <w:sz w:val="20"/>
                <w:szCs w:val="20"/>
                <w:lang w:val="en-US"/>
              </w:rPr>
              <w:t xml:space="preserve">Mammals </w:t>
            </w:r>
          </w:p>
        </w:tc>
        <w:tc>
          <w:tcPr>
            <w:tcW w:w="1133" w:type="dxa"/>
            <w:shd w:val="clear" w:color="auto" w:fill="auto"/>
            <w:vAlign w:val="center"/>
          </w:tcPr>
          <w:p w14:paraId="2961539C" w14:textId="77777777" w:rsidR="009E4B7C" w:rsidRPr="00D72F55" w:rsidRDefault="009E4B7C" w:rsidP="00CC10AF">
            <w:pPr>
              <w:keepNext/>
              <w:spacing w:line="240" w:lineRule="auto"/>
              <w:jc w:val="center"/>
              <w:rPr>
                <w:rFonts w:ascii="Arial" w:hAnsi="Arial" w:cs="Arial"/>
                <w:sz w:val="20"/>
                <w:szCs w:val="20"/>
                <w:lang w:val="en-US"/>
              </w:rPr>
            </w:pPr>
            <w:r w:rsidRPr="00D72F55">
              <w:rPr>
                <w:rFonts w:ascii="Arial" w:hAnsi="Arial" w:cs="Arial"/>
                <w:sz w:val="20"/>
                <w:szCs w:val="20"/>
                <w:lang w:val="en-US"/>
              </w:rPr>
              <w:t>2.8</w:t>
            </w:r>
          </w:p>
        </w:tc>
        <w:tc>
          <w:tcPr>
            <w:tcW w:w="1133" w:type="dxa"/>
            <w:shd w:val="clear" w:color="auto" w:fill="auto"/>
            <w:vAlign w:val="center"/>
          </w:tcPr>
          <w:p w14:paraId="15D15CF1" w14:textId="77777777" w:rsidR="009E4B7C" w:rsidRPr="00D72F55" w:rsidRDefault="009E4B7C" w:rsidP="000B44E8">
            <w:pPr>
              <w:keepNext/>
              <w:spacing w:line="240" w:lineRule="auto"/>
              <w:jc w:val="center"/>
              <w:rPr>
                <w:rFonts w:ascii="Arial" w:hAnsi="Arial" w:cs="Arial"/>
                <w:sz w:val="20"/>
                <w:szCs w:val="20"/>
                <w:lang w:val="en-US"/>
              </w:rPr>
            </w:pPr>
            <w:r w:rsidRPr="00D72F55">
              <w:rPr>
                <w:rFonts w:ascii="Arial" w:hAnsi="Arial" w:cs="Arial"/>
                <w:sz w:val="20"/>
                <w:szCs w:val="20"/>
                <w:lang w:val="en-US"/>
              </w:rPr>
              <w:t>6.9</w:t>
            </w:r>
          </w:p>
        </w:tc>
        <w:tc>
          <w:tcPr>
            <w:tcW w:w="1135" w:type="dxa"/>
            <w:shd w:val="clear" w:color="auto" w:fill="auto"/>
            <w:vAlign w:val="center"/>
          </w:tcPr>
          <w:p w14:paraId="1BE75827" w14:textId="77777777" w:rsidR="009E4B7C" w:rsidRPr="00D72F55" w:rsidRDefault="009E4B7C" w:rsidP="00D72F55">
            <w:pPr>
              <w:keepNext/>
              <w:spacing w:line="240" w:lineRule="auto"/>
              <w:jc w:val="center"/>
              <w:rPr>
                <w:rFonts w:ascii="Arial" w:hAnsi="Arial" w:cs="Arial"/>
                <w:sz w:val="20"/>
                <w:szCs w:val="20"/>
                <w:lang w:val="en-US"/>
              </w:rPr>
            </w:pPr>
            <w:r w:rsidRPr="00D72F55">
              <w:rPr>
                <w:rFonts w:ascii="Arial" w:hAnsi="Arial" w:cs="Arial"/>
                <w:sz w:val="20"/>
                <w:szCs w:val="20"/>
                <w:lang w:val="en-US"/>
              </w:rPr>
              <w:t>13.9</w:t>
            </w:r>
          </w:p>
        </w:tc>
        <w:tc>
          <w:tcPr>
            <w:tcW w:w="1240" w:type="dxa"/>
            <w:shd w:val="clear" w:color="auto" w:fill="auto"/>
            <w:vAlign w:val="center"/>
          </w:tcPr>
          <w:p w14:paraId="152D9867" w14:textId="77777777" w:rsidR="009E4B7C" w:rsidRPr="00D72F55" w:rsidRDefault="009E4B7C" w:rsidP="00D72F55">
            <w:pPr>
              <w:keepNext/>
              <w:spacing w:line="240" w:lineRule="auto"/>
              <w:jc w:val="center"/>
              <w:rPr>
                <w:rFonts w:ascii="Arial" w:hAnsi="Arial" w:cs="Arial"/>
                <w:b/>
                <w:sz w:val="20"/>
                <w:szCs w:val="20"/>
                <w:lang w:val="en-US"/>
              </w:rPr>
            </w:pPr>
            <w:r w:rsidRPr="00D72F55">
              <w:rPr>
                <w:rFonts w:ascii="Arial" w:hAnsi="Arial" w:cs="Arial"/>
                <w:sz w:val="20"/>
                <w:szCs w:val="20"/>
                <w:lang w:val="en-US"/>
              </w:rPr>
              <w:t>0.72</w:t>
            </w:r>
          </w:p>
        </w:tc>
        <w:tc>
          <w:tcPr>
            <w:tcW w:w="1262" w:type="dxa"/>
            <w:shd w:val="clear" w:color="auto" w:fill="auto"/>
            <w:vAlign w:val="center"/>
          </w:tcPr>
          <w:p w14:paraId="113C5ECB" w14:textId="77777777" w:rsidR="009E4B7C" w:rsidRPr="00D72F55" w:rsidRDefault="009E4B7C" w:rsidP="00D72F55">
            <w:pPr>
              <w:keepNext/>
              <w:spacing w:line="240" w:lineRule="auto"/>
              <w:jc w:val="center"/>
              <w:rPr>
                <w:rFonts w:ascii="Arial" w:hAnsi="Arial" w:cs="Arial"/>
                <w:b/>
                <w:sz w:val="20"/>
                <w:szCs w:val="20"/>
                <w:lang w:val="en-US"/>
              </w:rPr>
            </w:pPr>
            <w:r w:rsidRPr="00D72F55">
              <w:rPr>
                <w:rFonts w:ascii="Arial" w:hAnsi="Arial" w:cs="Arial"/>
                <w:b/>
                <w:sz w:val="20"/>
                <w:szCs w:val="20"/>
                <w:lang w:val="en-US"/>
              </w:rPr>
              <w:t>y</w:t>
            </w:r>
          </w:p>
        </w:tc>
        <w:tc>
          <w:tcPr>
            <w:tcW w:w="992" w:type="dxa"/>
            <w:shd w:val="clear" w:color="auto" w:fill="auto"/>
            <w:vAlign w:val="center"/>
          </w:tcPr>
          <w:p w14:paraId="540D4E23" w14:textId="77777777" w:rsidR="009E4B7C" w:rsidRPr="00D72F55" w:rsidRDefault="009E4B7C" w:rsidP="00D72F55">
            <w:pPr>
              <w:keepNext/>
              <w:spacing w:line="240" w:lineRule="auto"/>
              <w:jc w:val="center"/>
              <w:rPr>
                <w:rFonts w:ascii="Arial" w:hAnsi="Arial" w:cs="Arial"/>
                <w:b/>
                <w:sz w:val="20"/>
                <w:szCs w:val="20"/>
                <w:lang w:val="en-US"/>
              </w:rPr>
            </w:pPr>
            <w:r w:rsidRPr="00D72F55">
              <w:rPr>
                <w:rFonts w:ascii="Arial" w:hAnsi="Arial" w:cs="Arial"/>
                <w:b/>
                <w:sz w:val="20"/>
                <w:szCs w:val="20"/>
                <w:lang w:val="en-US"/>
              </w:rPr>
              <w:t>y</w:t>
            </w:r>
          </w:p>
        </w:tc>
        <w:tc>
          <w:tcPr>
            <w:tcW w:w="1138" w:type="dxa"/>
            <w:shd w:val="clear" w:color="auto" w:fill="auto"/>
            <w:vAlign w:val="center"/>
          </w:tcPr>
          <w:p w14:paraId="1D7B7DFE" w14:textId="77777777" w:rsidR="009E4B7C" w:rsidRPr="00D72F55" w:rsidRDefault="009E4B7C" w:rsidP="00D72F55">
            <w:pPr>
              <w:keepNext/>
              <w:spacing w:line="240" w:lineRule="auto"/>
              <w:jc w:val="center"/>
              <w:rPr>
                <w:rFonts w:ascii="Arial" w:hAnsi="Arial" w:cs="Arial"/>
                <w:sz w:val="20"/>
                <w:szCs w:val="20"/>
              </w:rPr>
            </w:pPr>
            <w:r w:rsidRPr="00D72F55">
              <w:rPr>
                <w:rFonts w:ascii="Arial" w:hAnsi="Arial" w:cs="Arial"/>
                <w:b/>
                <w:sz w:val="20"/>
                <w:szCs w:val="20"/>
                <w:lang w:val="en-US"/>
              </w:rPr>
              <w:t>y</w:t>
            </w:r>
          </w:p>
        </w:tc>
      </w:tr>
    </w:tbl>
    <w:p w14:paraId="1AF865D8" w14:textId="77777777" w:rsidR="009E4B7C" w:rsidRPr="00D72F55" w:rsidRDefault="009E4B7C" w:rsidP="008C0655">
      <w:pPr>
        <w:keepNext/>
        <w:spacing w:line="240" w:lineRule="auto"/>
        <w:ind w:left="142"/>
        <w:jc w:val="both"/>
        <w:rPr>
          <w:rFonts w:ascii="Arial" w:hAnsi="Arial" w:cs="Arial"/>
          <w:sz w:val="20"/>
          <w:szCs w:val="20"/>
          <w:lang w:val="en-US"/>
        </w:rPr>
      </w:pPr>
      <w:r w:rsidRPr="00D72F55">
        <w:rPr>
          <w:rFonts w:ascii="Arial" w:hAnsi="Arial" w:cs="Arial"/>
          <w:sz w:val="20"/>
          <w:szCs w:val="20"/>
          <w:vertAlign w:val="superscript"/>
          <w:lang w:val="en-US"/>
        </w:rPr>
        <w:t>1</w:t>
      </w:r>
      <w:r w:rsidRPr="00D72F55">
        <w:rPr>
          <w:rFonts w:ascii="Arial" w:hAnsi="Arial" w:cs="Arial"/>
          <w:sz w:val="20"/>
          <w:szCs w:val="20"/>
          <w:lang w:val="en-US"/>
        </w:rPr>
        <w:t xml:space="preserve"> PEC</w:t>
      </w:r>
      <w:r w:rsidRPr="00D72F55">
        <w:rPr>
          <w:rFonts w:ascii="Arial" w:hAnsi="Arial" w:cs="Arial"/>
          <w:sz w:val="20"/>
          <w:szCs w:val="20"/>
          <w:vertAlign w:val="subscript"/>
          <w:lang w:val="en-US"/>
        </w:rPr>
        <w:t>oral</w:t>
      </w:r>
      <w:r w:rsidRPr="00D72F55">
        <w:rPr>
          <w:rFonts w:ascii="Arial" w:hAnsi="Arial" w:cs="Arial"/>
          <w:sz w:val="20"/>
          <w:szCs w:val="20"/>
          <w:lang w:val="en-US"/>
        </w:rPr>
        <w:t xml:space="preserve"> = Expected concentration in rodent caught on day 5 after meal</w:t>
      </w:r>
    </w:p>
    <w:p w14:paraId="4667DE25" w14:textId="77777777" w:rsidR="009E4B7C" w:rsidRPr="00D72F55" w:rsidRDefault="009E4B7C" w:rsidP="00CC10AF">
      <w:pPr>
        <w:keepNext/>
        <w:spacing w:line="240" w:lineRule="auto"/>
        <w:ind w:left="142"/>
        <w:jc w:val="both"/>
        <w:rPr>
          <w:rFonts w:ascii="Arial" w:hAnsi="Arial" w:cs="Arial"/>
          <w:sz w:val="20"/>
          <w:szCs w:val="20"/>
          <w:lang w:val="en-US"/>
        </w:rPr>
      </w:pPr>
      <w:r w:rsidRPr="00D72F55">
        <w:rPr>
          <w:rFonts w:ascii="Arial" w:hAnsi="Arial" w:cs="Arial"/>
          <w:sz w:val="20"/>
          <w:szCs w:val="20"/>
          <w:lang w:val="en-US"/>
        </w:rPr>
        <w:t>PD = fraction of the food type in the diet</w:t>
      </w:r>
    </w:p>
    <w:p w14:paraId="19C200A5" w14:textId="77777777" w:rsidR="0042156D" w:rsidRPr="00D72F55" w:rsidRDefault="0042156D" w:rsidP="000B44E8">
      <w:pPr>
        <w:spacing w:line="240" w:lineRule="auto"/>
        <w:jc w:val="both"/>
        <w:rPr>
          <w:rFonts w:ascii="Arial" w:hAnsi="Arial" w:cs="Arial"/>
          <w:sz w:val="20"/>
          <w:szCs w:val="20"/>
          <w:lang w:val="en-US"/>
        </w:rPr>
      </w:pPr>
    </w:p>
    <w:p w14:paraId="429F6D31" w14:textId="77777777" w:rsidR="009E4B7C" w:rsidRPr="00D72F55" w:rsidRDefault="00D26526" w:rsidP="00D72F55">
      <w:pPr>
        <w:spacing w:line="240" w:lineRule="auto"/>
        <w:jc w:val="both"/>
        <w:rPr>
          <w:rFonts w:ascii="Arial" w:hAnsi="Arial" w:cs="Arial"/>
          <w:b/>
          <w:sz w:val="20"/>
          <w:szCs w:val="20"/>
          <w:u w:val="single"/>
        </w:rPr>
      </w:pPr>
      <w:r w:rsidRPr="00D72F55">
        <w:rPr>
          <w:rFonts w:ascii="Arial" w:hAnsi="Arial" w:cs="Arial"/>
          <w:sz w:val="20"/>
          <w:szCs w:val="20"/>
          <w:lang w:val="en-US"/>
        </w:rPr>
        <w:t>This qualitative risk assessment indicates no risk for birds and indicates risk for mammals at all fractions of food type in the diet and with a PEC in rodent caught on day 5 after meal</w:t>
      </w:r>
    </w:p>
    <w:p w14:paraId="792CD3EE" w14:textId="77777777" w:rsidR="009E4B7C" w:rsidRPr="00D72F55" w:rsidRDefault="009E4B7C" w:rsidP="00D72F55">
      <w:pPr>
        <w:pStyle w:val="Titre5"/>
        <w:numPr>
          <w:ilvl w:val="0"/>
          <w:numId w:val="0"/>
        </w:numPr>
        <w:spacing w:before="0" w:after="0"/>
        <w:ind w:left="3289" w:hanging="1304"/>
        <w:rPr>
          <w:sz w:val="20"/>
          <w:szCs w:val="20"/>
        </w:rPr>
      </w:pPr>
    </w:p>
    <w:p w14:paraId="47CB3737" w14:textId="77777777" w:rsidR="009E4B7C" w:rsidRPr="00D72F55" w:rsidRDefault="009E4B7C" w:rsidP="00D72F55">
      <w:pPr>
        <w:spacing w:line="240" w:lineRule="auto"/>
        <w:jc w:val="both"/>
        <w:rPr>
          <w:rFonts w:ascii="Arial" w:hAnsi="Arial" w:cs="Arial"/>
          <w:sz w:val="20"/>
          <w:szCs w:val="20"/>
          <w:u w:val="single"/>
        </w:rPr>
      </w:pPr>
      <w:r w:rsidRPr="00D72F55">
        <w:rPr>
          <w:rFonts w:ascii="Arial" w:hAnsi="Arial" w:cs="Arial"/>
          <w:sz w:val="20"/>
          <w:szCs w:val="20"/>
          <w:u w:val="single"/>
          <w:lang w:val="en-GB"/>
        </w:rPr>
        <w:t>Tier 1 assessment, long-term</w:t>
      </w:r>
    </w:p>
    <w:p w14:paraId="5A12063B" w14:textId="77777777" w:rsidR="0042156D" w:rsidRPr="008C0655" w:rsidRDefault="0042156D" w:rsidP="00D72F55">
      <w:pPr>
        <w:spacing w:line="240" w:lineRule="auto"/>
        <w:jc w:val="both"/>
        <w:rPr>
          <w:rFonts w:ascii="Arial" w:hAnsi="Arial" w:cs="Arial"/>
          <w:sz w:val="20"/>
          <w:szCs w:val="20"/>
          <w:lang w:val="en-GB"/>
        </w:rPr>
      </w:pPr>
    </w:p>
    <w:p w14:paraId="0085E9B1" w14:textId="77777777" w:rsidR="00D26526" w:rsidRPr="00D72F55" w:rsidRDefault="009E4B7C" w:rsidP="00D72F55">
      <w:pPr>
        <w:spacing w:line="240" w:lineRule="auto"/>
        <w:jc w:val="both"/>
        <w:rPr>
          <w:rFonts w:ascii="Arial" w:hAnsi="Arial" w:cs="Arial"/>
          <w:sz w:val="20"/>
          <w:szCs w:val="20"/>
        </w:rPr>
      </w:pPr>
      <w:r w:rsidRPr="00CC10AF">
        <w:rPr>
          <w:rFonts w:ascii="Arial" w:hAnsi="Arial" w:cs="Arial"/>
          <w:sz w:val="20"/>
          <w:szCs w:val="20"/>
          <w:lang w:val="en-GB"/>
        </w:rPr>
        <w:t>To assess the risk of long-term secondary poisoning, the PEC in rodents after 5 days is used and compared to the long-term PNECoral</w:t>
      </w:r>
      <w:r w:rsidRPr="000B44E8">
        <w:rPr>
          <w:rFonts w:ascii="Arial" w:hAnsi="Arial" w:cs="Arial"/>
          <w:sz w:val="20"/>
          <w:szCs w:val="20"/>
          <w:lang w:val="en-GB"/>
        </w:rPr>
        <w:t xml:space="preserve"> for birds and mammals.</w:t>
      </w:r>
      <w:r w:rsidR="00D26526" w:rsidRPr="00D72F55">
        <w:rPr>
          <w:rFonts w:ascii="Arial" w:hAnsi="Arial" w:cs="Arial"/>
          <w:sz w:val="20"/>
          <w:szCs w:val="20"/>
        </w:rPr>
        <w:t xml:space="preserve"> </w:t>
      </w:r>
    </w:p>
    <w:p w14:paraId="2C62E020" w14:textId="77777777" w:rsidR="0042156D" w:rsidRDefault="0042156D" w:rsidP="00D72F55">
      <w:pPr>
        <w:spacing w:line="240" w:lineRule="auto"/>
        <w:jc w:val="both"/>
        <w:rPr>
          <w:rFonts w:ascii="Arial" w:hAnsi="Arial" w:cs="Arial"/>
          <w:sz w:val="20"/>
          <w:szCs w:val="20"/>
        </w:rPr>
      </w:pPr>
    </w:p>
    <w:p w14:paraId="683D07A3" w14:textId="77777777" w:rsidR="00CC10AF" w:rsidRDefault="00CC10AF" w:rsidP="00D72F55">
      <w:pPr>
        <w:spacing w:line="240" w:lineRule="auto"/>
        <w:jc w:val="both"/>
        <w:rPr>
          <w:rFonts w:ascii="Arial" w:hAnsi="Arial" w:cs="Arial"/>
          <w:sz w:val="20"/>
          <w:szCs w:val="20"/>
        </w:rPr>
      </w:pPr>
    </w:p>
    <w:p w14:paraId="085ADFA8" w14:textId="77777777" w:rsidR="00CC10AF" w:rsidRDefault="00CC10AF" w:rsidP="00D72F55">
      <w:pPr>
        <w:spacing w:line="240" w:lineRule="auto"/>
        <w:jc w:val="both"/>
        <w:rPr>
          <w:rFonts w:ascii="Arial" w:hAnsi="Arial" w:cs="Arial"/>
          <w:sz w:val="20"/>
          <w:szCs w:val="20"/>
        </w:rPr>
      </w:pPr>
    </w:p>
    <w:p w14:paraId="2142ED53" w14:textId="77777777" w:rsidR="00CC10AF" w:rsidRPr="00CC10AF" w:rsidRDefault="00CC10AF" w:rsidP="00D72F55">
      <w:pPr>
        <w:spacing w:line="240" w:lineRule="auto"/>
        <w:jc w:val="both"/>
        <w:rPr>
          <w:rFonts w:ascii="Arial" w:hAnsi="Arial" w:cs="Arial"/>
          <w:sz w:val="20"/>
          <w:szCs w:val="20"/>
        </w:rPr>
      </w:pPr>
    </w:p>
    <w:p w14:paraId="1F9752F6" w14:textId="77777777" w:rsidR="00D26526" w:rsidRPr="008C0655" w:rsidRDefault="0042156D" w:rsidP="00D72F55">
      <w:pPr>
        <w:pStyle w:val="Lgende"/>
        <w:spacing w:line="240" w:lineRule="auto"/>
        <w:rPr>
          <w:rFonts w:ascii="Arial" w:hAnsi="Arial" w:cs="Arial"/>
          <w:lang w:val="en-GB"/>
        </w:rPr>
      </w:pPr>
      <w:r w:rsidRPr="00D72F55">
        <w:rPr>
          <w:rFonts w:ascii="Arial" w:hAnsi="Arial" w:cs="Arial"/>
        </w:rPr>
        <w:lastRenderedPageBreak/>
        <w:t xml:space="preserve">Table </w:t>
      </w:r>
      <w:r w:rsidRPr="00D72F55">
        <w:rPr>
          <w:rFonts w:ascii="Arial" w:hAnsi="Arial" w:cs="Arial"/>
        </w:rPr>
        <w:fldChar w:fldCharType="begin"/>
      </w:r>
      <w:r w:rsidRPr="00D72F55">
        <w:rPr>
          <w:rFonts w:ascii="Arial" w:hAnsi="Arial" w:cs="Arial"/>
        </w:rPr>
        <w:instrText xml:space="preserve"> STYLEREF 4 \s </w:instrText>
      </w:r>
      <w:r w:rsidRPr="00D72F55">
        <w:rPr>
          <w:rFonts w:ascii="Arial" w:hAnsi="Arial" w:cs="Arial"/>
        </w:rPr>
        <w:fldChar w:fldCharType="separate"/>
      </w:r>
      <w:r w:rsidR="00D36C82">
        <w:rPr>
          <w:rFonts w:ascii="Arial" w:hAnsi="Arial" w:cs="Arial"/>
          <w:noProof/>
        </w:rPr>
        <w:t>2.8.6.2</w:t>
      </w:r>
      <w:r w:rsidRPr="00D72F55">
        <w:rPr>
          <w:rFonts w:ascii="Arial" w:hAnsi="Arial" w:cs="Arial"/>
        </w:rPr>
        <w:fldChar w:fldCharType="end"/>
      </w:r>
      <w:r w:rsidRPr="00D72F55">
        <w:rPr>
          <w:rFonts w:ascii="Arial" w:hAnsi="Arial" w:cs="Arial"/>
        </w:rPr>
        <w:noBreakHyphen/>
      </w:r>
      <w:r w:rsidRPr="00D72F55">
        <w:rPr>
          <w:rFonts w:ascii="Arial" w:hAnsi="Arial" w:cs="Arial"/>
        </w:rPr>
        <w:fldChar w:fldCharType="begin"/>
      </w:r>
      <w:r w:rsidRPr="00D72F55">
        <w:rPr>
          <w:rFonts w:ascii="Arial" w:hAnsi="Arial" w:cs="Arial"/>
        </w:rPr>
        <w:instrText xml:space="preserve"> SEQ Table \* ARABIC \s 4 </w:instrText>
      </w:r>
      <w:r w:rsidRPr="00D72F55">
        <w:rPr>
          <w:rFonts w:ascii="Arial" w:hAnsi="Arial" w:cs="Arial"/>
        </w:rPr>
        <w:fldChar w:fldCharType="separate"/>
      </w:r>
      <w:r w:rsidR="00D36C82">
        <w:rPr>
          <w:rFonts w:ascii="Arial" w:hAnsi="Arial" w:cs="Arial"/>
          <w:noProof/>
        </w:rPr>
        <w:t>3</w:t>
      </w:r>
      <w:r w:rsidRPr="00D72F55">
        <w:rPr>
          <w:rFonts w:ascii="Arial" w:hAnsi="Arial" w:cs="Arial"/>
        </w:rPr>
        <w:fldChar w:fldCharType="end"/>
      </w:r>
      <w:r w:rsidRPr="00D72F55">
        <w:rPr>
          <w:rFonts w:ascii="Arial" w:hAnsi="Arial" w:cs="Arial"/>
        </w:rPr>
        <w:t xml:space="preserve"> </w:t>
      </w:r>
      <w:r w:rsidR="00D26526" w:rsidRPr="008C0655">
        <w:rPr>
          <w:rFonts w:ascii="Arial" w:hAnsi="Arial" w:cs="Arial"/>
          <w:lang w:val="en-GB"/>
        </w:rPr>
        <w:t>Tier 1 long-term risk assessment of secondary poisoning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4"/>
        <w:gridCol w:w="3717"/>
        <w:gridCol w:w="1240"/>
        <w:gridCol w:w="3155"/>
      </w:tblGrid>
      <w:tr w:rsidR="009E4B7C" w:rsidRPr="00D72F55" w14:paraId="05166A77" w14:textId="77777777" w:rsidTr="00AE6EAC">
        <w:trPr>
          <w:trHeight w:val="790"/>
        </w:trPr>
        <w:tc>
          <w:tcPr>
            <w:tcW w:w="1384" w:type="dxa"/>
            <w:shd w:val="clear" w:color="auto" w:fill="auto"/>
            <w:vAlign w:val="center"/>
          </w:tcPr>
          <w:p w14:paraId="0B5657A0" w14:textId="77777777" w:rsidR="009E4B7C" w:rsidRPr="00D72F55" w:rsidRDefault="009E4B7C" w:rsidP="008C0655">
            <w:pPr>
              <w:keepNext/>
              <w:spacing w:line="240" w:lineRule="auto"/>
              <w:jc w:val="center"/>
              <w:rPr>
                <w:rFonts w:ascii="Arial" w:hAnsi="Arial" w:cs="Arial"/>
                <w:b/>
                <w:sz w:val="20"/>
                <w:szCs w:val="20"/>
                <w:lang w:val="en-US"/>
              </w:rPr>
            </w:pPr>
            <w:r w:rsidRPr="00D72F55">
              <w:rPr>
                <w:rFonts w:ascii="Arial" w:hAnsi="Arial" w:cs="Arial"/>
                <w:b/>
                <w:sz w:val="20"/>
                <w:szCs w:val="20"/>
              </w:rPr>
              <w:t>Non-target animal</w:t>
            </w:r>
          </w:p>
        </w:tc>
        <w:tc>
          <w:tcPr>
            <w:tcW w:w="3717" w:type="dxa"/>
            <w:shd w:val="clear" w:color="auto" w:fill="D9D9D9"/>
            <w:vAlign w:val="center"/>
          </w:tcPr>
          <w:p w14:paraId="0A6C47B5" w14:textId="77777777" w:rsidR="009E4B7C" w:rsidRPr="00D72F55" w:rsidRDefault="009E4B7C" w:rsidP="00CC10AF">
            <w:pPr>
              <w:keepNext/>
              <w:spacing w:line="240" w:lineRule="auto"/>
              <w:jc w:val="center"/>
              <w:rPr>
                <w:rFonts w:ascii="Arial" w:hAnsi="Arial" w:cs="Arial"/>
                <w:sz w:val="20"/>
                <w:szCs w:val="20"/>
                <w:lang w:val="en-US"/>
              </w:rPr>
            </w:pPr>
            <w:r w:rsidRPr="00D72F55">
              <w:rPr>
                <w:rFonts w:ascii="Arial" w:hAnsi="Arial" w:cs="Arial"/>
                <w:b/>
                <w:sz w:val="20"/>
                <w:szCs w:val="20"/>
                <w:lang w:val="en-US"/>
              </w:rPr>
              <w:t>PECoral</w:t>
            </w:r>
          </w:p>
          <w:p w14:paraId="77078F2B" w14:textId="77777777" w:rsidR="009E4B7C" w:rsidRPr="00D72F55" w:rsidRDefault="009E4B7C" w:rsidP="000B44E8">
            <w:pPr>
              <w:keepNext/>
              <w:spacing w:line="240" w:lineRule="auto"/>
              <w:jc w:val="center"/>
              <w:rPr>
                <w:rFonts w:ascii="Arial" w:hAnsi="Arial" w:cs="Arial"/>
                <w:b/>
                <w:sz w:val="20"/>
                <w:szCs w:val="20"/>
                <w:lang w:val="en-US"/>
              </w:rPr>
            </w:pPr>
            <w:r w:rsidRPr="00D72F55">
              <w:rPr>
                <w:rFonts w:ascii="Arial" w:hAnsi="Arial" w:cs="Arial"/>
                <w:sz w:val="20"/>
                <w:szCs w:val="20"/>
                <w:lang w:val="en-US"/>
              </w:rPr>
              <w:t>mg.kg</w:t>
            </w:r>
            <w:r w:rsidRPr="00D72F55">
              <w:rPr>
                <w:rFonts w:ascii="Arial" w:hAnsi="Arial" w:cs="Arial"/>
                <w:sz w:val="20"/>
                <w:szCs w:val="20"/>
                <w:vertAlign w:val="superscript"/>
                <w:lang w:val="en-US"/>
              </w:rPr>
              <w:t>-1</w:t>
            </w:r>
            <w:r w:rsidRPr="00D72F55">
              <w:rPr>
                <w:rFonts w:ascii="Arial" w:hAnsi="Arial" w:cs="Arial"/>
                <w:sz w:val="20"/>
                <w:szCs w:val="20"/>
                <w:lang w:val="en-US"/>
              </w:rPr>
              <w:t xml:space="preserve"> </w:t>
            </w:r>
            <w:r w:rsidRPr="00D72F55">
              <w:rPr>
                <w:rFonts w:ascii="Arial" w:hAnsi="Arial" w:cs="Arial"/>
                <w:sz w:val="20"/>
                <w:szCs w:val="20"/>
                <w:vertAlign w:val="subscript"/>
                <w:lang w:val="en-US"/>
              </w:rPr>
              <w:t>bw</w:t>
            </w:r>
          </w:p>
        </w:tc>
        <w:tc>
          <w:tcPr>
            <w:tcW w:w="1240" w:type="dxa"/>
            <w:shd w:val="clear" w:color="auto" w:fill="D9D9D9"/>
            <w:vAlign w:val="center"/>
          </w:tcPr>
          <w:p w14:paraId="780C4919" w14:textId="77777777" w:rsidR="009E4B7C" w:rsidRPr="00D72F55" w:rsidRDefault="009E4B7C" w:rsidP="00D72F55">
            <w:pPr>
              <w:keepNext/>
              <w:spacing w:line="240" w:lineRule="auto"/>
              <w:jc w:val="center"/>
              <w:rPr>
                <w:rFonts w:ascii="Arial" w:hAnsi="Arial" w:cs="Arial"/>
                <w:sz w:val="20"/>
                <w:szCs w:val="20"/>
                <w:lang w:val="en-GB"/>
              </w:rPr>
            </w:pPr>
            <w:r w:rsidRPr="00D72F55">
              <w:rPr>
                <w:rFonts w:ascii="Arial" w:hAnsi="Arial" w:cs="Arial"/>
                <w:b/>
                <w:sz w:val="20"/>
                <w:szCs w:val="20"/>
                <w:lang w:val="en-US"/>
              </w:rPr>
              <w:t>PNEC</w:t>
            </w:r>
          </w:p>
          <w:p w14:paraId="0A5D3441" w14:textId="77777777" w:rsidR="009E4B7C" w:rsidRPr="00D72F55" w:rsidRDefault="009E4B7C" w:rsidP="00D72F55">
            <w:pPr>
              <w:keepNext/>
              <w:spacing w:line="240" w:lineRule="auto"/>
              <w:jc w:val="center"/>
              <w:rPr>
                <w:rFonts w:ascii="Arial" w:hAnsi="Arial" w:cs="Arial"/>
                <w:b/>
                <w:sz w:val="20"/>
                <w:szCs w:val="20"/>
                <w:lang w:val="en-US"/>
              </w:rPr>
            </w:pPr>
            <w:r w:rsidRPr="00D72F55">
              <w:rPr>
                <w:rFonts w:ascii="Arial" w:hAnsi="Arial" w:cs="Arial"/>
                <w:sz w:val="20"/>
                <w:szCs w:val="20"/>
                <w:lang w:val="en-GB"/>
              </w:rPr>
              <w:t>mg.kg</w:t>
            </w:r>
            <w:r w:rsidRPr="00D72F55">
              <w:rPr>
                <w:rFonts w:ascii="Arial" w:hAnsi="Arial" w:cs="Arial"/>
                <w:sz w:val="20"/>
                <w:szCs w:val="20"/>
                <w:vertAlign w:val="superscript"/>
                <w:lang w:val="en-GB"/>
              </w:rPr>
              <w:t xml:space="preserve">-1 </w:t>
            </w:r>
            <w:r w:rsidRPr="00D72F55">
              <w:rPr>
                <w:rFonts w:ascii="Arial" w:hAnsi="Arial" w:cs="Arial"/>
                <w:sz w:val="20"/>
                <w:szCs w:val="20"/>
                <w:vertAlign w:val="subscript"/>
                <w:lang w:val="en-GB"/>
              </w:rPr>
              <w:t>food</w:t>
            </w:r>
          </w:p>
        </w:tc>
        <w:tc>
          <w:tcPr>
            <w:tcW w:w="3155" w:type="dxa"/>
            <w:shd w:val="clear" w:color="auto" w:fill="D9D9D9"/>
            <w:vAlign w:val="center"/>
          </w:tcPr>
          <w:p w14:paraId="34AA51F1" w14:textId="77777777" w:rsidR="009E4B7C" w:rsidRPr="00D72F55" w:rsidRDefault="009E4B7C" w:rsidP="00D72F55">
            <w:pPr>
              <w:keepNext/>
              <w:spacing w:line="240" w:lineRule="auto"/>
              <w:jc w:val="center"/>
              <w:rPr>
                <w:rFonts w:ascii="Arial" w:hAnsi="Arial" w:cs="Arial"/>
                <w:sz w:val="20"/>
                <w:szCs w:val="20"/>
              </w:rPr>
            </w:pPr>
            <w:r w:rsidRPr="00D72F55">
              <w:rPr>
                <w:rFonts w:ascii="Arial" w:hAnsi="Arial" w:cs="Arial"/>
                <w:b/>
                <w:sz w:val="20"/>
                <w:szCs w:val="20"/>
                <w:lang w:val="en-US"/>
              </w:rPr>
              <w:t>PEC /PNEC</w:t>
            </w:r>
          </w:p>
        </w:tc>
      </w:tr>
      <w:tr w:rsidR="009E4B7C" w:rsidRPr="00D72F55" w14:paraId="0D238102" w14:textId="77777777" w:rsidTr="00AE6EAC">
        <w:tc>
          <w:tcPr>
            <w:tcW w:w="1384" w:type="dxa"/>
            <w:shd w:val="clear" w:color="auto" w:fill="auto"/>
            <w:vAlign w:val="center"/>
          </w:tcPr>
          <w:p w14:paraId="47FEF786" w14:textId="77777777" w:rsidR="009E4B7C" w:rsidRPr="00D72F55" w:rsidRDefault="009E4B7C" w:rsidP="008C0655">
            <w:pPr>
              <w:keepNext/>
              <w:spacing w:line="240" w:lineRule="auto"/>
              <w:jc w:val="center"/>
              <w:rPr>
                <w:rFonts w:ascii="Arial" w:hAnsi="Arial" w:cs="Arial"/>
                <w:bCs/>
                <w:sz w:val="20"/>
                <w:szCs w:val="20"/>
                <w:lang w:val="en-GB"/>
              </w:rPr>
            </w:pPr>
            <w:r w:rsidRPr="00D72F55">
              <w:rPr>
                <w:rFonts w:ascii="Arial" w:hAnsi="Arial" w:cs="Arial"/>
                <w:sz w:val="20"/>
                <w:szCs w:val="20"/>
                <w:lang w:val="en-US"/>
              </w:rPr>
              <w:t>Birds</w:t>
            </w:r>
          </w:p>
        </w:tc>
        <w:tc>
          <w:tcPr>
            <w:tcW w:w="3717" w:type="dxa"/>
            <w:shd w:val="clear" w:color="auto" w:fill="auto"/>
            <w:vAlign w:val="center"/>
          </w:tcPr>
          <w:p w14:paraId="1B6AB489" w14:textId="77777777" w:rsidR="009E4B7C" w:rsidRPr="00D72F55" w:rsidRDefault="009E4B7C" w:rsidP="00CC10AF">
            <w:pPr>
              <w:keepNext/>
              <w:spacing w:line="240" w:lineRule="auto"/>
              <w:jc w:val="center"/>
              <w:rPr>
                <w:rFonts w:ascii="Arial" w:hAnsi="Arial" w:cs="Arial"/>
                <w:sz w:val="20"/>
                <w:szCs w:val="20"/>
              </w:rPr>
            </w:pPr>
            <w:r w:rsidRPr="00D72F55">
              <w:rPr>
                <w:rFonts w:ascii="Arial" w:hAnsi="Arial" w:cs="Arial"/>
                <w:bCs/>
                <w:sz w:val="20"/>
                <w:szCs w:val="20"/>
                <w:lang w:val="en-GB"/>
              </w:rPr>
              <w:t>2.77</w:t>
            </w:r>
          </w:p>
        </w:tc>
        <w:tc>
          <w:tcPr>
            <w:tcW w:w="1240" w:type="dxa"/>
            <w:shd w:val="clear" w:color="auto" w:fill="auto"/>
            <w:vAlign w:val="center"/>
          </w:tcPr>
          <w:p w14:paraId="679CB1FA" w14:textId="77777777" w:rsidR="009E4B7C" w:rsidRPr="00D72F55" w:rsidRDefault="009E4B7C" w:rsidP="000B44E8">
            <w:pPr>
              <w:keepNext/>
              <w:spacing w:line="240" w:lineRule="auto"/>
              <w:jc w:val="center"/>
              <w:rPr>
                <w:rFonts w:ascii="Arial" w:hAnsi="Arial" w:cs="Arial"/>
                <w:b/>
                <w:sz w:val="20"/>
                <w:szCs w:val="20"/>
                <w:lang w:val="en-US"/>
              </w:rPr>
            </w:pPr>
            <w:r w:rsidRPr="00D72F55">
              <w:rPr>
                <w:rFonts w:ascii="Arial" w:hAnsi="Arial" w:cs="Arial"/>
                <w:sz w:val="20"/>
                <w:szCs w:val="20"/>
              </w:rPr>
              <w:t>1.30E-04</w:t>
            </w:r>
          </w:p>
        </w:tc>
        <w:tc>
          <w:tcPr>
            <w:tcW w:w="3155" w:type="dxa"/>
            <w:shd w:val="clear" w:color="auto" w:fill="auto"/>
            <w:vAlign w:val="center"/>
          </w:tcPr>
          <w:p w14:paraId="0164A53B" w14:textId="77777777" w:rsidR="009E4B7C" w:rsidRPr="00D72F55" w:rsidRDefault="009E4B7C" w:rsidP="00D72F55">
            <w:pPr>
              <w:keepNext/>
              <w:spacing w:line="240" w:lineRule="auto"/>
              <w:jc w:val="center"/>
              <w:rPr>
                <w:rFonts w:ascii="Arial" w:hAnsi="Arial" w:cs="Arial"/>
                <w:sz w:val="20"/>
                <w:szCs w:val="20"/>
              </w:rPr>
            </w:pPr>
            <w:r w:rsidRPr="00D72F55">
              <w:rPr>
                <w:rFonts w:ascii="Arial" w:hAnsi="Arial" w:cs="Arial"/>
                <w:b/>
                <w:sz w:val="20"/>
                <w:szCs w:val="20"/>
                <w:lang w:val="en-US"/>
              </w:rPr>
              <w:t>21 308</w:t>
            </w:r>
          </w:p>
        </w:tc>
      </w:tr>
      <w:tr w:rsidR="009E4B7C" w:rsidRPr="00D72F55" w14:paraId="6CFEA482" w14:textId="77777777" w:rsidTr="00AE6EAC">
        <w:tc>
          <w:tcPr>
            <w:tcW w:w="1384" w:type="dxa"/>
            <w:shd w:val="clear" w:color="auto" w:fill="auto"/>
            <w:vAlign w:val="center"/>
          </w:tcPr>
          <w:p w14:paraId="2618E286" w14:textId="77777777" w:rsidR="009E4B7C" w:rsidRPr="00D72F55" w:rsidRDefault="009E4B7C" w:rsidP="008C0655">
            <w:pPr>
              <w:keepNext/>
              <w:spacing w:line="240" w:lineRule="auto"/>
              <w:jc w:val="center"/>
              <w:rPr>
                <w:rFonts w:ascii="Arial" w:hAnsi="Arial" w:cs="Arial"/>
                <w:bCs/>
                <w:sz w:val="20"/>
                <w:szCs w:val="20"/>
                <w:lang w:val="en-GB"/>
              </w:rPr>
            </w:pPr>
            <w:r w:rsidRPr="00D72F55">
              <w:rPr>
                <w:rFonts w:ascii="Arial" w:hAnsi="Arial" w:cs="Arial"/>
                <w:sz w:val="20"/>
                <w:szCs w:val="20"/>
                <w:lang w:val="en-US"/>
              </w:rPr>
              <w:t>Mammals</w:t>
            </w:r>
          </w:p>
        </w:tc>
        <w:tc>
          <w:tcPr>
            <w:tcW w:w="3717" w:type="dxa"/>
            <w:shd w:val="clear" w:color="auto" w:fill="auto"/>
            <w:vAlign w:val="center"/>
          </w:tcPr>
          <w:p w14:paraId="23B707E2" w14:textId="77777777" w:rsidR="009E4B7C" w:rsidRPr="00D72F55" w:rsidRDefault="009E4B7C" w:rsidP="00CC10AF">
            <w:pPr>
              <w:keepNext/>
              <w:spacing w:line="240" w:lineRule="auto"/>
              <w:jc w:val="center"/>
              <w:rPr>
                <w:rFonts w:ascii="Arial" w:hAnsi="Arial" w:cs="Arial"/>
                <w:sz w:val="20"/>
                <w:szCs w:val="20"/>
              </w:rPr>
            </w:pPr>
            <w:r w:rsidRPr="00D72F55">
              <w:rPr>
                <w:rFonts w:ascii="Arial" w:hAnsi="Arial" w:cs="Arial"/>
                <w:bCs/>
                <w:sz w:val="20"/>
                <w:szCs w:val="20"/>
                <w:lang w:val="en-GB"/>
              </w:rPr>
              <w:t>2.77</w:t>
            </w:r>
          </w:p>
        </w:tc>
        <w:tc>
          <w:tcPr>
            <w:tcW w:w="1240" w:type="dxa"/>
            <w:shd w:val="clear" w:color="auto" w:fill="auto"/>
            <w:vAlign w:val="center"/>
          </w:tcPr>
          <w:p w14:paraId="3FB63916" w14:textId="77777777" w:rsidR="009E4B7C" w:rsidRPr="00D72F55" w:rsidRDefault="009E4B7C" w:rsidP="000B44E8">
            <w:pPr>
              <w:keepNext/>
              <w:spacing w:line="240" w:lineRule="auto"/>
              <w:jc w:val="center"/>
              <w:rPr>
                <w:rFonts w:ascii="Arial" w:hAnsi="Arial" w:cs="Arial"/>
                <w:b/>
                <w:sz w:val="20"/>
                <w:szCs w:val="20"/>
                <w:lang w:val="en-US"/>
              </w:rPr>
            </w:pPr>
            <w:r w:rsidRPr="00D72F55">
              <w:rPr>
                <w:rFonts w:ascii="Arial" w:hAnsi="Arial" w:cs="Arial"/>
                <w:sz w:val="20"/>
                <w:szCs w:val="20"/>
              </w:rPr>
              <w:t>2.22E-04</w:t>
            </w:r>
          </w:p>
        </w:tc>
        <w:tc>
          <w:tcPr>
            <w:tcW w:w="3155" w:type="dxa"/>
            <w:shd w:val="clear" w:color="auto" w:fill="auto"/>
            <w:vAlign w:val="center"/>
          </w:tcPr>
          <w:p w14:paraId="4CB8EA3B" w14:textId="77777777" w:rsidR="009E4B7C" w:rsidRPr="00D72F55" w:rsidRDefault="009E4B7C" w:rsidP="00D72F55">
            <w:pPr>
              <w:keepNext/>
              <w:spacing w:line="240" w:lineRule="auto"/>
              <w:jc w:val="center"/>
              <w:rPr>
                <w:rFonts w:ascii="Arial" w:hAnsi="Arial" w:cs="Arial"/>
                <w:sz w:val="20"/>
                <w:szCs w:val="20"/>
              </w:rPr>
            </w:pPr>
            <w:r w:rsidRPr="00D72F55">
              <w:rPr>
                <w:rFonts w:ascii="Arial" w:hAnsi="Arial" w:cs="Arial"/>
                <w:b/>
                <w:sz w:val="20"/>
                <w:szCs w:val="20"/>
                <w:lang w:val="en-US"/>
              </w:rPr>
              <w:t>12 477</w:t>
            </w:r>
          </w:p>
        </w:tc>
      </w:tr>
    </w:tbl>
    <w:p w14:paraId="7FFA0F93" w14:textId="77777777" w:rsidR="009E4B7C" w:rsidRPr="00D72F55" w:rsidRDefault="009E4B7C" w:rsidP="008C0655">
      <w:pPr>
        <w:keepNext/>
        <w:spacing w:line="240" w:lineRule="auto"/>
        <w:ind w:left="142"/>
        <w:jc w:val="both"/>
        <w:rPr>
          <w:rFonts w:ascii="Arial" w:hAnsi="Arial" w:cs="Arial"/>
          <w:sz w:val="20"/>
          <w:szCs w:val="20"/>
          <w:lang w:val="en-GB"/>
        </w:rPr>
      </w:pPr>
      <w:r w:rsidRPr="00D72F55">
        <w:rPr>
          <w:rFonts w:ascii="Arial" w:hAnsi="Arial" w:cs="Arial"/>
          <w:sz w:val="20"/>
          <w:szCs w:val="20"/>
          <w:lang w:val="en-US"/>
        </w:rPr>
        <w:t xml:space="preserve"> PEC</w:t>
      </w:r>
      <w:r w:rsidRPr="00D72F55">
        <w:rPr>
          <w:rFonts w:ascii="Arial" w:hAnsi="Arial" w:cs="Arial"/>
          <w:sz w:val="20"/>
          <w:szCs w:val="20"/>
          <w:vertAlign w:val="subscript"/>
          <w:lang w:val="en-US"/>
        </w:rPr>
        <w:t>oral</w:t>
      </w:r>
      <w:r w:rsidRPr="00D72F55">
        <w:rPr>
          <w:rFonts w:ascii="Arial" w:hAnsi="Arial" w:cs="Arial"/>
          <w:sz w:val="20"/>
          <w:szCs w:val="20"/>
          <w:lang w:val="en-US"/>
        </w:rPr>
        <w:t xml:space="preserve"> = Expected concentration in rodent caught on day 5 after meal</w:t>
      </w:r>
    </w:p>
    <w:p w14:paraId="37348073" w14:textId="77777777" w:rsidR="0042156D" w:rsidRPr="00D72F55" w:rsidRDefault="0042156D" w:rsidP="00CC10AF">
      <w:pPr>
        <w:spacing w:line="240" w:lineRule="auto"/>
        <w:jc w:val="both"/>
        <w:rPr>
          <w:rFonts w:ascii="Arial" w:hAnsi="Arial" w:cs="Arial"/>
          <w:sz w:val="20"/>
          <w:szCs w:val="20"/>
          <w:lang w:val="en-GB"/>
        </w:rPr>
      </w:pPr>
    </w:p>
    <w:p w14:paraId="743093F7" w14:textId="77777777" w:rsidR="009E4B7C" w:rsidRPr="00D72F55" w:rsidRDefault="009E4B7C" w:rsidP="000B44E8">
      <w:pPr>
        <w:spacing w:line="240" w:lineRule="auto"/>
        <w:jc w:val="both"/>
        <w:rPr>
          <w:rFonts w:ascii="Arial" w:hAnsi="Arial" w:cs="Arial"/>
          <w:sz w:val="20"/>
          <w:szCs w:val="20"/>
          <w:lang w:val="en-GB"/>
        </w:rPr>
      </w:pPr>
      <w:r w:rsidRPr="00D72F55">
        <w:rPr>
          <w:rFonts w:ascii="Arial" w:hAnsi="Arial" w:cs="Arial"/>
          <w:sz w:val="20"/>
          <w:szCs w:val="20"/>
          <w:lang w:val="en-GB"/>
        </w:rPr>
        <w:t>The tier 1 long-term assessment indicates very high risks of long-term secondary poisoning for birds and mammals.</w:t>
      </w:r>
    </w:p>
    <w:p w14:paraId="06A962EB" w14:textId="77777777" w:rsidR="009E4B7C" w:rsidRPr="00D72F55" w:rsidRDefault="009E4B7C" w:rsidP="00D72F55">
      <w:pPr>
        <w:pStyle w:val="Titre5"/>
        <w:numPr>
          <w:ilvl w:val="0"/>
          <w:numId w:val="0"/>
        </w:numPr>
        <w:spacing w:before="0" w:after="0"/>
        <w:rPr>
          <w:sz w:val="20"/>
          <w:szCs w:val="20"/>
        </w:rPr>
      </w:pPr>
    </w:p>
    <w:p w14:paraId="2B449256" w14:textId="77777777" w:rsidR="009E4B7C" w:rsidRPr="00D72F55" w:rsidRDefault="009E4B7C" w:rsidP="00D72F55">
      <w:pPr>
        <w:pStyle w:val="Titre5"/>
        <w:spacing w:before="0" w:after="0"/>
        <w:ind w:left="1304" w:firstLine="0"/>
        <w:rPr>
          <w:sz w:val="20"/>
          <w:szCs w:val="20"/>
        </w:rPr>
      </w:pPr>
      <w:r w:rsidRPr="00D72F55">
        <w:rPr>
          <w:sz w:val="20"/>
          <w:szCs w:val="20"/>
        </w:rPr>
        <w:t>Tier 2 assessment, long-term</w:t>
      </w:r>
    </w:p>
    <w:p w14:paraId="00AEB33B" w14:textId="77777777" w:rsidR="009E4B7C" w:rsidRPr="00D72F55" w:rsidRDefault="009E4B7C" w:rsidP="00D72F55">
      <w:pPr>
        <w:spacing w:line="240" w:lineRule="auto"/>
        <w:jc w:val="both"/>
        <w:rPr>
          <w:rFonts w:ascii="Arial" w:hAnsi="Arial" w:cs="Arial"/>
          <w:sz w:val="20"/>
          <w:szCs w:val="20"/>
          <w:lang w:val="en-GB"/>
        </w:rPr>
      </w:pPr>
    </w:p>
    <w:p w14:paraId="491E8492" w14:textId="77777777" w:rsidR="009E4B7C" w:rsidRPr="00CC10AF" w:rsidRDefault="009E4B7C" w:rsidP="00D72F55">
      <w:pPr>
        <w:spacing w:line="240" w:lineRule="auto"/>
        <w:jc w:val="both"/>
        <w:rPr>
          <w:rFonts w:ascii="Arial" w:hAnsi="Arial" w:cs="Arial"/>
          <w:sz w:val="20"/>
          <w:szCs w:val="20"/>
        </w:rPr>
      </w:pPr>
      <w:r w:rsidRPr="00D72F55">
        <w:rPr>
          <w:rFonts w:ascii="Arial" w:hAnsi="Arial" w:cs="Arial"/>
          <w:b/>
          <w:bCs/>
          <w:sz w:val="20"/>
          <w:szCs w:val="20"/>
          <w:lang w:val="en-US"/>
        </w:rPr>
        <w:t xml:space="preserve">Table </w:t>
      </w:r>
      <w:r w:rsidR="0042156D" w:rsidRPr="00CC10AF">
        <w:rPr>
          <w:rFonts w:ascii="Arial" w:hAnsi="Arial" w:cs="Arial"/>
          <w:b/>
          <w:bCs/>
          <w:sz w:val="20"/>
          <w:szCs w:val="20"/>
          <w:lang w:val="en-US"/>
        </w:rPr>
        <w:fldChar w:fldCharType="begin"/>
      </w:r>
      <w:r w:rsidR="0042156D" w:rsidRPr="00D72F55">
        <w:rPr>
          <w:rFonts w:ascii="Arial" w:hAnsi="Arial" w:cs="Arial"/>
          <w:b/>
          <w:bCs/>
          <w:sz w:val="20"/>
          <w:szCs w:val="20"/>
          <w:lang w:val="en-US"/>
        </w:rPr>
        <w:instrText xml:space="preserve"> STYLEREF 4 \s </w:instrText>
      </w:r>
      <w:r w:rsidR="0042156D" w:rsidRPr="00CC10AF">
        <w:rPr>
          <w:rFonts w:ascii="Arial" w:hAnsi="Arial" w:cs="Arial"/>
          <w:b/>
          <w:bCs/>
          <w:sz w:val="20"/>
          <w:szCs w:val="20"/>
          <w:lang w:val="en-US"/>
        </w:rPr>
        <w:fldChar w:fldCharType="separate"/>
      </w:r>
      <w:r w:rsidR="00D36C82">
        <w:rPr>
          <w:rFonts w:ascii="Arial" w:hAnsi="Arial" w:cs="Arial"/>
          <w:b/>
          <w:bCs/>
          <w:noProof/>
          <w:sz w:val="20"/>
          <w:szCs w:val="20"/>
          <w:lang w:val="en-US"/>
        </w:rPr>
        <w:t>2.8.6.2</w:t>
      </w:r>
      <w:r w:rsidR="0042156D" w:rsidRPr="00CC10AF">
        <w:rPr>
          <w:rFonts w:ascii="Arial" w:hAnsi="Arial" w:cs="Arial"/>
          <w:b/>
          <w:bCs/>
          <w:sz w:val="20"/>
          <w:szCs w:val="20"/>
          <w:lang w:val="en-US"/>
        </w:rPr>
        <w:fldChar w:fldCharType="end"/>
      </w:r>
      <w:r w:rsidR="0042156D" w:rsidRPr="008C0655">
        <w:rPr>
          <w:rFonts w:ascii="Arial" w:hAnsi="Arial" w:cs="Arial"/>
          <w:b/>
          <w:bCs/>
          <w:sz w:val="20"/>
          <w:szCs w:val="20"/>
          <w:lang w:val="en-US"/>
        </w:rPr>
        <w:noBreakHyphen/>
      </w:r>
      <w:r w:rsidR="0042156D" w:rsidRPr="00CC10AF">
        <w:rPr>
          <w:rFonts w:ascii="Arial" w:hAnsi="Arial" w:cs="Arial"/>
          <w:b/>
          <w:bCs/>
          <w:sz w:val="20"/>
          <w:szCs w:val="20"/>
          <w:lang w:val="en-US"/>
        </w:rPr>
        <w:fldChar w:fldCharType="begin"/>
      </w:r>
      <w:r w:rsidR="0042156D" w:rsidRPr="00D72F55">
        <w:rPr>
          <w:rFonts w:ascii="Arial" w:hAnsi="Arial" w:cs="Arial"/>
          <w:b/>
          <w:bCs/>
          <w:sz w:val="20"/>
          <w:szCs w:val="20"/>
          <w:lang w:val="en-US"/>
        </w:rPr>
        <w:instrText xml:space="preserve"> SEQ Table \* ARABIC \s 4 </w:instrText>
      </w:r>
      <w:r w:rsidR="0042156D" w:rsidRPr="00CC10AF">
        <w:rPr>
          <w:rFonts w:ascii="Arial" w:hAnsi="Arial" w:cs="Arial"/>
          <w:b/>
          <w:bCs/>
          <w:sz w:val="20"/>
          <w:szCs w:val="20"/>
          <w:lang w:val="en-US"/>
        </w:rPr>
        <w:fldChar w:fldCharType="separate"/>
      </w:r>
      <w:r w:rsidR="00D36C82">
        <w:rPr>
          <w:rFonts w:ascii="Arial" w:hAnsi="Arial" w:cs="Arial"/>
          <w:b/>
          <w:bCs/>
          <w:noProof/>
          <w:sz w:val="20"/>
          <w:szCs w:val="20"/>
          <w:lang w:val="en-US"/>
        </w:rPr>
        <w:t>4</w:t>
      </w:r>
      <w:r w:rsidR="0042156D" w:rsidRPr="00CC10AF">
        <w:rPr>
          <w:rFonts w:ascii="Arial" w:hAnsi="Arial" w:cs="Arial"/>
          <w:b/>
          <w:bCs/>
          <w:sz w:val="20"/>
          <w:szCs w:val="20"/>
          <w:lang w:val="en-US"/>
        </w:rPr>
        <w:fldChar w:fldCharType="end"/>
      </w:r>
      <w:r w:rsidRPr="008C0655">
        <w:rPr>
          <w:rFonts w:ascii="Arial" w:hAnsi="Arial" w:cs="Arial"/>
          <w:b/>
          <w:bCs/>
          <w:sz w:val="20"/>
          <w:szCs w:val="20"/>
          <w:lang w:val="en-US"/>
        </w:rPr>
        <w:t>: Tier 2 long-term risk assessment of secondary poisoning</w:t>
      </w:r>
    </w:p>
    <w:p w14:paraId="32D0C057" w14:textId="77777777" w:rsidR="009E4B7C" w:rsidRPr="00CC10AF" w:rsidRDefault="009E4B7C" w:rsidP="00D72F55">
      <w:pPr>
        <w:keepNext/>
        <w:spacing w:line="240" w:lineRule="auto"/>
        <w:jc w:val="both"/>
        <w:rPr>
          <w:rFonts w:ascii="Arial" w:hAnsi="Arial" w:cs="Arial"/>
          <w:sz w:val="20"/>
          <w:szCs w:val="20"/>
        </w:rPr>
      </w:pPr>
    </w:p>
    <w:tbl>
      <w:tblPr>
        <w:tblW w:w="0" w:type="auto"/>
        <w:tblLayout w:type="fixed"/>
        <w:tblLook w:val="0000" w:firstRow="0" w:lastRow="0" w:firstColumn="0" w:lastColumn="0" w:noHBand="0" w:noVBand="0"/>
      </w:tblPr>
      <w:tblGrid>
        <w:gridCol w:w="2125"/>
        <w:gridCol w:w="1275"/>
        <w:gridCol w:w="1134"/>
        <w:gridCol w:w="2126"/>
        <w:gridCol w:w="1510"/>
        <w:gridCol w:w="1421"/>
        <w:gridCol w:w="15"/>
      </w:tblGrid>
      <w:tr w:rsidR="009E4B7C" w:rsidRPr="00D72F55" w14:paraId="021CB40B" w14:textId="77777777" w:rsidTr="00AE6EAC">
        <w:trPr>
          <w:cantSplit/>
        </w:trPr>
        <w:tc>
          <w:tcPr>
            <w:tcW w:w="2125" w:type="dxa"/>
            <w:vMerge w:val="restart"/>
            <w:tcBorders>
              <w:top w:val="single" w:sz="4" w:space="0" w:color="000000"/>
              <w:left w:val="single" w:sz="4" w:space="0" w:color="000000"/>
              <w:bottom w:val="single" w:sz="4" w:space="0" w:color="000000"/>
              <w:right w:val="single" w:sz="4" w:space="0" w:color="000000"/>
            </w:tcBorders>
            <w:shd w:val="clear" w:color="auto" w:fill="7F7F7F"/>
            <w:vAlign w:val="center"/>
          </w:tcPr>
          <w:p w14:paraId="0D6F8CBF" w14:textId="77777777" w:rsidR="009E4B7C" w:rsidRPr="000B44E8" w:rsidRDefault="009E4B7C" w:rsidP="00D72F55">
            <w:pPr>
              <w:keepNext/>
              <w:spacing w:line="240" w:lineRule="auto"/>
              <w:jc w:val="center"/>
              <w:rPr>
                <w:rFonts w:ascii="Arial" w:hAnsi="Arial" w:cs="Arial"/>
                <w:b/>
                <w:color w:val="000000"/>
                <w:sz w:val="20"/>
                <w:szCs w:val="20"/>
                <w:lang w:val="en-US"/>
              </w:rPr>
            </w:pPr>
            <w:r w:rsidRPr="000B44E8">
              <w:rPr>
                <w:rFonts w:ascii="Arial" w:hAnsi="Arial" w:cs="Arial"/>
                <w:b/>
                <w:color w:val="000000"/>
                <w:sz w:val="20"/>
                <w:szCs w:val="20"/>
                <w:lang w:val="en-US"/>
              </w:rPr>
              <w:t>Species</w:t>
            </w:r>
          </w:p>
        </w:tc>
        <w:tc>
          <w:tcPr>
            <w:tcW w:w="2409" w:type="dxa"/>
            <w:gridSpan w:val="2"/>
            <w:tcBorders>
              <w:top w:val="single" w:sz="4" w:space="0" w:color="000000"/>
              <w:left w:val="single" w:sz="4" w:space="0" w:color="000000"/>
              <w:bottom w:val="single" w:sz="4" w:space="0" w:color="000000"/>
              <w:right w:val="single" w:sz="4" w:space="0" w:color="000000"/>
            </w:tcBorders>
            <w:shd w:val="clear" w:color="auto" w:fill="7F7F7F"/>
          </w:tcPr>
          <w:p w14:paraId="0B772546" w14:textId="77777777" w:rsidR="009E4B7C" w:rsidRPr="00D72F55" w:rsidRDefault="009E4B7C" w:rsidP="00D72F55">
            <w:pPr>
              <w:keepNext/>
              <w:spacing w:line="240" w:lineRule="auto"/>
              <w:jc w:val="center"/>
              <w:rPr>
                <w:rFonts w:ascii="Arial" w:hAnsi="Arial" w:cs="Arial"/>
                <w:b/>
                <w:color w:val="000000"/>
                <w:sz w:val="20"/>
                <w:szCs w:val="20"/>
                <w:lang w:val="en-US"/>
              </w:rPr>
            </w:pPr>
            <w:r w:rsidRPr="00D72F55">
              <w:rPr>
                <w:rFonts w:ascii="Arial" w:hAnsi="Arial" w:cs="Arial"/>
                <w:b/>
                <w:color w:val="000000"/>
                <w:sz w:val="20"/>
                <w:szCs w:val="20"/>
                <w:lang w:val="en-US"/>
              </w:rPr>
              <w:t>PEC (mg/kg bw)</w:t>
            </w:r>
          </w:p>
        </w:tc>
        <w:tc>
          <w:tcPr>
            <w:tcW w:w="2126" w:type="dxa"/>
            <w:tcBorders>
              <w:top w:val="single" w:sz="4" w:space="0" w:color="000000"/>
              <w:left w:val="single" w:sz="4" w:space="0" w:color="000000"/>
              <w:bottom w:val="single" w:sz="4" w:space="0" w:color="000000"/>
              <w:right w:val="single" w:sz="4" w:space="0" w:color="000000"/>
            </w:tcBorders>
            <w:shd w:val="clear" w:color="auto" w:fill="7F7F7F"/>
          </w:tcPr>
          <w:p w14:paraId="74DDB682" w14:textId="77777777" w:rsidR="009E4B7C" w:rsidRPr="00D72F55" w:rsidRDefault="009E4B7C" w:rsidP="00D72F55">
            <w:pPr>
              <w:keepNext/>
              <w:spacing w:line="240" w:lineRule="auto"/>
              <w:jc w:val="center"/>
              <w:rPr>
                <w:rFonts w:ascii="Arial" w:hAnsi="Arial" w:cs="Arial"/>
                <w:b/>
                <w:color w:val="000000"/>
                <w:sz w:val="20"/>
                <w:szCs w:val="20"/>
                <w:lang w:val="en-US"/>
              </w:rPr>
            </w:pPr>
            <w:r w:rsidRPr="00D72F55">
              <w:rPr>
                <w:rFonts w:ascii="Arial" w:hAnsi="Arial" w:cs="Arial"/>
                <w:b/>
                <w:color w:val="000000"/>
                <w:sz w:val="20"/>
                <w:szCs w:val="20"/>
                <w:lang w:val="en-US"/>
              </w:rPr>
              <w:t>PNEC (mg/kg bw)</w:t>
            </w:r>
          </w:p>
        </w:tc>
        <w:tc>
          <w:tcPr>
            <w:tcW w:w="2946" w:type="dxa"/>
            <w:gridSpan w:val="3"/>
            <w:tcBorders>
              <w:top w:val="single" w:sz="4" w:space="0" w:color="000000"/>
              <w:left w:val="single" w:sz="4" w:space="0" w:color="000000"/>
              <w:bottom w:val="single" w:sz="4" w:space="0" w:color="000000"/>
              <w:right w:val="single" w:sz="4" w:space="0" w:color="000000"/>
            </w:tcBorders>
            <w:shd w:val="clear" w:color="auto" w:fill="7F7F7F"/>
          </w:tcPr>
          <w:p w14:paraId="78AF8F63" w14:textId="77777777" w:rsidR="009E4B7C" w:rsidRPr="00D72F55" w:rsidRDefault="009E4B7C" w:rsidP="00D72F55">
            <w:pPr>
              <w:keepNext/>
              <w:spacing w:line="240" w:lineRule="auto"/>
              <w:jc w:val="center"/>
              <w:rPr>
                <w:rFonts w:ascii="Arial" w:hAnsi="Arial" w:cs="Arial"/>
                <w:sz w:val="20"/>
                <w:szCs w:val="20"/>
              </w:rPr>
            </w:pPr>
            <w:r w:rsidRPr="00D72F55">
              <w:rPr>
                <w:rFonts w:ascii="Arial" w:hAnsi="Arial" w:cs="Arial"/>
                <w:b/>
                <w:color w:val="000000"/>
                <w:sz w:val="20"/>
                <w:szCs w:val="20"/>
                <w:lang w:val="en-US"/>
              </w:rPr>
              <w:t>PEC/PNEC</w:t>
            </w:r>
          </w:p>
        </w:tc>
      </w:tr>
      <w:tr w:rsidR="009E4B7C" w:rsidRPr="00D72F55" w14:paraId="0DDCC6D2" w14:textId="77777777" w:rsidTr="00AE6EAC">
        <w:trPr>
          <w:gridAfter w:val="1"/>
          <w:wAfter w:w="15" w:type="dxa"/>
          <w:cantSplit/>
          <w:trHeight w:val="276"/>
        </w:trPr>
        <w:tc>
          <w:tcPr>
            <w:tcW w:w="2125" w:type="dxa"/>
            <w:vMerge/>
            <w:tcBorders>
              <w:top w:val="single" w:sz="4" w:space="0" w:color="000000"/>
              <w:left w:val="single" w:sz="4" w:space="0" w:color="000000"/>
              <w:bottom w:val="single" w:sz="4" w:space="0" w:color="000000"/>
              <w:right w:val="single" w:sz="4" w:space="0" w:color="000000"/>
            </w:tcBorders>
            <w:shd w:val="clear" w:color="auto" w:fill="7F7F7F"/>
          </w:tcPr>
          <w:p w14:paraId="2233ACD7" w14:textId="77777777" w:rsidR="009E4B7C" w:rsidRPr="00D72F55" w:rsidRDefault="009E4B7C" w:rsidP="00D72F55">
            <w:pPr>
              <w:keepNext/>
              <w:spacing w:line="240" w:lineRule="auto"/>
              <w:jc w:val="center"/>
              <w:rPr>
                <w:rFonts w:ascii="Arial" w:hAnsi="Arial" w:cs="Arial"/>
                <w:b/>
                <w:color w:val="000000"/>
                <w:sz w:val="20"/>
                <w:szCs w:val="20"/>
                <w:lang w:val="en-US"/>
              </w:rPr>
            </w:pPr>
          </w:p>
        </w:tc>
        <w:tc>
          <w:tcPr>
            <w:tcW w:w="1275" w:type="dxa"/>
            <w:tcBorders>
              <w:top w:val="single" w:sz="4" w:space="0" w:color="000000"/>
              <w:left w:val="single" w:sz="4" w:space="0" w:color="000000"/>
              <w:bottom w:val="single" w:sz="4" w:space="0" w:color="000000"/>
              <w:right w:val="single" w:sz="4" w:space="0" w:color="000000"/>
            </w:tcBorders>
            <w:shd w:val="clear" w:color="auto" w:fill="7F7F7F"/>
          </w:tcPr>
          <w:p w14:paraId="337A7958" w14:textId="77777777" w:rsidR="009E4B7C" w:rsidRPr="00D72F55" w:rsidRDefault="009E4B7C" w:rsidP="00D72F55">
            <w:pPr>
              <w:keepNext/>
              <w:spacing w:line="240" w:lineRule="auto"/>
              <w:jc w:val="center"/>
              <w:rPr>
                <w:rFonts w:ascii="Arial" w:hAnsi="Arial" w:cs="Arial"/>
                <w:b/>
                <w:color w:val="000000"/>
                <w:sz w:val="20"/>
                <w:szCs w:val="20"/>
                <w:lang w:val="en-US"/>
              </w:rPr>
            </w:pPr>
            <w:r w:rsidRPr="00D72F55">
              <w:rPr>
                <w:rFonts w:ascii="Arial" w:hAnsi="Arial" w:cs="Arial"/>
                <w:b/>
                <w:color w:val="000000"/>
                <w:sz w:val="20"/>
                <w:szCs w:val="20"/>
                <w:lang w:val="en-US"/>
              </w:rPr>
              <w:t>day 5</w:t>
            </w:r>
          </w:p>
        </w:tc>
        <w:tc>
          <w:tcPr>
            <w:tcW w:w="1134" w:type="dxa"/>
            <w:tcBorders>
              <w:top w:val="single" w:sz="4" w:space="0" w:color="000000"/>
              <w:left w:val="single" w:sz="4" w:space="0" w:color="000000"/>
              <w:bottom w:val="single" w:sz="4" w:space="0" w:color="000000"/>
              <w:right w:val="single" w:sz="4" w:space="0" w:color="000000"/>
            </w:tcBorders>
            <w:shd w:val="clear" w:color="auto" w:fill="7F7F7F"/>
          </w:tcPr>
          <w:p w14:paraId="7C8DE926" w14:textId="77777777" w:rsidR="009E4B7C" w:rsidRPr="00D72F55" w:rsidRDefault="009E4B7C" w:rsidP="00D72F55">
            <w:pPr>
              <w:keepNext/>
              <w:spacing w:line="240" w:lineRule="auto"/>
              <w:jc w:val="center"/>
              <w:rPr>
                <w:rFonts w:ascii="Arial" w:hAnsi="Arial" w:cs="Arial"/>
                <w:b/>
                <w:color w:val="000000"/>
                <w:sz w:val="20"/>
                <w:szCs w:val="20"/>
                <w:lang w:val="en-US"/>
              </w:rPr>
            </w:pPr>
            <w:r w:rsidRPr="00D72F55">
              <w:rPr>
                <w:rFonts w:ascii="Arial" w:hAnsi="Arial" w:cs="Arial"/>
                <w:b/>
                <w:color w:val="000000"/>
                <w:sz w:val="20"/>
                <w:szCs w:val="20"/>
                <w:lang w:val="en-US"/>
              </w:rPr>
              <w:t>day 14</w:t>
            </w:r>
          </w:p>
        </w:tc>
        <w:tc>
          <w:tcPr>
            <w:tcW w:w="2126" w:type="dxa"/>
            <w:tcBorders>
              <w:top w:val="single" w:sz="4" w:space="0" w:color="000000"/>
              <w:left w:val="single" w:sz="4" w:space="0" w:color="000000"/>
              <w:bottom w:val="single" w:sz="4" w:space="0" w:color="000000"/>
              <w:right w:val="single" w:sz="4" w:space="0" w:color="000000"/>
            </w:tcBorders>
            <w:shd w:val="clear" w:color="auto" w:fill="7F7F7F"/>
          </w:tcPr>
          <w:p w14:paraId="6B36623E" w14:textId="77777777" w:rsidR="009E4B7C" w:rsidRPr="00D72F55" w:rsidRDefault="009E4B7C" w:rsidP="00D72F55">
            <w:pPr>
              <w:keepNext/>
              <w:spacing w:line="240" w:lineRule="auto"/>
              <w:jc w:val="center"/>
              <w:rPr>
                <w:rFonts w:ascii="Arial" w:hAnsi="Arial" w:cs="Arial"/>
                <w:b/>
                <w:color w:val="000000"/>
                <w:sz w:val="20"/>
                <w:szCs w:val="20"/>
                <w:lang w:val="en-US"/>
              </w:rPr>
            </w:pPr>
          </w:p>
        </w:tc>
        <w:tc>
          <w:tcPr>
            <w:tcW w:w="1510" w:type="dxa"/>
            <w:tcBorders>
              <w:top w:val="single" w:sz="4" w:space="0" w:color="000000"/>
              <w:left w:val="single" w:sz="4" w:space="0" w:color="000000"/>
              <w:bottom w:val="single" w:sz="4" w:space="0" w:color="000000"/>
              <w:right w:val="single" w:sz="4" w:space="0" w:color="000000"/>
            </w:tcBorders>
            <w:shd w:val="clear" w:color="auto" w:fill="7F7F7F"/>
          </w:tcPr>
          <w:p w14:paraId="2063E614" w14:textId="77777777" w:rsidR="009E4B7C" w:rsidRPr="00D72F55" w:rsidRDefault="009E4B7C" w:rsidP="00D72F55">
            <w:pPr>
              <w:keepNext/>
              <w:spacing w:line="240" w:lineRule="auto"/>
              <w:jc w:val="center"/>
              <w:rPr>
                <w:rFonts w:ascii="Arial" w:hAnsi="Arial" w:cs="Arial"/>
                <w:b/>
                <w:color w:val="000000"/>
                <w:sz w:val="20"/>
                <w:szCs w:val="20"/>
                <w:lang w:val="en-US"/>
              </w:rPr>
            </w:pPr>
            <w:r w:rsidRPr="00D72F55">
              <w:rPr>
                <w:rFonts w:ascii="Arial" w:hAnsi="Arial" w:cs="Arial"/>
                <w:b/>
                <w:color w:val="000000"/>
                <w:sz w:val="20"/>
                <w:szCs w:val="20"/>
                <w:lang w:val="en-US"/>
              </w:rPr>
              <w:t>day 5</w:t>
            </w:r>
          </w:p>
        </w:tc>
        <w:tc>
          <w:tcPr>
            <w:tcW w:w="1421" w:type="dxa"/>
            <w:tcBorders>
              <w:top w:val="single" w:sz="4" w:space="0" w:color="000000"/>
              <w:left w:val="single" w:sz="4" w:space="0" w:color="000000"/>
              <w:bottom w:val="single" w:sz="4" w:space="0" w:color="000000"/>
              <w:right w:val="single" w:sz="4" w:space="0" w:color="000000"/>
            </w:tcBorders>
            <w:shd w:val="clear" w:color="auto" w:fill="7F7F7F"/>
          </w:tcPr>
          <w:p w14:paraId="337E42FE" w14:textId="77777777" w:rsidR="009E4B7C" w:rsidRPr="00D72F55" w:rsidRDefault="009E4B7C" w:rsidP="00D72F55">
            <w:pPr>
              <w:keepNext/>
              <w:spacing w:line="240" w:lineRule="auto"/>
              <w:jc w:val="center"/>
              <w:rPr>
                <w:rFonts w:ascii="Arial" w:hAnsi="Arial" w:cs="Arial"/>
                <w:sz w:val="20"/>
                <w:szCs w:val="20"/>
              </w:rPr>
            </w:pPr>
            <w:r w:rsidRPr="00D72F55">
              <w:rPr>
                <w:rFonts w:ascii="Arial" w:hAnsi="Arial" w:cs="Arial"/>
                <w:b/>
                <w:color w:val="000000"/>
                <w:sz w:val="20"/>
                <w:szCs w:val="20"/>
                <w:lang w:val="en-US"/>
              </w:rPr>
              <w:t>day 14</w:t>
            </w:r>
          </w:p>
        </w:tc>
      </w:tr>
      <w:tr w:rsidR="009E4B7C" w:rsidRPr="00D72F55" w14:paraId="0FE7219B" w14:textId="77777777" w:rsidTr="00AE6EAC">
        <w:trPr>
          <w:gridAfter w:val="1"/>
          <w:wAfter w:w="15" w:type="dxa"/>
          <w:cantSplit/>
        </w:trPr>
        <w:tc>
          <w:tcPr>
            <w:tcW w:w="2125" w:type="dxa"/>
            <w:tcBorders>
              <w:top w:val="single" w:sz="4" w:space="0" w:color="000000"/>
              <w:left w:val="single" w:sz="4" w:space="0" w:color="000000"/>
              <w:bottom w:val="single" w:sz="4" w:space="0" w:color="000000"/>
              <w:right w:val="single" w:sz="4" w:space="0" w:color="000000"/>
            </w:tcBorders>
            <w:shd w:val="clear" w:color="auto" w:fill="auto"/>
          </w:tcPr>
          <w:p w14:paraId="69C410C5" w14:textId="77777777" w:rsidR="009E4B7C" w:rsidRPr="00D72F55" w:rsidRDefault="009E4B7C" w:rsidP="008C0655">
            <w:pPr>
              <w:keepNext/>
              <w:spacing w:line="240" w:lineRule="auto"/>
              <w:jc w:val="both"/>
              <w:rPr>
                <w:rFonts w:ascii="Arial" w:hAnsi="Arial" w:cs="Arial"/>
                <w:i/>
                <w:color w:val="000000"/>
                <w:sz w:val="20"/>
                <w:szCs w:val="20"/>
                <w:lang w:val="en-US"/>
              </w:rPr>
            </w:pPr>
            <w:r w:rsidRPr="00D72F55">
              <w:rPr>
                <w:rFonts w:ascii="Arial" w:hAnsi="Arial" w:cs="Arial"/>
                <w:color w:val="000000"/>
                <w:sz w:val="20"/>
                <w:szCs w:val="20"/>
                <w:lang w:val="en-US"/>
              </w:rPr>
              <w:t xml:space="preserve">Barn owl </w:t>
            </w:r>
          </w:p>
          <w:p w14:paraId="21C45565" w14:textId="77777777" w:rsidR="009E4B7C" w:rsidRPr="00D72F55" w:rsidRDefault="009E4B7C" w:rsidP="00CC10AF">
            <w:pPr>
              <w:keepNext/>
              <w:spacing w:line="240" w:lineRule="auto"/>
              <w:rPr>
                <w:rFonts w:ascii="Arial" w:hAnsi="Arial" w:cs="Arial"/>
                <w:color w:val="000000"/>
                <w:sz w:val="20"/>
                <w:szCs w:val="20"/>
                <w:lang w:val="en-GB"/>
              </w:rPr>
            </w:pPr>
            <w:r w:rsidRPr="00D72F55">
              <w:rPr>
                <w:rFonts w:ascii="Arial" w:hAnsi="Arial" w:cs="Arial"/>
                <w:i/>
                <w:color w:val="000000"/>
                <w:sz w:val="20"/>
                <w:szCs w:val="20"/>
                <w:lang w:val="en-US"/>
              </w:rPr>
              <w:t>(Tyto alba)</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0CD8E4" w14:textId="77777777" w:rsidR="009E4B7C" w:rsidRPr="00D72F55" w:rsidRDefault="009E4B7C" w:rsidP="000B44E8">
            <w:pPr>
              <w:keepNext/>
              <w:spacing w:line="240" w:lineRule="auto"/>
              <w:jc w:val="center"/>
              <w:rPr>
                <w:rFonts w:ascii="Arial" w:hAnsi="Arial" w:cs="Arial"/>
                <w:color w:val="000000"/>
                <w:sz w:val="20"/>
                <w:szCs w:val="20"/>
                <w:lang w:val="en-GB"/>
              </w:rPr>
            </w:pPr>
            <w:r w:rsidRPr="00D72F55">
              <w:rPr>
                <w:rFonts w:ascii="Arial" w:hAnsi="Arial" w:cs="Arial"/>
                <w:color w:val="000000"/>
                <w:sz w:val="20"/>
                <w:szCs w:val="20"/>
                <w:lang w:val="en-GB"/>
              </w:rPr>
              <w:t>0.34</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E94418" w14:textId="77777777" w:rsidR="009E4B7C" w:rsidRPr="00D72F55" w:rsidRDefault="009E4B7C" w:rsidP="00D72F55">
            <w:pPr>
              <w:keepNext/>
              <w:spacing w:line="240" w:lineRule="auto"/>
              <w:jc w:val="center"/>
              <w:rPr>
                <w:rFonts w:ascii="Arial" w:hAnsi="Arial" w:cs="Arial"/>
                <w:color w:val="000000"/>
                <w:sz w:val="20"/>
                <w:szCs w:val="20"/>
              </w:rPr>
            </w:pPr>
            <w:r w:rsidRPr="00D72F55">
              <w:rPr>
                <w:rFonts w:ascii="Arial" w:hAnsi="Arial" w:cs="Arial"/>
                <w:color w:val="000000"/>
                <w:sz w:val="20"/>
                <w:szCs w:val="20"/>
                <w:lang w:val="en-GB"/>
              </w:rPr>
              <w:t>0.41</w:t>
            </w:r>
          </w:p>
        </w:tc>
        <w:tc>
          <w:tcPr>
            <w:tcW w:w="212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EE63F6F" w14:textId="77777777" w:rsidR="009E4B7C" w:rsidRPr="00D72F55" w:rsidRDefault="009E4B7C" w:rsidP="00D72F55">
            <w:pPr>
              <w:keepNext/>
              <w:spacing w:line="240" w:lineRule="auto"/>
              <w:jc w:val="center"/>
              <w:rPr>
                <w:rFonts w:ascii="Arial" w:hAnsi="Arial" w:cs="Arial"/>
                <w:b/>
                <w:sz w:val="20"/>
                <w:szCs w:val="20"/>
                <w:lang w:val="en-GB"/>
              </w:rPr>
            </w:pPr>
            <w:r w:rsidRPr="00D72F55">
              <w:rPr>
                <w:rFonts w:ascii="Arial" w:hAnsi="Arial" w:cs="Arial"/>
                <w:color w:val="000000"/>
                <w:sz w:val="20"/>
                <w:szCs w:val="20"/>
              </w:rPr>
              <w:t>1.30E-05</w:t>
            </w:r>
          </w:p>
        </w:tc>
        <w:tc>
          <w:tcPr>
            <w:tcW w:w="15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1C62C3" w14:textId="77777777" w:rsidR="009E4B7C" w:rsidRPr="00D72F55" w:rsidRDefault="009E4B7C" w:rsidP="00D72F55">
            <w:pPr>
              <w:spacing w:line="240" w:lineRule="auto"/>
              <w:jc w:val="center"/>
              <w:rPr>
                <w:rFonts w:ascii="Arial" w:hAnsi="Arial" w:cs="Arial"/>
                <w:b/>
                <w:sz w:val="20"/>
                <w:szCs w:val="20"/>
                <w:lang w:val="en-GB"/>
              </w:rPr>
            </w:pPr>
            <w:r w:rsidRPr="00D72F55">
              <w:rPr>
                <w:rFonts w:ascii="Arial" w:hAnsi="Arial" w:cs="Arial"/>
                <w:b/>
                <w:sz w:val="20"/>
                <w:szCs w:val="20"/>
                <w:lang w:val="en-GB"/>
              </w:rPr>
              <w:t>26 154</w:t>
            </w:r>
          </w:p>
        </w:tc>
        <w:tc>
          <w:tcPr>
            <w:tcW w:w="14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0599B9" w14:textId="77777777" w:rsidR="009E4B7C" w:rsidRPr="00D72F55" w:rsidRDefault="009E4B7C" w:rsidP="00D72F55">
            <w:pPr>
              <w:spacing w:line="240" w:lineRule="auto"/>
              <w:jc w:val="center"/>
              <w:rPr>
                <w:rFonts w:ascii="Arial" w:hAnsi="Arial" w:cs="Arial"/>
                <w:sz w:val="20"/>
                <w:szCs w:val="20"/>
              </w:rPr>
            </w:pPr>
            <w:r w:rsidRPr="00D72F55">
              <w:rPr>
                <w:rFonts w:ascii="Arial" w:hAnsi="Arial" w:cs="Arial"/>
                <w:b/>
                <w:sz w:val="20"/>
                <w:szCs w:val="20"/>
                <w:lang w:val="en-GB"/>
              </w:rPr>
              <w:t>31 538</w:t>
            </w:r>
          </w:p>
        </w:tc>
      </w:tr>
      <w:tr w:rsidR="009E4B7C" w:rsidRPr="00D72F55" w14:paraId="292BE15C" w14:textId="77777777" w:rsidTr="00AE6EAC">
        <w:trPr>
          <w:gridAfter w:val="1"/>
          <w:wAfter w:w="15" w:type="dxa"/>
          <w:cantSplit/>
        </w:trPr>
        <w:tc>
          <w:tcPr>
            <w:tcW w:w="2125" w:type="dxa"/>
            <w:tcBorders>
              <w:top w:val="single" w:sz="4" w:space="0" w:color="000000"/>
              <w:left w:val="single" w:sz="4" w:space="0" w:color="000000"/>
              <w:bottom w:val="single" w:sz="4" w:space="0" w:color="000000"/>
              <w:right w:val="single" w:sz="4" w:space="0" w:color="000000"/>
            </w:tcBorders>
            <w:shd w:val="clear" w:color="auto" w:fill="auto"/>
          </w:tcPr>
          <w:p w14:paraId="3100F128" w14:textId="77777777" w:rsidR="009E4B7C" w:rsidRPr="00D72F55" w:rsidRDefault="009E4B7C" w:rsidP="008C0655">
            <w:pPr>
              <w:keepNext/>
              <w:spacing w:line="240" w:lineRule="auto"/>
              <w:jc w:val="both"/>
              <w:rPr>
                <w:rFonts w:ascii="Arial" w:hAnsi="Arial" w:cs="Arial"/>
                <w:i/>
                <w:color w:val="000000"/>
                <w:sz w:val="20"/>
                <w:szCs w:val="20"/>
                <w:lang w:val="en-US"/>
              </w:rPr>
            </w:pPr>
            <w:r w:rsidRPr="00D72F55">
              <w:rPr>
                <w:rFonts w:ascii="Arial" w:hAnsi="Arial" w:cs="Arial"/>
                <w:color w:val="000000"/>
                <w:sz w:val="20"/>
                <w:szCs w:val="20"/>
                <w:lang w:val="en-US"/>
              </w:rPr>
              <w:t xml:space="preserve">Kestrel </w:t>
            </w:r>
          </w:p>
          <w:p w14:paraId="0C3047B4" w14:textId="77777777" w:rsidR="009E4B7C" w:rsidRPr="00D72F55" w:rsidRDefault="009E4B7C" w:rsidP="00CC10AF">
            <w:pPr>
              <w:keepNext/>
              <w:spacing w:line="240" w:lineRule="auto"/>
              <w:rPr>
                <w:rFonts w:ascii="Arial" w:hAnsi="Arial" w:cs="Arial"/>
                <w:color w:val="000000"/>
                <w:sz w:val="20"/>
                <w:szCs w:val="20"/>
                <w:lang w:val="en-GB"/>
              </w:rPr>
            </w:pPr>
            <w:r w:rsidRPr="00D72F55">
              <w:rPr>
                <w:rFonts w:ascii="Arial" w:hAnsi="Arial" w:cs="Arial"/>
                <w:i/>
                <w:color w:val="000000"/>
                <w:sz w:val="20"/>
                <w:szCs w:val="20"/>
                <w:lang w:val="en-US"/>
              </w:rPr>
              <w:t>(Falco tinnunculus)</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3B7266" w14:textId="77777777" w:rsidR="009E4B7C" w:rsidRPr="00D72F55" w:rsidRDefault="009E4B7C" w:rsidP="000B44E8">
            <w:pPr>
              <w:keepNext/>
              <w:spacing w:line="240" w:lineRule="auto"/>
              <w:jc w:val="center"/>
              <w:rPr>
                <w:rFonts w:ascii="Arial" w:hAnsi="Arial" w:cs="Arial"/>
                <w:color w:val="000000"/>
                <w:sz w:val="20"/>
                <w:szCs w:val="20"/>
                <w:lang w:val="en-GB"/>
              </w:rPr>
            </w:pPr>
            <w:r w:rsidRPr="00D72F55">
              <w:rPr>
                <w:rFonts w:ascii="Arial" w:hAnsi="Arial" w:cs="Arial"/>
                <w:color w:val="000000"/>
                <w:sz w:val="20"/>
                <w:szCs w:val="20"/>
                <w:lang w:val="en-GB"/>
              </w:rPr>
              <w:t>0.52</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A07AC4" w14:textId="77777777" w:rsidR="009E4B7C" w:rsidRPr="00D72F55" w:rsidRDefault="009E4B7C" w:rsidP="00D72F55">
            <w:pPr>
              <w:keepNext/>
              <w:spacing w:line="240" w:lineRule="auto"/>
              <w:jc w:val="center"/>
              <w:rPr>
                <w:rFonts w:ascii="Arial" w:hAnsi="Arial" w:cs="Arial"/>
                <w:sz w:val="20"/>
                <w:szCs w:val="20"/>
              </w:rPr>
            </w:pPr>
            <w:r w:rsidRPr="00D72F55">
              <w:rPr>
                <w:rFonts w:ascii="Arial" w:hAnsi="Arial" w:cs="Arial"/>
                <w:color w:val="000000"/>
                <w:sz w:val="20"/>
                <w:szCs w:val="20"/>
                <w:lang w:val="en-GB"/>
              </w:rPr>
              <w:t>0.62</w:t>
            </w:r>
          </w:p>
        </w:tc>
        <w:tc>
          <w:tcPr>
            <w:tcW w:w="21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9925E29" w14:textId="77777777" w:rsidR="009E4B7C" w:rsidRPr="00D72F55" w:rsidRDefault="009E4B7C" w:rsidP="00D72F55">
            <w:pPr>
              <w:keepNext/>
              <w:spacing w:line="240" w:lineRule="auto"/>
              <w:jc w:val="center"/>
              <w:rPr>
                <w:rFonts w:ascii="Arial" w:hAnsi="Arial" w:cs="Arial"/>
                <w:sz w:val="20"/>
                <w:szCs w:val="20"/>
              </w:rPr>
            </w:pPr>
          </w:p>
        </w:tc>
        <w:tc>
          <w:tcPr>
            <w:tcW w:w="15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332423" w14:textId="77777777" w:rsidR="009E4B7C" w:rsidRPr="00D72F55" w:rsidRDefault="009E4B7C" w:rsidP="00D72F55">
            <w:pPr>
              <w:spacing w:line="240" w:lineRule="auto"/>
              <w:jc w:val="center"/>
              <w:rPr>
                <w:rFonts w:ascii="Arial" w:hAnsi="Arial" w:cs="Arial"/>
                <w:b/>
                <w:sz w:val="20"/>
                <w:szCs w:val="20"/>
                <w:lang w:val="en-GB"/>
              </w:rPr>
            </w:pPr>
            <w:r w:rsidRPr="00D72F55">
              <w:rPr>
                <w:rFonts w:ascii="Arial" w:hAnsi="Arial" w:cs="Arial"/>
                <w:b/>
                <w:sz w:val="20"/>
                <w:szCs w:val="20"/>
                <w:lang w:val="en-GB"/>
              </w:rPr>
              <w:t>40 000</w:t>
            </w:r>
          </w:p>
        </w:tc>
        <w:tc>
          <w:tcPr>
            <w:tcW w:w="14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FE1301" w14:textId="77777777" w:rsidR="009E4B7C" w:rsidRPr="00D72F55" w:rsidRDefault="009E4B7C" w:rsidP="00D72F55">
            <w:pPr>
              <w:spacing w:line="240" w:lineRule="auto"/>
              <w:jc w:val="center"/>
              <w:rPr>
                <w:rFonts w:ascii="Arial" w:hAnsi="Arial" w:cs="Arial"/>
                <w:sz w:val="20"/>
                <w:szCs w:val="20"/>
              </w:rPr>
            </w:pPr>
            <w:r w:rsidRPr="00D72F55">
              <w:rPr>
                <w:rFonts w:ascii="Arial" w:hAnsi="Arial" w:cs="Arial"/>
                <w:b/>
                <w:sz w:val="20"/>
                <w:szCs w:val="20"/>
                <w:lang w:val="en-GB"/>
              </w:rPr>
              <w:t>47 692</w:t>
            </w:r>
          </w:p>
        </w:tc>
      </w:tr>
      <w:tr w:rsidR="009E4B7C" w:rsidRPr="00D72F55" w14:paraId="2F0F1DD8" w14:textId="77777777" w:rsidTr="00AE6EAC">
        <w:trPr>
          <w:gridAfter w:val="1"/>
          <w:wAfter w:w="15" w:type="dxa"/>
          <w:cantSplit/>
        </w:trPr>
        <w:tc>
          <w:tcPr>
            <w:tcW w:w="2125" w:type="dxa"/>
            <w:tcBorders>
              <w:top w:val="single" w:sz="4" w:space="0" w:color="000000"/>
              <w:left w:val="single" w:sz="4" w:space="0" w:color="000000"/>
              <w:bottom w:val="single" w:sz="4" w:space="0" w:color="000000"/>
              <w:right w:val="single" w:sz="4" w:space="0" w:color="000000"/>
            </w:tcBorders>
            <w:shd w:val="clear" w:color="auto" w:fill="auto"/>
          </w:tcPr>
          <w:p w14:paraId="137151A7" w14:textId="77777777" w:rsidR="009E4B7C" w:rsidRPr="00D72F55" w:rsidRDefault="009E4B7C" w:rsidP="008C0655">
            <w:pPr>
              <w:keepNext/>
              <w:spacing w:line="240" w:lineRule="auto"/>
              <w:jc w:val="both"/>
              <w:rPr>
                <w:rFonts w:ascii="Arial" w:hAnsi="Arial" w:cs="Arial"/>
                <w:i/>
                <w:color w:val="000000"/>
                <w:sz w:val="20"/>
                <w:szCs w:val="20"/>
                <w:lang w:val="en-US"/>
              </w:rPr>
            </w:pPr>
            <w:r w:rsidRPr="00D72F55">
              <w:rPr>
                <w:rFonts w:ascii="Arial" w:hAnsi="Arial" w:cs="Arial"/>
                <w:color w:val="000000"/>
                <w:sz w:val="20"/>
                <w:szCs w:val="20"/>
                <w:lang w:val="en-US"/>
              </w:rPr>
              <w:t xml:space="preserve">Little owl </w:t>
            </w:r>
          </w:p>
          <w:p w14:paraId="7D56353A" w14:textId="77777777" w:rsidR="009E4B7C" w:rsidRPr="00D72F55" w:rsidRDefault="009E4B7C" w:rsidP="00CC10AF">
            <w:pPr>
              <w:keepNext/>
              <w:spacing w:line="240" w:lineRule="auto"/>
              <w:rPr>
                <w:rFonts w:ascii="Arial" w:hAnsi="Arial" w:cs="Arial"/>
                <w:color w:val="000000"/>
                <w:sz w:val="20"/>
                <w:szCs w:val="20"/>
                <w:lang w:val="en-GB"/>
              </w:rPr>
            </w:pPr>
            <w:r w:rsidRPr="00D72F55">
              <w:rPr>
                <w:rFonts w:ascii="Arial" w:hAnsi="Arial" w:cs="Arial"/>
                <w:i/>
                <w:color w:val="000000"/>
                <w:sz w:val="20"/>
                <w:szCs w:val="20"/>
                <w:lang w:val="en-US"/>
              </w:rPr>
              <w:t>(Athene noctua)</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44EFCC" w14:textId="77777777" w:rsidR="009E4B7C" w:rsidRPr="00D72F55" w:rsidRDefault="009E4B7C" w:rsidP="000B44E8">
            <w:pPr>
              <w:keepNext/>
              <w:spacing w:line="240" w:lineRule="auto"/>
              <w:jc w:val="center"/>
              <w:rPr>
                <w:rFonts w:ascii="Arial" w:hAnsi="Arial" w:cs="Arial"/>
                <w:color w:val="000000"/>
                <w:sz w:val="20"/>
                <w:szCs w:val="20"/>
                <w:lang w:val="en-GB"/>
              </w:rPr>
            </w:pPr>
            <w:r w:rsidRPr="00D72F55">
              <w:rPr>
                <w:rFonts w:ascii="Arial" w:hAnsi="Arial" w:cs="Arial"/>
                <w:color w:val="000000"/>
                <w:sz w:val="20"/>
                <w:szCs w:val="20"/>
                <w:lang w:val="en-GB"/>
              </w:rPr>
              <w:t>0.39</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B05D85" w14:textId="77777777" w:rsidR="009E4B7C" w:rsidRPr="00D72F55" w:rsidRDefault="009E4B7C" w:rsidP="00D72F55">
            <w:pPr>
              <w:keepNext/>
              <w:spacing w:line="240" w:lineRule="auto"/>
              <w:jc w:val="center"/>
              <w:rPr>
                <w:rFonts w:ascii="Arial" w:hAnsi="Arial" w:cs="Arial"/>
                <w:sz w:val="20"/>
                <w:szCs w:val="20"/>
              </w:rPr>
            </w:pPr>
            <w:r w:rsidRPr="00D72F55">
              <w:rPr>
                <w:rFonts w:ascii="Arial" w:hAnsi="Arial" w:cs="Arial"/>
                <w:color w:val="000000"/>
                <w:sz w:val="20"/>
                <w:szCs w:val="20"/>
                <w:lang w:val="en-GB"/>
              </w:rPr>
              <w:t>0.47</w:t>
            </w:r>
          </w:p>
        </w:tc>
        <w:tc>
          <w:tcPr>
            <w:tcW w:w="21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3008D43" w14:textId="77777777" w:rsidR="009E4B7C" w:rsidRPr="00D72F55" w:rsidRDefault="009E4B7C" w:rsidP="00D72F55">
            <w:pPr>
              <w:keepNext/>
              <w:spacing w:line="240" w:lineRule="auto"/>
              <w:jc w:val="center"/>
              <w:rPr>
                <w:rFonts w:ascii="Arial" w:hAnsi="Arial" w:cs="Arial"/>
                <w:sz w:val="20"/>
                <w:szCs w:val="20"/>
              </w:rPr>
            </w:pPr>
          </w:p>
        </w:tc>
        <w:tc>
          <w:tcPr>
            <w:tcW w:w="15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3803EE" w14:textId="77777777" w:rsidR="009E4B7C" w:rsidRPr="00D72F55" w:rsidRDefault="009E4B7C" w:rsidP="00D72F55">
            <w:pPr>
              <w:spacing w:line="240" w:lineRule="auto"/>
              <w:jc w:val="center"/>
              <w:rPr>
                <w:rFonts w:ascii="Arial" w:hAnsi="Arial" w:cs="Arial"/>
                <w:b/>
                <w:sz w:val="20"/>
                <w:szCs w:val="20"/>
                <w:lang w:val="en-GB"/>
              </w:rPr>
            </w:pPr>
            <w:r w:rsidRPr="00D72F55">
              <w:rPr>
                <w:rFonts w:ascii="Arial" w:hAnsi="Arial" w:cs="Arial"/>
                <w:b/>
                <w:sz w:val="20"/>
                <w:szCs w:val="20"/>
                <w:lang w:val="en-GB"/>
              </w:rPr>
              <w:t>30 000</w:t>
            </w:r>
          </w:p>
        </w:tc>
        <w:tc>
          <w:tcPr>
            <w:tcW w:w="14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FB8AF8" w14:textId="77777777" w:rsidR="009E4B7C" w:rsidRPr="00D72F55" w:rsidRDefault="009E4B7C" w:rsidP="00D72F55">
            <w:pPr>
              <w:spacing w:line="240" w:lineRule="auto"/>
              <w:jc w:val="center"/>
              <w:rPr>
                <w:rFonts w:ascii="Arial" w:hAnsi="Arial" w:cs="Arial"/>
                <w:sz w:val="20"/>
                <w:szCs w:val="20"/>
              </w:rPr>
            </w:pPr>
            <w:r w:rsidRPr="00D72F55">
              <w:rPr>
                <w:rFonts w:ascii="Arial" w:hAnsi="Arial" w:cs="Arial"/>
                <w:b/>
                <w:sz w:val="20"/>
                <w:szCs w:val="20"/>
                <w:lang w:val="en-GB"/>
              </w:rPr>
              <w:t>36 154</w:t>
            </w:r>
          </w:p>
        </w:tc>
      </w:tr>
      <w:tr w:rsidR="009E4B7C" w:rsidRPr="00D72F55" w14:paraId="5F26025D" w14:textId="77777777" w:rsidTr="00AE6EAC">
        <w:trPr>
          <w:gridAfter w:val="1"/>
          <w:wAfter w:w="15" w:type="dxa"/>
          <w:cantSplit/>
        </w:trPr>
        <w:tc>
          <w:tcPr>
            <w:tcW w:w="2125" w:type="dxa"/>
            <w:tcBorders>
              <w:top w:val="single" w:sz="4" w:space="0" w:color="000000"/>
              <w:left w:val="single" w:sz="4" w:space="0" w:color="000000"/>
              <w:bottom w:val="single" w:sz="4" w:space="0" w:color="000000"/>
              <w:right w:val="single" w:sz="4" w:space="0" w:color="000000"/>
            </w:tcBorders>
            <w:shd w:val="clear" w:color="auto" w:fill="auto"/>
          </w:tcPr>
          <w:p w14:paraId="71F8A176" w14:textId="77777777" w:rsidR="009E4B7C" w:rsidRPr="00D72F55" w:rsidRDefault="009E4B7C" w:rsidP="008C0655">
            <w:pPr>
              <w:spacing w:line="240" w:lineRule="auto"/>
              <w:jc w:val="both"/>
              <w:rPr>
                <w:rFonts w:ascii="Arial" w:hAnsi="Arial" w:cs="Arial"/>
                <w:i/>
                <w:color w:val="000000"/>
                <w:sz w:val="20"/>
                <w:szCs w:val="20"/>
                <w:lang w:val="en-US"/>
              </w:rPr>
            </w:pPr>
            <w:r w:rsidRPr="00D72F55">
              <w:rPr>
                <w:rFonts w:ascii="Arial" w:hAnsi="Arial" w:cs="Arial"/>
                <w:color w:val="000000"/>
                <w:sz w:val="20"/>
                <w:szCs w:val="20"/>
                <w:lang w:val="en-US"/>
              </w:rPr>
              <w:t xml:space="preserve">Tawny owl </w:t>
            </w:r>
          </w:p>
          <w:p w14:paraId="6A571C55" w14:textId="77777777" w:rsidR="009E4B7C" w:rsidRPr="00D72F55" w:rsidRDefault="009E4B7C" w:rsidP="00CC10AF">
            <w:pPr>
              <w:spacing w:line="240" w:lineRule="auto"/>
              <w:rPr>
                <w:rFonts w:ascii="Arial" w:hAnsi="Arial" w:cs="Arial"/>
                <w:color w:val="000000"/>
                <w:sz w:val="20"/>
                <w:szCs w:val="20"/>
                <w:lang w:val="en-GB"/>
              </w:rPr>
            </w:pPr>
            <w:r w:rsidRPr="00D72F55">
              <w:rPr>
                <w:rFonts w:ascii="Arial" w:hAnsi="Arial" w:cs="Arial"/>
                <w:i/>
                <w:color w:val="000000"/>
                <w:sz w:val="20"/>
                <w:szCs w:val="20"/>
                <w:lang w:val="en-US"/>
              </w:rPr>
              <w:t>(Strix aluco)</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E6DB72" w14:textId="77777777" w:rsidR="009E4B7C" w:rsidRPr="00D72F55" w:rsidRDefault="009E4B7C" w:rsidP="000B44E8">
            <w:pPr>
              <w:keepNext/>
              <w:spacing w:line="240" w:lineRule="auto"/>
              <w:jc w:val="center"/>
              <w:rPr>
                <w:rFonts w:ascii="Arial" w:hAnsi="Arial" w:cs="Arial"/>
                <w:color w:val="000000"/>
                <w:sz w:val="20"/>
                <w:szCs w:val="20"/>
                <w:lang w:val="en-GB"/>
              </w:rPr>
            </w:pPr>
            <w:r w:rsidRPr="00D72F55">
              <w:rPr>
                <w:rFonts w:ascii="Arial" w:hAnsi="Arial" w:cs="Arial"/>
                <w:color w:val="000000"/>
                <w:sz w:val="20"/>
                <w:szCs w:val="20"/>
                <w:lang w:val="en-GB"/>
              </w:rPr>
              <w:t>0.32</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7D73D6" w14:textId="77777777" w:rsidR="009E4B7C" w:rsidRPr="00D72F55" w:rsidRDefault="009E4B7C" w:rsidP="00D72F55">
            <w:pPr>
              <w:keepNext/>
              <w:spacing w:line="240" w:lineRule="auto"/>
              <w:jc w:val="center"/>
              <w:rPr>
                <w:rFonts w:ascii="Arial" w:hAnsi="Arial" w:cs="Arial"/>
                <w:sz w:val="20"/>
                <w:szCs w:val="20"/>
              </w:rPr>
            </w:pPr>
            <w:r w:rsidRPr="00D72F55">
              <w:rPr>
                <w:rFonts w:ascii="Arial" w:hAnsi="Arial" w:cs="Arial"/>
                <w:color w:val="000000"/>
                <w:sz w:val="20"/>
                <w:szCs w:val="20"/>
                <w:lang w:val="en-GB"/>
              </w:rPr>
              <w:t>0.38</w:t>
            </w:r>
          </w:p>
        </w:tc>
        <w:tc>
          <w:tcPr>
            <w:tcW w:w="21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8D1C742" w14:textId="77777777" w:rsidR="009E4B7C" w:rsidRPr="00D72F55" w:rsidRDefault="009E4B7C" w:rsidP="00D72F55">
            <w:pPr>
              <w:spacing w:line="240" w:lineRule="auto"/>
              <w:jc w:val="center"/>
              <w:rPr>
                <w:rFonts w:ascii="Arial" w:hAnsi="Arial" w:cs="Arial"/>
                <w:sz w:val="20"/>
                <w:szCs w:val="20"/>
              </w:rPr>
            </w:pPr>
          </w:p>
        </w:tc>
        <w:tc>
          <w:tcPr>
            <w:tcW w:w="15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D62C2E" w14:textId="77777777" w:rsidR="009E4B7C" w:rsidRPr="00D72F55" w:rsidRDefault="009E4B7C" w:rsidP="00D72F55">
            <w:pPr>
              <w:spacing w:line="240" w:lineRule="auto"/>
              <w:jc w:val="center"/>
              <w:rPr>
                <w:rFonts w:ascii="Arial" w:hAnsi="Arial" w:cs="Arial"/>
                <w:b/>
                <w:sz w:val="20"/>
                <w:szCs w:val="20"/>
                <w:lang w:val="en-GB"/>
              </w:rPr>
            </w:pPr>
            <w:r w:rsidRPr="00D72F55">
              <w:rPr>
                <w:rFonts w:ascii="Arial" w:hAnsi="Arial" w:cs="Arial"/>
                <w:b/>
                <w:sz w:val="20"/>
                <w:szCs w:val="20"/>
                <w:lang w:val="en-GB"/>
              </w:rPr>
              <w:t>24 615</w:t>
            </w:r>
          </w:p>
        </w:tc>
        <w:tc>
          <w:tcPr>
            <w:tcW w:w="14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69CE8D" w14:textId="77777777" w:rsidR="009E4B7C" w:rsidRPr="00D72F55" w:rsidRDefault="009E4B7C" w:rsidP="00D72F55">
            <w:pPr>
              <w:spacing w:line="240" w:lineRule="auto"/>
              <w:jc w:val="center"/>
              <w:rPr>
                <w:rFonts w:ascii="Arial" w:hAnsi="Arial" w:cs="Arial"/>
                <w:sz w:val="20"/>
                <w:szCs w:val="20"/>
              </w:rPr>
            </w:pPr>
            <w:r w:rsidRPr="00D72F55">
              <w:rPr>
                <w:rFonts w:ascii="Arial" w:hAnsi="Arial" w:cs="Arial"/>
                <w:b/>
                <w:sz w:val="20"/>
                <w:szCs w:val="20"/>
                <w:lang w:val="en-GB"/>
              </w:rPr>
              <w:t>29 231</w:t>
            </w:r>
          </w:p>
        </w:tc>
      </w:tr>
      <w:tr w:rsidR="009E4B7C" w:rsidRPr="00D72F55" w14:paraId="359F1362" w14:textId="77777777" w:rsidTr="00AE6EAC">
        <w:trPr>
          <w:gridAfter w:val="1"/>
          <w:wAfter w:w="15" w:type="dxa"/>
          <w:cantSplit/>
        </w:trPr>
        <w:tc>
          <w:tcPr>
            <w:tcW w:w="2125" w:type="dxa"/>
            <w:tcBorders>
              <w:top w:val="single" w:sz="4" w:space="0" w:color="000000"/>
              <w:left w:val="single" w:sz="4" w:space="0" w:color="000000"/>
              <w:bottom w:val="single" w:sz="4" w:space="0" w:color="000000"/>
              <w:right w:val="single" w:sz="4" w:space="0" w:color="000000"/>
            </w:tcBorders>
            <w:shd w:val="clear" w:color="auto" w:fill="auto"/>
          </w:tcPr>
          <w:p w14:paraId="50358F76" w14:textId="77777777" w:rsidR="009E4B7C" w:rsidRPr="00D72F55" w:rsidRDefault="009E4B7C" w:rsidP="008C0655">
            <w:pPr>
              <w:keepNext/>
              <w:spacing w:line="240" w:lineRule="auto"/>
              <w:jc w:val="both"/>
              <w:rPr>
                <w:rFonts w:ascii="Arial" w:hAnsi="Arial" w:cs="Arial"/>
                <w:i/>
                <w:color w:val="000000"/>
                <w:sz w:val="20"/>
                <w:szCs w:val="20"/>
                <w:lang w:val="en-US"/>
              </w:rPr>
            </w:pPr>
            <w:r w:rsidRPr="00D72F55">
              <w:rPr>
                <w:rFonts w:ascii="Arial" w:hAnsi="Arial" w:cs="Arial"/>
                <w:color w:val="000000"/>
                <w:sz w:val="20"/>
                <w:szCs w:val="20"/>
                <w:lang w:val="en-US"/>
              </w:rPr>
              <w:t xml:space="preserve">Fox </w:t>
            </w:r>
          </w:p>
          <w:p w14:paraId="31CD8E5D" w14:textId="77777777" w:rsidR="009E4B7C" w:rsidRPr="00D72F55" w:rsidRDefault="009E4B7C" w:rsidP="00CC10AF">
            <w:pPr>
              <w:spacing w:line="240" w:lineRule="auto"/>
              <w:rPr>
                <w:rFonts w:ascii="Arial" w:hAnsi="Arial" w:cs="Arial"/>
                <w:color w:val="000000"/>
                <w:sz w:val="20"/>
                <w:szCs w:val="20"/>
                <w:lang w:val="en-GB"/>
              </w:rPr>
            </w:pPr>
            <w:r w:rsidRPr="00D72F55">
              <w:rPr>
                <w:rFonts w:ascii="Arial" w:hAnsi="Arial" w:cs="Arial"/>
                <w:i/>
                <w:color w:val="000000"/>
                <w:sz w:val="20"/>
                <w:szCs w:val="20"/>
                <w:lang w:val="en-US"/>
              </w:rPr>
              <w:t>(Vulpes vulpes)</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DB6039" w14:textId="77777777" w:rsidR="009E4B7C" w:rsidRPr="00D72F55" w:rsidRDefault="009E4B7C" w:rsidP="000B44E8">
            <w:pPr>
              <w:keepNext/>
              <w:spacing w:line="240" w:lineRule="auto"/>
              <w:jc w:val="center"/>
              <w:rPr>
                <w:rFonts w:ascii="Arial" w:hAnsi="Arial" w:cs="Arial"/>
                <w:color w:val="000000"/>
                <w:sz w:val="20"/>
                <w:szCs w:val="20"/>
                <w:lang w:val="en-GB"/>
              </w:rPr>
            </w:pPr>
            <w:r w:rsidRPr="00D72F55">
              <w:rPr>
                <w:rFonts w:ascii="Arial" w:hAnsi="Arial" w:cs="Arial"/>
                <w:color w:val="000000"/>
                <w:sz w:val="20"/>
                <w:szCs w:val="20"/>
                <w:lang w:val="en-GB"/>
              </w:rPr>
              <w:t>0.13</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074DC3" w14:textId="77777777" w:rsidR="009E4B7C" w:rsidRPr="00D72F55" w:rsidRDefault="009E4B7C" w:rsidP="00D72F55">
            <w:pPr>
              <w:keepNext/>
              <w:spacing w:line="240" w:lineRule="auto"/>
              <w:jc w:val="center"/>
              <w:rPr>
                <w:rFonts w:ascii="Arial" w:hAnsi="Arial" w:cs="Arial"/>
                <w:color w:val="000000"/>
                <w:sz w:val="20"/>
                <w:szCs w:val="20"/>
              </w:rPr>
            </w:pPr>
            <w:r w:rsidRPr="00D72F55">
              <w:rPr>
                <w:rFonts w:ascii="Arial" w:hAnsi="Arial" w:cs="Arial"/>
                <w:color w:val="000000"/>
                <w:sz w:val="20"/>
                <w:szCs w:val="20"/>
                <w:lang w:val="en-GB"/>
              </w:rPr>
              <w:t>0.15</w:t>
            </w:r>
          </w:p>
        </w:tc>
        <w:tc>
          <w:tcPr>
            <w:tcW w:w="212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F3F109F" w14:textId="77777777" w:rsidR="009E4B7C" w:rsidRPr="00D72F55" w:rsidRDefault="009E4B7C" w:rsidP="00D72F55">
            <w:pPr>
              <w:spacing w:line="240" w:lineRule="auto"/>
              <w:jc w:val="center"/>
              <w:rPr>
                <w:rFonts w:ascii="Arial" w:hAnsi="Arial" w:cs="Arial"/>
                <w:b/>
                <w:sz w:val="20"/>
                <w:szCs w:val="20"/>
                <w:lang w:val="en-GB"/>
              </w:rPr>
            </w:pPr>
            <w:r w:rsidRPr="00D72F55">
              <w:rPr>
                <w:rFonts w:ascii="Arial" w:hAnsi="Arial" w:cs="Arial"/>
                <w:color w:val="000000"/>
                <w:sz w:val="20"/>
                <w:szCs w:val="20"/>
              </w:rPr>
              <w:t>1.10E-05</w:t>
            </w:r>
          </w:p>
        </w:tc>
        <w:tc>
          <w:tcPr>
            <w:tcW w:w="15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6D9B59" w14:textId="77777777" w:rsidR="009E4B7C" w:rsidRPr="00D72F55" w:rsidRDefault="009E4B7C" w:rsidP="00D72F55">
            <w:pPr>
              <w:spacing w:line="240" w:lineRule="auto"/>
              <w:jc w:val="center"/>
              <w:rPr>
                <w:rFonts w:ascii="Arial" w:hAnsi="Arial" w:cs="Arial"/>
                <w:b/>
                <w:sz w:val="20"/>
                <w:szCs w:val="20"/>
                <w:lang w:val="en-GB"/>
              </w:rPr>
            </w:pPr>
            <w:r w:rsidRPr="00D72F55">
              <w:rPr>
                <w:rFonts w:ascii="Arial" w:hAnsi="Arial" w:cs="Arial"/>
                <w:b/>
                <w:sz w:val="20"/>
                <w:szCs w:val="20"/>
                <w:lang w:val="en-GB"/>
              </w:rPr>
              <w:t>11 818</w:t>
            </w:r>
          </w:p>
        </w:tc>
        <w:tc>
          <w:tcPr>
            <w:tcW w:w="14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ED7B46" w14:textId="77777777" w:rsidR="009E4B7C" w:rsidRPr="00D72F55" w:rsidRDefault="009E4B7C" w:rsidP="00D72F55">
            <w:pPr>
              <w:spacing w:line="240" w:lineRule="auto"/>
              <w:jc w:val="center"/>
              <w:rPr>
                <w:rFonts w:ascii="Arial" w:hAnsi="Arial" w:cs="Arial"/>
                <w:sz w:val="20"/>
                <w:szCs w:val="20"/>
              </w:rPr>
            </w:pPr>
            <w:r w:rsidRPr="00D72F55">
              <w:rPr>
                <w:rFonts w:ascii="Arial" w:hAnsi="Arial" w:cs="Arial"/>
                <w:b/>
                <w:sz w:val="20"/>
                <w:szCs w:val="20"/>
                <w:lang w:val="en-GB"/>
              </w:rPr>
              <w:t>13 636</w:t>
            </w:r>
          </w:p>
        </w:tc>
      </w:tr>
      <w:tr w:rsidR="009E4B7C" w:rsidRPr="00D72F55" w14:paraId="04D60485" w14:textId="77777777" w:rsidTr="00AE6EAC">
        <w:trPr>
          <w:gridAfter w:val="1"/>
          <w:wAfter w:w="15" w:type="dxa"/>
          <w:cantSplit/>
        </w:trPr>
        <w:tc>
          <w:tcPr>
            <w:tcW w:w="2125" w:type="dxa"/>
            <w:tcBorders>
              <w:top w:val="single" w:sz="4" w:space="0" w:color="000000"/>
              <w:left w:val="single" w:sz="4" w:space="0" w:color="000000"/>
              <w:bottom w:val="single" w:sz="4" w:space="0" w:color="000000"/>
              <w:right w:val="single" w:sz="4" w:space="0" w:color="000000"/>
            </w:tcBorders>
            <w:shd w:val="clear" w:color="auto" w:fill="auto"/>
          </w:tcPr>
          <w:p w14:paraId="32B7601B" w14:textId="77777777" w:rsidR="009E4B7C" w:rsidRPr="00D72F55" w:rsidRDefault="009E4B7C" w:rsidP="008C0655">
            <w:pPr>
              <w:keepNext/>
              <w:spacing w:line="240" w:lineRule="auto"/>
              <w:jc w:val="both"/>
              <w:rPr>
                <w:rFonts w:ascii="Arial" w:hAnsi="Arial" w:cs="Arial"/>
                <w:i/>
                <w:color w:val="000000"/>
                <w:sz w:val="20"/>
                <w:szCs w:val="20"/>
                <w:lang w:val="en-US"/>
              </w:rPr>
            </w:pPr>
            <w:r w:rsidRPr="00D72F55">
              <w:rPr>
                <w:rFonts w:ascii="Arial" w:hAnsi="Arial" w:cs="Arial"/>
                <w:color w:val="000000"/>
                <w:sz w:val="20"/>
                <w:szCs w:val="20"/>
                <w:lang w:val="en-US"/>
              </w:rPr>
              <w:t xml:space="preserve">Polecat </w:t>
            </w:r>
          </w:p>
          <w:p w14:paraId="3FEECCEA" w14:textId="77777777" w:rsidR="009E4B7C" w:rsidRPr="00D72F55" w:rsidRDefault="009E4B7C" w:rsidP="00CC10AF">
            <w:pPr>
              <w:spacing w:line="240" w:lineRule="auto"/>
              <w:rPr>
                <w:rFonts w:ascii="Arial" w:hAnsi="Arial" w:cs="Arial"/>
                <w:color w:val="000000"/>
                <w:sz w:val="20"/>
                <w:szCs w:val="20"/>
                <w:lang w:val="en-GB"/>
              </w:rPr>
            </w:pPr>
            <w:r w:rsidRPr="00D72F55">
              <w:rPr>
                <w:rFonts w:ascii="Arial" w:hAnsi="Arial" w:cs="Arial"/>
                <w:i/>
                <w:color w:val="000000"/>
                <w:sz w:val="20"/>
                <w:szCs w:val="20"/>
                <w:lang w:val="en-US"/>
              </w:rPr>
              <w:t>(Mustela putorius)</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38166F" w14:textId="77777777" w:rsidR="009E4B7C" w:rsidRPr="00D72F55" w:rsidRDefault="009E4B7C" w:rsidP="000B44E8">
            <w:pPr>
              <w:keepNext/>
              <w:spacing w:line="240" w:lineRule="auto"/>
              <w:jc w:val="center"/>
              <w:rPr>
                <w:rFonts w:ascii="Arial" w:hAnsi="Arial" w:cs="Arial"/>
                <w:color w:val="000000"/>
                <w:sz w:val="20"/>
                <w:szCs w:val="20"/>
                <w:lang w:val="en-GB"/>
              </w:rPr>
            </w:pPr>
            <w:r w:rsidRPr="00D72F55">
              <w:rPr>
                <w:rFonts w:ascii="Arial" w:hAnsi="Arial" w:cs="Arial"/>
                <w:color w:val="000000"/>
                <w:sz w:val="20"/>
                <w:szCs w:val="20"/>
                <w:lang w:val="en-GB"/>
              </w:rPr>
              <w:t>0.26</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C1699B" w14:textId="77777777" w:rsidR="009E4B7C" w:rsidRPr="00D72F55" w:rsidRDefault="009E4B7C" w:rsidP="00D72F55">
            <w:pPr>
              <w:keepNext/>
              <w:spacing w:line="240" w:lineRule="auto"/>
              <w:jc w:val="center"/>
              <w:rPr>
                <w:rFonts w:ascii="Arial" w:hAnsi="Arial" w:cs="Arial"/>
                <w:color w:val="000000"/>
                <w:sz w:val="20"/>
                <w:szCs w:val="20"/>
                <w:lang w:val="en-US"/>
              </w:rPr>
            </w:pPr>
            <w:r w:rsidRPr="00D72F55">
              <w:rPr>
                <w:rFonts w:ascii="Arial" w:hAnsi="Arial" w:cs="Arial"/>
                <w:color w:val="000000"/>
                <w:sz w:val="20"/>
                <w:szCs w:val="20"/>
                <w:lang w:val="en-GB"/>
              </w:rPr>
              <w:t>0.31</w:t>
            </w:r>
          </w:p>
        </w:tc>
        <w:tc>
          <w:tcPr>
            <w:tcW w:w="21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FFD2B84" w14:textId="77777777" w:rsidR="009E4B7C" w:rsidRPr="00D72F55" w:rsidRDefault="009E4B7C" w:rsidP="00D72F55">
            <w:pPr>
              <w:spacing w:line="240" w:lineRule="auto"/>
              <w:jc w:val="center"/>
              <w:rPr>
                <w:rFonts w:ascii="Arial" w:hAnsi="Arial" w:cs="Arial"/>
                <w:color w:val="000000"/>
                <w:sz w:val="20"/>
                <w:szCs w:val="20"/>
                <w:lang w:val="en-US"/>
              </w:rPr>
            </w:pPr>
          </w:p>
        </w:tc>
        <w:tc>
          <w:tcPr>
            <w:tcW w:w="15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7B1003" w14:textId="77777777" w:rsidR="009E4B7C" w:rsidRPr="00D72F55" w:rsidRDefault="009E4B7C" w:rsidP="00D72F55">
            <w:pPr>
              <w:spacing w:line="240" w:lineRule="auto"/>
              <w:jc w:val="center"/>
              <w:rPr>
                <w:rFonts w:ascii="Arial" w:hAnsi="Arial" w:cs="Arial"/>
                <w:b/>
                <w:sz w:val="20"/>
                <w:szCs w:val="20"/>
                <w:lang w:val="en-GB"/>
              </w:rPr>
            </w:pPr>
            <w:r w:rsidRPr="00D72F55">
              <w:rPr>
                <w:rFonts w:ascii="Arial" w:hAnsi="Arial" w:cs="Arial"/>
                <w:b/>
                <w:sz w:val="20"/>
                <w:szCs w:val="20"/>
                <w:lang w:val="en-GB"/>
              </w:rPr>
              <w:t>23 636</w:t>
            </w:r>
          </w:p>
        </w:tc>
        <w:tc>
          <w:tcPr>
            <w:tcW w:w="14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22319C" w14:textId="77777777" w:rsidR="009E4B7C" w:rsidRPr="00D72F55" w:rsidRDefault="009E4B7C" w:rsidP="00D72F55">
            <w:pPr>
              <w:spacing w:line="240" w:lineRule="auto"/>
              <w:jc w:val="center"/>
              <w:rPr>
                <w:rFonts w:ascii="Arial" w:hAnsi="Arial" w:cs="Arial"/>
                <w:sz w:val="20"/>
                <w:szCs w:val="20"/>
              </w:rPr>
            </w:pPr>
            <w:r w:rsidRPr="00D72F55">
              <w:rPr>
                <w:rFonts w:ascii="Arial" w:hAnsi="Arial" w:cs="Arial"/>
                <w:b/>
                <w:sz w:val="20"/>
                <w:szCs w:val="20"/>
                <w:lang w:val="en-GB"/>
              </w:rPr>
              <w:t>28 182</w:t>
            </w:r>
          </w:p>
        </w:tc>
      </w:tr>
      <w:tr w:rsidR="009E4B7C" w:rsidRPr="00D72F55" w14:paraId="3D4F6E1A" w14:textId="77777777" w:rsidTr="00AE6EAC">
        <w:trPr>
          <w:gridAfter w:val="1"/>
          <w:wAfter w:w="15" w:type="dxa"/>
          <w:cantSplit/>
        </w:trPr>
        <w:tc>
          <w:tcPr>
            <w:tcW w:w="2125" w:type="dxa"/>
            <w:tcBorders>
              <w:top w:val="single" w:sz="4" w:space="0" w:color="000000"/>
              <w:left w:val="single" w:sz="4" w:space="0" w:color="000000"/>
              <w:bottom w:val="single" w:sz="4" w:space="0" w:color="000000"/>
              <w:right w:val="single" w:sz="4" w:space="0" w:color="000000"/>
            </w:tcBorders>
            <w:shd w:val="clear" w:color="auto" w:fill="auto"/>
          </w:tcPr>
          <w:p w14:paraId="21780370" w14:textId="77777777" w:rsidR="009E4B7C" w:rsidRPr="00D72F55" w:rsidRDefault="009E4B7C" w:rsidP="008C0655">
            <w:pPr>
              <w:keepNext/>
              <w:spacing w:line="240" w:lineRule="auto"/>
              <w:jc w:val="both"/>
              <w:rPr>
                <w:rFonts w:ascii="Arial" w:hAnsi="Arial" w:cs="Arial"/>
                <w:i/>
                <w:color w:val="000000"/>
                <w:sz w:val="20"/>
                <w:szCs w:val="20"/>
                <w:lang w:val="en-US"/>
              </w:rPr>
            </w:pPr>
            <w:r w:rsidRPr="00D72F55">
              <w:rPr>
                <w:rFonts w:ascii="Arial" w:hAnsi="Arial" w:cs="Arial"/>
                <w:color w:val="000000"/>
                <w:sz w:val="20"/>
                <w:szCs w:val="20"/>
                <w:lang w:val="en-US"/>
              </w:rPr>
              <w:t xml:space="preserve">Stoat </w:t>
            </w:r>
          </w:p>
          <w:p w14:paraId="14289E1B" w14:textId="77777777" w:rsidR="009E4B7C" w:rsidRPr="00D72F55" w:rsidRDefault="009E4B7C" w:rsidP="00CC10AF">
            <w:pPr>
              <w:spacing w:line="240" w:lineRule="auto"/>
              <w:rPr>
                <w:rFonts w:ascii="Arial" w:hAnsi="Arial" w:cs="Arial"/>
                <w:color w:val="000000"/>
                <w:sz w:val="20"/>
                <w:szCs w:val="20"/>
                <w:lang w:val="en-GB"/>
              </w:rPr>
            </w:pPr>
            <w:r w:rsidRPr="00D72F55">
              <w:rPr>
                <w:rFonts w:ascii="Arial" w:hAnsi="Arial" w:cs="Arial"/>
                <w:i/>
                <w:color w:val="000000"/>
                <w:sz w:val="20"/>
                <w:szCs w:val="20"/>
                <w:lang w:val="en-US"/>
              </w:rPr>
              <w:t>(Mustela erminea)</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46310C" w14:textId="77777777" w:rsidR="009E4B7C" w:rsidRPr="00D72F55" w:rsidRDefault="009E4B7C" w:rsidP="000B44E8">
            <w:pPr>
              <w:keepNext/>
              <w:spacing w:line="240" w:lineRule="auto"/>
              <w:jc w:val="center"/>
              <w:rPr>
                <w:rFonts w:ascii="Arial" w:hAnsi="Arial" w:cs="Arial"/>
                <w:color w:val="000000"/>
                <w:sz w:val="20"/>
                <w:szCs w:val="20"/>
                <w:lang w:val="en-GB"/>
              </w:rPr>
            </w:pPr>
            <w:r w:rsidRPr="00D72F55">
              <w:rPr>
                <w:rFonts w:ascii="Arial" w:hAnsi="Arial" w:cs="Arial"/>
                <w:color w:val="000000"/>
                <w:sz w:val="20"/>
                <w:szCs w:val="20"/>
                <w:lang w:val="en-GB"/>
              </w:rPr>
              <w:t>0.38</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D47EE4" w14:textId="77777777" w:rsidR="009E4B7C" w:rsidRPr="00D72F55" w:rsidRDefault="009E4B7C" w:rsidP="00D72F55">
            <w:pPr>
              <w:keepNext/>
              <w:spacing w:line="240" w:lineRule="auto"/>
              <w:jc w:val="center"/>
              <w:rPr>
                <w:rFonts w:ascii="Arial" w:hAnsi="Arial" w:cs="Arial"/>
                <w:color w:val="000000"/>
                <w:sz w:val="20"/>
                <w:szCs w:val="20"/>
                <w:lang w:val="en-US"/>
              </w:rPr>
            </w:pPr>
            <w:r w:rsidRPr="00D72F55">
              <w:rPr>
                <w:rFonts w:ascii="Arial" w:hAnsi="Arial" w:cs="Arial"/>
                <w:color w:val="000000"/>
                <w:sz w:val="20"/>
                <w:szCs w:val="20"/>
                <w:lang w:val="en-GB"/>
              </w:rPr>
              <w:t>0.45</w:t>
            </w:r>
          </w:p>
        </w:tc>
        <w:tc>
          <w:tcPr>
            <w:tcW w:w="21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314A91A" w14:textId="77777777" w:rsidR="009E4B7C" w:rsidRPr="00D72F55" w:rsidRDefault="009E4B7C" w:rsidP="00D72F55">
            <w:pPr>
              <w:spacing w:line="240" w:lineRule="auto"/>
              <w:jc w:val="center"/>
              <w:rPr>
                <w:rFonts w:ascii="Arial" w:hAnsi="Arial" w:cs="Arial"/>
                <w:color w:val="000000"/>
                <w:sz w:val="20"/>
                <w:szCs w:val="20"/>
                <w:lang w:val="en-US"/>
              </w:rPr>
            </w:pPr>
          </w:p>
        </w:tc>
        <w:tc>
          <w:tcPr>
            <w:tcW w:w="15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A80DBC" w14:textId="77777777" w:rsidR="009E4B7C" w:rsidRPr="00D72F55" w:rsidRDefault="009E4B7C" w:rsidP="00D72F55">
            <w:pPr>
              <w:spacing w:line="240" w:lineRule="auto"/>
              <w:jc w:val="center"/>
              <w:rPr>
                <w:rFonts w:ascii="Arial" w:hAnsi="Arial" w:cs="Arial"/>
                <w:b/>
                <w:sz w:val="20"/>
                <w:szCs w:val="20"/>
                <w:lang w:val="en-GB"/>
              </w:rPr>
            </w:pPr>
            <w:r w:rsidRPr="00D72F55">
              <w:rPr>
                <w:rFonts w:ascii="Arial" w:hAnsi="Arial" w:cs="Arial"/>
                <w:b/>
                <w:sz w:val="20"/>
                <w:szCs w:val="20"/>
                <w:lang w:val="en-GB"/>
              </w:rPr>
              <w:t>34 545</w:t>
            </w:r>
          </w:p>
        </w:tc>
        <w:tc>
          <w:tcPr>
            <w:tcW w:w="14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239D1E" w14:textId="77777777" w:rsidR="009E4B7C" w:rsidRPr="00D72F55" w:rsidRDefault="009E4B7C" w:rsidP="00D72F55">
            <w:pPr>
              <w:spacing w:line="240" w:lineRule="auto"/>
              <w:jc w:val="center"/>
              <w:rPr>
                <w:rFonts w:ascii="Arial" w:hAnsi="Arial" w:cs="Arial"/>
                <w:sz w:val="20"/>
                <w:szCs w:val="20"/>
              </w:rPr>
            </w:pPr>
            <w:r w:rsidRPr="00D72F55">
              <w:rPr>
                <w:rFonts w:ascii="Arial" w:hAnsi="Arial" w:cs="Arial"/>
                <w:b/>
                <w:sz w:val="20"/>
                <w:szCs w:val="20"/>
                <w:lang w:val="en-GB"/>
              </w:rPr>
              <w:t>40 909</w:t>
            </w:r>
          </w:p>
        </w:tc>
      </w:tr>
      <w:tr w:rsidR="009E4B7C" w:rsidRPr="00D72F55" w14:paraId="0903DC66" w14:textId="77777777" w:rsidTr="00AE6EAC">
        <w:trPr>
          <w:gridAfter w:val="1"/>
          <w:wAfter w:w="15" w:type="dxa"/>
          <w:cantSplit/>
        </w:trPr>
        <w:tc>
          <w:tcPr>
            <w:tcW w:w="2125" w:type="dxa"/>
            <w:tcBorders>
              <w:top w:val="single" w:sz="4" w:space="0" w:color="000000"/>
              <w:left w:val="single" w:sz="4" w:space="0" w:color="000000"/>
              <w:bottom w:val="single" w:sz="4" w:space="0" w:color="000000"/>
              <w:right w:val="single" w:sz="4" w:space="0" w:color="000000"/>
            </w:tcBorders>
            <w:shd w:val="clear" w:color="auto" w:fill="auto"/>
          </w:tcPr>
          <w:p w14:paraId="2B3FABFF" w14:textId="77777777" w:rsidR="009E4B7C" w:rsidRPr="00D72F55" w:rsidRDefault="009E4B7C" w:rsidP="008C0655">
            <w:pPr>
              <w:keepNext/>
              <w:spacing w:line="240" w:lineRule="auto"/>
              <w:jc w:val="both"/>
              <w:rPr>
                <w:rFonts w:ascii="Arial" w:hAnsi="Arial" w:cs="Arial"/>
                <w:i/>
                <w:color w:val="000000"/>
                <w:sz w:val="20"/>
                <w:szCs w:val="20"/>
                <w:lang w:val="en-US"/>
              </w:rPr>
            </w:pPr>
            <w:r w:rsidRPr="00D72F55">
              <w:rPr>
                <w:rFonts w:ascii="Arial" w:hAnsi="Arial" w:cs="Arial"/>
                <w:color w:val="000000"/>
                <w:sz w:val="20"/>
                <w:szCs w:val="20"/>
                <w:lang w:val="en-US"/>
              </w:rPr>
              <w:t xml:space="preserve">Weasel </w:t>
            </w:r>
          </w:p>
          <w:p w14:paraId="44B6133A" w14:textId="77777777" w:rsidR="009E4B7C" w:rsidRPr="00D72F55" w:rsidRDefault="009E4B7C" w:rsidP="00CC10AF">
            <w:pPr>
              <w:spacing w:line="240" w:lineRule="auto"/>
              <w:rPr>
                <w:rFonts w:ascii="Arial" w:hAnsi="Arial" w:cs="Arial"/>
                <w:color w:val="000000"/>
                <w:sz w:val="20"/>
                <w:szCs w:val="20"/>
                <w:lang w:val="en-GB"/>
              </w:rPr>
            </w:pPr>
            <w:r w:rsidRPr="00D72F55">
              <w:rPr>
                <w:rFonts w:ascii="Arial" w:hAnsi="Arial" w:cs="Arial"/>
                <w:i/>
                <w:color w:val="000000"/>
                <w:sz w:val="20"/>
                <w:szCs w:val="20"/>
                <w:lang w:val="en-US"/>
              </w:rPr>
              <w:t>(Mustela nivlis)</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0C7DC0" w14:textId="77777777" w:rsidR="009E4B7C" w:rsidRPr="00D72F55" w:rsidRDefault="009E4B7C" w:rsidP="000B44E8">
            <w:pPr>
              <w:keepNext/>
              <w:spacing w:line="240" w:lineRule="auto"/>
              <w:jc w:val="center"/>
              <w:rPr>
                <w:rFonts w:ascii="Arial" w:hAnsi="Arial" w:cs="Arial"/>
                <w:color w:val="000000"/>
                <w:sz w:val="20"/>
                <w:szCs w:val="20"/>
                <w:lang w:val="en-GB"/>
              </w:rPr>
            </w:pPr>
            <w:r w:rsidRPr="00D72F55">
              <w:rPr>
                <w:rFonts w:ascii="Arial" w:hAnsi="Arial" w:cs="Arial"/>
                <w:color w:val="000000"/>
                <w:sz w:val="20"/>
                <w:szCs w:val="20"/>
                <w:lang w:val="en-GB"/>
              </w:rPr>
              <w:t>0.54</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40F4E2" w14:textId="77777777" w:rsidR="009E4B7C" w:rsidRPr="00D72F55" w:rsidRDefault="009E4B7C" w:rsidP="00D72F55">
            <w:pPr>
              <w:keepNext/>
              <w:spacing w:line="240" w:lineRule="auto"/>
              <w:jc w:val="center"/>
              <w:rPr>
                <w:rFonts w:ascii="Arial" w:hAnsi="Arial" w:cs="Arial"/>
                <w:color w:val="000000"/>
                <w:sz w:val="20"/>
                <w:szCs w:val="20"/>
                <w:lang w:val="en-US"/>
              </w:rPr>
            </w:pPr>
            <w:r w:rsidRPr="00D72F55">
              <w:rPr>
                <w:rFonts w:ascii="Arial" w:hAnsi="Arial" w:cs="Arial"/>
                <w:color w:val="000000"/>
                <w:sz w:val="20"/>
                <w:szCs w:val="20"/>
                <w:lang w:val="en-GB"/>
              </w:rPr>
              <w:t>0.65</w:t>
            </w:r>
          </w:p>
        </w:tc>
        <w:tc>
          <w:tcPr>
            <w:tcW w:w="21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0FF5C8B" w14:textId="77777777" w:rsidR="009E4B7C" w:rsidRPr="00D72F55" w:rsidRDefault="009E4B7C" w:rsidP="00D72F55">
            <w:pPr>
              <w:spacing w:line="240" w:lineRule="auto"/>
              <w:jc w:val="center"/>
              <w:rPr>
                <w:rFonts w:ascii="Arial" w:hAnsi="Arial" w:cs="Arial"/>
                <w:color w:val="000000"/>
                <w:sz w:val="20"/>
                <w:szCs w:val="20"/>
                <w:lang w:val="en-US"/>
              </w:rPr>
            </w:pPr>
          </w:p>
        </w:tc>
        <w:tc>
          <w:tcPr>
            <w:tcW w:w="15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8DFD30" w14:textId="77777777" w:rsidR="009E4B7C" w:rsidRPr="00D72F55" w:rsidRDefault="009E4B7C" w:rsidP="00D72F55">
            <w:pPr>
              <w:spacing w:line="240" w:lineRule="auto"/>
              <w:jc w:val="center"/>
              <w:rPr>
                <w:rFonts w:ascii="Arial" w:hAnsi="Arial" w:cs="Arial"/>
                <w:b/>
                <w:sz w:val="20"/>
                <w:szCs w:val="20"/>
                <w:lang w:val="en-GB"/>
              </w:rPr>
            </w:pPr>
            <w:r w:rsidRPr="00D72F55">
              <w:rPr>
                <w:rFonts w:ascii="Arial" w:hAnsi="Arial" w:cs="Arial"/>
                <w:b/>
                <w:sz w:val="20"/>
                <w:szCs w:val="20"/>
                <w:lang w:val="en-GB"/>
              </w:rPr>
              <w:t>49 091</w:t>
            </w:r>
          </w:p>
        </w:tc>
        <w:tc>
          <w:tcPr>
            <w:tcW w:w="14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36F939" w14:textId="77777777" w:rsidR="009E4B7C" w:rsidRPr="00D72F55" w:rsidRDefault="009E4B7C" w:rsidP="00D72F55">
            <w:pPr>
              <w:spacing w:line="240" w:lineRule="auto"/>
              <w:jc w:val="center"/>
              <w:rPr>
                <w:rFonts w:ascii="Arial" w:hAnsi="Arial" w:cs="Arial"/>
                <w:sz w:val="20"/>
                <w:szCs w:val="20"/>
              </w:rPr>
            </w:pPr>
            <w:r w:rsidRPr="00D72F55">
              <w:rPr>
                <w:rFonts w:ascii="Arial" w:hAnsi="Arial" w:cs="Arial"/>
                <w:b/>
                <w:sz w:val="20"/>
                <w:szCs w:val="20"/>
                <w:lang w:val="en-GB"/>
              </w:rPr>
              <w:t>59 091</w:t>
            </w:r>
          </w:p>
        </w:tc>
      </w:tr>
    </w:tbl>
    <w:p w14:paraId="742ADC9D" w14:textId="77777777" w:rsidR="00D26526" w:rsidRPr="008C0655" w:rsidRDefault="00D26526" w:rsidP="008C0655">
      <w:pPr>
        <w:pStyle w:val="BfRBBStandard"/>
        <w:rPr>
          <w:sz w:val="20"/>
          <w:szCs w:val="20"/>
          <w:lang w:val="en-GB"/>
        </w:rPr>
      </w:pPr>
    </w:p>
    <w:p w14:paraId="2B5E6FA4" w14:textId="77777777" w:rsidR="00D26526" w:rsidRPr="00CC10AF" w:rsidRDefault="00D26526" w:rsidP="00CC10AF">
      <w:pPr>
        <w:pStyle w:val="BfRBBStandard"/>
        <w:rPr>
          <w:sz w:val="20"/>
          <w:szCs w:val="20"/>
          <w:lang w:val="en-GB"/>
        </w:rPr>
      </w:pPr>
    </w:p>
    <w:p w14:paraId="60EDC31D" w14:textId="77777777" w:rsidR="00D26526" w:rsidRPr="00D72F55" w:rsidRDefault="009E4B7C" w:rsidP="000B44E8">
      <w:pPr>
        <w:pStyle w:val="BfRBBStandard"/>
        <w:rPr>
          <w:sz w:val="20"/>
          <w:szCs w:val="20"/>
          <w:lang w:val="en-GB"/>
        </w:rPr>
      </w:pPr>
      <w:r w:rsidRPr="000B44E8">
        <w:rPr>
          <w:sz w:val="20"/>
          <w:szCs w:val="20"/>
          <w:lang w:val="en-GB"/>
        </w:rPr>
        <w:t>The tier 2 risk characterisation shows very high risks for secondary poisoning at long-term for birds and mammals.</w:t>
      </w:r>
      <w:r w:rsidR="00D26526" w:rsidRPr="00D72F55">
        <w:rPr>
          <w:sz w:val="20"/>
          <w:szCs w:val="20"/>
          <w:lang w:val="en-GB"/>
        </w:rPr>
        <w:t xml:space="preserve"> Nevertheless, in order to reduce the risk of secondary poisoning, it is very important to follow the use instructions of the rodenticide baits. The risk reduction measures are considered in the section 2.9.</w:t>
      </w:r>
    </w:p>
    <w:p w14:paraId="1C6315E4" w14:textId="77777777" w:rsidR="0042156D" w:rsidRPr="00D72F55" w:rsidRDefault="0042156D" w:rsidP="00D72F55">
      <w:pPr>
        <w:pStyle w:val="BfRBBStandard"/>
        <w:rPr>
          <w:sz w:val="20"/>
          <w:szCs w:val="20"/>
          <w:lang w:val="en-GB"/>
        </w:rPr>
      </w:pPr>
    </w:p>
    <w:p w14:paraId="204B83F4" w14:textId="77777777" w:rsidR="009E4B7C" w:rsidRPr="00D72F55" w:rsidRDefault="009E4B7C" w:rsidP="00D72F55">
      <w:pPr>
        <w:pStyle w:val="Titre3"/>
        <w:spacing w:before="0" w:after="0"/>
        <w:rPr>
          <w:sz w:val="20"/>
          <w:szCs w:val="20"/>
        </w:rPr>
      </w:pPr>
      <w:bookmarkStart w:id="120" w:name="_Toc520192184"/>
      <w:bookmarkStart w:id="121" w:name="_Ref246312045"/>
      <w:r w:rsidRPr="00D72F55">
        <w:rPr>
          <w:sz w:val="20"/>
          <w:szCs w:val="20"/>
        </w:rPr>
        <w:t>Conclusion of the risk assessment for the environment</w:t>
      </w:r>
      <w:bookmarkEnd w:id="120"/>
    </w:p>
    <w:p w14:paraId="0C11DCFE" w14:textId="77777777" w:rsidR="0042156D" w:rsidRPr="00D72F55" w:rsidRDefault="0042156D" w:rsidP="00D72F55">
      <w:pPr>
        <w:pStyle w:val="BfRBBStandard"/>
        <w:rPr>
          <w:sz w:val="20"/>
          <w:szCs w:val="20"/>
          <w:lang w:val="en-GB"/>
        </w:rPr>
      </w:pPr>
    </w:p>
    <w:p w14:paraId="2457BC57" w14:textId="77777777" w:rsidR="009E4B7C" w:rsidRPr="00D72F55" w:rsidRDefault="009E4B7C" w:rsidP="00D72F55">
      <w:pPr>
        <w:pStyle w:val="BfRBBStandard"/>
        <w:rPr>
          <w:sz w:val="20"/>
          <w:szCs w:val="20"/>
          <w:lang w:val="en-GB"/>
        </w:rPr>
      </w:pPr>
      <w:r w:rsidRPr="00D72F55">
        <w:rPr>
          <w:sz w:val="20"/>
          <w:szCs w:val="20"/>
          <w:lang w:val="en-GB"/>
        </w:rPr>
        <w:t>No studies were conducted with the product FANGA B+ RONGEUR for the environment part; therefore the environmental risk assessment has been carried out with data from the Combined AR of brodifacoum. The environmental risk is considered as limited for the indoor use by non-professionals and for the use in and around building by professionals, in strict compliance with the specific use instructions of rodenticidal baits and the use restrictions to reduce the risk for primary and secondary poisoning.</w:t>
      </w:r>
    </w:p>
    <w:p w14:paraId="54E114B2" w14:textId="77777777" w:rsidR="0042156D" w:rsidRPr="00D72F55" w:rsidRDefault="0042156D" w:rsidP="00D72F55">
      <w:pPr>
        <w:pStyle w:val="BfRBBStandard"/>
        <w:rPr>
          <w:sz w:val="20"/>
          <w:szCs w:val="20"/>
          <w:lang w:val="en-GB"/>
        </w:rPr>
      </w:pPr>
    </w:p>
    <w:p w14:paraId="59E3C841" w14:textId="77777777" w:rsidR="009E4B7C" w:rsidRPr="00D72F55" w:rsidRDefault="009E4B7C" w:rsidP="00D72F55">
      <w:pPr>
        <w:pStyle w:val="BfRBBStandard"/>
        <w:rPr>
          <w:sz w:val="20"/>
          <w:szCs w:val="20"/>
          <w:lang w:val="en-GB"/>
        </w:rPr>
      </w:pPr>
      <w:r w:rsidRPr="00D72F55">
        <w:rPr>
          <w:sz w:val="20"/>
          <w:szCs w:val="20"/>
          <w:lang w:val="en-GB"/>
        </w:rPr>
        <w:t xml:space="preserve">Nevertheless, the Authority in charge of the efficacy and risk assessment is not able to assess the applicability of the specific use instructions and restrictions for </w:t>
      </w:r>
    </w:p>
    <w:p w14:paraId="12864C6B" w14:textId="77777777" w:rsidR="009E4B7C" w:rsidRPr="00D72F55" w:rsidRDefault="009E4B7C" w:rsidP="009857EB">
      <w:pPr>
        <w:pStyle w:val="BfRBBStandard"/>
        <w:numPr>
          <w:ilvl w:val="0"/>
          <w:numId w:val="11"/>
        </w:numPr>
        <w:rPr>
          <w:sz w:val="20"/>
          <w:szCs w:val="20"/>
          <w:lang w:val="en-GB"/>
        </w:rPr>
      </w:pPr>
      <w:r w:rsidRPr="00D72F55">
        <w:rPr>
          <w:sz w:val="20"/>
          <w:szCs w:val="20"/>
          <w:lang w:val="en-GB"/>
        </w:rPr>
        <w:t xml:space="preserve">the outdoor applications by non-professionals ; </w:t>
      </w:r>
    </w:p>
    <w:p w14:paraId="452E6070" w14:textId="77777777" w:rsidR="009E4B7C" w:rsidRPr="00D72F55" w:rsidRDefault="009E4B7C" w:rsidP="009857EB">
      <w:pPr>
        <w:pStyle w:val="BfRBBStandard"/>
        <w:numPr>
          <w:ilvl w:val="0"/>
          <w:numId w:val="11"/>
        </w:numPr>
        <w:rPr>
          <w:sz w:val="20"/>
          <w:szCs w:val="20"/>
          <w:lang w:val="en-GB"/>
        </w:rPr>
      </w:pPr>
      <w:r w:rsidRPr="00D72F55">
        <w:rPr>
          <w:sz w:val="20"/>
          <w:szCs w:val="20"/>
          <w:lang w:val="en-GB"/>
        </w:rPr>
        <w:t>the use in open area by professionals ;</w:t>
      </w:r>
    </w:p>
    <w:p w14:paraId="1F36920A" w14:textId="77777777" w:rsidR="009E4B7C" w:rsidRPr="00D72F55" w:rsidRDefault="009E4B7C" w:rsidP="009857EB">
      <w:pPr>
        <w:pStyle w:val="BfRBBStandard"/>
        <w:numPr>
          <w:ilvl w:val="0"/>
          <w:numId w:val="11"/>
        </w:numPr>
        <w:rPr>
          <w:b/>
          <w:i/>
          <w:sz w:val="20"/>
          <w:szCs w:val="20"/>
          <w:lang w:val="en-GB"/>
        </w:rPr>
      </w:pPr>
      <w:r w:rsidRPr="00D72F55">
        <w:rPr>
          <w:sz w:val="20"/>
          <w:szCs w:val="20"/>
          <w:lang w:val="en-GB"/>
        </w:rPr>
        <w:t>the use in waste dump by profession</w:t>
      </w:r>
    </w:p>
    <w:p w14:paraId="0B8D4BF3" w14:textId="77777777" w:rsidR="00D26526" w:rsidRPr="00D72F55" w:rsidRDefault="00D26526" w:rsidP="00D72F55">
      <w:pPr>
        <w:spacing w:line="240" w:lineRule="auto"/>
        <w:jc w:val="both"/>
        <w:rPr>
          <w:rFonts w:ascii="Arial" w:hAnsi="Arial" w:cs="Arial"/>
          <w:b/>
          <w:i/>
          <w:sz w:val="20"/>
          <w:szCs w:val="20"/>
          <w:lang w:val="en-GB"/>
        </w:rPr>
      </w:pPr>
    </w:p>
    <w:p w14:paraId="46A7533D" w14:textId="77777777" w:rsidR="00141642" w:rsidRPr="00D72F55" w:rsidRDefault="00141642" w:rsidP="00D72F55">
      <w:pPr>
        <w:spacing w:line="240" w:lineRule="auto"/>
        <w:jc w:val="both"/>
        <w:rPr>
          <w:rFonts w:ascii="Arial" w:hAnsi="Arial" w:cs="Arial"/>
          <w:b/>
          <w:i/>
          <w:sz w:val="20"/>
          <w:szCs w:val="20"/>
          <w:lang w:val="en-GB"/>
        </w:rPr>
      </w:pPr>
    </w:p>
    <w:p w14:paraId="1C311A36" w14:textId="77777777" w:rsidR="009E4B7C" w:rsidRPr="00D72F55" w:rsidRDefault="009E4B7C" w:rsidP="00D72F55">
      <w:pPr>
        <w:spacing w:line="240" w:lineRule="auto"/>
        <w:jc w:val="both"/>
        <w:rPr>
          <w:rFonts w:ascii="Arial" w:hAnsi="Arial" w:cs="Arial"/>
          <w:b/>
          <w:i/>
          <w:sz w:val="20"/>
          <w:szCs w:val="20"/>
          <w:lang w:val="en-GB"/>
        </w:rPr>
      </w:pPr>
      <w:r w:rsidRPr="00D72F55">
        <w:rPr>
          <w:rFonts w:ascii="Arial" w:hAnsi="Arial" w:cs="Arial"/>
          <w:b/>
          <w:i/>
          <w:sz w:val="20"/>
          <w:szCs w:val="20"/>
          <w:lang w:val="en-GB"/>
        </w:rPr>
        <w:t>Risk mitigation measures linked to risk assessment for environment</w:t>
      </w:r>
    </w:p>
    <w:p w14:paraId="22C7554C" w14:textId="77777777" w:rsidR="009E4B7C" w:rsidRPr="00D72F55" w:rsidRDefault="00E63FF9" w:rsidP="00D72F55">
      <w:pPr>
        <w:spacing w:line="240" w:lineRule="auto"/>
        <w:jc w:val="both"/>
        <w:rPr>
          <w:rFonts w:ascii="Arial" w:hAnsi="Arial" w:cs="Arial"/>
          <w:bCs/>
          <w:sz w:val="20"/>
          <w:szCs w:val="20"/>
          <w:lang w:val="en-US"/>
        </w:rPr>
      </w:pPr>
      <w:r w:rsidRPr="00D72F55">
        <w:rPr>
          <w:rFonts w:ascii="Arial" w:hAnsi="Arial" w:cs="Arial"/>
          <w:b/>
          <w:i/>
          <w:sz w:val="20"/>
          <w:szCs w:val="20"/>
          <w:lang w:val="en-GB"/>
        </w:rPr>
        <w:t>professionals</w:t>
      </w:r>
    </w:p>
    <w:p w14:paraId="5420099E" w14:textId="77777777" w:rsidR="009E4B7C" w:rsidRPr="00D72F55" w:rsidRDefault="009E4B7C" w:rsidP="009857EB">
      <w:pPr>
        <w:pStyle w:val="Default"/>
        <w:numPr>
          <w:ilvl w:val="0"/>
          <w:numId w:val="4"/>
        </w:numPr>
        <w:ind w:left="426" w:hanging="426"/>
        <w:jc w:val="both"/>
        <w:rPr>
          <w:rFonts w:ascii="Arial" w:hAnsi="Arial" w:cs="Arial"/>
          <w:color w:val="auto"/>
          <w:sz w:val="20"/>
          <w:szCs w:val="20"/>
          <w:lang w:val="en-GB"/>
        </w:rPr>
      </w:pPr>
      <w:r w:rsidRPr="00D72F55">
        <w:rPr>
          <w:rFonts w:ascii="Arial" w:hAnsi="Arial" w:cs="Arial"/>
          <w:bCs/>
          <w:sz w:val="20"/>
          <w:szCs w:val="20"/>
          <w:lang w:val="en-US"/>
        </w:rPr>
        <w:t>Use in tamper-resistant bait boxes or in covered bait stations</w:t>
      </w:r>
      <w:r w:rsidRPr="00D72F55">
        <w:rPr>
          <w:rFonts w:ascii="Arial" w:hAnsi="Arial" w:cs="Arial"/>
          <w:color w:val="auto"/>
          <w:sz w:val="20"/>
          <w:szCs w:val="20"/>
          <w:lang w:val="en-GB"/>
        </w:rPr>
        <w:t>. The bait stations must be placed only in areas not accessible to the general public and non-target animals.</w:t>
      </w:r>
    </w:p>
    <w:p w14:paraId="6C1DD766" w14:textId="77777777" w:rsidR="009E4B7C" w:rsidRPr="00D72F55" w:rsidRDefault="009E4B7C" w:rsidP="009857EB">
      <w:pPr>
        <w:pStyle w:val="Default"/>
        <w:numPr>
          <w:ilvl w:val="0"/>
          <w:numId w:val="4"/>
        </w:numPr>
        <w:ind w:left="426" w:hanging="426"/>
        <w:jc w:val="both"/>
        <w:rPr>
          <w:rFonts w:ascii="Arial" w:hAnsi="Arial" w:cs="Arial"/>
          <w:color w:val="auto"/>
          <w:sz w:val="20"/>
          <w:szCs w:val="20"/>
          <w:lang w:val="en-GB"/>
        </w:rPr>
      </w:pPr>
      <w:r w:rsidRPr="00D72F55">
        <w:rPr>
          <w:rFonts w:ascii="Arial" w:hAnsi="Arial" w:cs="Arial"/>
          <w:color w:val="auto"/>
          <w:sz w:val="20"/>
          <w:szCs w:val="20"/>
          <w:lang w:val="en-GB"/>
        </w:rPr>
        <w:t>Tamper-resistant bait boxes should be clearly marked to show that they contain rodenticides and that they should not contain other products than rodenticides.</w:t>
      </w:r>
    </w:p>
    <w:p w14:paraId="4FDD5E90" w14:textId="77777777" w:rsidR="009E4B7C" w:rsidRPr="00D72F55" w:rsidRDefault="009E4B7C" w:rsidP="009857EB">
      <w:pPr>
        <w:pStyle w:val="Default"/>
        <w:numPr>
          <w:ilvl w:val="0"/>
          <w:numId w:val="4"/>
        </w:numPr>
        <w:ind w:left="426" w:hanging="426"/>
        <w:jc w:val="both"/>
        <w:rPr>
          <w:rFonts w:ascii="Arial" w:hAnsi="Arial" w:cs="Arial"/>
          <w:color w:val="auto"/>
          <w:sz w:val="20"/>
          <w:szCs w:val="20"/>
          <w:lang w:val="en-GB"/>
        </w:rPr>
      </w:pPr>
      <w:r w:rsidRPr="00D72F55">
        <w:rPr>
          <w:rFonts w:ascii="Arial" w:hAnsi="Arial" w:cs="Arial"/>
          <w:color w:val="auto"/>
          <w:sz w:val="20"/>
          <w:szCs w:val="20"/>
          <w:lang w:val="en-GB"/>
        </w:rPr>
        <w:t>Never wash the tamper-resistant bait boxes and covered bait stations with water.</w:t>
      </w:r>
    </w:p>
    <w:p w14:paraId="7A81938D" w14:textId="77777777" w:rsidR="009E4B7C" w:rsidRPr="00D72F55" w:rsidRDefault="009E4B7C" w:rsidP="009857EB">
      <w:pPr>
        <w:pStyle w:val="Default"/>
        <w:numPr>
          <w:ilvl w:val="0"/>
          <w:numId w:val="4"/>
        </w:numPr>
        <w:ind w:left="426" w:hanging="426"/>
        <w:jc w:val="both"/>
        <w:rPr>
          <w:rFonts w:ascii="Arial" w:hAnsi="Arial" w:cs="Arial"/>
          <w:color w:val="auto"/>
          <w:sz w:val="20"/>
          <w:szCs w:val="20"/>
          <w:lang w:val="en-GB"/>
        </w:rPr>
      </w:pPr>
      <w:r w:rsidRPr="00D72F55">
        <w:rPr>
          <w:rFonts w:ascii="Arial" w:hAnsi="Arial" w:cs="Arial"/>
          <w:color w:val="auto"/>
          <w:sz w:val="20"/>
          <w:szCs w:val="20"/>
          <w:lang w:val="en-GB"/>
        </w:rPr>
        <w:t>Place the tamper-resistant bait boxes and covered bait stations in areas non-liable to floodings.</w:t>
      </w:r>
    </w:p>
    <w:p w14:paraId="58066EE0" w14:textId="77777777" w:rsidR="009E4B7C" w:rsidRPr="008C0655" w:rsidRDefault="009E4B7C" w:rsidP="009857EB">
      <w:pPr>
        <w:pStyle w:val="Default"/>
        <w:numPr>
          <w:ilvl w:val="0"/>
          <w:numId w:val="4"/>
        </w:numPr>
        <w:ind w:left="426" w:hanging="426"/>
        <w:jc w:val="both"/>
        <w:rPr>
          <w:rFonts w:ascii="Arial" w:hAnsi="Arial" w:cs="Arial"/>
          <w:color w:val="auto"/>
          <w:sz w:val="20"/>
          <w:szCs w:val="20"/>
          <w:lang w:val="en-GB"/>
        </w:rPr>
      </w:pPr>
      <w:r w:rsidRPr="00D72F55">
        <w:rPr>
          <w:rFonts w:ascii="Arial" w:hAnsi="Arial" w:cs="Arial"/>
          <w:color w:val="auto"/>
          <w:sz w:val="20"/>
          <w:szCs w:val="20"/>
          <w:lang w:val="en-GB"/>
        </w:rPr>
        <w:lastRenderedPageBreak/>
        <w:t>Collect uneaten bait, bait fragments dragged away from the tamper-resistant bait boxes or covered bait stations and dead rodents, during and after treatment</w:t>
      </w:r>
      <w:bookmarkStart w:id="122" w:name="_Ref337650224"/>
      <w:r w:rsidRPr="008C0655">
        <w:rPr>
          <w:rStyle w:val="Appelnotedebasdep"/>
          <w:rFonts w:ascii="Arial" w:hAnsi="Arial" w:cs="Arial"/>
          <w:color w:val="auto"/>
          <w:sz w:val="20"/>
          <w:szCs w:val="20"/>
          <w:lang w:val="en-GB"/>
        </w:rPr>
        <w:footnoteReference w:id="18"/>
      </w:r>
      <w:bookmarkEnd w:id="122"/>
      <w:r w:rsidRPr="008C0655">
        <w:rPr>
          <w:rFonts w:ascii="Arial" w:hAnsi="Arial" w:cs="Arial"/>
          <w:color w:val="auto"/>
          <w:sz w:val="20"/>
          <w:szCs w:val="20"/>
          <w:lang w:val="en-GB"/>
        </w:rPr>
        <w:t>.</w:t>
      </w:r>
    </w:p>
    <w:p w14:paraId="09D85B86" w14:textId="77777777" w:rsidR="009E4B7C" w:rsidRPr="00CC10AF" w:rsidRDefault="009E4B7C" w:rsidP="009857EB">
      <w:pPr>
        <w:pStyle w:val="Default"/>
        <w:numPr>
          <w:ilvl w:val="0"/>
          <w:numId w:val="4"/>
        </w:numPr>
        <w:ind w:left="426" w:hanging="426"/>
        <w:jc w:val="both"/>
        <w:rPr>
          <w:rFonts w:ascii="Arial" w:hAnsi="Arial" w:cs="Arial"/>
          <w:color w:val="auto"/>
          <w:sz w:val="20"/>
          <w:szCs w:val="20"/>
          <w:lang w:val="en-GB"/>
        </w:rPr>
      </w:pPr>
      <w:r w:rsidRPr="00CC10AF">
        <w:rPr>
          <w:rFonts w:ascii="Arial" w:hAnsi="Arial" w:cs="Arial"/>
          <w:color w:val="auto"/>
          <w:sz w:val="20"/>
          <w:szCs w:val="20"/>
          <w:lang w:val="en-GB"/>
        </w:rPr>
        <w:t>Baits must be unattainable to children, pets or other non-target animals in order to minimize the risk of poisoning.</w:t>
      </w:r>
    </w:p>
    <w:p w14:paraId="4C3BD67B" w14:textId="77777777" w:rsidR="009E4B7C" w:rsidRPr="000B44E8" w:rsidRDefault="009E4B7C" w:rsidP="009857EB">
      <w:pPr>
        <w:pStyle w:val="Default"/>
        <w:numPr>
          <w:ilvl w:val="0"/>
          <w:numId w:val="4"/>
        </w:numPr>
        <w:ind w:left="426" w:hanging="426"/>
        <w:jc w:val="both"/>
        <w:rPr>
          <w:rFonts w:ascii="Arial" w:hAnsi="Arial" w:cs="Arial"/>
          <w:color w:val="auto"/>
          <w:sz w:val="20"/>
          <w:szCs w:val="20"/>
          <w:lang w:val="en-GB"/>
        </w:rPr>
      </w:pPr>
      <w:r w:rsidRPr="000B44E8">
        <w:rPr>
          <w:rFonts w:ascii="Arial" w:hAnsi="Arial" w:cs="Arial"/>
          <w:color w:val="auto"/>
          <w:sz w:val="20"/>
          <w:szCs w:val="20"/>
          <w:lang w:val="en-GB"/>
        </w:rPr>
        <w:t>Dispose of the tamper-resistant bait boxes and covered bait stations, packaging, uneaten baits and dead rodents in accordance with local requirements.</w:t>
      </w:r>
    </w:p>
    <w:p w14:paraId="2EA00C5E" w14:textId="77777777" w:rsidR="009E4B7C" w:rsidRPr="00D72F55" w:rsidRDefault="009E4B7C" w:rsidP="009857EB">
      <w:pPr>
        <w:pStyle w:val="Default"/>
        <w:numPr>
          <w:ilvl w:val="0"/>
          <w:numId w:val="4"/>
        </w:numPr>
        <w:ind w:left="426" w:hanging="426"/>
        <w:jc w:val="both"/>
        <w:rPr>
          <w:rFonts w:ascii="Arial" w:hAnsi="Arial" w:cs="Arial"/>
          <w:color w:val="auto"/>
          <w:sz w:val="20"/>
          <w:szCs w:val="20"/>
          <w:lang w:val="en-GB"/>
        </w:rPr>
      </w:pPr>
      <w:r w:rsidRPr="00D72F55">
        <w:rPr>
          <w:rFonts w:ascii="Arial" w:hAnsi="Arial" w:cs="Arial"/>
          <w:color w:val="auto"/>
          <w:sz w:val="20"/>
          <w:szCs w:val="20"/>
          <w:lang w:val="en-GB"/>
        </w:rPr>
        <w:t>Remove all bait points after the end of treatment.</w:t>
      </w:r>
    </w:p>
    <w:p w14:paraId="4D074A43" w14:textId="77777777" w:rsidR="009E4B7C" w:rsidRPr="00D72F55" w:rsidRDefault="009E4B7C" w:rsidP="009857EB">
      <w:pPr>
        <w:pStyle w:val="Default"/>
        <w:numPr>
          <w:ilvl w:val="0"/>
          <w:numId w:val="4"/>
        </w:numPr>
        <w:ind w:left="426" w:hanging="426"/>
        <w:jc w:val="both"/>
        <w:rPr>
          <w:rFonts w:ascii="Arial" w:hAnsi="Arial" w:cs="Arial"/>
          <w:sz w:val="20"/>
          <w:szCs w:val="20"/>
          <w:lang w:val="en-US"/>
        </w:rPr>
      </w:pPr>
      <w:r w:rsidRPr="00D72F55">
        <w:rPr>
          <w:rFonts w:ascii="Arial" w:hAnsi="Arial" w:cs="Arial"/>
          <w:color w:val="auto"/>
          <w:sz w:val="20"/>
          <w:szCs w:val="20"/>
          <w:lang w:val="en-GB"/>
        </w:rPr>
        <w:t>Do not throw the product on the ground, into a water course, into the sink or down the drain and into the environment.</w:t>
      </w:r>
    </w:p>
    <w:p w14:paraId="2BB8DD8F" w14:textId="77777777" w:rsidR="00D26526" w:rsidRPr="00D72F55" w:rsidRDefault="00D26526" w:rsidP="00D72F55">
      <w:pPr>
        <w:spacing w:line="240" w:lineRule="auto"/>
        <w:jc w:val="both"/>
        <w:rPr>
          <w:rFonts w:ascii="Arial" w:hAnsi="Arial" w:cs="Arial"/>
          <w:sz w:val="20"/>
          <w:szCs w:val="20"/>
          <w:lang w:val="en-US"/>
        </w:rPr>
      </w:pPr>
    </w:p>
    <w:p w14:paraId="6E187C08" w14:textId="77777777" w:rsidR="009E4B7C" w:rsidRPr="00D72F55" w:rsidRDefault="00141642" w:rsidP="00D72F55">
      <w:pPr>
        <w:spacing w:line="240" w:lineRule="auto"/>
        <w:jc w:val="both"/>
        <w:rPr>
          <w:rFonts w:ascii="Arial" w:hAnsi="Arial" w:cs="Arial"/>
          <w:b/>
          <w:i/>
          <w:sz w:val="20"/>
          <w:szCs w:val="20"/>
          <w:lang w:val="en-GB"/>
        </w:rPr>
      </w:pPr>
      <w:r w:rsidRPr="00D72F55">
        <w:rPr>
          <w:rFonts w:ascii="Arial" w:hAnsi="Arial" w:cs="Arial"/>
          <w:sz w:val="20"/>
          <w:szCs w:val="20"/>
          <w:lang w:val="en-US"/>
        </w:rPr>
        <w:t>Non-professional</w:t>
      </w:r>
      <w:r w:rsidR="00C908DA" w:rsidRPr="00D72F55">
        <w:rPr>
          <w:rFonts w:ascii="Arial" w:hAnsi="Arial" w:cs="Arial"/>
          <w:sz w:val="20"/>
          <w:szCs w:val="20"/>
          <w:lang w:val="en-US"/>
        </w:rPr>
        <w:t xml:space="preserve"> uses</w:t>
      </w:r>
    </w:p>
    <w:p w14:paraId="3C5B2AE1" w14:textId="77777777" w:rsidR="005945D5" w:rsidRPr="00D72F55" w:rsidRDefault="005945D5" w:rsidP="009857EB">
      <w:pPr>
        <w:pStyle w:val="Default"/>
        <w:numPr>
          <w:ilvl w:val="0"/>
          <w:numId w:val="4"/>
        </w:numPr>
        <w:ind w:left="426" w:hanging="426"/>
        <w:jc w:val="both"/>
        <w:rPr>
          <w:rFonts w:ascii="Arial" w:hAnsi="Arial" w:cs="Arial"/>
          <w:bCs/>
          <w:sz w:val="20"/>
          <w:szCs w:val="20"/>
          <w:lang w:val="en-US"/>
        </w:rPr>
      </w:pPr>
      <w:r w:rsidRPr="00D72F55">
        <w:rPr>
          <w:rFonts w:ascii="Arial" w:hAnsi="Arial" w:cs="Arial"/>
          <w:bCs/>
          <w:sz w:val="20"/>
          <w:szCs w:val="20"/>
          <w:lang w:val="en-US"/>
        </w:rPr>
        <w:t>Use only in tamper-resistant bait boxes.</w:t>
      </w:r>
    </w:p>
    <w:p w14:paraId="1088C9D7" w14:textId="77777777" w:rsidR="005945D5" w:rsidRPr="00D72F55" w:rsidRDefault="005945D5" w:rsidP="009857EB">
      <w:pPr>
        <w:pStyle w:val="Default"/>
        <w:numPr>
          <w:ilvl w:val="0"/>
          <w:numId w:val="4"/>
        </w:numPr>
        <w:ind w:left="426" w:hanging="426"/>
        <w:jc w:val="both"/>
        <w:rPr>
          <w:rFonts w:ascii="Arial" w:hAnsi="Arial" w:cs="Arial"/>
          <w:bCs/>
          <w:sz w:val="20"/>
          <w:szCs w:val="20"/>
          <w:lang w:val="en-US"/>
        </w:rPr>
      </w:pPr>
      <w:r w:rsidRPr="00D72F55">
        <w:rPr>
          <w:rFonts w:ascii="Arial" w:hAnsi="Arial" w:cs="Arial"/>
          <w:bCs/>
          <w:sz w:val="20"/>
          <w:szCs w:val="20"/>
          <w:lang w:val="en-US"/>
        </w:rPr>
        <w:t>Tamper-resistant bait boxes should be clearly marked to show that they contain rodenticides and that they should not contain other products than rodenticides.</w:t>
      </w:r>
    </w:p>
    <w:p w14:paraId="6AB3F73F" w14:textId="77777777" w:rsidR="005945D5" w:rsidRPr="00D72F55" w:rsidRDefault="005945D5" w:rsidP="009857EB">
      <w:pPr>
        <w:pStyle w:val="Default"/>
        <w:numPr>
          <w:ilvl w:val="0"/>
          <w:numId w:val="4"/>
        </w:numPr>
        <w:ind w:left="426" w:hanging="426"/>
        <w:jc w:val="both"/>
        <w:rPr>
          <w:rFonts w:ascii="Arial" w:hAnsi="Arial" w:cs="Arial"/>
          <w:bCs/>
          <w:sz w:val="20"/>
          <w:szCs w:val="20"/>
          <w:lang w:val="en-US"/>
        </w:rPr>
      </w:pPr>
      <w:r w:rsidRPr="00D72F55">
        <w:rPr>
          <w:rFonts w:ascii="Arial" w:hAnsi="Arial" w:cs="Arial"/>
          <w:bCs/>
          <w:sz w:val="20"/>
          <w:szCs w:val="20"/>
          <w:lang w:val="en-US"/>
        </w:rPr>
        <w:t>Never wash the tamper-resistant bait boxes with water.</w:t>
      </w:r>
    </w:p>
    <w:p w14:paraId="15212A4B" w14:textId="77777777" w:rsidR="005945D5" w:rsidRPr="00D72F55" w:rsidRDefault="005945D5" w:rsidP="009857EB">
      <w:pPr>
        <w:pStyle w:val="Default"/>
        <w:numPr>
          <w:ilvl w:val="0"/>
          <w:numId w:val="4"/>
        </w:numPr>
        <w:ind w:left="426" w:hanging="426"/>
        <w:jc w:val="both"/>
        <w:rPr>
          <w:rFonts w:ascii="Arial" w:hAnsi="Arial" w:cs="Arial"/>
          <w:bCs/>
          <w:sz w:val="20"/>
          <w:szCs w:val="20"/>
          <w:lang w:val="en-US"/>
        </w:rPr>
      </w:pPr>
      <w:r w:rsidRPr="00D72F55">
        <w:rPr>
          <w:rFonts w:ascii="Arial" w:hAnsi="Arial" w:cs="Arial"/>
          <w:bCs/>
          <w:sz w:val="20"/>
          <w:szCs w:val="20"/>
          <w:lang w:val="en-US"/>
        </w:rPr>
        <w:t>Place the tamper-resistant bait boxes in areas non-liable to floodings</w:t>
      </w:r>
    </w:p>
    <w:p w14:paraId="34604322" w14:textId="77777777" w:rsidR="005945D5" w:rsidRPr="00D72F55" w:rsidRDefault="005945D5" w:rsidP="009857EB">
      <w:pPr>
        <w:pStyle w:val="Default"/>
        <w:numPr>
          <w:ilvl w:val="0"/>
          <w:numId w:val="4"/>
        </w:numPr>
        <w:ind w:left="426" w:hanging="426"/>
        <w:jc w:val="both"/>
        <w:rPr>
          <w:rFonts w:ascii="Arial" w:hAnsi="Arial" w:cs="Arial"/>
          <w:bCs/>
          <w:sz w:val="20"/>
          <w:szCs w:val="20"/>
          <w:lang w:val="en-US"/>
        </w:rPr>
      </w:pPr>
      <w:r w:rsidRPr="00D72F55">
        <w:rPr>
          <w:rFonts w:ascii="Arial" w:hAnsi="Arial" w:cs="Arial"/>
          <w:bCs/>
          <w:sz w:val="20"/>
          <w:szCs w:val="20"/>
          <w:lang w:val="en-US"/>
        </w:rPr>
        <w:t>Collect uneaten bait, bait fragments dragged away from the tamper-resistant bait boxes and dead rodents, during and after treatment.</w:t>
      </w:r>
    </w:p>
    <w:p w14:paraId="6BFC388E" w14:textId="77777777" w:rsidR="005945D5" w:rsidRPr="00D72F55" w:rsidRDefault="005945D5" w:rsidP="009857EB">
      <w:pPr>
        <w:pStyle w:val="Default"/>
        <w:numPr>
          <w:ilvl w:val="0"/>
          <w:numId w:val="4"/>
        </w:numPr>
        <w:ind w:left="426" w:hanging="426"/>
        <w:jc w:val="both"/>
        <w:rPr>
          <w:rFonts w:ascii="Arial" w:hAnsi="Arial" w:cs="Arial"/>
          <w:bCs/>
          <w:sz w:val="20"/>
          <w:szCs w:val="20"/>
          <w:lang w:val="en-US"/>
        </w:rPr>
      </w:pPr>
      <w:r w:rsidRPr="00D72F55">
        <w:rPr>
          <w:rFonts w:ascii="Arial" w:hAnsi="Arial" w:cs="Arial"/>
          <w:bCs/>
          <w:sz w:val="20"/>
          <w:szCs w:val="20"/>
          <w:lang w:val="en-US"/>
        </w:rPr>
        <w:t>Baits must be unattainable to children, pets or other non-target animals in order to minimize the risk of poisoning.</w:t>
      </w:r>
    </w:p>
    <w:p w14:paraId="46128B2F" w14:textId="77777777" w:rsidR="005945D5" w:rsidRPr="00D72F55" w:rsidRDefault="005945D5" w:rsidP="009857EB">
      <w:pPr>
        <w:pStyle w:val="Default"/>
        <w:numPr>
          <w:ilvl w:val="0"/>
          <w:numId w:val="4"/>
        </w:numPr>
        <w:ind w:left="426" w:hanging="426"/>
        <w:jc w:val="both"/>
        <w:rPr>
          <w:rFonts w:ascii="Arial" w:hAnsi="Arial" w:cs="Arial"/>
          <w:bCs/>
          <w:sz w:val="20"/>
          <w:szCs w:val="20"/>
          <w:lang w:val="en-US"/>
        </w:rPr>
      </w:pPr>
      <w:r w:rsidRPr="00D72F55">
        <w:rPr>
          <w:rFonts w:ascii="Arial" w:hAnsi="Arial" w:cs="Arial"/>
          <w:bCs/>
          <w:sz w:val="20"/>
          <w:szCs w:val="20"/>
          <w:lang w:val="en-US"/>
        </w:rPr>
        <w:t>Dispose of the tamper-resistant bait boxes, packaging, uneaten baits and dead rodents in accordance with local requirements.</w:t>
      </w:r>
    </w:p>
    <w:p w14:paraId="50725D9E" w14:textId="77777777" w:rsidR="005945D5" w:rsidRPr="00D72F55" w:rsidRDefault="005945D5" w:rsidP="009857EB">
      <w:pPr>
        <w:pStyle w:val="Default"/>
        <w:numPr>
          <w:ilvl w:val="0"/>
          <w:numId w:val="4"/>
        </w:numPr>
        <w:ind w:left="426" w:hanging="426"/>
        <w:jc w:val="both"/>
        <w:rPr>
          <w:rFonts w:ascii="Arial" w:hAnsi="Arial" w:cs="Arial"/>
          <w:bCs/>
          <w:sz w:val="20"/>
          <w:szCs w:val="20"/>
          <w:lang w:val="en-US"/>
        </w:rPr>
      </w:pPr>
      <w:r w:rsidRPr="00D72F55">
        <w:rPr>
          <w:rFonts w:ascii="Arial" w:hAnsi="Arial" w:cs="Arial"/>
          <w:bCs/>
          <w:sz w:val="20"/>
          <w:szCs w:val="20"/>
          <w:lang w:val="en-US"/>
        </w:rPr>
        <w:t>Do not throw the product on the ground, into a water course, into the sink or down the drain and into the environment.</w:t>
      </w:r>
    </w:p>
    <w:p w14:paraId="4E7E648B" w14:textId="77777777" w:rsidR="005945D5" w:rsidRPr="00D72F55" w:rsidRDefault="005945D5" w:rsidP="009857EB">
      <w:pPr>
        <w:pStyle w:val="Default"/>
        <w:numPr>
          <w:ilvl w:val="0"/>
          <w:numId w:val="4"/>
        </w:numPr>
        <w:ind w:left="426" w:hanging="426"/>
        <w:jc w:val="both"/>
        <w:rPr>
          <w:rFonts w:ascii="Arial" w:hAnsi="Arial" w:cs="Arial"/>
          <w:bCs/>
          <w:sz w:val="20"/>
          <w:szCs w:val="20"/>
          <w:lang w:val="en-US"/>
        </w:rPr>
      </w:pPr>
      <w:r w:rsidRPr="00D72F55">
        <w:rPr>
          <w:rFonts w:ascii="Arial" w:hAnsi="Arial" w:cs="Arial"/>
          <w:bCs/>
          <w:sz w:val="20"/>
          <w:szCs w:val="20"/>
          <w:lang w:val="en-US"/>
        </w:rPr>
        <w:t>Remove all bait points after the end of treatment.</w:t>
      </w:r>
    </w:p>
    <w:p w14:paraId="61E402C8" w14:textId="77777777" w:rsidR="00D26526" w:rsidRPr="00D72F55" w:rsidRDefault="00D26526" w:rsidP="00D72F55">
      <w:pPr>
        <w:spacing w:line="240" w:lineRule="auto"/>
        <w:jc w:val="both"/>
        <w:rPr>
          <w:rFonts w:ascii="Arial" w:hAnsi="Arial" w:cs="Arial"/>
          <w:b/>
          <w:i/>
          <w:sz w:val="20"/>
          <w:szCs w:val="20"/>
          <w:lang w:val="en-GB"/>
        </w:rPr>
      </w:pPr>
    </w:p>
    <w:p w14:paraId="034BAE24" w14:textId="77777777" w:rsidR="009E4B7C" w:rsidRPr="00D72F55" w:rsidRDefault="009E4B7C" w:rsidP="00D72F55">
      <w:pPr>
        <w:spacing w:line="240" w:lineRule="auto"/>
        <w:jc w:val="both"/>
        <w:rPr>
          <w:rFonts w:ascii="Arial" w:hAnsi="Arial" w:cs="Arial"/>
          <w:bCs/>
          <w:sz w:val="20"/>
          <w:szCs w:val="20"/>
          <w:lang w:val="en-US"/>
        </w:rPr>
      </w:pPr>
      <w:r w:rsidRPr="00D72F55">
        <w:rPr>
          <w:rFonts w:ascii="Arial" w:hAnsi="Arial" w:cs="Arial"/>
          <w:b/>
          <w:i/>
          <w:sz w:val="20"/>
          <w:szCs w:val="20"/>
          <w:lang w:val="en-GB"/>
        </w:rPr>
        <w:t>Disposal considerations</w:t>
      </w:r>
      <w:r w:rsidR="00E63FF9" w:rsidRPr="00D72F55">
        <w:rPr>
          <w:rFonts w:ascii="Arial" w:hAnsi="Arial" w:cs="Arial"/>
          <w:b/>
          <w:i/>
          <w:sz w:val="20"/>
          <w:szCs w:val="20"/>
          <w:lang w:val="en-GB"/>
        </w:rPr>
        <w:t xml:space="preserve"> for professional et non-professional users</w:t>
      </w:r>
    </w:p>
    <w:p w14:paraId="09645BBF" w14:textId="77777777" w:rsidR="009E4B7C" w:rsidRPr="008C0655" w:rsidRDefault="009E4B7C" w:rsidP="009857EB">
      <w:pPr>
        <w:pStyle w:val="Default"/>
        <w:numPr>
          <w:ilvl w:val="0"/>
          <w:numId w:val="4"/>
        </w:numPr>
        <w:ind w:left="426" w:hanging="426"/>
        <w:jc w:val="both"/>
        <w:rPr>
          <w:rFonts w:ascii="Arial" w:hAnsi="Arial" w:cs="Arial"/>
          <w:bCs/>
          <w:color w:val="auto"/>
          <w:sz w:val="20"/>
          <w:szCs w:val="20"/>
          <w:lang w:val="en-US"/>
        </w:rPr>
      </w:pPr>
      <w:r w:rsidRPr="00D72F55">
        <w:rPr>
          <w:rFonts w:ascii="Arial" w:hAnsi="Arial" w:cs="Arial"/>
          <w:bCs/>
          <w:color w:val="auto"/>
          <w:sz w:val="20"/>
          <w:szCs w:val="20"/>
          <w:lang w:val="en-US"/>
        </w:rPr>
        <w:t>Collect uneaten bait, bait fragments dragged away from the tamper-resistant bait boxes or covered bait stations and dead rodents, during and after treatment</w:t>
      </w:r>
      <w:r w:rsidRPr="00CC10AF">
        <w:rPr>
          <w:rFonts w:ascii="Arial" w:hAnsi="Arial" w:cs="Arial"/>
          <w:bCs/>
          <w:color w:val="auto"/>
          <w:sz w:val="20"/>
          <w:szCs w:val="20"/>
          <w:lang w:val="en-US"/>
        </w:rPr>
        <w:fldChar w:fldCharType="begin"/>
      </w:r>
      <w:r w:rsidRPr="00D72F55">
        <w:rPr>
          <w:rFonts w:ascii="Arial" w:hAnsi="Arial" w:cs="Arial"/>
          <w:bCs/>
          <w:color w:val="auto"/>
          <w:sz w:val="20"/>
          <w:szCs w:val="20"/>
          <w:lang w:val="en-US"/>
        </w:rPr>
        <w:instrText xml:space="preserve"> REF _RefF0 \h </w:instrText>
      </w:r>
      <w:r w:rsidR="00E63FF9" w:rsidRPr="00D72F55">
        <w:rPr>
          <w:rFonts w:ascii="Arial" w:hAnsi="Arial" w:cs="Arial"/>
          <w:bCs/>
          <w:color w:val="auto"/>
          <w:sz w:val="20"/>
          <w:szCs w:val="20"/>
          <w:lang w:val="en-US"/>
        </w:rPr>
        <w:instrText xml:space="preserve"> \* MERGEFORMAT </w:instrText>
      </w:r>
      <w:r w:rsidRPr="00CC10AF">
        <w:rPr>
          <w:rFonts w:ascii="Arial" w:hAnsi="Arial" w:cs="Arial"/>
          <w:bCs/>
          <w:color w:val="auto"/>
          <w:sz w:val="20"/>
          <w:szCs w:val="20"/>
          <w:lang w:val="en-US"/>
        </w:rPr>
      </w:r>
      <w:r w:rsidRPr="00CC10AF">
        <w:rPr>
          <w:rFonts w:ascii="Arial" w:hAnsi="Arial" w:cs="Arial"/>
          <w:bCs/>
          <w:color w:val="auto"/>
          <w:sz w:val="20"/>
          <w:szCs w:val="20"/>
          <w:lang w:val="en-US"/>
        </w:rPr>
        <w:fldChar w:fldCharType="end"/>
      </w:r>
      <w:r w:rsidRPr="008C0655">
        <w:rPr>
          <w:rFonts w:ascii="Arial" w:hAnsi="Arial" w:cs="Arial"/>
          <w:bCs/>
          <w:color w:val="auto"/>
          <w:sz w:val="20"/>
          <w:szCs w:val="20"/>
          <w:lang w:val="en-US"/>
        </w:rPr>
        <w:t>.</w:t>
      </w:r>
    </w:p>
    <w:p w14:paraId="6A20587F" w14:textId="77777777" w:rsidR="009E4B7C" w:rsidRPr="00CC10AF" w:rsidRDefault="009E4B7C" w:rsidP="009857EB">
      <w:pPr>
        <w:pStyle w:val="Default"/>
        <w:numPr>
          <w:ilvl w:val="0"/>
          <w:numId w:val="4"/>
        </w:numPr>
        <w:ind w:left="426" w:hanging="426"/>
        <w:jc w:val="both"/>
        <w:rPr>
          <w:rFonts w:ascii="Arial" w:hAnsi="Arial" w:cs="Arial"/>
          <w:bCs/>
          <w:color w:val="auto"/>
          <w:sz w:val="20"/>
          <w:szCs w:val="20"/>
          <w:lang w:val="en-US"/>
        </w:rPr>
      </w:pPr>
      <w:r w:rsidRPr="00CC10AF">
        <w:rPr>
          <w:rFonts w:ascii="Arial" w:hAnsi="Arial" w:cs="Arial"/>
          <w:bCs/>
          <w:color w:val="auto"/>
          <w:sz w:val="20"/>
          <w:szCs w:val="20"/>
          <w:lang w:val="en-US"/>
        </w:rPr>
        <w:t>Dispose of the tamper-resistant bait boxes and covered bait stations, packaging, uneaten baits and dead rodents in accordance with local requirements.</w:t>
      </w:r>
    </w:p>
    <w:p w14:paraId="75EFF41D" w14:textId="77777777" w:rsidR="009E4B7C" w:rsidRPr="00D72F55" w:rsidRDefault="009E4B7C" w:rsidP="009857EB">
      <w:pPr>
        <w:pStyle w:val="Default"/>
        <w:numPr>
          <w:ilvl w:val="0"/>
          <w:numId w:val="4"/>
        </w:numPr>
        <w:ind w:left="426" w:hanging="426"/>
        <w:jc w:val="both"/>
        <w:rPr>
          <w:rFonts w:ascii="Arial" w:hAnsi="Arial" w:cs="Arial"/>
          <w:bCs/>
          <w:color w:val="auto"/>
          <w:sz w:val="20"/>
          <w:szCs w:val="20"/>
          <w:lang w:val="en-US"/>
        </w:rPr>
      </w:pPr>
      <w:r w:rsidRPr="000B44E8">
        <w:rPr>
          <w:rFonts w:ascii="Arial" w:hAnsi="Arial" w:cs="Arial"/>
          <w:bCs/>
          <w:color w:val="auto"/>
          <w:sz w:val="20"/>
          <w:szCs w:val="20"/>
          <w:lang w:val="en-US"/>
        </w:rPr>
        <w:t>Never wash the tamper-resistant bait boxes and covered bait stations with wate</w:t>
      </w:r>
      <w:r w:rsidRPr="00D72F55">
        <w:rPr>
          <w:rFonts w:ascii="Arial" w:hAnsi="Arial" w:cs="Arial"/>
          <w:bCs/>
          <w:color w:val="auto"/>
          <w:sz w:val="20"/>
          <w:szCs w:val="20"/>
          <w:lang w:val="en-US"/>
        </w:rPr>
        <w:t>r.</w:t>
      </w:r>
    </w:p>
    <w:p w14:paraId="1174F459" w14:textId="77777777" w:rsidR="009E4B7C" w:rsidRPr="00D72F55" w:rsidRDefault="009E4B7C" w:rsidP="009857EB">
      <w:pPr>
        <w:pStyle w:val="Default"/>
        <w:numPr>
          <w:ilvl w:val="0"/>
          <w:numId w:val="4"/>
        </w:numPr>
        <w:ind w:left="426" w:hanging="426"/>
        <w:jc w:val="both"/>
        <w:rPr>
          <w:rFonts w:ascii="Arial" w:hAnsi="Arial" w:cs="Arial"/>
          <w:bCs/>
          <w:color w:val="auto"/>
          <w:sz w:val="20"/>
          <w:szCs w:val="20"/>
          <w:lang w:val="en-US"/>
        </w:rPr>
      </w:pPr>
      <w:r w:rsidRPr="00D72F55">
        <w:rPr>
          <w:rFonts w:ascii="Arial" w:hAnsi="Arial" w:cs="Arial"/>
          <w:bCs/>
          <w:color w:val="auto"/>
          <w:sz w:val="20"/>
          <w:szCs w:val="20"/>
          <w:lang w:val="en-US"/>
        </w:rPr>
        <w:t>Do not throw the product on the ground, into a water course, into the sink or down the drain and into the environment.</w:t>
      </w:r>
    </w:p>
    <w:p w14:paraId="4ECEBEE4" w14:textId="77777777" w:rsidR="009E4B7C" w:rsidRPr="00D72F55" w:rsidRDefault="009E4B7C" w:rsidP="009857EB">
      <w:pPr>
        <w:pStyle w:val="Default"/>
        <w:numPr>
          <w:ilvl w:val="0"/>
          <w:numId w:val="4"/>
        </w:numPr>
        <w:ind w:left="426" w:hanging="426"/>
        <w:jc w:val="both"/>
        <w:rPr>
          <w:rFonts w:ascii="Arial" w:hAnsi="Arial" w:cs="Arial"/>
          <w:b/>
          <w:i/>
          <w:sz w:val="20"/>
          <w:szCs w:val="20"/>
          <w:lang w:val="en-GB"/>
        </w:rPr>
      </w:pPr>
      <w:r w:rsidRPr="00D72F55">
        <w:rPr>
          <w:rFonts w:ascii="Arial" w:hAnsi="Arial" w:cs="Arial"/>
          <w:bCs/>
          <w:color w:val="auto"/>
          <w:sz w:val="20"/>
          <w:szCs w:val="20"/>
          <w:lang w:val="en-US"/>
        </w:rPr>
        <w:t>Remove all bait points after the end of treatment.</w:t>
      </w:r>
    </w:p>
    <w:p w14:paraId="6C7E1262" w14:textId="77777777" w:rsidR="009E4B7C" w:rsidRPr="00D72F55" w:rsidRDefault="009E4B7C" w:rsidP="00D72F55">
      <w:pPr>
        <w:spacing w:line="240" w:lineRule="auto"/>
        <w:jc w:val="both"/>
        <w:rPr>
          <w:rFonts w:ascii="Arial" w:hAnsi="Arial" w:cs="Arial"/>
          <w:b/>
          <w:i/>
          <w:sz w:val="20"/>
          <w:szCs w:val="20"/>
          <w:lang w:val="en-GB"/>
        </w:rPr>
      </w:pPr>
    </w:p>
    <w:p w14:paraId="3B942679" w14:textId="77777777" w:rsidR="009E4B7C" w:rsidRPr="00D72F55" w:rsidRDefault="009E4B7C" w:rsidP="00D72F55">
      <w:pPr>
        <w:spacing w:line="240" w:lineRule="auto"/>
        <w:jc w:val="both"/>
        <w:rPr>
          <w:rFonts w:ascii="Arial" w:hAnsi="Arial" w:cs="Arial"/>
          <w:sz w:val="20"/>
          <w:szCs w:val="20"/>
          <w:lang w:val="en-GB"/>
        </w:rPr>
      </w:pPr>
      <w:r w:rsidRPr="00D72F55">
        <w:rPr>
          <w:rFonts w:ascii="Arial" w:hAnsi="Arial" w:cs="Arial"/>
          <w:b/>
          <w:i/>
          <w:sz w:val="20"/>
          <w:szCs w:val="20"/>
          <w:lang w:val="en-GB"/>
        </w:rPr>
        <w:t>Required information linked to risk assessment for environment</w:t>
      </w:r>
    </w:p>
    <w:p w14:paraId="3D94C6F3" w14:textId="77777777" w:rsidR="009E4B7C" w:rsidRPr="00D72F55" w:rsidRDefault="009E4B7C" w:rsidP="00D72F55">
      <w:pPr>
        <w:spacing w:line="240" w:lineRule="auto"/>
        <w:jc w:val="both"/>
        <w:rPr>
          <w:rFonts w:ascii="Arial" w:hAnsi="Arial" w:cs="Arial"/>
          <w:sz w:val="20"/>
          <w:szCs w:val="20"/>
          <w:lang w:val="en-GB"/>
        </w:rPr>
      </w:pPr>
      <w:r w:rsidRPr="00D72F55">
        <w:rPr>
          <w:rFonts w:ascii="Arial" w:hAnsi="Arial" w:cs="Arial"/>
          <w:sz w:val="20"/>
          <w:szCs w:val="20"/>
          <w:lang w:val="en-GB"/>
        </w:rPr>
        <w:t>None.</w:t>
      </w:r>
    </w:p>
    <w:p w14:paraId="0FA12DB3" w14:textId="77777777" w:rsidR="009E4B7C" w:rsidRPr="00D72F55" w:rsidRDefault="009E4B7C" w:rsidP="00D72F55">
      <w:pPr>
        <w:spacing w:line="240" w:lineRule="auto"/>
        <w:jc w:val="both"/>
        <w:rPr>
          <w:rFonts w:ascii="Arial" w:hAnsi="Arial" w:cs="Arial"/>
          <w:sz w:val="20"/>
          <w:szCs w:val="20"/>
          <w:lang w:val="en-GB"/>
        </w:rPr>
      </w:pPr>
    </w:p>
    <w:p w14:paraId="3562E234" w14:textId="77777777" w:rsidR="0042156D" w:rsidRPr="00D72F55" w:rsidRDefault="0042156D" w:rsidP="00D72F55">
      <w:pPr>
        <w:spacing w:line="240" w:lineRule="auto"/>
        <w:jc w:val="both"/>
        <w:rPr>
          <w:rFonts w:ascii="Arial" w:hAnsi="Arial" w:cs="Arial"/>
          <w:sz w:val="20"/>
          <w:szCs w:val="20"/>
          <w:lang w:val="en-GB"/>
        </w:rPr>
      </w:pPr>
    </w:p>
    <w:p w14:paraId="2D8CA4E1" w14:textId="77777777" w:rsidR="009E4B7C" w:rsidRPr="00D72F55" w:rsidRDefault="009E4B7C" w:rsidP="00D72F55">
      <w:pPr>
        <w:pStyle w:val="Titre2"/>
        <w:spacing w:before="0" w:after="0"/>
        <w:rPr>
          <w:i/>
          <w:sz w:val="20"/>
          <w:szCs w:val="20"/>
        </w:rPr>
      </w:pPr>
      <w:bookmarkStart w:id="123" w:name="_Toc520192185"/>
      <w:r w:rsidRPr="00D72F55">
        <w:rPr>
          <w:sz w:val="20"/>
          <w:szCs w:val="20"/>
        </w:rPr>
        <w:t>Measures to protect man, animals and the environment</w:t>
      </w:r>
      <w:bookmarkEnd w:id="121"/>
      <w:bookmarkEnd w:id="123"/>
    </w:p>
    <w:p w14:paraId="079E2A3A" w14:textId="77777777" w:rsidR="009E4B7C" w:rsidRPr="00D72F55" w:rsidRDefault="009E4B7C" w:rsidP="00D72F55">
      <w:pPr>
        <w:spacing w:line="240" w:lineRule="auto"/>
        <w:jc w:val="both"/>
        <w:rPr>
          <w:rFonts w:ascii="Arial" w:hAnsi="Arial" w:cs="Arial"/>
          <w:sz w:val="20"/>
          <w:szCs w:val="20"/>
          <w:lang w:val="en-GB"/>
        </w:rPr>
      </w:pPr>
      <w:r w:rsidRPr="00D72F55">
        <w:rPr>
          <w:rFonts w:ascii="Arial" w:hAnsi="Arial" w:cs="Arial"/>
          <w:i/>
          <w:sz w:val="20"/>
          <w:szCs w:val="20"/>
          <w:lang w:val="en-GB"/>
        </w:rPr>
        <w:t>See Summary of Product Characteristics (SPC).</w:t>
      </w:r>
    </w:p>
    <w:p w14:paraId="59C6A86B" w14:textId="77777777" w:rsidR="009E4B7C" w:rsidRPr="00D72F55" w:rsidRDefault="009E4B7C" w:rsidP="00D72F55">
      <w:pPr>
        <w:pageBreakBefore/>
        <w:spacing w:line="240" w:lineRule="auto"/>
        <w:jc w:val="both"/>
        <w:rPr>
          <w:rFonts w:ascii="Arial" w:hAnsi="Arial" w:cs="Arial"/>
          <w:sz w:val="20"/>
          <w:szCs w:val="20"/>
          <w:lang w:val="en-GB"/>
        </w:rPr>
      </w:pPr>
    </w:p>
    <w:p w14:paraId="1D11A343" w14:textId="0E9AEF6A" w:rsidR="00C53B97" w:rsidRPr="00010ED0" w:rsidRDefault="009E4B7C" w:rsidP="003643E9">
      <w:pPr>
        <w:pStyle w:val="Titre1"/>
        <w:spacing w:before="0" w:after="0"/>
        <w:rPr>
          <w:sz w:val="20"/>
          <w:szCs w:val="20"/>
        </w:rPr>
      </w:pPr>
      <w:bookmarkStart w:id="124" w:name="_Toc520192186"/>
      <w:r w:rsidRPr="00010ED0">
        <w:rPr>
          <w:sz w:val="20"/>
          <w:szCs w:val="20"/>
        </w:rPr>
        <w:t xml:space="preserve">Proposal for decision </w:t>
      </w:r>
      <w:r w:rsidR="00010ED0">
        <w:rPr>
          <w:sz w:val="20"/>
          <w:szCs w:val="20"/>
        </w:rPr>
        <w:t>– Minor change 20018</w:t>
      </w:r>
      <w:bookmarkEnd w:id="124"/>
    </w:p>
    <w:p w14:paraId="2A21F051" w14:textId="3B434AAB" w:rsidR="00C53B97" w:rsidRPr="0067194B" w:rsidRDefault="00C53B97" w:rsidP="0067194B">
      <w:pPr>
        <w:keepNext/>
        <w:widowControl w:val="0"/>
        <w:suppressAutoHyphens w:val="0"/>
        <w:autoSpaceDE w:val="0"/>
        <w:autoSpaceDN w:val="0"/>
        <w:adjustRightInd w:val="0"/>
        <w:spacing w:before="240" w:after="60" w:line="240" w:lineRule="auto"/>
        <w:outlineLvl w:val="0"/>
        <w:rPr>
          <w:rFonts w:ascii="Arial" w:eastAsia="Times New Roman" w:hAnsi="Arial" w:cs="Arial"/>
          <w:b/>
          <w:bCs/>
          <w:color w:val="0046AD"/>
          <w:kern w:val="32"/>
          <w:sz w:val="24"/>
          <w:szCs w:val="32"/>
          <w:lang w:val="en-GB" w:eastAsia="de-DE"/>
        </w:rPr>
      </w:pPr>
      <w:bookmarkStart w:id="125" w:name="_Toc399227138"/>
      <w:bookmarkStart w:id="126" w:name="d0e7"/>
      <w:bookmarkStart w:id="127" w:name="d0e6"/>
      <w:r w:rsidRPr="0067194B">
        <w:rPr>
          <w:rFonts w:ascii="Arial" w:eastAsia="Times New Roman" w:hAnsi="Arial" w:cs="Arial"/>
          <w:b/>
          <w:bCs/>
          <w:color w:val="0046AD"/>
          <w:kern w:val="32"/>
          <w:sz w:val="24"/>
          <w:szCs w:val="32"/>
          <w:lang w:val="en-GB" w:eastAsia="de-DE"/>
        </w:rPr>
        <w:t>1. Administrative information</w:t>
      </w:r>
      <w:bookmarkEnd w:id="125"/>
    </w:p>
    <w:p w14:paraId="730D27F1" w14:textId="77777777" w:rsidR="00C53B97" w:rsidRPr="0067194B" w:rsidRDefault="00C53B97" w:rsidP="00C53B97">
      <w:pPr>
        <w:widowControl w:val="0"/>
        <w:suppressAutoHyphens w:val="0"/>
        <w:autoSpaceDE w:val="0"/>
        <w:autoSpaceDN w:val="0"/>
        <w:adjustRightInd w:val="0"/>
        <w:spacing w:line="240" w:lineRule="auto"/>
        <w:rPr>
          <w:rFonts w:ascii="Arial" w:eastAsia="Times New Roman" w:hAnsi="Arial" w:cs="Arial"/>
          <w:bCs/>
          <w:sz w:val="20"/>
          <w:szCs w:val="29"/>
          <w:lang w:val="en-GB" w:eastAsia="de-DE"/>
        </w:rPr>
      </w:pPr>
      <w:bookmarkStart w:id="128" w:name="d0e10"/>
      <w:bookmarkEnd w:id="126"/>
      <w:bookmarkEnd w:id="127"/>
    </w:p>
    <w:p w14:paraId="5AC2448E" w14:textId="77777777" w:rsidR="00C53B97" w:rsidRPr="0067194B" w:rsidRDefault="00C53B97" w:rsidP="0067194B">
      <w:pPr>
        <w:keepNext/>
        <w:widowControl w:val="0"/>
        <w:suppressAutoHyphens w:val="0"/>
        <w:autoSpaceDE w:val="0"/>
        <w:autoSpaceDN w:val="0"/>
        <w:adjustRightInd w:val="0"/>
        <w:spacing w:after="120" w:line="240" w:lineRule="auto"/>
        <w:outlineLvl w:val="1"/>
        <w:rPr>
          <w:rFonts w:ascii="Arial" w:eastAsia="Times New Roman" w:hAnsi="Arial" w:cs="Arial"/>
          <w:b/>
          <w:bCs/>
          <w:iCs/>
          <w:color w:val="0046AD"/>
          <w:sz w:val="20"/>
          <w:szCs w:val="20"/>
          <w:lang w:val="en-GB" w:eastAsia="de-DE"/>
        </w:rPr>
      </w:pPr>
      <w:bookmarkStart w:id="129" w:name="_Toc399227139"/>
      <w:r w:rsidRPr="0067194B">
        <w:rPr>
          <w:rFonts w:ascii="Arial" w:eastAsia="Times New Roman" w:hAnsi="Arial" w:cs="Arial"/>
          <w:b/>
          <w:bCs/>
          <w:iCs/>
          <w:color w:val="0046AD"/>
          <w:sz w:val="20"/>
          <w:szCs w:val="20"/>
          <w:lang w:val="en-GB" w:eastAsia="de-DE"/>
        </w:rPr>
        <w:t>1.1. Trade name(s) of the product</w:t>
      </w:r>
      <w:bookmarkEnd w:id="129"/>
    </w:p>
    <w:tbl>
      <w:tblPr>
        <w:tblW w:w="0" w:type="auto"/>
        <w:tblInd w:w="45" w:type="dxa"/>
        <w:tblLayout w:type="fixed"/>
        <w:tblCellMar>
          <w:left w:w="0" w:type="dxa"/>
          <w:right w:w="0" w:type="dxa"/>
        </w:tblCellMar>
        <w:tblLook w:val="0000" w:firstRow="0" w:lastRow="0" w:firstColumn="0" w:lastColumn="0" w:noHBand="0" w:noVBand="0"/>
      </w:tblPr>
      <w:tblGrid>
        <w:gridCol w:w="4673"/>
        <w:gridCol w:w="4353"/>
      </w:tblGrid>
      <w:tr w:rsidR="00C53B97" w:rsidRPr="0067194B" w14:paraId="1D774DE8" w14:textId="77777777" w:rsidTr="00C53B97">
        <w:trPr>
          <w:tblHeader/>
        </w:trPr>
        <w:tc>
          <w:tcPr>
            <w:tcW w:w="4673"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69CCED1A" w14:textId="77777777" w:rsidR="00C53B97" w:rsidRPr="0067194B" w:rsidRDefault="00C53B97" w:rsidP="00C53B97">
            <w:pPr>
              <w:widowControl w:val="0"/>
              <w:suppressAutoHyphens w:val="0"/>
              <w:autoSpaceDE w:val="0"/>
              <w:autoSpaceDN w:val="0"/>
              <w:adjustRightInd w:val="0"/>
              <w:spacing w:line="240" w:lineRule="auto"/>
              <w:rPr>
                <w:rFonts w:ascii="Arial" w:eastAsia="Times New Roman" w:hAnsi="Arial" w:cs="Arial"/>
                <w:bCs/>
                <w:sz w:val="20"/>
                <w:szCs w:val="29"/>
                <w:lang w:val="de-DE" w:eastAsia="de-DE"/>
              </w:rPr>
            </w:pPr>
            <w:bookmarkStart w:id="130" w:name="d0e13"/>
            <w:bookmarkEnd w:id="128"/>
            <w:r w:rsidRPr="0067194B">
              <w:rPr>
                <w:rFonts w:ascii="Arial" w:eastAsia="Times New Roman" w:hAnsi="Arial" w:cs="Arial"/>
                <w:b/>
                <w:color w:val="000000"/>
                <w:sz w:val="20"/>
                <w:lang w:val="en-GB" w:eastAsia="en-GB"/>
              </w:rPr>
              <w:t>Trade name(s)</w:t>
            </w:r>
          </w:p>
        </w:tc>
        <w:tc>
          <w:tcPr>
            <w:tcW w:w="4353" w:type="dxa"/>
            <w:tcBorders>
              <w:top w:val="single" w:sz="4" w:space="0" w:color="000000"/>
              <w:left w:val="nil"/>
              <w:bottom w:val="single" w:sz="4" w:space="0" w:color="000000"/>
              <w:right w:val="single" w:sz="4" w:space="0" w:color="000000"/>
            </w:tcBorders>
            <w:tcMar>
              <w:top w:w="40" w:type="dxa"/>
              <w:left w:w="40" w:type="dxa"/>
              <w:bottom w:w="40" w:type="dxa"/>
              <w:right w:w="40" w:type="dxa"/>
            </w:tcMar>
          </w:tcPr>
          <w:p w14:paraId="75B0DF66" w14:textId="4B3E7D72" w:rsidR="00C53B97" w:rsidRPr="0067194B" w:rsidRDefault="0067194B" w:rsidP="00C53B97">
            <w:pPr>
              <w:widowControl w:val="0"/>
              <w:suppressAutoHyphens w:val="0"/>
              <w:autoSpaceDE w:val="0"/>
              <w:autoSpaceDN w:val="0"/>
              <w:adjustRightInd w:val="0"/>
              <w:spacing w:line="240" w:lineRule="auto"/>
              <w:rPr>
                <w:rFonts w:ascii="Arial" w:eastAsia="Times New Roman" w:hAnsi="Arial" w:cs="Arial"/>
                <w:bCs/>
                <w:sz w:val="20"/>
                <w:szCs w:val="29"/>
                <w:lang w:val="de-DE" w:eastAsia="de-DE"/>
              </w:rPr>
            </w:pPr>
            <w:r>
              <w:rPr>
                <w:rFonts w:ascii="Arial" w:eastAsia="Times New Roman" w:hAnsi="Arial" w:cs="Arial"/>
                <w:bCs/>
                <w:sz w:val="20"/>
                <w:szCs w:val="29"/>
                <w:lang w:val="de-DE" w:eastAsia="de-DE"/>
              </w:rPr>
              <w:t>FANGA B+ RONGEUR</w:t>
            </w:r>
          </w:p>
        </w:tc>
      </w:tr>
      <w:tr w:rsidR="00C53B97" w:rsidRPr="00010ED0" w14:paraId="4650973E" w14:textId="77777777" w:rsidTr="00C53B97">
        <w:tc>
          <w:tcPr>
            <w:tcW w:w="4673"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04F48EE2" w14:textId="77777777" w:rsidR="00C53B97" w:rsidRPr="00010ED0" w:rsidRDefault="00C53B97" w:rsidP="00C53B97">
            <w:pPr>
              <w:widowControl w:val="0"/>
              <w:suppressAutoHyphens w:val="0"/>
              <w:autoSpaceDE w:val="0"/>
              <w:autoSpaceDN w:val="0"/>
              <w:adjustRightInd w:val="0"/>
              <w:spacing w:line="240" w:lineRule="auto"/>
              <w:rPr>
                <w:rFonts w:ascii="Arial" w:eastAsia="Times New Roman" w:hAnsi="Arial" w:cs="Arial"/>
                <w:bCs/>
                <w:sz w:val="20"/>
                <w:szCs w:val="29"/>
                <w:lang w:val="de-DE" w:eastAsia="de-DE"/>
              </w:rPr>
            </w:pPr>
            <w:bookmarkStart w:id="131" w:name="d0e26"/>
            <w:bookmarkEnd w:id="130"/>
          </w:p>
        </w:tc>
        <w:tc>
          <w:tcPr>
            <w:tcW w:w="4353" w:type="dxa"/>
            <w:tcBorders>
              <w:top w:val="nil"/>
              <w:left w:val="nil"/>
              <w:bottom w:val="single" w:sz="4" w:space="0" w:color="000000"/>
              <w:right w:val="single" w:sz="4" w:space="0" w:color="000000"/>
            </w:tcBorders>
            <w:tcMar>
              <w:top w:w="40" w:type="dxa"/>
              <w:left w:w="40" w:type="dxa"/>
              <w:bottom w:w="40" w:type="dxa"/>
              <w:right w:w="40" w:type="dxa"/>
            </w:tcMar>
          </w:tcPr>
          <w:p w14:paraId="351A2029" w14:textId="77777777" w:rsidR="00C53B97" w:rsidRPr="00010ED0" w:rsidRDefault="00C53B97" w:rsidP="00C53B97">
            <w:pPr>
              <w:widowControl w:val="0"/>
              <w:suppressAutoHyphens w:val="0"/>
              <w:autoSpaceDE w:val="0"/>
              <w:autoSpaceDN w:val="0"/>
              <w:adjustRightInd w:val="0"/>
              <w:spacing w:line="240" w:lineRule="auto"/>
              <w:rPr>
                <w:rFonts w:ascii="Arial" w:eastAsia="Times New Roman" w:hAnsi="Arial" w:cs="Arial"/>
                <w:bCs/>
                <w:sz w:val="20"/>
                <w:szCs w:val="29"/>
                <w:lang w:val="de-DE" w:eastAsia="de-DE"/>
              </w:rPr>
            </w:pPr>
          </w:p>
        </w:tc>
      </w:tr>
    </w:tbl>
    <w:p w14:paraId="1CC6F0E7" w14:textId="77777777" w:rsidR="00C53B97" w:rsidRPr="00010ED0" w:rsidRDefault="00C53B97" w:rsidP="00C53B97">
      <w:pPr>
        <w:widowControl w:val="0"/>
        <w:suppressAutoHyphens w:val="0"/>
        <w:autoSpaceDE w:val="0"/>
        <w:autoSpaceDN w:val="0"/>
        <w:adjustRightInd w:val="0"/>
        <w:spacing w:line="240" w:lineRule="auto"/>
        <w:rPr>
          <w:rFonts w:ascii="Arial" w:eastAsia="Times New Roman" w:hAnsi="Arial" w:cs="Arial"/>
          <w:bCs/>
          <w:sz w:val="20"/>
          <w:szCs w:val="29"/>
          <w:lang w:val="de-DE" w:eastAsia="de-DE"/>
        </w:rPr>
      </w:pPr>
      <w:bookmarkStart w:id="132" w:name="d0e59"/>
      <w:bookmarkEnd w:id="131"/>
    </w:p>
    <w:p w14:paraId="17149D6B" w14:textId="77777777" w:rsidR="00C53B97" w:rsidRPr="00010ED0" w:rsidRDefault="00C53B97" w:rsidP="0067194B">
      <w:pPr>
        <w:keepNext/>
        <w:widowControl w:val="0"/>
        <w:suppressAutoHyphens w:val="0"/>
        <w:autoSpaceDE w:val="0"/>
        <w:autoSpaceDN w:val="0"/>
        <w:adjustRightInd w:val="0"/>
        <w:spacing w:after="120" w:line="240" w:lineRule="auto"/>
        <w:outlineLvl w:val="1"/>
        <w:rPr>
          <w:rFonts w:ascii="Arial" w:eastAsia="Times New Roman" w:hAnsi="Arial" w:cs="Arial"/>
          <w:b/>
          <w:bCs/>
          <w:iCs/>
          <w:color w:val="0046AD"/>
          <w:sz w:val="20"/>
          <w:szCs w:val="20"/>
          <w:lang w:val="de-DE" w:eastAsia="de-DE"/>
        </w:rPr>
      </w:pPr>
      <w:bookmarkStart w:id="133" w:name="_Toc399227140"/>
      <w:r w:rsidRPr="00010ED0">
        <w:rPr>
          <w:rFonts w:ascii="Arial" w:eastAsia="Times New Roman" w:hAnsi="Arial" w:cs="Arial"/>
          <w:b/>
          <w:bCs/>
          <w:iCs/>
          <w:color w:val="0046AD"/>
          <w:sz w:val="20"/>
          <w:szCs w:val="20"/>
          <w:lang w:val="de-DE" w:eastAsia="de-DE"/>
        </w:rPr>
        <w:t>1.2. Authorisation holder</w:t>
      </w:r>
      <w:bookmarkEnd w:id="133"/>
    </w:p>
    <w:tbl>
      <w:tblPr>
        <w:tblW w:w="0" w:type="auto"/>
        <w:tblInd w:w="45" w:type="dxa"/>
        <w:tblLayout w:type="fixed"/>
        <w:tblCellMar>
          <w:left w:w="0" w:type="dxa"/>
          <w:right w:w="0" w:type="dxa"/>
        </w:tblCellMar>
        <w:tblLook w:val="0000" w:firstRow="0" w:lastRow="0" w:firstColumn="0" w:lastColumn="0" w:noHBand="0" w:noVBand="0"/>
      </w:tblPr>
      <w:tblGrid>
        <w:gridCol w:w="3610"/>
        <w:gridCol w:w="1063"/>
        <w:gridCol w:w="4352"/>
      </w:tblGrid>
      <w:tr w:rsidR="00C53B97" w:rsidRPr="0067194B" w14:paraId="3E3C3929" w14:textId="77777777" w:rsidTr="00C53B97">
        <w:tc>
          <w:tcPr>
            <w:tcW w:w="3610" w:type="dxa"/>
            <w:vMerge w:val="restart"/>
            <w:tcBorders>
              <w:top w:val="single" w:sz="4" w:space="0" w:color="000000"/>
              <w:left w:val="single" w:sz="4" w:space="0" w:color="000000"/>
              <w:bottom w:val="nil"/>
              <w:right w:val="single" w:sz="4" w:space="0" w:color="000000"/>
            </w:tcBorders>
            <w:tcMar>
              <w:top w:w="40" w:type="dxa"/>
              <w:left w:w="40" w:type="dxa"/>
              <w:right w:w="40" w:type="dxa"/>
            </w:tcMar>
          </w:tcPr>
          <w:p w14:paraId="0CE7E100" w14:textId="77777777" w:rsidR="00C53B97" w:rsidRPr="00010ED0" w:rsidRDefault="00C53B97" w:rsidP="00C53B97">
            <w:pPr>
              <w:widowControl w:val="0"/>
              <w:suppressAutoHyphens w:val="0"/>
              <w:autoSpaceDE w:val="0"/>
              <w:autoSpaceDN w:val="0"/>
              <w:adjustRightInd w:val="0"/>
              <w:spacing w:line="240" w:lineRule="auto"/>
              <w:rPr>
                <w:rFonts w:ascii="Arial" w:eastAsia="Times New Roman" w:hAnsi="Arial" w:cs="Arial"/>
                <w:b/>
                <w:bCs/>
                <w:sz w:val="20"/>
                <w:szCs w:val="29"/>
                <w:lang w:val="en-GB" w:eastAsia="de-DE"/>
              </w:rPr>
            </w:pPr>
            <w:bookmarkStart w:id="134" w:name="d0e66"/>
            <w:bookmarkEnd w:id="132"/>
            <w:r w:rsidRPr="00010ED0">
              <w:rPr>
                <w:rFonts w:ascii="Arial" w:eastAsia="Times New Roman" w:hAnsi="Arial" w:cs="Arial"/>
                <w:b/>
                <w:color w:val="000000"/>
                <w:sz w:val="20"/>
                <w:lang w:val="en-GB" w:eastAsia="en-GB"/>
              </w:rPr>
              <w:t>Name and address of the authorisation holder</w:t>
            </w:r>
          </w:p>
        </w:tc>
        <w:tc>
          <w:tcPr>
            <w:tcW w:w="1063" w:type="dxa"/>
            <w:tcBorders>
              <w:top w:val="single" w:sz="4" w:space="0" w:color="000000"/>
              <w:left w:val="nil"/>
              <w:bottom w:val="single" w:sz="4" w:space="0" w:color="000000"/>
              <w:right w:val="single" w:sz="4" w:space="0" w:color="000000"/>
            </w:tcBorders>
            <w:tcMar>
              <w:top w:w="40" w:type="dxa"/>
              <w:left w:w="40" w:type="dxa"/>
              <w:bottom w:w="40" w:type="dxa"/>
              <w:right w:w="40" w:type="dxa"/>
            </w:tcMar>
          </w:tcPr>
          <w:p w14:paraId="36AF6949" w14:textId="77777777" w:rsidR="00C53B97" w:rsidRPr="00010ED0" w:rsidRDefault="00C53B97" w:rsidP="00C53B97">
            <w:pPr>
              <w:widowControl w:val="0"/>
              <w:suppressAutoHyphens w:val="0"/>
              <w:autoSpaceDE w:val="0"/>
              <w:autoSpaceDN w:val="0"/>
              <w:adjustRightInd w:val="0"/>
              <w:spacing w:line="240" w:lineRule="auto"/>
              <w:rPr>
                <w:rFonts w:ascii="Arial" w:eastAsia="Times New Roman" w:hAnsi="Arial" w:cs="Arial"/>
                <w:b/>
                <w:bCs/>
                <w:sz w:val="20"/>
                <w:szCs w:val="29"/>
                <w:lang w:val="de-DE" w:eastAsia="de-DE"/>
              </w:rPr>
            </w:pPr>
            <w:r w:rsidRPr="00010ED0">
              <w:rPr>
                <w:rFonts w:ascii="Arial" w:eastAsia="Times New Roman" w:hAnsi="Arial" w:cs="Arial"/>
                <w:b/>
                <w:color w:val="000000"/>
                <w:sz w:val="20"/>
                <w:lang w:val="en-GB" w:eastAsia="en-GB"/>
              </w:rPr>
              <w:t>Name</w:t>
            </w:r>
          </w:p>
        </w:tc>
        <w:tc>
          <w:tcPr>
            <w:tcW w:w="4352" w:type="dxa"/>
            <w:tcBorders>
              <w:top w:val="single" w:sz="4" w:space="0" w:color="000000"/>
              <w:left w:val="nil"/>
              <w:bottom w:val="single" w:sz="4" w:space="0" w:color="000000"/>
              <w:right w:val="single" w:sz="4" w:space="0" w:color="000000"/>
            </w:tcBorders>
            <w:tcMar>
              <w:top w:w="40" w:type="dxa"/>
              <w:left w:w="40" w:type="dxa"/>
              <w:bottom w:w="40" w:type="dxa"/>
              <w:right w:w="40" w:type="dxa"/>
            </w:tcMar>
          </w:tcPr>
          <w:p w14:paraId="0266D669" w14:textId="054E60BD" w:rsidR="00C53B97" w:rsidRPr="0067194B" w:rsidRDefault="0067194B" w:rsidP="00C53B97">
            <w:pPr>
              <w:widowControl w:val="0"/>
              <w:suppressAutoHyphens w:val="0"/>
              <w:autoSpaceDE w:val="0"/>
              <w:autoSpaceDN w:val="0"/>
              <w:adjustRightInd w:val="0"/>
              <w:spacing w:line="240" w:lineRule="auto"/>
              <w:rPr>
                <w:rFonts w:ascii="Arial" w:eastAsia="Times New Roman" w:hAnsi="Arial" w:cs="Arial"/>
                <w:bCs/>
                <w:sz w:val="20"/>
                <w:szCs w:val="20"/>
                <w:lang w:val="de-DE" w:eastAsia="de-DE"/>
              </w:rPr>
            </w:pPr>
            <w:r>
              <w:rPr>
                <w:rFonts w:ascii="Arial" w:eastAsia="Times New Roman" w:hAnsi="Arial" w:cs="Arial"/>
                <w:bCs/>
                <w:sz w:val="20"/>
                <w:szCs w:val="20"/>
                <w:lang w:val="de-DE" w:eastAsia="de-DE"/>
              </w:rPr>
              <w:t>TRIPLAN</w:t>
            </w:r>
          </w:p>
        </w:tc>
      </w:tr>
      <w:bookmarkEnd w:id="134"/>
      <w:tr w:rsidR="00C53B97" w:rsidRPr="0067194B" w14:paraId="4C6311C4" w14:textId="77777777" w:rsidTr="00C53B97">
        <w:tc>
          <w:tcPr>
            <w:tcW w:w="3610" w:type="dxa"/>
            <w:vMerge/>
            <w:tcBorders>
              <w:top w:val="nil"/>
              <w:left w:val="single" w:sz="4" w:space="0" w:color="000000"/>
              <w:bottom w:val="single" w:sz="4" w:space="0" w:color="000000"/>
              <w:right w:val="single" w:sz="4" w:space="0" w:color="000000"/>
            </w:tcBorders>
            <w:tcMar>
              <w:left w:w="40" w:type="dxa"/>
              <w:bottom w:w="40" w:type="dxa"/>
              <w:right w:w="40" w:type="dxa"/>
            </w:tcMar>
          </w:tcPr>
          <w:p w14:paraId="2769AA86" w14:textId="77777777" w:rsidR="00C53B97" w:rsidRPr="0067194B" w:rsidRDefault="00C53B97" w:rsidP="00C53B97">
            <w:pPr>
              <w:widowControl w:val="0"/>
              <w:suppressAutoHyphens w:val="0"/>
              <w:autoSpaceDE w:val="0"/>
              <w:autoSpaceDN w:val="0"/>
              <w:adjustRightInd w:val="0"/>
              <w:spacing w:line="240" w:lineRule="auto"/>
              <w:rPr>
                <w:rFonts w:ascii="Arial" w:eastAsia="Times New Roman" w:hAnsi="Arial" w:cs="Arial"/>
                <w:b/>
                <w:bCs/>
                <w:sz w:val="16"/>
                <w:szCs w:val="29"/>
                <w:lang w:val="de-DE" w:eastAsia="de-DE"/>
              </w:rPr>
            </w:pPr>
          </w:p>
        </w:tc>
        <w:tc>
          <w:tcPr>
            <w:tcW w:w="1063" w:type="dxa"/>
            <w:tcBorders>
              <w:top w:val="nil"/>
              <w:left w:val="nil"/>
              <w:bottom w:val="single" w:sz="4" w:space="0" w:color="000000"/>
              <w:right w:val="single" w:sz="4" w:space="0" w:color="000000"/>
            </w:tcBorders>
            <w:tcMar>
              <w:top w:w="40" w:type="dxa"/>
              <w:left w:w="40" w:type="dxa"/>
              <w:bottom w:w="40" w:type="dxa"/>
              <w:right w:w="40" w:type="dxa"/>
            </w:tcMar>
          </w:tcPr>
          <w:p w14:paraId="1BBF8BE2" w14:textId="77777777" w:rsidR="00C53B97" w:rsidRPr="0067194B" w:rsidRDefault="00C53B97" w:rsidP="00C53B97">
            <w:pPr>
              <w:widowControl w:val="0"/>
              <w:suppressAutoHyphens w:val="0"/>
              <w:autoSpaceDE w:val="0"/>
              <w:autoSpaceDN w:val="0"/>
              <w:adjustRightInd w:val="0"/>
              <w:spacing w:line="240" w:lineRule="auto"/>
              <w:rPr>
                <w:rFonts w:ascii="Arial" w:eastAsia="Times New Roman" w:hAnsi="Arial" w:cs="Arial"/>
                <w:b/>
                <w:bCs/>
                <w:sz w:val="20"/>
                <w:szCs w:val="29"/>
                <w:lang w:val="de-DE" w:eastAsia="de-DE"/>
              </w:rPr>
            </w:pPr>
            <w:r w:rsidRPr="0067194B">
              <w:rPr>
                <w:rFonts w:ascii="Arial" w:eastAsia="Times New Roman" w:hAnsi="Arial" w:cs="Arial"/>
                <w:b/>
                <w:color w:val="000000"/>
                <w:sz w:val="20"/>
                <w:lang w:val="en-GB" w:eastAsia="en-GB"/>
              </w:rPr>
              <w:t>Address</w:t>
            </w:r>
          </w:p>
        </w:tc>
        <w:tc>
          <w:tcPr>
            <w:tcW w:w="4352" w:type="dxa"/>
            <w:tcBorders>
              <w:top w:val="nil"/>
              <w:left w:val="nil"/>
              <w:bottom w:val="single" w:sz="4" w:space="0" w:color="000000"/>
              <w:right w:val="single" w:sz="4" w:space="0" w:color="000000"/>
            </w:tcBorders>
            <w:tcMar>
              <w:top w:w="40" w:type="dxa"/>
              <w:left w:w="40" w:type="dxa"/>
              <w:bottom w:w="40" w:type="dxa"/>
              <w:right w:w="40" w:type="dxa"/>
            </w:tcMar>
          </w:tcPr>
          <w:p w14:paraId="1600F359" w14:textId="77777777" w:rsidR="00C53B97" w:rsidRDefault="0067194B" w:rsidP="00C53B97">
            <w:pPr>
              <w:widowControl w:val="0"/>
              <w:suppressAutoHyphens w:val="0"/>
              <w:autoSpaceDE w:val="0"/>
              <w:autoSpaceDN w:val="0"/>
              <w:adjustRightInd w:val="0"/>
              <w:spacing w:line="240" w:lineRule="auto"/>
              <w:rPr>
                <w:rFonts w:ascii="Arial" w:eastAsia="Times New Roman" w:hAnsi="Arial" w:cs="Arial"/>
                <w:bCs/>
                <w:sz w:val="20"/>
                <w:szCs w:val="29"/>
                <w:lang w:val="de-DE" w:eastAsia="de-DE"/>
              </w:rPr>
            </w:pPr>
            <w:r>
              <w:rPr>
                <w:rFonts w:ascii="Arial" w:eastAsia="Times New Roman" w:hAnsi="Arial" w:cs="Arial"/>
                <w:bCs/>
                <w:sz w:val="20"/>
                <w:szCs w:val="29"/>
                <w:lang w:val="de-DE" w:eastAsia="de-DE"/>
              </w:rPr>
              <w:t>BP 258 LA POSTE FRANCAISE</w:t>
            </w:r>
          </w:p>
          <w:p w14:paraId="2E2DC2CF" w14:textId="77777777" w:rsidR="0067194B" w:rsidRDefault="0067194B" w:rsidP="00C53B97">
            <w:pPr>
              <w:widowControl w:val="0"/>
              <w:suppressAutoHyphens w:val="0"/>
              <w:autoSpaceDE w:val="0"/>
              <w:autoSpaceDN w:val="0"/>
              <w:adjustRightInd w:val="0"/>
              <w:spacing w:line="240" w:lineRule="auto"/>
              <w:rPr>
                <w:rFonts w:ascii="Arial" w:eastAsia="Times New Roman" w:hAnsi="Arial" w:cs="Arial"/>
                <w:bCs/>
                <w:sz w:val="20"/>
                <w:szCs w:val="29"/>
                <w:lang w:val="de-DE" w:eastAsia="de-DE"/>
              </w:rPr>
            </w:pPr>
            <w:r>
              <w:rPr>
                <w:rFonts w:ascii="Arial" w:eastAsia="Times New Roman" w:hAnsi="Arial" w:cs="Arial"/>
                <w:bCs/>
                <w:sz w:val="20"/>
                <w:szCs w:val="29"/>
                <w:lang w:val="de-DE" w:eastAsia="de-DE"/>
              </w:rPr>
              <w:t>AD500</w:t>
            </w:r>
          </w:p>
          <w:p w14:paraId="7588DB36" w14:textId="77777777" w:rsidR="0067194B" w:rsidRDefault="0067194B" w:rsidP="00C53B97">
            <w:pPr>
              <w:widowControl w:val="0"/>
              <w:suppressAutoHyphens w:val="0"/>
              <w:autoSpaceDE w:val="0"/>
              <w:autoSpaceDN w:val="0"/>
              <w:adjustRightInd w:val="0"/>
              <w:spacing w:line="240" w:lineRule="auto"/>
              <w:rPr>
                <w:rFonts w:ascii="Arial" w:eastAsia="Times New Roman" w:hAnsi="Arial" w:cs="Arial"/>
                <w:bCs/>
                <w:sz w:val="20"/>
                <w:szCs w:val="29"/>
                <w:lang w:val="de-DE" w:eastAsia="de-DE"/>
              </w:rPr>
            </w:pPr>
            <w:r>
              <w:rPr>
                <w:rFonts w:ascii="Arial" w:eastAsia="Times New Roman" w:hAnsi="Arial" w:cs="Arial"/>
                <w:bCs/>
                <w:sz w:val="20"/>
                <w:szCs w:val="29"/>
                <w:lang w:val="de-DE" w:eastAsia="de-DE"/>
              </w:rPr>
              <w:t>ANDORRA LA VELLA</w:t>
            </w:r>
          </w:p>
          <w:p w14:paraId="1E660F3B" w14:textId="2910A4A2" w:rsidR="0067194B" w:rsidRPr="0067194B" w:rsidRDefault="0067194B" w:rsidP="00C53B97">
            <w:pPr>
              <w:widowControl w:val="0"/>
              <w:suppressAutoHyphens w:val="0"/>
              <w:autoSpaceDE w:val="0"/>
              <w:autoSpaceDN w:val="0"/>
              <w:adjustRightInd w:val="0"/>
              <w:spacing w:line="240" w:lineRule="auto"/>
              <w:rPr>
                <w:rFonts w:ascii="Arial" w:eastAsia="Times New Roman" w:hAnsi="Arial" w:cs="Arial"/>
                <w:bCs/>
                <w:sz w:val="20"/>
                <w:szCs w:val="29"/>
                <w:lang w:val="de-DE" w:eastAsia="de-DE"/>
              </w:rPr>
            </w:pPr>
            <w:r>
              <w:rPr>
                <w:rFonts w:ascii="Arial" w:eastAsia="Times New Roman" w:hAnsi="Arial" w:cs="Arial"/>
                <w:bCs/>
                <w:sz w:val="20"/>
                <w:szCs w:val="29"/>
                <w:lang w:val="de-DE" w:eastAsia="de-DE"/>
              </w:rPr>
              <w:t>ANDORRE</w:t>
            </w:r>
          </w:p>
        </w:tc>
      </w:tr>
      <w:tr w:rsidR="00C53B97" w:rsidRPr="0067194B" w14:paraId="47843EE2" w14:textId="77777777" w:rsidTr="00C53B97">
        <w:tc>
          <w:tcPr>
            <w:tcW w:w="3610"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0FAD630C" w14:textId="77777777" w:rsidR="00C53B97" w:rsidRPr="0067194B" w:rsidRDefault="00C53B97" w:rsidP="00C53B97">
            <w:pPr>
              <w:widowControl w:val="0"/>
              <w:suppressAutoHyphens w:val="0"/>
              <w:autoSpaceDE w:val="0"/>
              <w:autoSpaceDN w:val="0"/>
              <w:adjustRightInd w:val="0"/>
              <w:spacing w:line="240" w:lineRule="auto"/>
              <w:rPr>
                <w:rFonts w:ascii="Arial" w:eastAsia="Times New Roman" w:hAnsi="Arial" w:cs="Arial"/>
                <w:b/>
                <w:bCs/>
                <w:sz w:val="20"/>
                <w:szCs w:val="29"/>
                <w:lang w:val="de-DE" w:eastAsia="de-DE"/>
              </w:rPr>
            </w:pPr>
            <w:r w:rsidRPr="0067194B">
              <w:rPr>
                <w:rFonts w:ascii="Arial" w:eastAsia="Times New Roman" w:hAnsi="Arial" w:cs="Arial"/>
                <w:b/>
                <w:color w:val="000000"/>
                <w:sz w:val="20"/>
                <w:lang w:val="en-GB" w:eastAsia="en-GB"/>
              </w:rPr>
              <w:t>Authorisation number</w:t>
            </w:r>
          </w:p>
        </w:tc>
        <w:tc>
          <w:tcPr>
            <w:tcW w:w="5415" w:type="dxa"/>
            <w:gridSpan w:val="2"/>
            <w:tcBorders>
              <w:top w:val="nil"/>
              <w:left w:val="nil"/>
              <w:bottom w:val="single" w:sz="4" w:space="0" w:color="000000"/>
              <w:right w:val="single" w:sz="4" w:space="0" w:color="000000"/>
            </w:tcBorders>
            <w:tcMar>
              <w:top w:w="40" w:type="dxa"/>
              <w:left w:w="40" w:type="dxa"/>
              <w:bottom w:w="40" w:type="dxa"/>
              <w:right w:w="40" w:type="dxa"/>
            </w:tcMar>
          </w:tcPr>
          <w:p w14:paraId="09BD8AD8" w14:textId="5B49644E" w:rsidR="00C53B97" w:rsidRPr="0067194B" w:rsidRDefault="00494971" w:rsidP="00C53B97">
            <w:pPr>
              <w:widowControl w:val="0"/>
              <w:suppressAutoHyphens w:val="0"/>
              <w:autoSpaceDE w:val="0"/>
              <w:autoSpaceDN w:val="0"/>
              <w:adjustRightInd w:val="0"/>
              <w:spacing w:line="240" w:lineRule="auto"/>
              <w:rPr>
                <w:rFonts w:ascii="Arial" w:eastAsia="Times New Roman" w:hAnsi="Arial" w:cs="Arial"/>
                <w:bCs/>
                <w:sz w:val="20"/>
                <w:szCs w:val="20"/>
                <w:lang w:val="de-DE" w:eastAsia="de-DE"/>
              </w:rPr>
            </w:pPr>
            <w:r>
              <w:rPr>
                <w:rFonts w:ascii="Arial" w:eastAsia="Times New Roman" w:hAnsi="Arial" w:cs="Arial"/>
                <w:bCs/>
                <w:sz w:val="20"/>
                <w:szCs w:val="20"/>
                <w:lang w:val="de-DE" w:eastAsia="de-DE"/>
              </w:rPr>
              <w:t>Fr-2016-0006</w:t>
            </w:r>
          </w:p>
        </w:tc>
      </w:tr>
      <w:tr w:rsidR="00C53B97" w:rsidRPr="0067194B" w14:paraId="0E530CEF" w14:textId="77777777" w:rsidTr="00C53B97">
        <w:tc>
          <w:tcPr>
            <w:tcW w:w="3610"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376D49B5" w14:textId="77777777" w:rsidR="00C53B97" w:rsidRPr="0067194B" w:rsidRDefault="00C53B97" w:rsidP="00C53B97">
            <w:pPr>
              <w:widowControl w:val="0"/>
              <w:suppressAutoHyphens w:val="0"/>
              <w:autoSpaceDE w:val="0"/>
              <w:autoSpaceDN w:val="0"/>
              <w:adjustRightInd w:val="0"/>
              <w:spacing w:line="240" w:lineRule="auto"/>
              <w:rPr>
                <w:rFonts w:ascii="Arial" w:eastAsia="Times New Roman" w:hAnsi="Arial" w:cs="Arial"/>
                <w:i/>
                <w:color w:val="000000"/>
                <w:sz w:val="20"/>
                <w:lang w:val="en-GB" w:eastAsia="en-GB"/>
              </w:rPr>
            </w:pPr>
            <w:r w:rsidRPr="0067194B">
              <w:rPr>
                <w:rFonts w:ascii="Arial" w:eastAsia="Times New Roman" w:hAnsi="Arial" w:cs="Arial"/>
                <w:i/>
                <w:color w:val="000000"/>
                <w:sz w:val="20"/>
                <w:lang w:val="en-GB" w:eastAsia="en-GB"/>
              </w:rPr>
              <w:t xml:space="preserve">Suffixes to the authorisation number linked to trade names </w:t>
            </w:r>
          </w:p>
        </w:tc>
        <w:tc>
          <w:tcPr>
            <w:tcW w:w="5415" w:type="dxa"/>
            <w:gridSpan w:val="2"/>
            <w:tcBorders>
              <w:top w:val="nil"/>
              <w:left w:val="nil"/>
              <w:bottom w:val="single" w:sz="4" w:space="0" w:color="000000"/>
              <w:right w:val="single" w:sz="4" w:space="0" w:color="000000"/>
            </w:tcBorders>
            <w:tcMar>
              <w:top w:w="40" w:type="dxa"/>
              <w:left w:w="40" w:type="dxa"/>
              <w:bottom w:w="40" w:type="dxa"/>
              <w:right w:w="40" w:type="dxa"/>
            </w:tcMar>
          </w:tcPr>
          <w:p w14:paraId="76B163EA" w14:textId="77777777" w:rsidR="00C53B97" w:rsidRPr="0067194B" w:rsidRDefault="00C53B97" w:rsidP="00C53B97">
            <w:pPr>
              <w:widowControl w:val="0"/>
              <w:suppressAutoHyphens w:val="0"/>
              <w:autoSpaceDE w:val="0"/>
              <w:autoSpaceDN w:val="0"/>
              <w:adjustRightInd w:val="0"/>
              <w:spacing w:line="240" w:lineRule="auto"/>
              <w:rPr>
                <w:rFonts w:ascii="Arial" w:eastAsia="Times New Roman" w:hAnsi="Arial" w:cs="Arial"/>
                <w:bCs/>
                <w:sz w:val="20"/>
                <w:szCs w:val="20"/>
                <w:lang w:val="en-GB" w:eastAsia="de-DE"/>
              </w:rPr>
            </w:pPr>
          </w:p>
        </w:tc>
      </w:tr>
      <w:tr w:rsidR="00C53B97" w:rsidRPr="0067194B" w14:paraId="750D2535" w14:textId="77777777" w:rsidTr="00C53B97">
        <w:tc>
          <w:tcPr>
            <w:tcW w:w="3610"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2323E94B" w14:textId="77777777" w:rsidR="00C53B97" w:rsidRPr="0067194B" w:rsidRDefault="00C53B97" w:rsidP="00C53B97">
            <w:pPr>
              <w:widowControl w:val="0"/>
              <w:suppressAutoHyphens w:val="0"/>
              <w:autoSpaceDE w:val="0"/>
              <w:autoSpaceDN w:val="0"/>
              <w:adjustRightInd w:val="0"/>
              <w:spacing w:line="240" w:lineRule="auto"/>
              <w:rPr>
                <w:rFonts w:ascii="Arial" w:eastAsia="Times New Roman" w:hAnsi="Arial" w:cs="Arial"/>
                <w:i/>
                <w:color w:val="000000"/>
                <w:sz w:val="20"/>
                <w:lang w:val="en-GB" w:eastAsia="en-GB"/>
              </w:rPr>
            </w:pPr>
            <w:r w:rsidRPr="0067194B">
              <w:rPr>
                <w:rFonts w:ascii="Arial" w:eastAsia="Times New Roman" w:hAnsi="Arial" w:cs="Arial"/>
                <w:i/>
                <w:color w:val="000000"/>
                <w:sz w:val="20"/>
                <w:lang w:val="en-GB" w:eastAsia="en-GB"/>
              </w:rPr>
              <w:t>R4BP asset reference number</w:t>
            </w:r>
          </w:p>
        </w:tc>
        <w:tc>
          <w:tcPr>
            <w:tcW w:w="5415" w:type="dxa"/>
            <w:gridSpan w:val="2"/>
            <w:tcBorders>
              <w:top w:val="nil"/>
              <w:left w:val="nil"/>
              <w:bottom w:val="single" w:sz="4" w:space="0" w:color="000000"/>
              <w:right w:val="single" w:sz="4" w:space="0" w:color="000000"/>
            </w:tcBorders>
            <w:tcMar>
              <w:top w:w="40" w:type="dxa"/>
              <w:left w:w="40" w:type="dxa"/>
              <w:bottom w:w="40" w:type="dxa"/>
              <w:right w:w="40" w:type="dxa"/>
            </w:tcMar>
          </w:tcPr>
          <w:p w14:paraId="33B9AC20" w14:textId="3F2C212F" w:rsidR="00C53B97" w:rsidRPr="0067194B" w:rsidRDefault="00494971" w:rsidP="00C53B97">
            <w:pPr>
              <w:widowControl w:val="0"/>
              <w:suppressAutoHyphens w:val="0"/>
              <w:autoSpaceDE w:val="0"/>
              <w:autoSpaceDN w:val="0"/>
              <w:adjustRightInd w:val="0"/>
              <w:spacing w:line="240" w:lineRule="auto"/>
              <w:rPr>
                <w:rFonts w:ascii="Arial" w:eastAsia="Times New Roman" w:hAnsi="Arial" w:cs="Arial"/>
                <w:bCs/>
                <w:sz w:val="20"/>
                <w:szCs w:val="20"/>
                <w:lang w:val="en-GB" w:eastAsia="de-DE"/>
              </w:rPr>
            </w:pPr>
            <w:r w:rsidRPr="00494971">
              <w:rPr>
                <w:rFonts w:ascii="Arial" w:eastAsia="Times New Roman" w:hAnsi="Arial" w:cs="Arial"/>
                <w:bCs/>
                <w:sz w:val="20"/>
                <w:szCs w:val="20"/>
                <w:lang w:val="en-GB" w:eastAsia="de-DE"/>
              </w:rPr>
              <w:t>FR-0006505-0000</w:t>
            </w:r>
            <w:bookmarkStart w:id="135" w:name="_GoBack"/>
            <w:bookmarkEnd w:id="135"/>
          </w:p>
        </w:tc>
      </w:tr>
      <w:tr w:rsidR="00C53B97" w:rsidRPr="0067194B" w14:paraId="2F908510" w14:textId="77777777" w:rsidTr="00C53B97">
        <w:tc>
          <w:tcPr>
            <w:tcW w:w="3610"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14595D70" w14:textId="77777777" w:rsidR="00C53B97" w:rsidRPr="0067194B" w:rsidRDefault="00C53B97" w:rsidP="00C53B97">
            <w:pPr>
              <w:widowControl w:val="0"/>
              <w:suppressAutoHyphens w:val="0"/>
              <w:autoSpaceDE w:val="0"/>
              <w:autoSpaceDN w:val="0"/>
              <w:adjustRightInd w:val="0"/>
              <w:spacing w:line="240" w:lineRule="auto"/>
              <w:rPr>
                <w:rFonts w:ascii="Arial" w:eastAsia="Times New Roman" w:hAnsi="Arial" w:cs="Arial"/>
                <w:b/>
                <w:bCs/>
                <w:sz w:val="20"/>
                <w:szCs w:val="29"/>
                <w:lang w:val="de-DE" w:eastAsia="de-DE"/>
              </w:rPr>
            </w:pPr>
            <w:r w:rsidRPr="0067194B">
              <w:rPr>
                <w:rFonts w:ascii="Arial" w:eastAsia="Times New Roman" w:hAnsi="Arial" w:cs="Arial"/>
                <w:b/>
                <w:color w:val="000000"/>
                <w:sz w:val="20"/>
                <w:lang w:val="en-GB" w:eastAsia="en-GB"/>
              </w:rPr>
              <w:t>Date of the authorisation</w:t>
            </w:r>
          </w:p>
        </w:tc>
        <w:tc>
          <w:tcPr>
            <w:tcW w:w="5415" w:type="dxa"/>
            <w:gridSpan w:val="2"/>
            <w:tcBorders>
              <w:top w:val="nil"/>
              <w:left w:val="nil"/>
              <w:bottom w:val="single" w:sz="4" w:space="0" w:color="000000"/>
              <w:right w:val="single" w:sz="4" w:space="0" w:color="000000"/>
            </w:tcBorders>
            <w:tcMar>
              <w:top w:w="40" w:type="dxa"/>
              <w:left w:w="40" w:type="dxa"/>
              <w:bottom w:w="40" w:type="dxa"/>
              <w:right w:w="40" w:type="dxa"/>
            </w:tcMar>
          </w:tcPr>
          <w:p w14:paraId="43625CD7" w14:textId="7806CC8E" w:rsidR="00C53B97" w:rsidRPr="0067194B" w:rsidRDefault="00494971" w:rsidP="00C53B97">
            <w:pPr>
              <w:widowControl w:val="0"/>
              <w:suppressAutoHyphens w:val="0"/>
              <w:autoSpaceDE w:val="0"/>
              <w:autoSpaceDN w:val="0"/>
              <w:adjustRightInd w:val="0"/>
              <w:spacing w:line="240" w:lineRule="auto"/>
              <w:rPr>
                <w:rFonts w:ascii="Arial" w:eastAsia="Times New Roman" w:hAnsi="Arial" w:cs="Arial"/>
                <w:bCs/>
                <w:sz w:val="20"/>
                <w:szCs w:val="20"/>
                <w:lang w:val="de-DE" w:eastAsia="de-DE"/>
              </w:rPr>
            </w:pPr>
            <w:r>
              <w:rPr>
                <w:rFonts w:ascii="Arial" w:eastAsia="Times New Roman" w:hAnsi="Arial" w:cs="Arial"/>
                <w:bCs/>
                <w:sz w:val="20"/>
                <w:szCs w:val="20"/>
                <w:lang w:val="de-DE" w:eastAsia="de-DE"/>
              </w:rPr>
              <w:t>20/08/2018</w:t>
            </w:r>
          </w:p>
        </w:tc>
      </w:tr>
      <w:tr w:rsidR="00C53B97" w:rsidRPr="0067194B" w14:paraId="062C8498" w14:textId="77777777" w:rsidTr="00C53B97">
        <w:tc>
          <w:tcPr>
            <w:tcW w:w="3610"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564D924D" w14:textId="77777777" w:rsidR="00C53B97" w:rsidRPr="0067194B" w:rsidRDefault="00C53B97" w:rsidP="00C53B97">
            <w:pPr>
              <w:widowControl w:val="0"/>
              <w:suppressAutoHyphens w:val="0"/>
              <w:autoSpaceDE w:val="0"/>
              <w:autoSpaceDN w:val="0"/>
              <w:adjustRightInd w:val="0"/>
              <w:spacing w:line="240" w:lineRule="auto"/>
              <w:rPr>
                <w:rFonts w:ascii="Arial" w:eastAsia="Times New Roman" w:hAnsi="Arial" w:cs="Arial"/>
                <w:b/>
                <w:bCs/>
                <w:sz w:val="20"/>
                <w:szCs w:val="29"/>
                <w:lang w:val="en-GB" w:eastAsia="de-DE"/>
              </w:rPr>
            </w:pPr>
            <w:r w:rsidRPr="0067194B">
              <w:rPr>
                <w:rFonts w:ascii="Arial" w:eastAsia="Times New Roman" w:hAnsi="Arial" w:cs="Arial"/>
                <w:b/>
                <w:color w:val="000000"/>
                <w:sz w:val="20"/>
                <w:lang w:val="en-GB" w:eastAsia="en-GB"/>
              </w:rPr>
              <w:t>Expiry date of the authorisation</w:t>
            </w:r>
          </w:p>
        </w:tc>
        <w:tc>
          <w:tcPr>
            <w:tcW w:w="5415" w:type="dxa"/>
            <w:gridSpan w:val="2"/>
            <w:tcBorders>
              <w:top w:val="nil"/>
              <w:left w:val="nil"/>
              <w:bottom w:val="single" w:sz="4" w:space="0" w:color="000000"/>
              <w:right w:val="single" w:sz="4" w:space="0" w:color="000000"/>
            </w:tcBorders>
            <w:tcMar>
              <w:top w:w="40" w:type="dxa"/>
              <w:left w:w="40" w:type="dxa"/>
              <w:bottom w:w="40" w:type="dxa"/>
              <w:right w:w="40" w:type="dxa"/>
            </w:tcMar>
          </w:tcPr>
          <w:p w14:paraId="78F2657E" w14:textId="04F71FFA" w:rsidR="00C53B97" w:rsidRPr="0067194B" w:rsidRDefault="00494971" w:rsidP="00C53B97">
            <w:pPr>
              <w:widowControl w:val="0"/>
              <w:suppressAutoHyphens w:val="0"/>
              <w:autoSpaceDE w:val="0"/>
              <w:autoSpaceDN w:val="0"/>
              <w:adjustRightInd w:val="0"/>
              <w:spacing w:line="240" w:lineRule="auto"/>
              <w:rPr>
                <w:rFonts w:ascii="Arial" w:eastAsia="Times New Roman" w:hAnsi="Arial" w:cs="Arial"/>
                <w:bCs/>
                <w:sz w:val="20"/>
                <w:szCs w:val="20"/>
                <w:lang w:val="en-GB" w:eastAsia="de-DE"/>
              </w:rPr>
            </w:pPr>
            <w:r>
              <w:rPr>
                <w:rFonts w:ascii="Arial" w:eastAsia="Times New Roman" w:hAnsi="Arial" w:cs="Arial"/>
                <w:bCs/>
                <w:sz w:val="20"/>
                <w:szCs w:val="20"/>
                <w:lang w:val="en-GB" w:eastAsia="de-DE"/>
              </w:rPr>
              <w:t>19/08/2023</w:t>
            </w:r>
          </w:p>
        </w:tc>
      </w:tr>
    </w:tbl>
    <w:p w14:paraId="74E76B65" w14:textId="77777777" w:rsidR="00C53B97" w:rsidRPr="0067194B" w:rsidRDefault="00C53B97" w:rsidP="00C53B97">
      <w:pPr>
        <w:widowControl w:val="0"/>
        <w:suppressAutoHyphens w:val="0"/>
        <w:autoSpaceDE w:val="0"/>
        <w:autoSpaceDN w:val="0"/>
        <w:adjustRightInd w:val="0"/>
        <w:spacing w:line="240" w:lineRule="auto"/>
        <w:rPr>
          <w:rFonts w:ascii="Arial" w:eastAsia="Times New Roman" w:hAnsi="Arial" w:cs="Arial"/>
          <w:bCs/>
          <w:sz w:val="20"/>
          <w:szCs w:val="29"/>
          <w:lang w:val="en-GB" w:eastAsia="de-DE"/>
        </w:rPr>
      </w:pPr>
      <w:bookmarkStart w:id="136" w:name="d0e146"/>
    </w:p>
    <w:p w14:paraId="6D0FFA06" w14:textId="77777777" w:rsidR="00C53B97" w:rsidRPr="0067194B" w:rsidRDefault="00C53B97" w:rsidP="0067194B">
      <w:pPr>
        <w:keepNext/>
        <w:widowControl w:val="0"/>
        <w:suppressAutoHyphens w:val="0"/>
        <w:autoSpaceDE w:val="0"/>
        <w:autoSpaceDN w:val="0"/>
        <w:adjustRightInd w:val="0"/>
        <w:spacing w:after="120" w:line="240" w:lineRule="auto"/>
        <w:outlineLvl w:val="1"/>
        <w:rPr>
          <w:rFonts w:ascii="Arial" w:eastAsia="Times New Roman" w:hAnsi="Arial" w:cs="Arial"/>
          <w:b/>
          <w:bCs/>
          <w:iCs/>
          <w:color w:val="0046AD"/>
          <w:sz w:val="20"/>
          <w:szCs w:val="20"/>
          <w:lang w:val="de-DE" w:eastAsia="de-DE"/>
        </w:rPr>
      </w:pPr>
      <w:bookmarkStart w:id="137" w:name="_Toc399227141"/>
      <w:r w:rsidRPr="0067194B">
        <w:rPr>
          <w:rFonts w:ascii="Arial" w:eastAsia="Times New Roman" w:hAnsi="Arial" w:cs="Arial"/>
          <w:b/>
          <w:bCs/>
          <w:iCs/>
          <w:color w:val="0046AD"/>
          <w:sz w:val="20"/>
          <w:szCs w:val="20"/>
          <w:lang w:val="de-DE" w:eastAsia="de-DE"/>
        </w:rPr>
        <w:t>1.3. Manufacturer(s) of the product</w:t>
      </w:r>
      <w:bookmarkEnd w:id="137"/>
    </w:p>
    <w:tbl>
      <w:tblPr>
        <w:tblW w:w="9025" w:type="dxa"/>
        <w:tblInd w:w="45" w:type="dxa"/>
        <w:tblLayout w:type="fixed"/>
        <w:tblCellMar>
          <w:left w:w="0" w:type="dxa"/>
          <w:right w:w="0" w:type="dxa"/>
        </w:tblCellMar>
        <w:tblLook w:val="0000" w:firstRow="0" w:lastRow="0" w:firstColumn="0" w:lastColumn="0" w:noHBand="0" w:noVBand="0"/>
      </w:tblPr>
      <w:tblGrid>
        <w:gridCol w:w="3610"/>
        <w:gridCol w:w="5415"/>
      </w:tblGrid>
      <w:tr w:rsidR="0067194B" w:rsidRPr="009857EB" w14:paraId="46F9FB6F" w14:textId="77777777" w:rsidTr="0067194B">
        <w:tc>
          <w:tcPr>
            <w:tcW w:w="3610" w:type="dxa"/>
            <w:tcBorders>
              <w:top w:val="single" w:sz="4" w:space="0" w:color="000000"/>
              <w:left w:val="single" w:sz="4" w:space="0" w:color="000000"/>
              <w:bottom w:val="single" w:sz="4" w:space="0" w:color="000000"/>
              <w:right w:val="single" w:sz="4" w:space="0" w:color="auto"/>
            </w:tcBorders>
            <w:tcMar>
              <w:top w:w="40" w:type="dxa"/>
              <w:left w:w="40" w:type="dxa"/>
              <w:bottom w:w="40" w:type="dxa"/>
              <w:right w:w="40" w:type="dxa"/>
            </w:tcMar>
          </w:tcPr>
          <w:p w14:paraId="18F7AD98" w14:textId="77777777" w:rsidR="0067194B" w:rsidRPr="0067194B" w:rsidRDefault="0067194B" w:rsidP="0067194B">
            <w:pPr>
              <w:widowControl w:val="0"/>
              <w:suppressAutoHyphens w:val="0"/>
              <w:autoSpaceDE w:val="0"/>
              <w:autoSpaceDN w:val="0"/>
              <w:adjustRightInd w:val="0"/>
              <w:spacing w:line="240" w:lineRule="auto"/>
              <w:rPr>
                <w:rFonts w:ascii="Arial" w:eastAsia="Times New Roman" w:hAnsi="Arial" w:cs="Arial"/>
                <w:b/>
                <w:bCs/>
                <w:sz w:val="20"/>
                <w:szCs w:val="29"/>
                <w:lang w:val="de-DE" w:eastAsia="de-DE"/>
              </w:rPr>
            </w:pPr>
            <w:bookmarkStart w:id="138" w:name="d0e149"/>
            <w:bookmarkEnd w:id="136"/>
            <w:r w:rsidRPr="0067194B">
              <w:rPr>
                <w:rFonts w:ascii="Arial" w:eastAsia="Times New Roman" w:hAnsi="Arial" w:cs="Arial"/>
                <w:b/>
                <w:color w:val="000000"/>
                <w:sz w:val="20"/>
                <w:lang w:val="en-GB" w:eastAsia="en-GB"/>
              </w:rPr>
              <w:t>Name of manufacturer</w:t>
            </w:r>
          </w:p>
        </w:tc>
        <w:tc>
          <w:tcPr>
            <w:tcW w:w="5415" w:type="dxa"/>
            <w:tcBorders>
              <w:top w:val="single" w:sz="4" w:space="0" w:color="auto"/>
              <w:left w:val="single" w:sz="4" w:space="0" w:color="auto"/>
              <w:bottom w:val="single" w:sz="4" w:space="0" w:color="auto"/>
              <w:right w:val="single" w:sz="4" w:space="0" w:color="auto"/>
            </w:tcBorders>
          </w:tcPr>
          <w:p w14:paraId="5DE5F2AA" w14:textId="7E0A840C" w:rsidR="0067194B" w:rsidRPr="001315AA" w:rsidRDefault="0067194B" w:rsidP="0067194B">
            <w:pPr>
              <w:widowControl w:val="0"/>
              <w:suppressAutoHyphens w:val="0"/>
              <w:autoSpaceDE w:val="0"/>
              <w:autoSpaceDN w:val="0"/>
              <w:adjustRightInd w:val="0"/>
              <w:spacing w:line="240" w:lineRule="auto"/>
              <w:rPr>
                <w:rFonts w:ascii="Arial" w:hAnsi="Arial" w:cs="Arial"/>
                <w:color w:val="000000"/>
                <w:sz w:val="20"/>
                <w:szCs w:val="20"/>
              </w:rPr>
            </w:pPr>
            <w:r w:rsidRPr="001315AA">
              <w:rPr>
                <w:rFonts w:ascii="Arial" w:hAnsi="Arial" w:cs="Arial"/>
                <w:color w:val="000000"/>
                <w:sz w:val="20"/>
                <w:szCs w:val="20"/>
              </w:rPr>
              <w:t>HDA</w:t>
            </w:r>
          </w:p>
        </w:tc>
      </w:tr>
      <w:bookmarkEnd w:id="138"/>
      <w:tr w:rsidR="0067194B" w:rsidRPr="009857EB" w14:paraId="445DA881" w14:textId="77777777" w:rsidTr="0067194B">
        <w:tc>
          <w:tcPr>
            <w:tcW w:w="3610" w:type="dxa"/>
            <w:tcBorders>
              <w:top w:val="nil"/>
              <w:left w:val="single" w:sz="4" w:space="0" w:color="000000"/>
              <w:bottom w:val="single" w:sz="4" w:space="0" w:color="000000"/>
              <w:right w:val="single" w:sz="4" w:space="0" w:color="auto"/>
            </w:tcBorders>
            <w:tcMar>
              <w:top w:w="40" w:type="dxa"/>
              <w:left w:w="40" w:type="dxa"/>
              <w:bottom w:w="40" w:type="dxa"/>
              <w:right w:w="40" w:type="dxa"/>
            </w:tcMar>
          </w:tcPr>
          <w:p w14:paraId="7F2FB25A" w14:textId="77777777" w:rsidR="0067194B" w:rsidRPr="0067194B" w:rsidRDefault="0067194B" w:rsidP="0067194B">
            <w:pPr>
              <w:widowControl w:val="0"/>
              <w:suppressAutoHyphens w:val="0"/>
              <w:autoSpaceDE w:val="0"/>
              <w:autoSpaceDN w:val="0"/>
              <w:adjustRightInd w:val="0"/>
              <w:spacing w:line="240" w:lineRule="auto"/>
              <w:rPr>
                <w:rFonts w:ascii="Arial" w:eastAsia="Times New Roman" w:hAnsi="Arial" w:cs="Arial"/>
                <w:b/>
                <w:bCs/>
                <w:sz w:val="20"/>
                <w:szCs w:val="29"/>
                <w:lang w:val="de-DE" w:eastAsia="de-DE"/>
              </w:rPr>
            </w:pPr>
            <w:r w:rsidRPr="0067194B">
              <w:rPr>
                <w:rFonts w:ascii="Arial" w:eastAsia="Times New Roman" w:hAnsi="Arial" w:cs="Arial"/>
                <w:b/>
                <w:color w:val="000000"/>
                <w:sz w:val="20"/>
                <w:lang w:val="en-GB" w:eastAsia="en-GB"/>
              </w:rPr>
              <w:t>Address of manufacturer</w:t>
            </w:r>
          </w:p>
        </w:tc>
        <w:tc>
          <w:tcPr>
            <w:tcW w:w="5415" w:type="dxa"/>
            <w:tcBorders>
              <w:top w:val="single" w:sz="4" w:space="0" w:color="auto"/>
              <w:left w:val="single" w:sz="4" w:space="0" w:color="auto"/>
              <w:bottom w:val="single" w:sz="4" w:space="0" w:color="auto"/>
              <w:right w:val="single" w:sz="4" w:space="0" w:color="auto"/>
            </w:tcBorders>
          </w:tcPr>
          <w:p w14:paraId="7478B47F" w14:textId="77777777" w:rsidR="0067194B" w:rsidRPr="001315AA" w:rsidRDefault="0067194B" w:rsidP="001315AA">
            <w:pPr>
              <w:widowControl w:val="0"/>
              <w:suppressAutoHyphens w:val="0"/>
              <w:autoSpaceDE w:val="0"/>
              <w:autoSpaceDN w:val="0"/>
              <w:adjustRightInd w:val="0"/>
              <w:spacing w:line="240" w:lineRule="auto"/>
              <w:rPr>
                <w:rFonts w:ascii="Arial" w:hAnsi="Arial" w:cs="Arial"/>
                <w:color w:val="000000"/>
                <w:sz w:val="20"/>
                <w:szCs w:val="20"/>
              </w:rPr>
            </w:pPr>
            <w:r w:rsidRPr="001315AA">
              <w:rPr>
                <w:rFonts w:ascii="Arial" w:hAnsi="Arial" w:cs="Arial"/>
                <w:color w:val="000000"/>
                <w:sz w:val="20"/>
                <w:szCs w:val="20"/>
              </w:rPr>
              <w:t>ZA LA CHARME MENETROL</w:t>
            </w:r>
          </w:p>
          <w:p w14:paraId="55B15AF4" w14:textId="77777777" w:rsidR="0067194B" w:rsidRPr="001315AA" w:rsidRDefault="0067194B" w:rsidP="001315AA">
            <w:pPr>
              <w:widowControl w:val="0"/>
              <w:suppressAutoHyphens w:val="0"/>
              <w:autoSpaceDE w:val="0"/>
              <w:autoSpaceDN w:val="0"/>
              <w:adjustRightInd w:val="0"/>
              <w:spacing w:line="240" w:lineRule="auto"/>
              <w:rPr>
                <w:rFonts w:ascii="Arial" w:hAnsi="Arial" w:cs="Arial"/>
                <w:color w:val="000000"/>
                <w:sz w:val="20"/>
                <w:szCs w:val="20"/>
              </w:rPr>
            </w:pPr>
            <w:r w:rsidRPr="001315AA">
              <w:rPr>
                <w:rFonts w:ascii="Arial" w:hAnsi="Arial" w:cs="Arial"/>
                <w:color w:val="000000"/>
                <w:sz w:val="20"/>
                <w:szCs w:val="20"/>
              </w:rPr>
              <w:t>63200 RIOM</w:t>
            </w:r>
          </w:p>
          <w:p w14:paraId="37CFB7A1" w14:textId="0FFB355C" w:rsidR="0067194B" w:rsidRPr="001315AA" w:rsidRDefault="0067194B" w:rsidP="001315AA">
            <w:pPr>
              <w:widowControl w:val="0"/>
              <w:suppressAutoHyphens w:val="0"/>
              <w:autoSpaceDE w:val="0"/>
              <w:autoSpaceDN w:val="0"/>
              <w:adjustRightInd w:val="0"/>
              <w:spacing w:line="240" w:lineRule="auto"/>
              <w:rPr>
                <w:rFonts w:ascii="Arial" w:hAnsi="Arial" w:cs="Arial"/>
                <w:color w:val="000000"/>
                <w:sz w:val="20"/>
                <w:szCs w:val="20"/>
              </w:rPr>
            </w:pPr>
            <w:r w:rsidRPr="001315AA">
              <w:rPr>
                <w:rFonts w:ascii="Arial" w:hAnsi="Arial" w:cs="Arial"/>
                <w:color w:val="000000"/>
                <w:sz w:val="20"/>
                <w:szCs w:val="20"/>
              </w:rPr>
              <w:t>FRANCE</w:t>
            </w:r>
          </w:p>
        </w:tc>
      </w:tr>
      <w:tr w:rsidR="0067194B" w:rsidRPr="009857EB" w14:paraId="4BADFA50" w14:textId="77777777" w:rsidTr="0067194B">
        <w:tc>
          <w:tcPr>
            <w:tcW w:w="3610" w:type="dxa"/>
            <w:tcBorders>
              <w:top w:val="nil"/>
              <w:left w:val="single" w:sz="4" w:space="0" w:color="000000"/>
              <w:bottom w:val="single" w:sz="4" w:space="0" w:color="000000"/>
              <w:right w:val="single" w:sz="4" w:space="0" w:color="auto"/>
            </w:tcBorders>
            <w:tcMar>
              <w:top w:w="40" w:type="dxa"/>
              <w:left w:w="40" w:type="dxa"/>
              <w:bottom w:w="40" w:type="dxa"/>
              <w:right w:w="40" w:type="dxa"/>
            </w:tcMar>
          </w:tcPr>
          <w:p w14:paraId="581636A0" w14:textId="77777777" w:rsidR="0067194B" w:rsidRPr="0067194B" w:rsidRDefault="0067194B" w:rsidP="0067194B">
            <w:pPr>
              <w:widowControl w:val="0"/>
              <w:suppressAutoHyphens w:val="0"/>
              <w:autoSpaceDE w:val="0"/>
              <w:autoSpaceDN w:val="0"/>
              <w:adjustRightInd w:val="0"/>
              <w:spacing w:line="240" w:lineRule="auto"/>
              <w:rPr>
                <w:rFonts w:ascii="Arial" w:eastAsia="Times New Roman" w:hAnsi="Arial" w:cs="Arial"/>
                <w:b/>
                <w:bCs/>
                <w:sz w:val="20"/>
                <w:szCs w:val="29"/>
                <w:lang w:val="de-DE" w:eastAsia="de-DE"/>
              </w:rPr>
            </w:pPr>
            <w:r w:rsidRPr="0067194B">
              <w:rPr>
                <w:rFonts w:ascii="Arial" w:eastAsia="Times New Roman" w:hAnsi="Arial" w:cs="Arial"/>
                <w:b/>
                <w:color w:val="000000"/>
                <w:sz w:val="20"/>
                <w:lang w:val="en-GB" w:eastAsia="en-GB"/>
              </w:rPr>
              <w:t>Location of manufacturing sites</w:t>
            </w:r>
          </w:p>
        </w:tc>
        <w:tc>
          <w:tcPr>
            <w:tcW w:w="5415" w:type="dxa"/>
            <w:tcBorders>
              <w:top w:val="single" w:sz="4" w:space="0" w:color="auto"/>
              <w:left w:val="single" w:sz="4" w:space="0" w:color="auto"/>
              <w:bottom w:val="single" w:sz="4" w:space="0" w:color="auto"/>
              <w:right w:val="single" w:sz="4" w:space="0" w:color="auto"/>
            </w:tcBorders>
          </w:tcPr>
          <w:p w14:paraId="333AC16C" w14:textId="77777777" w:rsidR="0067194B" w:rsidRPr="001315AA" w:rsidRDefault="0067194B" w:rsidP="001315AA">
            <w:pPr>
              <w:widowControl w:val="0"/>
              <w:suppressAutoHyphens w:val="0"/>
              <w:autoSpaceDE w:val="0"/>
              <w:autoSpaceDN w:val="0"/>
              <w:adjustRightInd w:val="0"/>
              <w:spacing w:line="240" w:lineRule="auto"/>
              <w:rPr>
                <w:rFonts w:ascii="Arial" w:hAnsi="Arial" w:cs="Arial"/>
                <w:color w:val="000000"/>
                <w:sz w:val="20"/>
                <w:szCs w:val="20"/>
              </w:rPr>
            </w:pPr>
            <w:r w:rsidRPr="001315AA">
              <w:rPr>
                <w:rFonts w:ascii="Arial" w:hAnsi="Arial" w:cs="Arial"/>
                <w:color w:val="000000"/>
                <w:sz w:val="20"/>
                <w:szCs w:val="20"/>
              </w:rPr>
              <w:t>ZA LA CHARME MENETROL</w:t>
            </w:r>
          </w:p>
          <w:p w14:paraId="701B0C25" w14:textId="77777777" w:rsidR="0067194B" w:rsidRPr="001315AA" w:rsidRDefault="0067194B" w:rsidP="001315AA">
            <w:pPr>
              <w:widowControl w:val="0"/>
              <w:suppressAutoHyphens w:val="0"/>
              <w:autoSpaceDE w:val="0"/>
              <w:autoSpaceDN w:val="0"/>
              <w:adjustRightInd w:val="0"/>
              <w:spacing w:line="240" w:lineRule="auto"/>
              <w:rPr>
                <w:rFonts w:ascii="Arial" w:hAnsi="Arial" w:cs="Arial"/>
                <w:color w:val="000000"/>
                <w:sz w:val="20"/>
                <w:szCs w:val="20"/>
              </w:rPr>
            </w:pPr>
            <w:r w:rsidRPr="001315AA">
              <w:rPr>
                <w:rFonts w:ascii="Arial" w:hAnsi="Arial" w:cs="Arial"/>
                <w:color w:val="000000"/>
                <w:sz w:val="20"/>
                <w:szCs w:val="20"/>
              </w:rPr>
              <w:t>63200 RIOM</w:t>
            </w:r>
          </w:p>
          <w:p w14:paraId="2785C3D5" w14:textId="58ADE552" w:rsidR="0067194B" w:rsidRPr="001315AA" w:rsidRDefault="0067194B" w:rsidP="001315AA">
            <w:pPr>
              <w:widowControl w:val="0"/>
              <w:suppressAutoHyphens w:val="0"/>
              <w:autoSpaceDE w:val="0"/>
              <w:autoSpaceDN w:val="0"/>
              <w:adjustRightInd w:val="0"/>
              <w:spacing w:line="240" w:lineRule="auto"/>
              <w:rPr>
                <w:rFonts w:ascii="Arial" w:hAnsi="Arial" w:cs="Arial"/>
                <w:color w:val="000000"/>
                <w:sz w:val="20"/>
                <w:szCs w:val="20"/>
              </w:rPr>
            </w:pPr>
            <w:r w:rsidRPr="001315AA">
              <w:rPr>
                <w:rFonts w:ascii="Arial" w:hAnsi="Arial" w:cs="Arial"/>
                <w:color w:val="000000"/>
                <w:sz w:val="20"/>
                <w:szCs w:val="20"/>
              </w:rPr>
              <w:t>FRANCE</w:t>
            </w:r>
          </w:p>
        </w:tc>
      </w:tr>
    </w:tbl>
    <w:p w14:paraId="6C689CE9" w14:textId="51CEDD8F" w:rsidR="00C53B97" w:rsidRDefault="00C53B97" w:rsidP="00C53B97">
      <w:pPr>
        <w:widowControl w:val="0"/>
        <w:suppressAutoHyphens w:val="0"/>
        <w:autoSpaceDE w:val="0"/>
        <w:autoSpaceDN w:val="0"/>
        <w:adjustRightInd w:val="0"/>
        <w:spacing w:line="240" w:lineRule="auto"/>
        <w:rPr>
          <w:rFonts w:ascii="Arial" w:eastAsia="Times New Roman" w:hAnsi="Arial" w:cs="Arial"/>
          <w:bCs/>
          <w:sz w:val="20"/>
          <w:szCs w:val="29"/>
          <w:lang w:val="de-DE" w:eastAsia="de-DE"/>
        </w:rPr>
      </w:pPr>
      <w:bookmarkStart w:id="139" w:name="d0e239"/>
    </w:p>
    <w:tbl>
      <w:tblPr>
        <w:tblW w:w="9025" w:type="dxa"/>
        <w:tblInd w:w="45" w:type="dxa"/>
        <w:tblLayout w:type="fixed"/>
        <w:tblCellMar>
          <w:left w:w="0" w:type="dxa"/>
          <w:right w:w="0" w:type="dxa"/>
        </w:tblCellMar>
        <w:tblLook w:val="0000" w:firstRow="0" w:lastRow="0" w:firstColumn="0" w:lastColumn="0" w:noHBand="0" w:noVBand="0"/>
      </w:tblPr>
      <w:tblGrid>
        <w:gridCol w:w="3610"/>
        <w:gridCol w:w="5415"/>
      </w:tblGrid>
      <w:tr w:rsidR="0067194B" w:rsidRPr="000D20DE" w14:paraId="044DBE43" w14:textId="77777777" w:rsidTr="0067194B">
        <w:tc>
          <w:tcPr>
            <w:tcW w:w="3610" w:type="dxa"/>
            <w:tcBorders>
              <w:top w:val="single" w:sz="4" w:space="0" w:color="000000"/>
              <w:left w:val="single" w:sz="4" w:space="0" w:color="000000"/>
              <w:bottom w:val="single" w:sz="4" w:space="0" w:color="000000"/>
              <w:right w:val="single" w:sz="4" w:space="0" w:color="auto"/>
            </w:tcBorders>
            <w:tcMar>
              <w:top w:w="40" w:type="dxa"/>
              <w:left w:w="40" w:type="dxa"/>
              <w:bottom w:w="40" w:type="dxa"/>
              <w:right w:w="40" w:type="dxa"/>
            </w:tcMar>
          </w:tcPr>
          <w:p w14:paraId="1B6CACA0" w14:textId="77777777" w:rsidR="0067194B" w:rsidRPr="000D20DE" w:rsidRDefault="0067194B" w:rsidP="0067194B">
            <w:pPr>
              <w:widowControl w:val="0"/>
              <w:suppressAutoHyphens w:val="0"/>
              <w:autoSpaceDE w:val="0"/>
              <w:autoSpaceDN w:val="0"/>
              <w:adjustRightInd w:val="0"/>
              <w:spacing w:line="240" w:lineRule="auto"/>
              <w:rPr>
                <w:rFonts w:ascii="Arial" w:eastAsia="Times New Roman" w:hAnsi="Arial" w:cs="Arial"/>
                <w:b/>
                <w:bCs/>
                <w:sz w:val="20"/>
                <w:szCs w:val="29"/>
                <w:lang w:val="de-DE" w:eastAsia="de-DE"/>
              </w:rPr>
            </w:pPr>
            <w:r w:rsidRPr="000D20DE">
              <w:rPr>
                <w:rFonts w:ascii="Arial" w:eastAsia="Times New Roman" w:hAnsi="Arial" w:cs="Arial"/>
                <w:b/>
                <w:color w:val="000000"/>
                <w:sz w:val="20"/>
                <w:lang w:val="en-GB" w:eastAsia="en-GB"/>
              </w:rPr>
              <w:t>Name of manufacturer</w:t>
            </w:r>
          </w:p>
        </w:tc>
        <w:tc>
          <w:tcPr>
            <w:tcW w:w="5415" w:type="dxa"/>
            <w:tcBorders>
              <w:top w:val="single" w:sz="4" w:space="0" w:color="auto"/>
              <w:left w:val="single" w:sz="4" w:space="0" w:color="auto"/>
              <w:bottom w:val="single" w:sz="4" w:space="0" w:color="auto"/>
              <w:right w:val="single" w:sz="4" w:space="0" w:color="auto"/>
            </w:tcBorders>
          </w:tcPr>
          <w:p w14:paraId="02BD3A32" w14:textId="7A6F3FFF" w:rsidR="0067194B" w:rsidRPr="0067194B" w:rsidRDefault="0067194B" w:rsidP="0067194B">
            <w:pPr>
              <w:widowControl w:val="0"/>
              <w:suppressAutoHyphens w:val="0"/>
              <w:autoSpaceDE w:val="0"/>
              <w:autoSpaceDN w:val="0"/>
              <w:adjustRightInd w:val="0"/>
              <w:spacing w:line="240" w:lineRule="auto"/>
              <w:rPr>
                <w:rFonts w:ascii="Arial" w:eastAsia="Times New Roman" w:hAnsi="Arial" w:cs="Arial"/>
                <w:bCs/>
                <w:sz w:val="20"/>
                <w:szCs w:val="20"/>
                <w:lang w:val="de-DE" w:eastAsia="de-DE"/>
              </w:rPr>
            </w:pPr>
            <w:r w:rsidRPr="0067194B">
              <w:rPr>
                <w:rFonts w:ascii="Arial" w:hAnsi="Arial" w:cs="Arial"/>
                <w:color w:val="000000"/>
                <w:sz w:val="20"/>
                <w:szCs w:val="20"/>
              </w:rPr>
              <w:t>AEDES PROTECTA</w:t>
            </w:r>
          </w:p>
        </w:tc>
      </w:tr>
      <w:tr w:rsidR="0067194B" w:rsidRPr="000D20DE" w14:paraId="76CACAFD" w14:textId="77777777" w:rsidTr="0067194B">
        <w:tc>
          <w:tcPr>
            <w:tcW w:w="3610" w:type="dxa"/>
            <w:tcBorders>
              <w:top w:val="nil"/>
              <w:left w:val="single" w:sz="4" w:space="0" w:color="000000"/>
              <w:bottom w:val="single" w:sz="4" w:space="0" w:color="000000"/>
              <w:right w:val="single" w:sz="4" w:space="0" w:color="auto"/>
            </w:tcBorders>
            <w:tcMar>
              <w:top w:w="40" w:type="dxa"/>
              <w:left w:w="40" w:type="dxa"/>
              <w:bottom w:w="40" w:type="dxa"/>
              <w:right w:w="40" w:type="dxa"/>
            </w:tcMar>
          </w:tcPr>
          <w:p w14:paraId="3588C949" w14:textId="77777777" w:rsidR="0067194B" w:rsidRPr="000D20DE" w:rsidRDefault="0067194B" w:rsidP="0067194B">
            <w:pPr>
              <w:widowControl w:val="0"/>
              <w:suppressAutoHyphens w:val="0"/>
              <w:autoSpaceDE w:val="0"/>
              <w:autoSpaceDN w:val="0"/>
              <w:adjustRightInd w:val="0"/>
              <w:spacing w:line="240" w:lineRule="auto"/>
              <w:rPr>
                <w:rFonts w:ascii="Arial" w:eastAsia="Times New Roman" w:hAnsi="Arial" w:cs="Arial"/>
                <w:b/>
                <w:bCs/>
                <w:sz w:val="20"/>
                <w:szCs w:val="29"/>
                <w:lang w:val="de-DE" w:eastAsia="de-DE"/>
              </w:rPr>
            </w:pPr>
            <w:r w:rsidRPr="000D20DE">
              <w:rPr>
                <w:rFonts w:ascii="Arial" w:eastAsia="Times New Roman" w:hAnsi="Arial" w:cs="Arial"/>
                <w:b/>
                <w:color w:val="000000"/>
                <w:sz w:val="20"/>
                <w:lang w:val="en-GB" w:eastAsia="en-GB"/>
              </w:rPr>
              <w:t>Address of manufacturer</w:t>
            </w:r>
          </w:p>
        </w:tc>
        <w:tc>
          <w:tcPr>
            <w:tcW w:w="5415" w:type="dxa"/>
            <w:tcBorders>
              <w:top w:val="single" w:sz="4" w:space="0" w:color="auto"/>
              <w:left w:val="single" w:sz="4" w:space="0" w:color="auto"/>
              <w:bottom w:val="single" w:sz="4" w:space="0" w:color="auto"/>
              <w:right w:val="single" w:sz="4" w:space="0" w:color="auto"/>
            </w:tcBorders>
          </w:tcPr>
          <w:p w14:paraId="18F70815" w14:textId="77777777" w:rsidR="0067194B" w:rsidRPr="0067194B" w:rsidRDefault="0067194B" w:rsidP="0067194B">
            <w:pPr>
              <w:widowControl w:val="0"/>
              <w:tabs>
                <w:tab w:val="left" w:pos="10467"/>
              </w:tabs>
              <w:autoSpaceDE w:val="0"/>
              <w:autoSpaceDN w:val="0"/>
              <w:adjustRightInd w:val="0"/>
              <w:rPr>
                <w:rFonts w:ascii="Arial" w:hAnsi="Arial" w:cs="Arial"/>
                <w:color w:val="000000"/>
                <w:sz w:val="20"/>
                <w:szCs w:val="20"/>
              </w:rPr>
            </w:pPr>
            <w:r w:rsidRPr="0067194B">
              <w:rPr>
                <w:rFonts w:ascii="Arial" w:hAnsi="Arial" w:cs="Arial"/>
                <w:color w:val="000000"/>
                <w:sz w:val="20"/>
                <w:szCs w:val="20"/>
              </w:rPr>
              <w:t xml:space="preserve">75 rue d'Orgemont </w:t>
            </w:r>
          </w:p>
          <w:p w14:paraId="57FDDD94" w14:textId="77777777" w:rsidR="0067194B" w:rsidRPr="0067194B" w:rsidRDefault="0067194B" w:rsidP="0067194B">
            <w:pPr>
              <w:widowControl w:val="0"/>
              <w:tabs>
                <w:tab w:val="left" w:pos="10467"/>
              </w:tabs>
              <w:autoSpaceDE w:val="0"/>
              <w:autoSpaceDN w:val="0"/>
              <w:adjustRightInd w:val="0"/>
              <w:rPr>
                <w:rFonts w:ascii="Arial" w:hAnsi="Arial" w:cs="Arial"/>
                <w:color w:val="000000"/>
                <w:sz w:val="20"/>
                <w:szCs w:val="20"/>
              </w:rPr>
            </w:pPr>
            <w:r w:rsidRPr="0067194B">
              <w:rPr>
                <w:rFonts w:ascii="Arial" w:hAnsi="Arial" w:cs="Arial"/>
                <w:color w:val="000000"/>
                <w:sz w:val="20"/>
                <w:szCs w:val="20"/>
              </w:rPr>
              <w:t xml:space="preserve">95210 SAINT-GRATIEN </w:t>
            </w:r>
          </w:p>
          <w:p w14:paraId="1009290F" w14:textId="412A4956" w:rsidR="0067194B" w:rsidRPr="0067194B" w:rsidRDefault="0067194B" w:rsidP="0067194B">
            <w:pPr>
              <w:widowControl w:val="0"/>
              <w:suppressAutoHyphens w:val="0"/>
              <w:autoSpaceDE w:val="0"/>
              <w:autoSpaceDN w:val="0"/>
              <w:adjustRightInd w:val="0"/>
              <w:spacing w:line="240" w:lineRule="auto"/>
              <w:rPr>
                <w:rFonts w:ascii="Arial" w:eastAsia="Times New Roman" w:hAnsi="Arial" w:cs="Arial"/>
                <w:bCs/>
                <w:sz w:val="20"/>
                <w:szCs w:val="20"/>
                <w:lang w:val="de-DE" w:eastAsia="de-DE"/>
              </w:rPr>
            </w:pPr>
            <w:r w:rsidRPr="0067194B">
              <w:rPr>
                <w:rFonts w:ascii="Arial" w:hAnsi="Arial" w:cs="Arial"/>
                <w:color w:val="000000"/>
                <w:sz w:val="20"/>
                <w:szCs w:val="20"/>
              </w:rPr>
              <w:t>FRANCE</w:t>
            </w:r>
          </w:p>
        </w:tc>
      </w:tr>
      <w:tr w:rsidR="0067194B" w:rsidRPr="000D20DE" w14:paraId="2B00AD89" w14:textId="77777777" w:rsidTr="0067194B">
        <w:tc>
          <w:tcPr>
            <w:tcW w:w="3610" w:type="dxa"/>
            <w:tcBorders>
              <w:top w:val="nil"/>
              <w:left w:val="single" w:sz="4" w:space="0" w:color="000000"/>
              <w:bottom w:val="single" w:sz="4" w:space="0" w:color="000000"/>
              <w:right w:val="single" w:sz="4" w:space="0" w:color="auto"/>
            </w:tcBorders>
            <w:tcMar>
              <w:top w:w="40" w:type="dxa"/>
              <w:left w:w="40" w:type="dxa"/>
              <w:bottom w:w="40" w:type="dxa"/>
              <w:right w:w="40" w:type="dxa"/>
            </w:tcMar>
          </w:tcPr>
          <w:p w14:paraId="5CDA357C" w14:textId="77777777" w:rsidR="0067194B" w:rsidRPr="000D20DE" w:rsidRDefault="0067194B" w:rsidP="0067194B">
            <w:pPr>
              <w:widowControl w:val="0"/>
              <w:suppressAutoHyphens w:val="0"/>
              <w:autoSpaceDE w:val="0"/>
              <w:autoSpaceDN w:val="0"/>
              <w:adjustRightInd w:val="0"/>
              <w:spacing w:line="240" w:lineRule="auto"/>
              <w:rPr>
                <w:rFonts w:ascii="Arial" w:eastAsia="Times New Roman" w:hAnsi="Arial" w:cs="Arial"/>
                <w:b/>
                <w:bCs/>
                <w:sz w:val="20"/>
                <w:szCs w:val="29"/>
                <w:lang w:val="de-DE" w:eastAsia="de-DE"/>
              </w:rPr>
            </w:pPr>
            <w:r w:rsidRPr="000D20DE">
              <w:rPr>
                <w:rFonts w:ascii="Arial" w:eastAsia="Times New Roman" w:hAnsi="Arial" w:cs="Arial"/>
                <w:b/>
                <w:color w:val="000000"/>
                <w:sz w:val="20"/>
                <w:lang w:val="en-GB" w:eastAsia="en-GB"/>
              </w:rPr>
              <w:t>Location of manufacturing sites</w:t>
            </w:r>
          </w:p>
        </w:tc>
        <w:tc>
          <w:tcPr>
            <w:tcW w:w="5415" w:type="dxa"/>
            <w:tcBorders>
              <w:top w:val="single" w:sz="4" w:space="0" w:color="auto"/>
              <w:left w:val="single" w:sz="4" w:space="0" w:color="auto"/>
              <w:bottom w:val="single" w:sz="4" w:space="0" w:color="auto"/>
              <w:right w:val="single" w:sz="4" w:space="0" w:color="auto"/>
            </w:tcBorders>
          </w:tcPr>
          <w:p w14:paraId="0E4C4887" w14:textId="77777777" w:rsidR="0067194B" w:rsidRPr="0067194B" w:rsidRDefault="0067194B" w:rsidP="0067194B">
            <w:pPr>
              <w:widowControl w:val="0"/>
              <w:tabs>
                <w:tab w:val="left" w:pos="10467"/>
              </w:tabs>
              <w:autoSpaceDE w:val="0"/>
              <w:autoSpaceDN w:val="0"/>
              <w:adjustRightInd w:val="0"/>
              <w:rPr>
                <w:rFonts w:ascii="Arial" w:hAnsi="Arial" w:cs="Arial"/>
                <w:color w:val="000000"/>
                <w:sz w:val="20"/>
                <w:szCs w:val="20"/>
              </w:rPr>
            </w:pPr>
            <w:r w:rsidRPr="0067194B">
              <w:rPr>
                <w:rFonts w:ascii="Arial" w:hAnsi="Arial" w:cs="Arial"/>
                <w:color w:val="000000"/>
                <w:sz w:val="20"/>
                <w:szCs w:val="20"/>
              </w:rPr>
              <w:t xml:space="preserve">LIEU DIT DOUILLAC </w:t>
            </w:r>
          </w:p>
          <w:p w14:paraId="1F87262E" w14:textId="77777777" w:rsidR="0067194B" w:rsidRPr="0067194B" w:rsidRDefault="0067194B" w:rsidP="0067194B">
            <w:pPr>
              <w:widowControl w:val="0"/>
              <w:tabs>
                <w:tab w:val="left" w:pos="10467"/>
              </w:tabs>
              <w:autoSpaceDE w:val="0"/>
              <w:autoSpaceDN w:val="0"/>
              <w:adjustRightInd w:val="0"/>
              <w:rPr>
                <w:rFonts w:ascii="Arial" w:hAnsi="Arial" w:cs="Arial"/>
                <w:color w:val="000000"/>
                <w:sz w:val="20"/>
                <w:szCs w:val="20"/>
              </w:rPr>
            </w:pPr>
            <w:r w:rsidRPr="0067194B">
              <w:rPr>
                <w:rFonts w:ascii="Arial" w:hAnsi="Arial" w:cs="Arial"/>
                <w:color w:val="000000"/>
                <w:sz w:val="20"/>
                <w:szCs w:val="20"/>
              </w:rPr>
              <w:t xml:space="preserve">81310 PARISOT </w:t>
            </w:r>
          </w:p>
          <w:p w14:paraId="1A482207" w14:textId="1ED082F6" w:rsidR="0067194B" w:rsidRPr="0067194B" w:rsidRDefault="0067194B" w:rsidP="0067194B">
            <w:pPr>
              <w:widowControl w:val="0"/>
              <w:suppressAutoHyphens w:val="0"/>
              <w:autoSpaceDE w:val="0"/>
              <w:autoSpaceDN w:val="0"/>
              <w:adjustRightInd w:val="0"/>
              <w:spacing w:line="240" w:lineRule="auto"/>
              <w:rPr>
                <w:rFonts w:ascii="Arial" w:eastAsia="Times New Roman" w:hAnsi="Arial" w:cs="Arial"/>
                <w:bCs/>
                <w:sz w:val="20"/>
                <w:szCs w:val="20"/>
                <w:lang w:val="de-DE" w:eastAsia="de-DE"/>
              </w:rPr>
            </w:pPr>
            <w:r w:rsidRPr="0067194B">
              <w:rPr>
                <w:rFonts w:ascii="Arial" w:hAnsi="Arial" w:cs="Arial"/>
                <w:color w:val="000000"/>
                <w:sz w:val="20"/>
                <w:szCs w:val="20"/>
              </w:rPr>
              <w:t>FRANCE</w:t>
            </w:r>
          </w:p>
        </w:tc>
      </w:tr>
    </w:tbl>
    <w:p w14:paraId="08168AA6" w14:textId="33ED6BCA" w:rsidR="0067194B" w:rsidRDefault="0067194B" w:rsidP="00C53B97">
      <w:pPr>
        <w:widowControl w:val="0"/>
        <w:suppressAutoHyphens w:val="0"/>
        <w:autoSpaceDE w:val="0"/>
        <w:autoSpaceDN w:val="0"/>
        <w:adjustRightInd w:val="0"/>
        <w:spacing w:line="240" w:lineRule="auto"/>
        <w:rPr>
          <w:rFonts w:ascii="Arial" w:eastAsia="Times New Roman" w:hAnsi="Arial" w:cs="Arial"/>
          <w:bCs/>
          <w:sz w:val="20"/>
          <w:szCs w:val="29"/>
          <w:lang w:val="de-DE" w:eastAsia="de-DE"/>
        </w:rPr>
      </w:pPr>
    </w:p>
    <w:tbl>
      <w:tblPr>
        <w:tblW w:w="9025" w:type="dxa"/>
        <w:tblInd w:w="45" w:type="dxa"/>
        <w:tblLayout w:type="fixed"/>
        <w:tblCellMar>
          <w:left w:w="0" w:type="dxa"/>
          <w:right w:w="0" w:type="dxa"/>
        </w:tblCellMar>
        <w:tblLook w:val="0000" w:firstRow="0" w:lastRow="0" w:firstColumn="0" w:lastColumn="0" w:noHBand="0" w:noVBand="0"/>
      </w:tblPr>
      <w:tblGrid>
        <w:gridCol w:w="3610"/>
        <w:gridCol w:w="5415"/>
      </w:tblGrid>
      <w:tr w:rsidR="0067194B" w:rsidRPr="000D20DE" w14:paraId="67E86F24" w14:textId="77777777" w:rsidTr="0067194B">
        <w:tc>
          <w:tcPr>
            <w:tcW w:w="3610" w:type="dxa"/>
            <w:tcBorders>
              <w:top w:val="single" w:sz="4" w:space="0" w:color="000000"/>
              <w:left w:val="single" w:sz="4" w:space="0" w:color="000000"/>
              <w:bottom w:val="single" w:sz="4" w:space="0" w:color="000000"/>
              <w:right w:val="single" w:sz="4" w:space="0" w:color="auto"/>
            </w:tcBorders>
            <w:tcMar>
              <w:top w:w="40" w:type="dxa"/>
              <w:left w:w="40" w:type="dxa"/>
              <w:bottom w:w="40" w:type="dxa"/>
              <w:right w:w="40" w:type="dxa"/>
            </w:tcMar>
          </w:tcPr>
          <w:p w14:paraId="35D4866C" w14:textId="77777777" w:rsidR="0067194B" w:rsidRPr="000D20DE" w:rsidRDefault="0067194B" w:rsidP="0067194B">
            <w:pPr>
              <w:widowControl w:val="0"/>
              <w:suppressAutoHyphens w:val="0"/>
              <w:autoSpaceDE w:val="0"/>
              <w:autoSpaceDN w:val="0"/>
              <w:adjustRightInd w:val="0"/>
              <w:spacing w:line="240" w:lineRule="auto"/>
              <w:rPr>
                <w:rFonts w:ascii="Arial" w:eastAsia="Times New Roman" w:hAnsi="Arial" w:cs="Arial"/>
                <w:b/>
                <w:bCs/>
                <w:sz w:val="20"/>
                <w:szCs w:val="29"/>
                <w:lang w:val="de-DE" w:eastAsia="de-DE"/>
              </w:rPr>
            </w:pPr>
            <w:r w:rsidRPr="000D20DE">
              <w:rPr>
                <w:rFonts w:ascii="Arial" w:eastAsia="Times New Roman" w:hAnsi="Arial" w:cs="Arial"/>
                <w:b/>
                <w:color w:val="000000"/>
                <w:sz w:val="20"/>
                <w:lang w:val="en-GB" w:eastAsia="en-GB"/>
              </w:rPr>
              <w:t>Name of manufacturer</w:t>
            </w:r>
          </w:p>
        </w:tc>
        <w:tc>
          <w:tcPr>
            <w:tcW w:w="5415" w:type="dxa"/>
            <w:tcBorders>
              <w:top w:val="single" w:sz="4" w:space="0" w:color="auto"/>
              <w:left w:val="single" w:sz="4" w:space="0" w:color="auto"/>
              <w:bottom w:val="single" w:sz="4" w:space="0" w:color="auto"/>
              <w:right w:val="single" w:sz="4" w:space="0" w:color="auto"/>
            </w:tcBorders>
          </w:tcPr>
          <w:p w14:paraId="1811C038" w14:textId="42D94DA4" w:rsidR="0067194B" w:rsidRPr="0067194B" w:rsidRDefault="0067194B" w:rsidP="0067194B">
            <w:pPr>
              <w:widowControl w:val="0"/>
              <w:suppressAutoHyphens w:val="0"/>
              <w:autoSpaceDE w:val="0"/>
              <w:autoSpaceDN w:val="0"/>
              <w:adjustRightInd w:val="0"/>
              <w:spacing w:line="240" w:lineRule="auto"/>
              <w:rPr>
                <w:rFonts w:ascii="Arial" w:eastAsia="Times New Roman" w:hAnsi="Arial" w:cs="Arial"/>
                <w:bCs/>
                <w:sz w:val="20"/>
                <w:szCs w:val="20"/>
                <w:lang w:val="de-DE" w:eastAsia="de-DE"/>
              </w:rPr>
            </w:pPr>
            <w:r w:rsidRPr="0067194B">
              <w:rPr>
                <w:rFonts w:ascii="Arial" w:hAnsi="Arial" w:cs="Arial"/>
                <w:sz w:val="20"/>
                <w:szCs w:val="20"/>
              </w:rPr>
              <w:t>RATOUCY SAS</w:t>
            </w:r>
          </w:p>
        </w:tc>
      </w:tr>
      <w:tr w:rsidR="0067194B" w:rsidRPr="000D20DE" w14:paraId="773928E7" w14:textId="77777777" w:rsidTr="0067194B">
        <w:tc>
          <w:tcPr>
            <w:tcW w:w="3610" w:type="dxa"/>
            <w:tcBorders>
              <w:top w:val="nil"/>
              <w:left w:val="single" w:sz="4" w:space="0" w:color="000000"/>
              <w:bottom w:val="single" w:sz="4" w:space="0" w:color="000000"/>
              <w:right w:val="single" w:sz="4" w:space="0" w:color="auto"/>
            </w:tcBorders>
            <w:tcMar>
              <w:top w:w="40" w:type="dxa"/>
              <w:left w:w="40" w:type="dxa"/>
              <w:bottom w:w="40" w:type="dxa"/>
              <w:right w:w="40" w:type="dxa"/>
            </w:tcMar>
          </w:tcPr>
          <w:p w14:paraId="5AFCB5E2" w14:textId="77777777" w:rsidR="0067194B" w:rsidRPr="000D20DE" w:rsidRDefault="0067194B" w:rsidP="0067194B">
            <w:pPr>
              <w:widowControl w:val="0"/>
              <w:suppressAutoHyphens w:val="0"/>
              <w:autoSpaceDE w:val="0"/>
              <w:autoSpaceDN w:val="0"/>
              <w:adjustRightInd w:val="0"/>
              <w:spacing w:line="240" w:lineRule="auto"/>
              <w:rPr>
                <w:rFonts w:ascii="Arial" w:eastAsia="Times New Roman" w:hAnsi="Arial" w:cs="Arial"/>
                <w:b/>
                <w:bCs/>
                <w:sz w:val="20"/>
                <w:szCs w:val="29"/>
                <w:lang w:val="de-DE" w:eastAsia="de-DE"/>
              </w:rPr>
            </w:pPr>
            <w:r w:rsidRPr="000D20DE">
              <w:rPr>
                <w:rFonts w:ascii="Arial" w:eastAsia="Times New Roman" w:hAnsi="Arial" w:cs="Arial"/>
                <w:b/>
                <w:color w:val="000000"/>
                <w:sz w:val="20"/>
                <w:lang w:val="en-GB" w:eastAsia="en-GB"/>
              </w:rPr>
              <w:t>Address of manufacturer</w:t>
            </w:r>
          </w:p>
        </w:tc>
        <w:tc>
          <w:tcPr>
            <w:tcW w:w="5415" w:type="dxa"/>
            <w:tcBorders>
              <w:top w:val="single" w:sz="4" w:space="0" w:color="auto"/>
              <w:left w:val="single" w:sz="4" w:space="0" w:color="auto"/>
              <w:bottom w:val="single" w:sz="4" w:space="0" w:color="auto"/>
              <w:right w:val="single" w:sz="4" w:space="0" w:color="auto"/>
            </w:tcBorders>
          </w:tcPr>
          <w:p w14:paraId="25845230" w14:textId="77777777" w:rsidR="0067194B" w:rsidRPr="0067194B" w:rsidRDefault="0067194B" w:rsidP="0067194B">
            <w:pPr>
              <w:pStyle w:val="Special"/>
              <w:rPr>
                <w:rFonts w:ascii="Arial" w:hAnsi="Arial" w:cs="Arial"/>
                <w:sz w:val="20"/>
                <w:szCs w:val="20"/>
                <w:lang w:val="fr-FR"/>
              </w:rPr>
            </w:pPr>
            <w:r w:rsidRPr="0067194B">
              <w:rPr>
                <w:rFonts w:ascii="Arial" w:hAnsi="Arial" w:cs="Arial"/>
                <w:sz w:val="20"/>
                <w:szCs w:val="20"/>
                <w:lang w:val="fr-FR"/>
              </w:rPr>
              <w:t>29 rue de la Forêt LOOZE - BP145</w:t>
            </w:r>
          </w:p>
          <w:p w14:paraId="6051CB76" w14:textId="77777777" w:rsidR="0067194B" w:rsidRPr="0067194B" w:rsidRDefault="0067194B" w:rsidP="0067194B">
            <w:pPr>
              <w:pStyle w:val="Special"/>
              <w:rPr>
                <w:rFonts w:ascii="Arial" w:hAnsi="Arial" w:cs="Arial"/>
                <w:sz w:val="20"/>
                <w:szCs w:val="20"/>
                <w:lang w:val="fr-FR"/>
              </w:rPr>
            </w:pPr>
            <w:r w:rsidRPr="0067194B">
              <w:rPr>
                <w:rFonts w:ascii="Arial" w:hAnsi="Arial" w:cs="Arial"/>
                <w:sz w:val="20"/>
                <w:szCs w:val="20"/>
                <w:lang w:val="fr-FR"/>
              </w:rPr>
              <w:t>89303 JOIGNY</w:t>
            </w:r>
          </w:p>
          <w:p w14:paraId="548D94DA" w14:textId="3CF74768" w:rsidR="0067194B" w:rsidRPr="0067194B" w:rsidRDefault="0067194B" w:rsidP="0067194B">
            <w:pPr>
              <w:widowControl w:val="0"/>
              <w:suppressAutoHyphens w:val="0"/>
              <w:autoSpaceDE w:val="0"/>
              <w:autoSpaceDN w:val="0"/>
              <w:adjustRightInd w:val="0"/>
              <w:spacing w:line="240" w:lineRule="auto"/>
              <w:rPr>
                <w:rFonts w:ascii="Arial" w:eastAsia="Times New Roman" w:hAnsi="Arial" w:cs="Arial"/>
                <w:bCs/>
                <w:sz w:val="20"/>
                <w:szCs w:val="20"/>
                <w:lang w:val="de-DE" w:eastAsia="de-DE"/>
              </w:rPr>
            </w:pPr>
            <w:r w:rsidRPr="0067194B">
              <w:rPr>
                <w:rFonts w:ascii="Arial" w:hAnsi="Arial" w:cs="Arial"/>
                <w:sz w:val="20"/>
                <w:szCs w:val="20"/>
              </w:rPr>
              <w:t>FRANCE</w:t>
            </w:r>
          </w:p>
        </w:tc>
      </w:tr>
      <w:tr w:rsidR="0067194B" w:rsidRPr="000D20DE" w14:paraId="2CCF12A8" w14:textId="77777777" w:rsidTr="0067194B">
        <w:tc>
          <w:tcPr>
            <w:tcW w:w="3610" w:type="dxa"/>
            <w:tcBorders>
              <w:top w:val="nil"/>
              <w:left w:val="single" w:sz="4" w:space="0" w:color="000000"/>
              <w:bottom w:val="single" w:sz="4" w:space="0" w:color="000000"/>
              <w:right w:val="single" w:sz="4" w:space="0" w:color="auto"/>
            </w:tcBorders>
            <w:tcMar>
              <w:top w:w="40" w:type="dxa"/>
              <w:left w:w="40" w:type="dxa"/>
              <w:bottom w:w="40" w:type="dxa"/>
              <w:right w:w="40" w:type="dxa"/>
            </w:tcMar>
          </w:tcPr>
          <w:p w14:paraId="66E30E84" w14:textId="77777777" w:rsidR="0067194B" w:rsidRPr="000D20DE" w:rsidRDefault="0067194B" w:rsidP="0067194B">
            <w:pPr>
              <w:widowControl w:val="0"/>
              <w:suppressAutoHyphens w:val="0"/>
              <w:autoSpaceDE w:val="0"/>
              <w:autoSpaceDN w:val="0"/>
              <w:adjustRightInd w:val="0"/>
              <w:spacing w:line="240" w:lineRule="auto"/>
              <w:rPr>
                <w:rFonts w:ascii="Arial" w:eastAsia="Times New Roman" w:hAnsi="Arial" w:cs="Arial"/>
                <w:b/>
                <w:bCs/>
                <w:sz w:val="20"/>
                <w:szCs w:val="29"/>
                <w:lang w:val="de-DE" w:eastAsia="de-DE"/>
              </w:rPr>
            </w:pPr>
            <w:r w:rsidRPr="000D20DE">
              <w:rPr>
                <w:rFonts w:ascii="Arial" w:eastAsia="Times New Roman" w:hAnsi="Arial" w:cs="Arial"/>
                <w:b/>
                <w:color w:val="000000"/>
                <w:sz w:val="20"/>
                <w:lang w:val="en-GB" w:eastAsia="en-GB"/>
              </w:rPr>
              <w:t>Location of manufacturing sites</w:t>
            </w:r>
          </w:p>
        </w:tc>
        <w:tc>
          <w:tcPr>
            <w:tcW w:w="5415" w:type="dxa"/>
            <w:tcBorders>
              <w:top w:val="single" w:sz="4" w:space="0" w:color="auto"/>
              <w:left w:val="single" w:sz="4" w:space="0" w:color="auto"/>
              <w:bottom w:val="single" w:sz="4" w:space="0" w:color="auto"/>
              <w:right w:val="single" w:sz="4" w:space="0" w:color="auto"/>
            </w:tcBorders>
          </w:tcPr>
          <w:p w14:paraId="757B3CF1" w14:textId="77777777" w:rsidR="0067194B" w:rsidRPr="0067194B" w:rsidRDefault="0067194B" w:rsidP="0067194B">
            <w:pPr>
              <w:pStyle w:val="Special"/>
              <w:rPr>
                <w:rFonts w:ascii="Arial" w:hAnsi="Arial" w:cs="Arial"/>
                <w:sz w:val="20"/>
                <w:szCs w:val="20"/>
                <w:lang w:val="fr-FR"/>
              </w:rPr>
            </w:pPr>
            <w:r w:rsidRPr="0067194B">
              <w:rPr>
                <w:rFonts w:ascii="Arial" w:hAnsi="Arial" w:cs="Arial"/>
                <w:sz w:val="20"/>
                <w:szCs w:val="20"/>
                <w:lang w:val="fr-FR"/>
              </w:rPr>
              <w:t>29 rue de la Forêt LOOZE - BP145</w:t>
            </w:r>
          </w:p>
          <w:p w14:paraId="13DDD36D" w14:textId="77777777" w:rsidR="0067194B" w:rsidRPr="0067194B" w:rsidRDefault="0067194B" w:rsidP="0067194B">
            <w:pPr>
              <w:pStyle w:val="Special"/>
              <w:rPr>
                <w:rFonts w:ascii="Arial" w:hAnsi="Arial" w:cs="Arial"/>
                <w:sz w:val="20"/>
                <w:szCs w:val="20"/>
                <w:lang w:val="fr-FR"/>
              </w:rPr>
            </w:pPr>
            <w:r w:rsidRPr="0067194B">
              <w:rPr>
                <w:rFonts w:ascii="Arial" w:hAnsi="Arial" w:cs="Arial"/>
                <w:sz w:val="20"/>
                <w:szCs w:val="20"/>
                <w:lang w:val="fr-FR"/>
              </w:rPr>
              <w:t>89303 JOIGNY</w:t>
            </w:r>
          </w:p>
          <w:p w14:paraId="10DCBA4A" w14:textId="4004C966" w:rsidR="0067194B" w:rsidRPr="0067194B" w:rsidRDefault="0067194B" w:rsidP="0067194B">
            <w:pPr>
              <w:widowControl w:val="0"/>
              <w:suppressAutoHyphens w:val="0"/>
              <w:autoSpaceDE w:val="0"/>
              <w:autoSpaceDN w:val="0"/>
              <w:adjustRightInd w:val="0"/>
              <w:spacing w:line="240" w:lineRule="auto"/>
              <w:rPr>
                <w:rFonts w:ascii="Arial" w:eastAsia="Times New Roman" w:hAnsi="Arial" w:cs="Arial"/>
                <w:bCs/>
                <w:sz w:val="20"/>
                <w:szCs w:val="20"/>
                <w:lang w:val="de-DE" w:eastAsia="de-DE"/>
              </w:rPr>
            </w:pPr>
            <w:r w:rsidRPr="0067194B">
              <w:rPr>
                <w:rFonts w:ascii="Arial" w:hAnsi="Arial" w:cs="Arial"/>
                <w:sz w:val="20"/>
                <w:szCs w:val="20"/>
              </w:rPr>
              <w:t>FRANCE</w:t>
            </w:r>
          </w:p>
        </w:tc>
      </w:tr>
    </w:tbl>
    <w:p w14:paraId="364CF30F" w14:textId="22ADA773" w:rsidR="0067194B" w:rsidRDefault="0067194B" w:rsidP="00C53B97">
      <w:pPr>
        <w:widowControl w:val="0"/>
        <w:suppressAutoHyphens w:val="0"/>
        <w:autoSpaceDE w:val="0"/>
        <w:autoSpaceDN w:val="0"/>
        <w:adjustRightInd w:val="0"/>
        <w:spacing w:line="240" w:lineRule="auto"/>
        <w:rPr>
          <w:rFonts w:ascii="Arial" w:eastAsia="Times New Roman" w:hAnsi="Arial" w:cs="Arial"/>
          <w:bCs/>
          <w:sz w:val="20"/>
          <w:szCs w:val="29"/>
          <w:lang w:val="de-DE" w:eastAsia="de-DE"/>
        </w:rPr>
      </w:pPr>
    </w:p>
    <w:tbl>
      <w:tblPr>
        <w:tblW w:w="9025" w:type="dxa"/>
        <w:tblInd w:w="45" w:type="dxa"/>
        <w:tblLayout w:type="fixed"/>
        <w:tblCellMar>
          <w:left w:w="0" w:type="dxa"/>
          <w:right w:w="0" w:type="dxa"/>
        </w:tblCellMar>
        <w:tblLook w:val="0000" w:firstRow="0" w:lastRow="0" w:firstColumn="0" w:lastColumn="0" w:noHBand="0" w:noVBand="0"/>
      </w:tblPr>
      <w:tblGrid>
        <w:gridCol w:w="3610"/>
        <w:gridCol w:w="5415"/>
      </w:tblGrid>
      <w:tr w:rsidR="0067194B" w:rsidRPr="000D20DE" w14:paraId="3A346094" w14:textId="77777777" w:rsidTr="0067194B">
        <w:tc>
          <w:tcPr>
            <w:tcW w:w="3610" w:type="dxa"/>
            <w:tcBorders>
              <w:top w:val="single" w:sz="4" w:space="0" w:color="000000"/>
              <w:left w:val="single" w:sz="4" w:space="0" w:color="000000"/>
              <w:bottom w:val="single" w:sz="4" w:space="0" w:color="000000"/>
              <w:right w:val="single" w:sz="4" w:space="0" w:color="auto"/>
            </w:tcBorders>
            <w:tcMar>
              <w:top w:w="40" w:type="dxa"/>
              <w:left w:w="40" w:type="dxa"/>
              <w:bottom w:w="40" w:type="dxa"/>
              <w:right w:w="40" w:type="dxa"/>
            </w:tcMar>
          </w:tcPr>
          <w:p w14:paraId="0959B70D" w14:textId="77777777" w:rsidR="0067194B" w:rsidRPr="000D20DE" w:rsidRDefault="0067194B" w:rsidP="0067194B">
            <w:pPr>
              <w:widowControl w:val="0"/>
              <w:suppressAutoHyphens w:val="0"/>
              <w:autoSpaceDE w:val="0"/>
              <w:autoSpaceDN w:val="0"/>
              <w:adjustRightInd w:val="0"/>
              <w:spacing w:line="240" w:lineRule="auto"/>
              <w:rPr>
                <w:rFonts w:ascii="Arial" w:eastAsia="Times New Roman" w:hAnsi="Arial" w:cs="Arial"/>
                <w:b/>
                <w:bCs/>
                <w:sz w:val="20"/>
                <w:szCs w:val="29"/>
                <w:lang w:val="de-DE" w:eastAsia="de-DE"/>
              </w:rPr>
            </w:pPr>
            <w:r w:rsidRPr="000D20DE">
              <w:rPr>
                <w:rFonts w:ascii="Arial" w:eastAsia="Times New Roman" w:hAnsi="Arial" w:cs="Arial"/>
                <w:b/>
                <w:color w:val="000000"/>
                <w:sz w:val="20"/>
                <w:lang w:val="en-GB" w:eastAsia="en-GB"/>
              </w:rPr>
              <w:t>Name of manufacturer</w:t>
            </w:r>
          </w:p>
        </w:tc>
        <w:tc>
          <w:tcPr>
            <w:tcW w:w="5415" w:type="dxa"/>
            <w:tcBorders>
              <w:top w:val="single" w:sz="4" w:space="0" w:color="auto"/>
              <w:left w:val="single" w:sz="4" w:space="0" w:color="auto"/>
              <w:bottom w:val="single" w:sz="4" w:space="0" w:color="auto"/>
              <w:right w:val="single" w:sz="4" w:space="0" w:color="auto"/>
            </w:tcBorders>
          </w:tcPr>
          <w:p w14:paraId="7D80CA1D" w14:textId="5DAF49E2" w:rsidR="0067194B" w:rsidRPr="0067194B" w:rsidRDefault="0067194B" w:rsidP="0067194B">
            <w:pPr>
              <w:widowControl w:val="0"/>
              <w:suppressAutoHyphens w:val="0"/>
              <w:autoSpaceDE w:val="0"/>
              <w:autoSpaceDN w:val="0"/>
              <w:adjustRightInd w:val="0"/>
              <w:spacing w:line="240" w:lineRule="auto"/>
              <w:rPr>
                <w:rFonts w:ascii="Arial" w:eastAsia="Times New Roman" w:hAnsi="Arial" w:cs="Arial"/>
                <w:bCs/>
                <w:sz w:val="20"/>
                <w:szCs w:val="29"/>
                <w:lang w:val="de-DE" w:eastAsia="de-DE"/>
              </w:rPr>
            </w:pPr>
            <w:r w:rsidRPr="0067194B">
              <w:rPr>
                <w:rFonts w:ascii="Arial" w:hAnsi="Arial" w:cs="Arial"/>
                <w:bCs/>
                <w:sz w:val="20"/>
                <w:szCs w:val="29"/>
                <w:lang w:eastAsia="de-DE"/>
              </w:rPr>
              <w:t>SOFAR FRANCE</w:t>
            </w:r>
          </w:p>
        </w:tc>
      </w:tr>
      <w:tr w:rsidR="0067194B" w:rsidRPr="000D20DE" w14:paraId="6AF41378" w14:textId="77777777" w:rsidTr="0067194B">
        <w:tc>
          <w:tcPr>
            <w:tcW w:w="3610" w:type="dxa"/>
            <w:tcBorders>
              <w:top w:val="nil"/>
              <w:left w:val="single" w:sz="4" w:space="0" w:color="000000"/>
              <w:bottom w:val="single" w:sz="4" w:space="0" w:color="000000"/>
              <w:right w:val="single" w:sz="4" w:space="0" w:color="auto"/>
            </w:tcBorders>
            <w:tcMar>
              <w:top w:w="40" w:type="dxa"/>
              <w:left w:w="40" w:type="dxa"/>
              <w:bottom w:w="40" w:type="dxa"/>
              <w:right w:w="40" w:type="dxa"/>
            </w:tcMar>
          </w:tcPr>
          <w:p w14:paraId="0669D52D" w14:textId="77777777" w:rsidR="0067194B" w:rsidRPr="000D20DE" w:rsidRDefault="0067194B" w:rsidP="0067194B">
            <w:pPr>
              <w:widowControl w:val="0"/>
              <w:suppressAutoHyphens w:val="0"/>
              <w:autoSpaceDE w:val="0"/>
              <w:autoSpaceDN w:val="0"/>
              <w:adjustRightInd w:val="0"/>
              <w:spacing w:line="240" w:lineRule="auto"/>
              <w:rPr>
                <w:rFonts w:ascii="Arial" w:eastAsia="Times New Roman" w:hAnsi="Arial" w:cs="Arial"/>
                <w:b/>
                <w:bCs/>
                <w:sz w:val="20"/>
                <w:szCs w:val="29"/>
                <w:lang w:val="de-DE" w:eastAsia="de-DE"/>
              </w:rPr>
            </w:pPr>
            <w:r w:rsidRPr="000D20DE">
              <w:rPr>
                <w:rFonts w:ascii="Arial" w:eastAsia="Times New Roman" w:hAnsi="Arial" w:cs="Arial"/>
                <w:b/>
                <w:color w:val="000000"/>
                <w:sz w:val="20"/>
                <w:lang w:val="en-GB" w:eastAsia="en-GB"/>
              </w:rPr>
              <w:t>Address of manufacturer</w:t>
            </w:r>
          </w:p>
        </w:tc>
        <w:tc>
          <w:tcPr>
            <w:tcW w:w="5415" w:type="dxa"/>
            <w:tcBorders>
              <w:top w:val="single" w:sz="4" w:space="0" w:color="auto"/>
              <w:left w:val="single" w:sz="4" w:space="0" w:color="auto"/>
              <w:bottom w:val="single" w:sz="4" w:space="0" w:color="auto"/>
              <w:right w:val="single" w:sz="4" w:space="0" w:color="auto"/>
            </w:tcBorders>
          </w:tcPr>
          <w:p w14:paraId="28B25BF6" w14:textId="77777777" w:rsidR="0067194B" w:rsidRPr="0067194B" w:rsidRDefault="0067194B" w:rsidP="0067194B">
            <w:pPr>
              <w:rPr>
                <w:rFonts w:ascii="Arial" w:hAnsi="Arial" w:cs="Arial"/>
                <w:sz w:val="20"/>
              </w:rPr>
            </w:pPr>
            <w:r w:rsidRPr="0067194B">
              <w:rPr>
                <w:rFonts w:ascii="Arial" w:hAnsi="Arial" w:cs="Arial"/>
                <w:bCs/>
                <w:sz w:val="20"/>
                <w:lang w:val="it-IT"/>
              </w:rPr>
              <w:t>ZA DU DREVERS BP 02</w:t>
            </w:r>
          </w:p>
          <w:p w14:paraId="5D7EC5AE" w14:textId="77777777" w:rsidR="0067194B" w:rsidRPr="0067194B" w:rsidRDefault="0067194B" w:rsidP="0067194B">
            <w:pPr>
              <w:rPr>
                <w:rFonts w:ascii="Arial" w:hAnsi="Arial" w:cs="Arial"/>
                <w:sz w:val="20"/>
              </w:rPr>
            </w:pPr>
            <w:r w:rsidRPr="0067194B">
              <w:rPr>
                <w:rFonts w:ascii="Arial" w:hAnsi="Arial" w:cs="Arial"/>
                <w:bCs/>
                <w:sz w:val="20"/>
                <w:lang w:val="it-IT"/>
              </w:rPr>
              <w:t>29190 PLEYBEN</w:t>
            </w:r>
          </w:p>
          <w:p w14:paraId="58B85721" w14:textId="637291D4" w:rsidR="0067194B" w:rsidRPr="0067194B" w:rsidRDefault="0067194B" w:rsidP="0067194B">
            <w:pPr>
              <w:widowControl w:val="0"/>
              <w:suppressAutoHyphens w:val="0"/>
              <w:autoSpaceDE w:val="0"/>
              <w:autoSpaceDN w:val="0"/>
              <w:adjustRightInd w:val="0"/>
              <w:spacing w:line="240" w:lineRule="auto"/>
              <w:rPr>
                <w:rFonts w:ascii="Arial" w:eastAsia="Times New Roman" w:hAnsi="Arial" w:cs="Arial"/>
                <w:bCs/>
                <w:sz w:val="20"/>
                <w:szCs w:val="29"/>
                <w:lang w:val="de-DE" w:eastAsia="de-DE"/>
              </w:rPr>
            </w:pPr>
            <w:r w:rsidRPr="0067194B">
              <w:rPr>
                <w:rFonts w:ascii="Arial" w:hAnsi="Arial" w:cs="Arial"/>
                <w:bCs/>
                <w:sz w:val="20"/>
                <w:lang w:val="it-IT"/>
              </w:rPr>
              <w:t>FRANCE</w:t>
            </w:r>
          </w:p>
        </w:tc>
      </w:tr>
      <w:tr w:rsidR="0067194B" w:rsidRPr="000D20DE" w14:paraId="4798A842" w14:textId="77777777" w:rsidTr="0067194B">
        <w:tc>
          <w:tcPr>
            <w:tcW w:w="3610" w:type="dxa"/>
            <w:tcBorders>
              <w:top w:val="nil"/>
              <w:left w:val="single" w:sz="4" w:space="0" w:color="000000"/>
              <w:bottom w:val="single" w:sz="4" w:space="0" w:color="000000"/>
              <w:right w:val="single" w:sz="4" w:space="0" w:color="auto"/>
            </w:tcBorders>
            <w:tcMar>
              <w:top w:w="40" w:type="dxa"/>
              <w:left w:w="40" w:type="dxa"/>
              <w:bottom w:w="40" w:type="dxa"/>
              <w:right w:w="40" w:type="dxa"/>
            </w:tcMar>
          </w:tcPr>
          <w:p w14:paraId="309BC7C0" w14:textId="77777777" w:rsidR="0067194B" w:rsidRPr="000D20DE" w:rsidRDefault="0067194B" w:rsidP="0067194B">
            <w:pPr>
              <w:widowControl w:val="0"/>
              <w:suppressAutoHyphens w:val="0"/>
              <w:autoSpaceDE w:val="0"/>
              <w:autoSpaceDN w:val="0"/>
              <w:adjustRightInd w:val="0"/>
              <w:spacing w:line="240" w:lineRule="auto"/>
              <w:rPr>
                <w:rFonts w:ascii="Arial" w:eastAsia="Times New Roman" w:hAnsi="Arial" w:cs="Arial"/>
                <w:b/>
                <w:bCs/>
                <w:sz w:val="20"/>
                <w:szCs w:val="29"/>
                <w:lang w:val="de-DE" w:eastAsia="de-DE"/>
              </w:rPr>
            </w:pPr>
            <w:r w:rsidRPr="000D20DE">
              <w:rPr>
                <w:rFonts w:ascii="Arial" w:eastAsia="Times New Roman" w:hAnsi="Arial" w:cs="Arial"/>
                <w:b/>
                <w:color w:val="000000"/>
                <w:sz w:val="20"/>
                <w:lang w:val="en-GB" w:eastAsia="en-GB"/>
              </w:rPr>
              <w:t>Location of manufacturing sites</w:t>
            </w:r>
          </w:p>
        </w:tc>
        <w:tc>
          <w:tcPr>
            <w:tcW w:w="5415" w:type="dxa"/>
            <w:tcBorders>
              <w:top w:val="single" w:sz="4" w:space="0" w:color="auto"/>
              <w:left w:val="single" w:sz="4" w:space="0" w:color="auto"/>
              <w:bottom w:val="single" w:sz="4" w:space="0" w:color="auto"/>
              <w:right w:val="single" w:sz="4" w:space="0" w:color="auto"/>
            </w:tcBorders>
          </w:tcPr>
          <w:p w14:paraId="3D516841" w14:textId="77777777" w:rsidR="0067194B" w:rsidRPr="0067194B" w:rsidRDefault="0067194B" w:rsidP="0067194B">
            <w:pPr>
              <w:rPr>
                <w:rFonts w:ascii="Arial" w:hAnsi="Arial" w:cs="Arial"/>
                <w:sz w:val="20"/>
              </w:rPr>
            </w:pPr>
            <w:r w:rsidRPr="0067194B">
              <w:rPr>
                <w:rFonts w:ascii="Arial" w:hAnsi="Arial" w:cs="Arial"/>
                <w:bCs/>
                <w:sz w:val="20"/>
                <w:lang w:val="it-IT"/>
              </w:rPr>
              <w:t>ZA DU DREVERS BP 02</w:t>
            </w:r>
          </w:p>
          <w:p w14:paraId="77195137" w14:textId="77777777" w:rsidR="0067194B" w:rsidRPr="0067194B" w:rsidRDefault="0067194B" w:rsidP="0067194B">
            <w:pPr>
              <w:rPr>
                <w:rFonts w:ascii="Arial" w:hAnsi="Arial" w:cs="Arial"/>
                <w:sz w:val="20"/>
              </w:rPr>
            </w:pPr>
            <w:r w:rsidRPr="0067194B">
              <w:rPr>
                <w:rFonts w:ascii="Arial" w:hAnsi="Arial" w:cs="Arial"/>
                <w:bCs/>
                <w:sz w:val="20"/>
                <w:lang w:val="it-IT"/>
              </w:rPr>
              <w:lastRenderedPageBreak/>
              <w:t>29190 PLEYBEN</w:t>
            </w:r>
          </w:p>
          <w:p w14:paraId="3E18CC0F" w14:textId="214D8F63" w:rsidR="0067194B" w:rsidRPr="0067194B" w:rsidRDefault="0067194B" w:rsidP="0067194B">
            <w:pPr>
              <w:widowControl w:val="0"/>
              <w:suppressAutoHyphens w:val="0"/>
              <w:autoSpaceDE w:val="0"/>
              <w:autoSpaceDN w:val="0"/>
              <w:adjustRightInd w:val="0"/>
              <w:spacing w:line="240" w:lineRule="auto"/>
              <w:rPr>
                <w:rFonts w:ascii="Arial" w:eastAsia="Times New Roman" w:hAnsi="Arial" w:cs="Arial"/>
                <w:bCs/>
                <w:sz w:val="20"/>
                <w:szCs w:val="29"/>
                <w:lang w:val="de-DE" w:eastAsia="de-DE"/>
              </w:rPr>
            </w:pPr>
            <w:r w:rsidRPr="0067194B">
              <w:rPr>
                <w:rFonts w:ascii="Arial" w:hAnsi="Arial" w:cs="Arial"/>
                <w:bCs/>
                <w:sz w:val="20"/>
                <w:lang w:val="it-IT"/>
              </w:rPr>
              <w:t>FRANCE</w:t>
            </w:r>
          </w:p>
        </w:tc>
      </w:tr>
    </w:tbl>
    <w:p w14:paraId="7AFDA723" w14:textId="7186974F" w:rsidR="0067194B" w:rsidRDefault="0067194B" w:rsidP="00C53B97">
      <w:pPr>
        <w:widowControl w:val="0"/>
        <w:suppressAutoHyphens w:val="0"/>
        <w:autoSpaceDE w:val="0"/>
        <w:autoSpaceDN w:val="0"/>
        <w:adjustRightInd w:val="0"/>
        <w:spacing w:line="240" w:lineRule="auto"/>
        <w:rPr>
          <w:rFonts w:ascii="Arial" w:eastAsia="Times New Roman" w:hAnsi="Arial" w:cs="Arial"/>
          <w:bCs/>
          <w:sz w:val="20"/>
          <w:szCs w:val="29"/>
          <w:lang w:val="de-DE" w:eastAsia="de-DE"/>
        </w:rPr>
      </w:pPr>
    </w:p>
    <w:tbl>
      <w:tblPr>
        <w:tblW w:w="9025" w:type="dxa"/>
        <w:tblInd w:w="45" w:type="dxa"/>
        <w:tblLayout w:type="fixed"/>
        <w:tblCellMar>
          <w:left w:w="0" w:type="dxa"/>
          <w:right w:w="0" w:type="dxa"/>
        </w:tblCellMar>
        <w:tblLook w:val="0000" w:firstRow="0" w:lastRow="0" w:firstColumn="0" w:lastColumn="0" w:noHBand="0" w:noVBand="0"/>
      </w:tblPr>
      <w:tblGrid>
        <w:gridCol w:w="3610"/>
        <w:gridCol w:w="5415"/>
      </w:tblGrid>
      <w:tr w:rsidR="0067194B" w:rsidRPr="000D20DE" w14:paraId="65741C75" w14:textId="77777777" w:rsidTr="0067194B">
        <w:tc>
          <w:tcPr>
            <w:tcW w:w="3610" w:type="dxa"/>
            <w:tcBorders>
              <w:top w:val="single" w:sz="4" w:space="0" w:color="000000"/>
              <w:left w:val="single" w:sz="4" w:space="0" w:color="000000"/>
              <w:bottom w:val="single" w:sz="4" w:space="0" w:color="000000"/>
              <w:right w:val="single" w:sz="4" w:space="0" w:color="auto"/>
            </w:tcBorders>
            <w:tcMar>
              <w:top w:w="40" w:type="dxa"/>
              <w:left w:w="40" w:type="dxa"/>
              <w:bottom w:w="40" w:type="dxa"/>
              <w:right w:w="40" w:type="dxa"/>
            </w:tcMar>
          </w:tcPr>
          <w:p w14:paraId="51E9BE3F" w14:textId="77777777" w:rsidR="0067194B" w:rsidRPr="000D20DE" w:rsidRDefault="0067194B" w:rsidP="0067194B">
            <w:pPr>
              <w:widowControl w:val="0"/>
              <w:suppressAutoHyphens w:val="0"/>
              <w:autoSpaceDE w:val="0"/>
              <w:autoSpaceDN w:val="0"/>
              <w:adjustRightInd w:val="0"/>
              <w:spacing w:line="240" w:lineRule="auto"/>
              <w:rPr>
                <w:rFonts w:ascii="Arial" w:eastAsia="Times New Roman" w:hAnsi="Arial" w:cs="Arial"/>
                <w:b/>
                <w:bCs/>
                <w:sz w:val="20"/>
                <w:szCs w:val="29"/>
                <w:lang w:val="de-DE" w:eastAsia="de-DE"/>
              </w:rPr>
            </w:pPr>
            <w:r w:rsidRPr="000D20DE">
              <w:rPr>
                <w:rFonts w:ascii="Arial" w:eastAsia="Times New Roman" w:hAnsi="Arial" w:cs="Arial"/>
                <w:b/>
                <w:color w:val="000000"/>
                <w:sz w:val="20"/>
                <w:lang w:val="en-GB" w:eastAsia="en-GB"/>
              </w:rPr>
              <w:t>Name of manufacturer</w:t>
            </w:r>
          </w:p>
        </w:tc>
        <w:tc>
          <w:tcPr>
            <w:tcW w:w="5415" w:type="dxa"/>
            <w:tcBorders>
              <w:top w:val="single" w:sz="4" w:space="0" w:color="auto"/>
              <w:left w:val="single" w:sz="4" w:space="0" w:color="auto"/>
              <w:bottom w:val="single" w:sz="4" w:space="0" w:color="auto"/>
              <w:right w:val="single" w:sz="4" w:space="0" w:color="auto"/>
            </w:tcBorders>
          </w:tcPr>
          <w:p w14:paraId="26D22706" w14:textId="43CEBC9D" w:rsidR="0067194B" w:rsidRPr="0067194B" w:rsidRDefault="0067194B" w:rsidP="0067194B">
            <w:pPr>
              <w:widowControl w:val="0"/>
              <w:suppressAutoHyphens w:val="0"/>
              <w:autoSpaceDE w:val="0"/>
              <w:autoSpaceDN w:val="0"/>
              <w:adjustRightInd w:val="0"/>
              <w:spacing w:line="240" w:lineRule="auto"/>
              <w:rPr>
                <w:rFonts w:ascii="Arial" w:eastAsia="Times New Roman" w:hAnsi="Arial" w:cs="Arial"/>
                <w:bCs/>
                <w:sz w:val="20"/>
                <w:szCs w:val="29"/>
                <w:lang w:val="de-DE" w:eastAsia="de-DE"/>
              </w:rPr>
            </w:pPr>
            <w:r w:rsidRPr="0067194B">
              <w:rPr>
                <w:rFonts w:ascii="Arial" w:hAnsi="Arial" w:cs="Arial"/>
                <w:sz w:val="20"/>
              </w:rPr>
              <w:t>EKO-DEZ d.o.o</w:t>
            </w:r>
          </w:p>
        </w:tc>
      </w:tr>
      <w:tr w:rsidR="0067194B" w:rsidRPr="000D20DE" w14:paraId="70042D33" w14:textId="77777777" w:rsidTr="0067194B">
        <w:tc>
          <w:tcPr>
            <w:tcW w:w="3610" w:type="dxa"/>
            <w:tcBorders>
              <w:top w:val="nil"/>
              <w:left w:val="single" w:sz="4" w:space="0" w:color="000000"/>
              <w:bottom w:val="single" w:sz="4" w:space="0" w:color="000000"/>
              <w:right w:val="single" w:sz="4" w:space="0" w:color="auto"/>
            </w:tcBorders>
            <w:tcMar>
              <w:top w:w="40" w:type="dxa"/>
              <w:left w:w="40" w:type="dxa"/>
              <w:bottom w:w="40" w:type="dxa"/>
              <w:right w:w="40" w:type="dxa"/>
            </w:tcMar>
          </w:tcPr>
          <w:p w14:paraId="32748EDE" w14:textId="77777777" w:rsidR="0067194B" w:rsidRPr="000D20DE" w:rsidRDefault="0067194B" w:rsidP="0067194B">
            <w:pPr>
              <w:widowControl w:val="0"/>
              <w:suppressAutoHyphens w:val="0"/>
              <w:autoSpaceDE w:val="0"/>
              <w:autoSpaceDN w:val="0"/>
              <w:adjustRightInd w:val="0"/>
              <w:spacing w:line="240" w:lineRule="auto"/>
              <w:rPr>
                <w:rFonts w:ascii="Arial" w:eastAsia="Times New Roman" w:hAnsi="Arial" w:cs="Arial"/>
                <w:b/>
                <w:bCs/>
                <w:sz w:val="20"/>
                <w:szCs w:val="29"/>
                <w:lang w:val="de-DE" w:eastAsia="de-DE"/>
              </w:rPr>
            </w:pPr>
            <w:r w:rsidRPr="000D20DE">
              <w:rPr>
                <w:rFonts w:ascii="Arial" w:eastAsia="Times New Roman" w:hAnsi="Arial" w:cs="Arial"/>
                <w:b/>
                <w:color w:val="000000"/>
                <w:sz w:val="20"/>
                <w:lang w:val="en-GB" w:eastAsia="en-GB"/>
              </w:rPr>
              <w:t>Address of manufacturer</w:t>
            </w:r>
          </w:p>
        </w:tc>
        <w:tc>
          <w:tcPr>
            <w:tcW w:w="5415" w:type="dxa"/>
            <w:tcBorders>
              <w:top w:val="single" w:sz="4" w:space="0" w:color="auto"/>
              <w:left w:val="single" w:sz="4" w:space="0" w:color="auto"/>
              <w:bottom w:val="single" w:sz="4" w:space="0" w:color="auto"/>
              <w:right w:val="single" w:sz="4" w:space="0" w:color="auto"/>
            </w:tcBorders>
          </w:tcPr>
          <w:p w14:paraId="6D26B2B7" w14:textId="77777777" w:rsidR="0067194B" w:rsidRPr="0067194B" w:rsidRDefault="0067194B" w:rsidP="0067194B">
            <w:pPr>
              <w:ind w:right="118"/>
              <w:rPr>
                <w:rFonts w:ascii="Arial" w:hAnsi="Arial" w:cs="Arial"/>
                <w:sz w:val="20"/>
              </w:rPr>
            </w:pPr>
            <w:r w:rsidRPr="0067194B">
              <w:rPr>
                <w:rFonts w:ascii="Arial" w:hAnsi="Arial" w:cs="Arial"/>
                <w:sz w:val="20"/>
              </w:rPr>
              <w:t>VUKASOVICEVA 55/9</w:t>
            </w:r>
          </w:p>
          <w:p w14:paraId="00A314F7" w14:textId="77777777" w:rsidR="0067194B" w:rsidRPr="0067194B" w:rsidRDefault="0067194B" w:rsidP="0067194B">
            <w:pPr>
              <w:ind w:right="118"/>
              <w:rPr>
                <w:rFonts w:ascii="Arial" w:hAnsi="Arial" w:cs="Arial"/>
                <w:sz w:val="20"/>
              </w:rPr>
            </w:pPr>
            <w:r w:rsidRPr="0067194B">
              <w:rPr>
                <w:rFonts w:ascii="Arial" w:hAnsi="Arial" w:cs="Arial"/>
                <w:sz w:val="20"/>
              </w:rPr>
              <w:t>11090 BELGRADE</w:t>
            </w:r>
          </w:p>
          <w:p w14:paraId="2FC60520" w14:textId="73D805AD" w:rsidR="0067194B" w:rsidRPr="0067194B" w:rsidRDefault="0067194B" w:rsidP="0067194B">
            <w:pPr>
              <w:widowControl w:val="0"/>
              <w:suppressAutoHyphens w:val="0"/>
              <w:autoSpaceDE w:val="0"/>
              <w:autoSpaceDN w:val="0"/>
              <w:adjustRightInd w:val="0"/>
              <w:spacing w:line="240" w:lineRule="auto"/>
              <w:rPr>
                <w:rFonts w:ascii="Arial" w:eastAsia="Times New Roman" w:hAnsi="Arial" w:cs="Arial"/>
                <w:bCs/>
                <w:sz w:val="20"/>
                <w:szCs w:val="29"/>
                <w:lang w:val="de-DE" w:eastAsia="de-DE"/>
              </w:rPr>
            </w:pPr>
            <w:r>
              <w:rPr>
                <w:rFonts w:ascii="Arial" w:hAnsi="Arial" w:cs="Arial"/>
                <w:sz w:val="20"/>
              </w:rPr>
              <w:t>SERBIA</w:t>
            </w:r>
          </w:p>
        </w:tc>
      </w:tr>
      <w:tr w:rsidR="0067194B" w:rsidRPr="000D20DE" w14:paraId="3E6B10C4" w14:textId="77777777" w:rsidTr="0067194B">
        <w:tc>
          <w:tcPr>
            <w:tcW w:w="3610" w:type="dxa"/>
            <w:tcBorders>
              <w:top w:val="nil"/>
              <w:left w:val="single" w:sz="4" w:space="0" w:color="000000"/>
              <w:bottom w:val="single" w:sz="4" w:space="0" w:color="000000"/>
              <w:right w:val="single" w:sz="4" w:space="0" w:color="auto"/>
            </w:tcBorders>
            <w:tcMar>
              <w:top w:w="40" w:type="dxa"/>
              <w:left w:w="40" w:type="dxa"/>
              <w:bottom w:w="40" w:type="dxa"/>
              <w:right w:w="40" w:type="dxa"/>
            </w:tcMar>
          </w:tcPr>
          <w:p w14:paraId="6B46F4BC" w14:textId="77777777" w:rsidR="0067194B" w:rsidRPr="000D20DE" w:rsidRDefault="0067194B" w:rsidP="0067194B">
            <w:pPr>
              <w:widowControl w:val="0"/>
              <w:suppressAutoHyphens w:val="0"/>
              <w:autoSpaceDE w:val="0"/>
              <w:autoSpaceDN w:val="0"/>
              <w:adjustRightInd w:val="0"/>
              <w:spacing w:line="240" w:lineRule="auto"/>
              <w:rPr>
                <w:rFonts w:ascii="Arial" w:eastAsia="Times New Roman" w:hAnsi="Arial" w:cs="Arial"/>
                <w:b/>
                <w:bCs/>
                <w:sz w:val="20"/>
                <w:szCs w:val="29"/>
                <w:lang w:val="de-DE" w:eastAsia="de-DE"/>
              </w:rPr>
            </w:pPr>
            <w:r w:rsidRPr="000D20DE">
              <w:rPr>
                <w:rFonts w:ascii="Arial" w:eastAsia="Times New Roman" w:hAnsi="Arial" w:cs="Arial"/>
                <w:b/>
                <w:color w:val="000000"/>
                <w:sz w:val="20"/>
                <w:lang w:val="en-GB" w:eastAsia="en-GB"/>
              </w:rPr>
              <w:t>Location of manufacturing sites</w:t>
            </w:r>
          </w:p>
        </w:tc>
        <w:tc>
          <w:tcPr>
            <w:tcW w:w="5415" w:type="dxa"/>
            <w:tcBorders>
              <w:top w:val="single" w:sz="4" w:space="0" w:color="auto"/>
              <w:left w:val="single" w:sz="4" w:space="0" w:color="auto"/>
              <w:bottom w:val="single" w:sz="4" w:space="0" w:color="auto"/>
              <w:right w:val="single" w:sz="4" w:space="0" w:color="auto"/>
            </w:tcBorders>
          </w:tcPr>
          <w:p w14:paraId="2CDE0BCB" w14:textId="77777777" w:rsidR="0067194B" w:rsidRPr="0067194B" w:rsidRDefault="0067194B" w:rsidP="0067194B">
            <w:pPr>
              <w:ind w:right="118"/>
              <w:rPr>
                <w:rFonts w:ascii="Arial" w:hAnsi="Arial" w:cs="Arial"/>
                <w:sz w:val="20"/>
              </w:rPr>
            </w:pPr>
            <w:r w:rsidRPr="0067194B">
              <w:rPr>
                <w:rFonts w:ascii="Arial" w:hAnsi="Arial" w:cs="Arial"/>
                <w:sz w:val="20"/>
              </w:rPr>
              <w:t>VUKASOVICEVA 55/9</w:t>
            </w:r>
          </w:p>
          <w:p w14:paraId="5D773BDB" w14:textId="77777777" w:rsidR="0067194B" w:rsidRPr="0067194B" w:rsidRDefault="0067194B" w:rsidP="0067194B">
            <w:pPr>
              <w:ind w:right="118"/>
              <w:rPr>
                <w:rFonts w:ascii="Arial" w:hAnsi="Arial" w:cs="Arial"/>
                <w:sz w:val="20"/>
              </w:rPr>
            </w:pPr>
            <w:r w:rsidRPr="0067194B">
              <w:rPr>
                <w:rFonts w:ascii="Arial" w:hAnsi="Arial" w:cs="Arial"/>
                <w:sz w:val="20"/>
              </w:rPr>
              <w:t>11090 BELGRADE</w:t>
            </w:r>
          </w:p>
          <w:p w14:paraId="7C84382B" w14:textId="4A091FBB" w:rsidR="0067194B" w:rsidRPr="0067194B" w:rsidRDefault="0067194B" w:rsidP="0067194B">
            <w:pPr>
              <w:widowControl w:val="0"/>
              <w:suppressAutoHyphens w:val="0"/>
              <w:autoSpaceDE w:val="0"/>
              <w:autoSpaceDN w:val="0"/>
              <w:adjustRightInd w:val="0"/>
              <w:spacing w:line="240" w:lineRule="auto"/>
              <w:rPr>
                <w:rFonts w:ascii="Arial" w:eastAsia="Times New Roman" w:hAnsi="Arial" w:cs="Arial"/>
                <w:bCs/>
                <w:sz w:val="20"/>
                <w:szCs w:val="29"/>
                <w:lang w:val="de-DE" w:eastAsia="de-DE"/>
              </w:rPr>
            </w:pPr>
            <w:r>
              <w:rPr>
                <w:rFonts w:ascii="Arial" w:hAnsi="Arial" w:cs="Arial"/>
                <w:sz w:val="20"/>
              </w:rPr>
              <w:t>SERBIA</w:t>
            </w:r>
          </w:p>
        </w:tc>
      </w:tr>
    </w:tbl>
    <w:p w14:paraId="53679E58" w14:textId="6CDEE6D9" w:rsidR="0067194B" w:rsidRDefault="0067194B" w:rsidP="00C53B97">
      <w:pPr>
        <w:widowControl w:val="0"/>
        <w:suppressAutoHyphens w:val="0"/>
        <w:autoSpaceDE w:val="0"/>
        <w:autoSpaceDN w:val="0"/>
        <w:adjustRightInd w:val="0"/>
        <w:spacing w:line="240" w:lineRule="auto"/>
        <w:rPr>
          <w:rFonts w:ascii="Arial" w:eastAsia="Times New Roman" w:hAnsi="Arial" w:cs="Arial"/>
          <w:bCs/>
          <w:sz w:val="20"/>
          <w:szCs w:val="29"/>
          <w:lang w:val="de-DE" w:eastAsia="de-DE"/>
        </w:rPr>
      </w:pPr>
    </w:p>
    <w:tbl>
      <w:tblPr>
        <w:tblW w:w="9025" w:type="dxa"/>
        <w:tblInd w:w="45" w:type="dxa"/>
        <w:tblLayout w:type="fixed"/>
        <w:tblCellMar>
          <w:left w:w="0" w:type="dxa"/>
          <w:right w:w="0" w:type="dxa"/>
        </w:tblCellMar>
        <w:tblLook w:val="0000" w:firstRow="0" w:lastRow="0" w:firstColumn="0" w:lastColumn="0" w:noHBand="0" w:noVBand="0"/>
      </w:tblPr>
      <w:tblGrid>
        <w:gridCol w:w="3610"/>
        <w:gridCol w:w="5415"/>
      </w:tblGrid>
      <w:tr w:rsidR="0067194B" w:rsidRPr="000D20DE" w14:paraId="1E2DDDB0" w14:textId="77777777" w:rsidTr="0067194B">
        <w:tc>
          <w:tcPr>
            <w:tcW w:w="3610" w:type="dxa"/>
            <w:tcBorders>
              <w:top w:val="single" w:sz="4" w:space="0" w:color="000000"/>
              <w:left w:val="single" w:sz="4" w:space="0" w:color="000000"/>
              <w:bottom w:val="single" w:sz="4" w:space="0" w:color="000000"/>
              <w:right w:val="single" w:sz="4" w:space="0" w:color="auto"/>
            </w:tcBorders>
            <w:tcMar>
              <w:top w:w="40" w:type="dxa"/>
              <w:left w:w="40" w:type="dxa"/>
              <w:bottom w:w="40" w:type="dxa"/>
              <w:right w:w="40" w:type="dxa"/>
            </w:tcMar>
          </w:tcPr>
          <w:p w14:paraId="7ED76D7D" w14:textId="77777777" w:rsidR="0067194B" w:rsidRPr="000D20DE" w:rsidRDefault="0067194B" w:rsidP="0067194B">
            <w:pPr>
              <w:widowControl w:val="0"/>
              <w:suppressAutoHyphens w:val="0"/>
              <w:autoSpaceDE w:val="0"/>
              <w:autoSpaceDN w:val="0"/>
              <w:adjustRightInd w:val="0"/>
              <w:spacing w:line="240" w:lineRule="auto"/>
              <w:rPr>
                <w:rFonts w:ascii="Arial" w:eastAsia="Times New Roman" w:hAnsi="Arial" w:cs="Arial"/>
                <w:b/>
                <w:bCs/>
                <w:sz w:val="20"/>
                <w:szCs w:val="29"/>
                <w:lang w:val="de-DE" w:eastAsia="de-DE"/>
              </w:rPr>
            </w:pPr>
            <w:r w:rsidRPr="000D20DE">
              <w:rPr>
                <w:rFonts w:ascii="Arial" w:eastAsia="Times New Roman" w:hAnsi="Arial" w:cs="Arial"/>
                <w:b/>
                <w:color w:val="000000"/>
                <w:sz w:val="20"/>
                <w:lang w:val="en-GB" w:eastAsia="en-GB"/>
              </w:rPr>
              <w:t>Name of manufacturer</w:t>
            </w:r>
          </w:p>
        </w:tc>
        <w:tc>
          <w:tcPr>
            <w:tcW w:w="5415" w:type="dxa"/>
            <w:tcBorders>
              <w:top w:val="single" w:sz="4" w:space="0" w:color="auto"/>
              <w:left w:val="single" w:sz="4" w:space="0" w:color="auto"/>
              <w:bottom w:val="single" w:sz="4" w:space="0" w:color="auto"/>
              <w:right w:val="single" w:sz="4" w:space="0" w:color="auto"/>
            </w:tcBorders>
          </w:tcPr>
          <w:p w14:paraId="4CF314D8" w14:textId="44701D76" w:rsidR="0067194B" w:rsidRPr="0067194B" w:rsidRDefault="0067194B" w:rsidP="0067194B">
            <w:pPr>
              <w:widowControl w:val="0"/>
              <w:suppressAutoHyphens w:val="0"/>
              <w:autoSpaceDE w:val="0"/>
              <w:autoSpaceDN w:val="0"/>
              <w:adjustRightInd w:val="0"/>
              <w:spacing w:line="240" w:lineRule="auto"/>
              <w:rPr>
                <w:rFonts w:ascii="Arial" w:eastAsia="Times New Roman" w:hAnsi="Arial" w:cs="Arial"/>
                <w:bCs/>
                <w:sz w:val="20"/>
                <w:szCs w:val="20"/>
                <w:lang w:val="de-DE" w:eastAsia="de-DE"/>
              </w:rPr>
            </w:pPr>
            <w:r w:rsidRPr="0067194B">
              <w:rPr>
                <w:rFonts w:ascii="Arial" w:hAnsi="Arial" w:cs="Arial"/>
                <w:sz w:val="20"/>
                <w:szCs w:val="20"/>
              </w:rPr>
              <w:t>INDUSTRIAL CHIMICA SRL</w:t>
            </w:r>
          </w:p>
        </w:tc>
      </w:tr>
      <w:tr w:rsidR="0067194B" w:rsidRPr="000D20DE" w14:paraId="211E06C8" w14:textId="77777777" w:rsidTr="0067194B">
        <w:tc>
          <w:tcPr>
            <w:tcW w:w="3610" w:type="dxa"/>
            <w:tcBorders>
              <w:top w:val="nil"/>
              <w:left w:val="single" w:sz="4" w:space="0" w:color="000000"/>
              <w:bottom w:val="single" w:sz="4" w:space="0" w:color="000000"/>
              <w:right w:val="single" w:sz="4" w:space="0" w:color="auto"/>
            </w:tcBorders>
            <w:tcMar>
              <w:top w:w="40" w:type="dxa"/>
              <w:left w:w="40" w:type="dxa"/>
              <w:bottom w:w="40" w:type="dxa"/>
              <w:right w:w="40" w:type="dxa"/>
            </w:tcMar>
          </w:tcPr>
          <w:p w14:paraId="609E6B06" w14:textId="77777777" w:rsidR="0067194B" w:rsidRPr="000D20DE" w:rsidRDefault="0067194B" w:rsidP="0067194B">
            <w:pPr>
              <w:widowControl w:val="0"/>
              <w:suppressAutoHyphens w:val="0"/>
              <w:autoSpaceDE w:val="0"/>
              <w:autoSpaceDN w:val="0"/>
              <w:adjustRightInd w:val="0"/>
              <w:spacing w:line="240" w:lineRule="auto"/>
              <w:rPr>
                <w:rFonts w:ascii="Arial" w:eastAsia="Times New Roman" w:hAnsi="Arial" w:cs="Arial"/>
                <w:b/>
                <w:bCs/>
                <w:sz w:val="20"/>
                <w:szCs w:val="29"/>
                <w:lang w:val="de-DE" w:eastAsia="de-DE"/>
              </w:rPr>
            </w:pPr>
            <w:r w:rsidRPr="000D20DE">
              <w:rPr>
                <w:rFonts w:ascii="Arial" w:eastAsia="Times New Roman" w:hAnsi="Arial" w:cs="Arial"/>
                <w:b/>
                <w:color w:val="000000"/>
                <w:sz w:val="20"/>
                <w:lang w:val="en-GB" w:eastAsia="en-GB"/>
              </w:rPr>
              <w:t>Address of manufacturer</w:t>
            </w:r>
          </w:p>
        </w:tc>
        <w:tc>
          <w:tcPr>
            <w:tcW w:w="5415" w:type="dxa"/>
            <w:tcBorders>
              <w:top w:val="single" w:sz="4" w:space="0" w:color="auto"/>
              <w:left w:val="single" w:sz="4" w:space="0" w:color="auto"/>
              <w:bottom w:val="single" w:sz="4" w:space="0" w:color="auto"/>
              <w:right w:val="single" w:sz="4" w:space="0" w:color="auto"/>
            </w:tcBorders>
          </w:tcPr>
          <w:p w14:paraId="1C271CF3" w14:textId="77777777" w:rsidR="0067194B" w:rsidRPr="0067194B" w:rsidRDefault="0067194B" w:rsidP="0067194B">
            <w:pPr>
              <w:pStyle w:val="Special"/>
              <w:rPr>
                <w:rFonts w:ascii="Arial" w:hAnsi="Arial" w:cs="Arial"/>
                <w:sz w:val="20"/>
                <w:szCs w:val="20"/>
                <w:lang w:val="fr-FR"/>
              </w:rPr>
            </w:pPr>
            <w:r w:rsidRPr="0067194B">
              <w:rPr>
                <w:rFonts w:ascii="Arial" w:hAnsi="Arial" w:cs="Arial"/>
                <w:sz w:val="20"/>
                <w:szCs w:val="20"/>
                <w:lang w:val="fr-FR"/>
              </w:rPr>
              <w:t>VIA SORGAGLIA 40</w:t>
            </w:r>
          </w:p>
          <w:p w14:paraId="238E4B07" w14:textId="77777777" w:rsidR="0067194B" w:rsidRPr="0067194B" w:rsidRDefault="0067194B" w:rsidP="0067194B">
            <w:pPr>
              <w:pStyle w:val="Special"/>
              <w:rPr>
                <w:rFonts w:ascii="Arial" w:hAnsi="Arial" w:cs="Arial"/>
                <w:sz w:val="20"/>
                <w:szCs w:val="20"/>
                <w:lang w:val="fr-FR"/>
              </w:rPr>
            </w:pPr>
            <w:r w:rsidRPr="0067194B">
              <w:rPr>
                <w:rFonts w:ascii="Arial" w:hAnsi="Arial" w:cs="Arial"/>
                <w:sz w:val="20"/>
                <w:szCs w:val="20"/>
                <w:lang w:val="fr-FR"/>
              </w:rPr>
              <w:t>35020 ARRE (PD)</w:t>
            </w:r>
          </w:p>
          <w:p w14:paraId="7D357736" w14:textId="24E12097" w:rsidR="0067194B" w:rsidRPr="0067194B" w:rsidRDefault="0067194B" w:rsidP="0067194B">
            <w:pPr>
              <w:widowControl w:val="0"/>
              <w:suppressAutoHyphens w:val="0"/>
              <w:autoSpaceDE w:val="0"/>
              <w:autoSpaceDN w:val="0"/>
              <w:adjustRightInd w:val="0"/>
              <w:spacing w:line="240" w:lineRule="auto"/>
              <w:rPr>
                <w:rFonts w:ascii="Arial" w:eastAsia="Times New Roman" w:hAnsi="Arial" w:cs="Arial"/>
                <w:bCs/>
                <w:sz w:val="20"/>
                <w:szCs w:val="20"/>
                <w:lang w:val="de-DE" w:eastAsia="de-DE"/>
              </w:rPr>
            </w:pPr>
            <w:r w:rsidRPr="0067194B">
              <w:rPr>
                <w:rFonts w:ascii="Arial" w:hAnsi="Arial" w:cs="Arial"/>
                <w:sz w:val="20"/>
                <w:szCs w:val="20"/>
              </w:rPr>
              <w:t>ITALIA</w:t>
            </w:r>
          </w:p>
        </w:tc>
      </w:tr>
      <w:tr w:rsidR="0067194B" w:rsidRPr="000D20DE" w14:paraId="7BC651E4" w14:textId="77777777" w:rsidTr="0067194B">
        <w:tc>
          <w:tcPr>
            <w:tcW w:w="3610" w:type="dxa"/>
            <w:tcBorders>
              <w:top w:val="nil"/>
              <w:left w:val="single" w:sz="4" w:space="0" w:color="000000"/>
              <w:bottom w:val="single" w:sz="4" w:space="0" w:color="000000"/>
              <w:right w:val="single" w:sz="4" w:space="0" w:color="auto"/>
            </w:tcBorders>
            <w:tcMar>
              <w:top w:w="40" w:type="dxa"/>
              <w:left w:w="40" w:type="dxa"/>
              <w:bottom w:w="40" w:type="dxa"/>
              <w:right w:w="40" w:type="dxa"/>
            </w:tcMar>
          </w:tcPr>
          <w:p w14:paraId="17F6F136" w14:textId="77777777" w:rsidR="0067194B" w:rsidRPr="000D20DE" w:rsidRDefault="0067194B" w:rsidP="0067194B">
            <w:pPr>
              <w:widowControl w:val="0"/>
              <w:suppressAutoHyphens w:val="0"/>
              <w:autoSpaceDE w:val="0"/>
              <w:autoSpaceDN w:val="0"/>
              <w:adjustRightInd w:val="0"/>
              <w:spacing w:line="240" w:lineRule="auto"/>
              <w:rPr>
                <w:rFonts w:ascii="Arial" w:eastAsia="Times New Roman" w:hAnsi="Arial" w:cs="Arial"/>
                <w:b/>
                <w:bCs/>
                <w:sz w:val="20"/>
                <w:szCs w:val="29"/>
                <w:lang w:val="de-DE" w:eastAsia="de-DE"/>
              </w:rPr>
            </w:pPr>
            <w:r w:rsidRPr="000D20DE">
              <w:rPr>
                <w:rFonts w:ascii="Arial" w:eastAsia="Times New Roman" w:hAnsi="Arial" w:cs="Arial"/>
                <w:b/>
                <w:color w:val="000000"/>
                <w:sz w:val="20"/>
                <w:lang w:val="en-GB" w:eastAsia="en-GB"/>
              </w:rPr>
              <w:t>Location of manufacturing sites</w:t>
            </w:r>
          </w:p>
        </w:tc>
        <w:tc>
          <w:tcPr>
            <w:tcW w:w="5415" w:type="dxa"/>
            <w:tcBorders>
              <w:top w:val="single" w:sz="4" w:space="0" w:color="auto"/>
              <w:left w:val="single" w:sz="4" w:space="0" w:color="auto"/>
              <w:bottom w:val="single" w:sz="4" w:space="0" w:color="auto"/>
              <w:right w:val="single" w:sz="4" w:space="0" w:color="auto"/>
            </w:tcBorders>
          </w:tcPr>
          <w:p w14:paraId="6BABFA8C" w14:textId="77777777" w:rsidR="0067194B" w:rsidRPr="0067194B" w:rsidRDefault="0067194B" w:rsidP="0067194B">
            <w:pPr>
              <w:pStyle w:val="Special"/>
              <w:rPr>
                <w:rFonts w:ascii="Arial" w:hAnsi="Arial" w:cs="Arial"/>
                <w:sz w:val="20"/>
                <w:szCs w:val="20"/>
                <w:lang w:val="fr-FR"/>
              </w:rPr>
            </w:pPr>
            <w:r w:rsidRPr="0067194B">
              <w:rPr>
                <w:rFonts w:ascii="Arial" w:hAnsi="Arial" w:cs="Arial"/>
                <w:sz w:val="20"/>
                <w:szCs w:val="20"/>
                <w:lang w:val="fr-FR"/>
              </w:rPr>
              <w:t>VIA SORGAGLIA 40</w:t>
            </w:r>
          </w:p>
          <w:p w14:paraId="3FB7C7D1" w14:textId="77777777" w:rsidR="0067194B" w:rsidRPr="0067194B" w:rsidRDefault="0067194B" w:rsidP="0067194B">
            <w:pPr>
              <w:pStyle w:val="Special"/>
              <w:rPr>
                <w:rFonts w:ascii="Arial" w:hAnsi="Arial" w:cs="Arial"/>
                <w:sz w:val="20"/>
                <w:szCs w:val="20"/>
                <w:lang w:val="fr-FR"/>
              </w:rPr>
            </w:pPr>
            <w:r w:rsidRPr="0067194B">
              <w:rPr>
                <w:rFonts w:ascii="Arial" w:hAnsi="Arial" w:cs="Arial"/>
                <w:sz w:val="20"/>
                <w:szCs w:val="20"/>
                <w:lang w:val="fr-FR"/>
              </w:rPr>
              <w:t>35020 ARRE (PD)</w:t>
            </w:r>
          </w:p>
          <w:p w14:paraId="261A7CC2" w14:textId="0879799E" w:rsidR="0067194B" w:rsidRPr="0067194B" w:rsidRDefault="0067194B" w:rsidP="0067194B">
            <w:pPr>
              <w:widowControl w:val="0"/>
              <w:suppressAutoHyphens w:val="0"/>
              <w:autoSpaceDE w:val="0"/>
              <w:autoSpaceDN w:val="0"/>
              <w:adjustRightInd w:val="0"/>
              <w:spacing w:line="240" w:lineRule="auto"/>
              <w:rPr>
                <w:rFonts w:ascii="Arial" w:eastAsia="Times New Roman" w:hAnsi="Arial" w:cs="Arial"/>
                <w:bCs/>
                <w:sz w:val="20"/>
                <w:szCs w:val="20"/>
                <w:lang w:val="de-DE" w:eastAsia="de-DE"/>
              </w:rPr>
            </w:pPr>
            <w:r w:rsidRPr="0067194B">
              <w:rPr>
                <w:rFonts w:ascii="Arial" w:hAnsi="Arial" w:cs="Arial"/>
                <w:sz w:val="20"/>
                <w:szCs w:val="20"/>
              </w:rPr>
              <w:t>ITALIA</w:t>
            </w:r>
          </w:p>
        </w:tc>
      </w:tr>
    </w:tbl>
    <w:p w14:paraId="3E4AF85C" w14:textId="7D83392B" w:rsidR="0067194B" w:rsidRDefault="0067194B" w:rsidP="00C53B97">
      <w:pPr>
        <w:widowControl w:val="0"/>
        <w:suppressAutoHyphens w:val="0"/>
        <w:autoSpaceDE w:val="0"/>
        <w:autoSpaceDN w:val="0"/>
        <w:adjustRightInd w:val="0"/>
        <w:spacing w:line="240" w:lineRule="auto"/>
        <w:rPr>
          <w:rFonts w:ascii="Arial" w:eastAsia="Times New Roman" w:hAnsi="Arial" w:cs="Arial"/>
          <w:bCs/>
          <w:sz w:val="20"/>
          <w:szCs w:val="29"/>
          <w:lang w:val="de-DE" w:eastAsia="de-DE"/>
        </w:rPr>
      </w:pPr>
    </w:p>
    <w:tbl>
      <w:tblPr>
        <w:tblW w:w="9025" w:type="dxa"/>
        <w:tblInd w:w="45" w:type="dxa"/>
        <w:tblLayout w:type="fixed"/>
        <w:tblCellMar>
          <w:left w:w="0" w:type="dxa"/>
          <w:right w:w="0" w:type="dxa"/>
        </w:tblCellMar>
        <w:tblLook w:val="0000" w:firstRow="0" w:lastRow="0" w:firstColumn="0" w:lastColumn="0" w:noHBand="0" w:noVBand="0"/>
      </w:tblPr>
      <w:tblGrid>
        <w:gridCol w:w="3610"/>
        <w:gridCol w:w="5415"/>
      </w:tblGrid>
      <w:tr w:rsidR="0067194B" w:rsidRPr="000D20DE" w14:paraId="7A5FA69E" w14:textId="77777777" w:rsidTr="0067194B">
        <w:tc>
          <w:tcPr>
            <w:tcW w:w="3610" w:type="dxa"/>
            <w:tcBorders>
              <w:top w:val="single" w:sz="4" w:space="0" w:color="000000"/>
              <w:left w:val="single" w:sz="4" w:space="0" w:color="000000"/>
              <w:bottom w:val="single" w:sz="4" w:space="0" w:color="000000"/>
              <w:right w:val="single" w:sz="4" w:space="0" w:color="auto"/>
            </w:tcBorders>
            <w:tcMar>
              <w:top w:w="40" w:type="dxa"/>
              <w:left w:w="40" w:type="dxa"/>
              <w:bottom w:w="40" w:type="dxa"/>
              <w:right w:w="40" w:type="dxa"/>
            </w:tcMar>
          </w:tcPr>
          <w:p w14:paraId="0C6F30B2" w14:textId="77777777" w:rsidR="0067194B" w:rsidRPr="000D20DE" w:rsidRDefault="0067194B" w:rsidP="0067194B">
            <w:pPr>
              <w:widowControl w:val="0"/>
              <w:suppressAutoHyphens w:val="0"/>
              <w:autoSpaceDE w:val="0"/>
              <w:autoSpaceDN w:val="0"/>
              <w:adjustRightInd w:val="0"/>
              <w:spacing w:line="240" w:lineRule="auto"/>
              <w:rPr>
                <w:rFonts w:ascii="Arial" w:eastAsia="Times New Roman" w:hAnsi="Arial" w:cs="Arial"/>
                <w:b/>
                <w:bCs/>
                <w:sz w:val="20"/>
                <w:szCs w:val="29"/>
                <w:lang w:val="de-DE" w:eastAsia="de-DE"/>
              </w:rPr>
            </w:pPr>
            <w:r w:rsidRPr="000D20DE">
              <w:rPr>
                <w:rFonts w:ascii="Arial" w:eastAsia="Times New Roman" w:hAnsi="Arial" w:cs="Arial"/>
                <w:b/>
                <w:color w:val="000000"/>
                <w:sz w:val="20"/>
                <w:lang w:val="en-GB" w:eastAsia="en-GB"/>
              </w:rPr>
              <w:t>Name of manufacturer</w:t>
            </w:r>
          </w:p>
        </w:tc>
        <w:tc>
          <w:tcPr>
            <w:tcW w:w="5415" w:type="dxa"/>
            <w:tcBorders>
              <w:top w:val="single" w:sz="4" w:space="0" w:color="auto"/>
              <w:left w:val="single" w:sz="4" w:space="0" w:color="auto"/>
              <w:bottom w:val="single" w:sz="4" w:space="0" w:color="auto"/>
              <w:right w:val="single" w:sz="4" w:space="0" w:color="auto"/>
            </w:tcBorders>
          </w:tcPr>
          <w:p w14:paraId="3E229EB4" w14:textId="36AADA16" w:rsidR="0067194B" w:rsidRPr="0067194B" w:rsidRDefault="0067194B" w:rsidP="0067194B">
            <w:pPr>
              <w:widowControl w:val="0"/>
              <w:suppressAutoHyphens w:val="0"/>
              <w:autoSpaceDE w:val="0"/>
              <w:autoSpaceDN w:val="0"/>
              <w:adjustRightInd w:val="0"/>
              <w:spacing w:line="240" w:lineRule="auto"/>
              <w:rPr>
                <w:rFonts w:ascii="Arial" w:eastAsia="Times New Roman" w:hAnsi="Arial" w:cs="Arial"/>
                <w:bCs/>
                <w:sz w:val="20"/>
                <w:szCs w:val="20"/>
                <w:lang w:val="de-DE" w:eastAsia="de-DE"/>
              </w:rPr>
            </w:pPr>
            <w:r w:rsidRPr="0067194B">
              <w:rPr>
                <w:rFonts w:ascii="Arial" w:hAnsi="Arial" w:cs="Arial"/>
                <w:sz w:val="20"/>
                <w:szCs w:val="20"/>
              </w:rPr>
              <w:t>FARMAVIT OOD</w:t>
            </w:r>
          </w:p>
        </w:tc>
      </w:tr>
      <w:tr w:rsidR="0067194B" w:rsidRPr="000D20DE" w14:paraId="6A7E4F32" w14:textId="77777777" w:rsidTr="0067194B">
        <w:tc>
          <w:tcPr>
            <w:tcW w:w="3610" w:type="dxa"/>
            <w:tcBorders>
              <w:top w:val="nil"/>
              <w:left w:val="single" w:sz="4" w:space="0" w:color="000000"/>
              <w:bottom w:val="single" w:sz="4" w:space="0" w:color="000000"/>
              <w:right w:val="single" w:sz="4" w:space="0" w:color="auto"/>
            </w:tcBorders>
            <w:tcMar>
              <w:top w:w="40" w:type="dxa"/>
              <w:left w:w="40" w:type="dxa"/>
              <w:bottom w:w="40" w:type="dxa"/>
              <w:right w:w="40" w:type="dxa"/>
            </w:tcMar>
          </w:tcPr>
          <w:p w14:paraId="4287F708" w14:textId="77777777" w:rsidR="0067194B" w:rsidRPr="000D20DE" w:rsidRDefault="0067194B" w:rsidP="0067194B">
            <w:pPr>
              <w:widowControl w:val="0"/>
              <w:suppressAutoHyphens w:val="0"/>
              <w:autoSpaceDE w:val="0"/>
              <w:autoSpaceDN w:val="0"/>
              <w:adjustRightInd w:val="0"/>
              <w:spacing w:line="240" w:lineRule="auto"/>
              <w:rPr>
                <w:rFonts w:ascii="Arial" w:eastAsia="Times New Roman" w:hAnsi="Arial" w:cs="Arial"/>
                <w:b/>
                <w:bCs/>
                <w:sz w:val="20"/>
                <w:szCs w:val="29"/>
                <w:lang w:val="de-DE" w:eastAsia="de-DE"/>
              </w:rPr>
            </w:pPr>
            <w:r w:rsidRPr="000D20DE">
              <w:rPr>
                <w:rFonts w:ascii="Arial" w:eastAsia="Times New Roman" w:hAnsi="Arial" w:cs="Arial"/>
                <w:b/>
                <w:color w:val="000000"/>
                <w:sz w:val="20"/>
                <w:lang w:val="en-GB" w:eastAsia="en-GB"/>
              </w:rPr>
              <w:t>Address of manufacturer</w:t>
            </w:r>
          </w:p>
        </w:tc>
        <w:tc>
          <w:tcPr>
            <w:tcW w:w="5415" w:type="dxa"/>
            <w:tcBorders>
              <w:top w:val="single" w:sz="4" w:space="0" w:color="auto"/>
              <w:left w:val="single" w:sz="4" w:space="0" w:color="auto"/>
              <w:bottom w:val="single" w:sz="4" w:space="0" w:color="auto"/>
              <w:right w:val="single" w:sz="4" w:space="0" w:color="auto"/>
            </w:tcBorders>
          </w:tcPr>
          <w:p w14:paraId="537D4519" w14:textId="77777777" w:rsidR="0067194B" w:rsidRPr="0067194B" w:rsidRDefault="0067194B" w:rsidP="0067194B">
            <w:pPr>
              <w:widowControl w:val="0"/>
              <w:tabs>
                <w:tab w:val="left" w:pos="10467"/>
              </w:tabs>
              <w:autoSpaceDE w:val="0"/>
              <w:autoSpaceDN w:val="0"/>
              <w:adjustRightInd w:val="0"/>
              <w:rPr>
                <w:rFonts w:ascii="Arial" w:hAnsi="Arial" w:cs="Arial"/>
                <w:color w:val="000000"/>
                <w:sz w:val="20"/>
                <w:szCs w:val="20"/>
                <w:lang w:val="en-US"/>
              </w:rPr>
            </w:pPr>
            <w:r w:rsidRPr="0067194B">
              <w:rPr>
                <w:rFonts w:ascii="Arial" w:hAnsi="Arial" w:cs="Arial"/>
                <w:color w:val="000000"/>
                <w:sz w:val="20"/>
                <w:szCs w:val="20"/>
                <w:lang w:val="en-US"/>
              </w:rPr>
              <w:t xml:space="preserve">Bul Tsar Boris III, n°63, Office n°1 </w:t>
            </w:r>
          </w:p>
          <w:p w14:paraId="07D0B863" w14:textId="77777777" w:rsidR="0067194B" w:rsidRPr="0067194B" w:rsidRDefault="0067194B" w:rsidP="0067194B">
            <w:pPr>
              <w:widowControl w:val="0"/>
              <w:tabs>
                <w:tab w:val="left" w:pos="10467"/>
              </w:tabs>
              <w:autoSpaceDE w:val="0"/>
              <w:autoSpaceDN w:val="0"/>
              <w:adjustRightInd w:val="0"/>
              <w:rPr>
                <w:rFonts w:ascii="Arial" w:hAnsi="Arial" w:cs="Arial"/>
                <w:color w:val="000000"/>
                <w:sz w:val="20"/>
                <w:szCs w:val="20"/>
                <w:lang w:val="en-US"/>
              </w:rPr>
            </w:pPr>
            <w:r w:rsidRPr="0067194B">
              <w:rPr>
                <w:rFonts w:ascii="Arial" w:hAnsi="Arial" w:cs="Arial"/>
                <w:color w:val="000000"/>
                <w:sz w:val="20"/>
                <w:szCs w:val="20"/>
                <w:lang w:val="en-US"/>
              </w:rPr>
              <w:t xml:space="preserve">1612 SOFIA </w:t>
            </w:r>
          </w:p>
          <w:p w14:paraId="18D93EF5" w14:textId="6D3E5B72" w:rsidR="0067194B" w:rsidRPr="0067194B" w:rsidRDefault="0067194B" w:rsidP="0067194B">
            <w:pPr>
              <w:widowControl w:val="0"/>
              <w:suppressAutoHyphens w:val="0"/>
              <w:autoSpaceDE w:val="0"/>
              <w:autoSpaceDN w:val="0"/>
              <w:adjustRightInd w:val="0"/>
              <w:spacing w:line="240" w:lineRule="auto"/>
              <w:rPr>
                <w:rFonts w:ascii="Arial" w:eastAsia="Times New Roman" w:hAnsi="Arial" w:cs="Arial"/>
                <w:bCs/>
                <w:sz w:val="20"/>
                <w:szCs w:val="20"/>
                <w:lang w:val="de-DE" w:eastAsia="de-DE"/>
              </w:rPr>
            </w:pPr>
            <w:r w:rsidRPr="0067194B">
              <w:rPr>
                <w:rFonts w:ascii="Arial" w:hAnsi="Arial" w:cs="Arial"/>
                <w:color w:val="000000"/>
                <w:sz w:val="20"/>
                <w:szCs w:val="20"/>
                <w:lang w:val="en-US"/>
              </w:rPr>
              <w:t>BULGARIA</w:t>
            </w:r>
          </w:p>
        </w:tc>
      </w:tr>
      <w:tr w:rsidR="0067194B" w:rsidRPr="000D20DE" w14:paraId="18218BCE" w14:textId="77777777" w:rsidTr="0067194B">
        <w:tc>
          <w:tcPr>
            <w:tcW w:w="3610" w:type="dxa"/>
            <w:tcBorders>
              <w:top w:val="nil"/>
              <w:left w:val="single" w:sz="4" w:space="0" w:color="000000"/>
              <w:bottom w:val="single" w:sz="4" w:space="0" w:color="000000"/>
              <w:right w:val="single" w:sz="4" w:space="0" w:color="auto"/>
            </w:tcBorders>
            <w:tcMar>
              <w:top w:w="40" w:type="dxa"/>
              <w:left w:w="40" w:type="dxa"/>
              <w:bottom w:w="40" w:type="dxa"/>
              <w:right w:w="40" w:type="dxa"/>
            </w:tcMar>
          </w:tcPr>
          <w:p w14:paraId="0AB12D2D" w14:textId="77777777" w:rsidR="0067194B" w:rsidRPr="000D20DE" w:rsidRDefault="0067194B" w:rsidP="0067194B">
            <w:pPr>
              <w:widowControl w:val="0"/>
              <w:suppressAutoHyphens w:val="0"/>
              <w:autoSpaceDE w:val="0"/>
              <w:autoSpaceDN w:val="0"/>
              <w:adjustRightInd w:val="0"/>
              <w:spacing w:line="240" w:lineRule="auto"/>
              <w:rPr>
                <w:rFonts w:ascii="Arial" w:eastAsia="Times New Roman" w:hAnsi="Arial" w:cs="Arial"/>
                <w:b/>
                <w:bCs/>
                <w:sz w:val="20"/>
                <w:szCs w:val="29"/>
                <w:lang w:val="de-DE" w:eastAsia="de-DE"/>
              </w:rPr>
            </w:pPr>
            <w:r w:rsidRPr="000D20DE">
              <w:rPr>
                <w:rFonts w:ascii="Arial" w:eastAsia="Times New Roman" w:hAnsi="Arial" w:cs="Arial"/>
                <w:b/>
                <w:color w:val="000000"/>
                <w:sz w:val="20"/>
                <w:lang w:val="en-GB" w:eastAsia="en-GB"/>
              </w:rPr>
              <w:t>Location of manufacturing sites</w:t>
            </w:r>
          </w:p>
        </w:tc>
        <w:tc>
          <w:tcPr>
            <w:tcW w:w="5415" w:type="dxa"/>
            <w:tcBorders>
              <w:top w:val="single" w:sz="4" w:space="0" w:color="auto"/>
              <w:left w:val="single" w:sz="4" w:space="0" w:color="auto"/>
              <w:bottom w:val="single" w:sz="4" w:space="0" w:color="auto"/>
              <w:right w:val="single" w:sz="4" w:space="0" w:color="auto"/>
            </w:tcBorders>
          </w:tcPr>
          <w:p w14:paraId="0C470812" w14:textId="77777777" w:rsidR="0067194B" w:rsidRPr="0067194B" w:rsidRDefault="0067194B" w:rsidP="0067194B">
            <w:pPr>
              <w:widowControl w:val="0"/>
              <w:tabs>
                <w:tab w:val="left" w:pos="10467"/>
              </w:tabs>
              <w:autoSpaceDE w:val="0"/>
              <w:autoSpaceDN w:val="0"/>
              <w:adjustRightInd w:val="0"/>
              <w:rPr>
                <w:rFonts w:ascii="Arial" w:hAnsi="Arial" w:cs="Arial"/>
                <w:color w:val="000000"/>
                <w:sz w:val="20"/>
                <w:szCs w:val="20"/>
              </w:rPr>
            </w:pPr>
            <w:r w:rsidRPr="0067194B">
              <w:rPr>
                <w:rFonts w:ascii="Arial" w:hAnsi="Arial" w:cs="Arial"/>
                <w:color w:val="000000"/>
                <w:sz w:val="20"/>
                <w:szCs w:val="20"/>
              </w:rPr>
              <w:t xml:space="preserve">Industrialna Str 2. - Pleven District </w:t>
            </w:r>
          </w:p>
          <w:p w14:paraId="1C0D647F" w14:textId="77777777" w:rsidR="0067194B" w:rsidRPr="0067194B" w:rsidRDefault="0067194B" w:rsidP="0067194B">
            <w:pPr>
              <w:widowControl w:val="0"/>
              <w:tabs>
                <w:tab w:val="left" w:pos="10467"/>
              </w:tabs>
              <w:autoSpaceDE w:val="0"/>
              <w:autoSpaceDN w:val="0"/>
              <w:adjustRightInd w:val="0"/>
              <w:rPr>
                <w:rFonts w:ascii="Arial" w:hAnsi="Arial" w:cs="Arial"/>
                <w:color w:val="000000"/>
                <w:sz w:val="20"/>
                <w:szCs w:val="20"/>
              </w:rPr>
            </w:pPr>
            <w:r w:rsidRPr="0067194B">
              <w:rPr>
                <w:rFonts w:ascii="Arial" w:hAnsi="Arial" w:cs="Arial"/>
                <w:color w:val="000000"/>
                <w:sz w:val="20"/>
                <w:szCs w:val="20"/>
              </w:rPr>
              <w:t xml:space="preserve">5960 GULIANTSI </w:t>
            </w:r>
          </w:p>
          <w:p w14:paraId="7AB8DE3F" w14:textId="48D51A54" w:rsidR="0067194B" w:rsidRPr="0067194B" w:rsidRDefault="0067194B" w:rsidP="0067194B">
            <w:pPr>
              <w:widowControl w:val="0"/>
              <w:suppressAutoHyphens w:val="0"/>
              <w:autoSpaceDE w:val="0"/>
              <w:autoSpaceDN w:val="0"/>
              <w:adjustRightInd w:val="0"/>
              <w:spacing w:line="240" w:lineRule="auto"/>
              <w:rPr>
                <w:rFonts w:ascii="Arial" w:eastAsia="Times New Roman" w:hAnsi="Arial" w:cs="Arial"/>
                <w:bCs/>
                <w:sz w:val="20"/>
                <w:szCs w:val="20"/>
                <w:lang w:val="de-DE" w:eastAsia="de-DE"/>
              </w:rPr>
            </w:pPr>
            <w:r w:rsidRPr="0067194B">
              <w:rPr>
                <w:rFonts w:ascii="Arial" w:hAnsi="Arial" w:cs="Arial"/>
                <w:color w:val="000000"/>
                <w:sz w:val="20"/>
                <w:szCs w:val="20"/>
              </w:rPr>
              <w:t>BULGARIA</w:t>
            </w:r>
          </w:p>
        </w:tc>
      </w:tr>
    </w:tbl>
    <w:p w14:paraId="2E352CD2" w14:textId="30DAF19C" w:rsidR="0067194B" w:rsidRDefault="0067194B" w:rsidP="00C53B97">
      <w:pPr>
        <w:widowControl w:val="0"/>
        <w:suppressAutoHyphens w:val="0"/>
        <w:autoSpaceDE w:val="0"/>
        <w:autoSpaceDN w:val="0"/>
        <w:adjustRightInd w:val="0"/>
        <w:spacing w:line="240" w:lineRule="auto"/>
        <w:rPr>
          <w:rFonts w:ascii="Arial" w:eastAsia="Times New Roman" w:hAnsi="Arial" w:cs="Arial"/>
          <w:bCs/>
          <w:sz w:val="20"/>
          <w:szCs w:val="29"/>
          <w:lang w:val="de-DE" w:eastAsia="de-DE"/>
        </w:rPr>
      </w:pPr>
    </w:p>
    <w:tbl>
      <w:tblPr>
        <w:tblW w:w="9025" w:type="dxa"/>
        <w:tblInd w:w="45" w:type="dxa"/>
        <w:tblLayout w:type="fixed"/>
        <w:tblCellMar>
          <w:left w:w="0" w:type="dxa"/>
          <w:right w:w="0" w:type="dxa"/>
        </w:tblCellMar>
        <w:tblLook w:val="0000" w:firstRow="0" w:lastRow="0" w:firstColumn="0" w:lastColumn="0" w:noHBand="0" w:noVBand="0"/>
      </w:tblPr>
      <w:tblGrid>
        <w:gridCol w:w="3610"/>
        <w:gridCol w:w="5415"/>
      </w:tblGrid>
      <w:tr w:rsidR="0067194B" w:rsidRPr="000D20DE" w14:paraId="474C860E" w14:textId="77777777" w:rsidTr="0067194B">
        <w:tc>
          <w:tcPr>
            <w:tcW w:w="3610" w:type="dxa"/>
            <w:tcBorders>
              <w:top w:val="single" w:sz="4" w:space="0" w:color="000000"/>
              <w:left w:val="single" w:sz="4" w:space="0" w:color="000000"/>
              <w:bottom w:val="single" w:sz="4" w:space="0" w:color="000000"/>
              <w:right w:val="single" w:sz="4" w:space="0" w:color="auto"/>
            </w:tcBorders>
            <w:tcMar>
              <w:top w:w="40" w:type="dxa"/>
              <w:left w:w="40" w:type="dxa"/>
              <w:bottom w:w="40" w:type="dxa"/>
              <w:right w:w="40" w:type="dxa"/>
            </w:tcMar>
          </w:tcPr>
          <w:p w14:paraId="2F4F6F95" w14:textId="77777777" w:rsidR="0067194B" w:rsidRPr="000D20DE" w:rsidRDefault="0067194B" w:rsidP="0067194B">
            <w:pPr>
              <w:widowControl w:val="0"/>
              <w:suppressAutoHyphens w:val="0"/>
              <w:autoSpaceDE w:val="0"/>
              <w:autoSpaceDN w:val="0"/>
              <w:adjustRightInd w:val="0"/>
              <w:spacing w:line="240" w:lineRule="auto"/>
              <w:rPr>
                <w:rFonts w:ascii="Arial" w:eastAsia="Times New Roman" w:hAnsi="Arial" w:cs="Arial"/>
                <w:b/>
                <w:bCs/>
                <w:sz w:val="20"/>
                <w:szCs w:val="29"/>
                <w:lang w:val="de-DE" w:eastAsia="de-DE"/>
              </w:rPr>
            </w:pPr>
            <w:r w:rsidRPr="000D20DE">
              <w:rPr>
                <w:rFonts w:ascii="Arial" w:eastAsia="Times New Roman" w:hAnsi="Arial" w:cs="Arial"/>
                <w:b/>
                <w:color w:val="000000"/>
                <w:sz w:val="20"/>
                <w:lang w:val="en-GB" w:eastAsia="en-GB"/>
              </w:rPr>
              <w:t>Name of manufacturer</w:t>
            </w:r>
          </w:p>
        </w:tc>
        <w:tc>
          <w:tcPr>
            <w:tcW w:w="5415" w:type="dxa"/>
            <w:tcBorders>
              <w:top w:val="single" w:sz="4" w:space="0" w:color="auto"/>
              <w:left w:val="single" w:sz="4" w:space="0" w:color="auto"/>
              <w:bottom w:val="single" w:sz="4" w:space="0" w:color="auto"/>
              <w:right w:val="single" w:sz="4" w:space="0" w:color="auto"/>
            </w:tcBorders>
          </w:tcPr>
          <w:p w14:paraId="279DE346" w14:textId="7B4F7EC8" w:rsidR="0067194B" w:rsidRPr="0067194B" w:rsidRDefault="0067194B" w:rsidP="0067194B">
            <w:pPr>
              <w:widowControl w:val="0"/>
              <w:suppressAutoHyphens w:val="0"/>
              <w:autoSpaceDE w:val="0"/>
              <w:autoSpaceDN w:val="0"/>
              <w:adjustRightInd w:val="0"/>
              <w:spacing w:line="240" w:lineRule="auto"/>
              <w:rPr>
                <w:rFonts w:ascii="Arial" w:eastAsia="Times New Roman" w:hAnsi="Arial" w:cs="Arial"/>
                <w:bCs/>
                <w:sz w:val="20"/>
                <w:szCs w:val="29"/>
                <w:lang w:val="de-DE" w:eastAsia="de-DE"/>
              </w:rPr>
            </w:pPr>
            <w:r w:rsidRPr="0067194B">
              <w:rPr>
                <w:rFonts w:ascii="Arial" w:hAnsi="Arial" w:cs="Arial"/>
                <w:sz w:val="20"/>
              </w:rPr>
              <w:t>IRIS</w:t>
            </w:r>
          </w:p>
        </w:tc>
      </w:tr>
      <w:tr w:rsidR="0067194B" w:rsidRPr="000D20DE" w14:paraId="07264782" w14:textId="77777777" w:rsidTr="0067194B">
        <w:tc>
          <w:tcPr>
            <w:tcW w:w="3610" w:type="dxa"/>
            <w:tcBorders>
              <w:top w:val="nil"/>
              <w:left w:val="single" w:sz="4" w:space="0" w:color="000000"/>
              <w:bottom w:val="single" w:sz="4" w:space="0" w:color="000000"/>
              <w:right w:val="single" w:sz="4" w:space="0" w:color="auto"/>
            </w:tcBorders>
            <w:tcMar>
              <w:top w:w="40" w:type="dxa"/>
              <w:left w:w="40" w:type="dxa"/>
              <w:bottom w:w="40" w:type="dxa"/>
              <w:right w:w="40" w:type="dxa"/>
            </w:tcMar>
          </w:tcPr>
          <w:p w14:paraId="5DBFA558" w14:textId="77777777" w:rsidR="0067194B" w:rsidRPr="000D20DE" w:rsidRDefault="0067194B" w:rsidP="0067194B">
            <w:pPr>
              <w:widowControl w:val="0"/>
              <w:suppressAutoHyphens w:val="0"/>
              <w:autoSpaceDE w:val="0"/>
              <w:autoSpaceDN w:val="0"/>
              <w:adjustRightInd w:val="0"/>
              <w:spacing w:line="240" w:lineRule="auto"/>
              <w:rPr>
                <w:rFonts w:ascii="Arial" w:eastAsia="Times New Roman" w:hAnsi="Arial" w:cs="Arial"/>
                <w:b/>
                <w:bCs/>
                <w:sz w:val="20"/>
                <w:szCs w:val="29"/>
                <w:lang w:val="de-DE" w:eastAsia="de-DE"/>
              </w:rPr>
            </w:pPr>
            <w:r w:rsidRPr="000D20DE">
              <w:rPr>
                <w:rFonts w:ascii="Arial" w:eastAsia="Times New Roman" w:hAnsi="Arial" w:cs="Arial"/>
                <w:b/>
                <w:color w:val="000000"/>
                <w:sz w:val="20"/>
                <w:lang w:val="en-GB" w:eastAsia="en-GB"/>
              </w:rPr>
              <w:t>Address of manufacturer</w:t>
            </w:r>
          </w:p>
        </w:tc>
        <w:tc>
          <w:tcPr>
            <w:tcW w:w="5415" w:type="dxa"/>
            <w:tcBorders>
              <w:top w:val="single" w:sz="4" w:space="0" w:color="auto"/>
              <w:left w:val="single" w:sz="4" w:space="0" w:color="auto"/>
              <w:bottom w:val="single" w:sz="4" w:space="0" w:color="auto"/>
              <w:right w:val="single" w:sz="4" w:space="0" w:color="auto"/>
            </w:tcBorders>
          </w:tcPr>
          <w:p w14:paraId="33BFC527" w14:textId="77777777" w:rsidR="0067194B" w:rsidRPr="0067194B" w:rsidRDefault="0067194B" w:rsidP="0067194B">
            <w:pPr>
              <w:rPr>
                <w:rFonts w:ascii="Arial" w:hAnsi="Arial" w:cs="Arial"/>
                <w:sz w:val="20"/>
              </w:rPr>
            </w:pPr>
            <w:r w:rsidRPr="0067194B">
              <w:rPr>
                <w:rFonts w:ascii="Arial" w:hAnsi="Arial" w:cs="Arial"/>
                <w:sz w:val="20"/>
              </w:rPr>
              <w:t>1126A, Avenue du Moulinas, Route de Saint-Privat</w:t>
            </w:r>
          </w:p>
          <w:p w14:paraId="5EFB44CE" w14:textId="77777777" w:rsidR="0067194B" w:rsidRPr="0067194B" w:rsidRDefault="0067194B" w:rsidP="0067194B">
            <w:pPr>
              <w:rPr>
                <w:rFonts w:ascii="Arial" w:hAnsi="Arial" w:cs="Arial"/>
                <w:sz w:val="20"/>
              </w:rPr>
            </w:pPr>
            <w:r w:rsidRPr="0067194B">
              <w:rPr>
                <w:rFonts w:ascii="Arial" w:hAnsi="Arial" w:cs="Arial"/>
                <w:sz w:val="20"/>
              </w:rPr>
              <w:t>30340 SALINDRES</w:t>
            </w:r>
          </w:p>
          <w:p w14:paraId="7220FDB3" w14:textId="688B724B" w:rsidR="0067194B" w:rsidRPr="0067194B" w:rsidRDefault="0067194B" w:rsidP="0067194B">
            <w:pPr>
              <w:widowControl w:val="0"/>
              <w:suppressAutoHyphens w:val="0"/>
              <w:autoSpaceDE w:val="0"/>
              <w:autoSpaceDN w:val="0"/>
              <w:adjustRightInd w:val="0"/>
              <w:spacing w:line="240" w:lineRule="auto"/>
              <w:rPr>
                <w:rFonts w:ascii="Arial" w:eastAsia="Times New Roman" w:hAnsi="Arial" w:cs="Arial"/>
                <w:bCs/>
                <w:sz w:val="20"/>
                <w:szCs w:val="29"/>
                <w:lang w:val="de-DE" w:eastAsia="de-DE"/>
              </w:rPr>
            </w:pPr>
            <w:r w:rsidRPr="0067194B">
              <w:rPr>
                <w:rFonts w:ascii="Arial" w:hAnsi="Arial" w:cs="Arial"/>
                <w:sz w:val="20"/>
              </w:rPr>
              <w:t>FRANCE</w:t>
            </w:r>
          </w:p>
        </w:tc>
      </w:tr>
      <w:tr w:rsidR="0067194B" w:rsidRPr="000D20DE" w14:paraId="1F9967E6" w14:textId="77777777" w:rsidTr="0067194B">
        <w:tc>
          <w:tcPr>
            <w:tcW w:w="3610" w:type="dxa"/>
            <w:tcBorders>
              <w:top w:val="nil"/>
              <w:left w:val="single" w:sz="4" w:space="0" w:color="000000"/>
              <w:bottom w:val="single" w:sz="4" w:space="0" w:color="000000"/>
              <w:right w:val="single" w:sz="4" w:space="0" w:color="auto"/>
            </w:tcBorders>
            <w:tcMar>
              <w:top w:w="40" w:type="dxa"/>
              <w:left w:w="40" w:type="dxa"/>
              <w:bottom w:w="40" w:type="dxa"/>
              <w:right w:w="40" w:type="dxa"/>
            </w:tcMar>
          </w:tcPr>
          <w:p w14:paraId="62920431" w14:textId="77777777" w:rsidR="0067194B" w:rsidRPr="000D20DE" w:rsidRDefault="0067194B" w:rsidP="0067194B">
            <w:pPr>
              <w:widowControl w:val="0"/>
              <w:suppressAutoHyphens w:val="0"/>
              <w:autoSpaceDE w:val="0"/>
              <w:autoSpaceDN w:val="0"/>
              <w:adjustRightInd w:val="0"/>
              <w:spacing w:line="240" w:lineRule="auto"/>
              <w:rPr>
                <w:rFonts w:ascii="Arial" w:eastAsia="Times New Roman" w:hAnsi="Arial" w:cs="Arial"/>
                <w:b/>
                <w:bCs/>
                <w:sz w:val="20"/>
                <w:szCs w:val="29"/>
                <w:lang w:val="de-DE" w:eastAsia="de-DE"/>
              </w:rPr>
            </w:pPr>
            <w:r w:rsidRPr="000D20DE">
              <w:rPr>
                <w:rFonts w:ascii="Arial" w:eastAsia="Times New Roman" w:hAnsi="Arial" w:cs="Arial"/>
                <w:b/>
                <w:color w:val="000000"/>
                <w:sz w:val="20"/>
                <w:lang w:val="en-GB" w:eastAsia="en-GB"/>
              </w:rPr>
              <w:t>Location of manufacturing sites</w:t>
            </w:r>
          </w:p>
        </w:tc>
        <w:tc>
          <w:tcPr>
            <w:tcW w:w="5415" w:type="dxa"/>
            <w:tcBorders>
              <w:top w:val="single" w:sz="4" w:space="0" w:color="auto"/>
              <w:left w:val="single" w:sz="4" w:space="0" w:color="auto"/>
              <w:bottom w:val="single" w:sz="4" w:space="0" w:color="auto"/>
              <w:right w:val="single" w:sz="4" w:space="0" w:color="auto"/>
            </w:tcBorders>
          </w:tcPr>
          <w:p w14:paraId="48AC90D2" w14:textId="77777777" w:rsidR="0067194B" w:rsidRPr="0067194B" w:rsidRDefault="0067194B" w:rsidP="0067194B">
            <w:pPr>
              <w:rPr>
                <w:rFonts w:ascii="Arial" w:hAnsi="Arial" w:cs="Arial"/>
                <w:sz w:val="20"/>
              </w:rPr>
            </w:pPr>
            <w:r w:rsidRPr="0067194B">
              <w:rPr>
                <w:rFonts w:ascii="Arial" w:hAnsi="Arial" w:cs="Arial"/>
                <w:sz w:val="20"/>
              </w:rPr>
              <w:t>1126A, Avenue du Moulinas, Route de Saint-Privat</w:t>
            </w:r>
          </w:p>
          <w:p w14:paraId="1F3C9F82" w14:textId="77777777" w:rsidR="0067194B" w:rsidRPr="0067194B" w:rsidRDefault="0067194B" w:rsidP="0067194B">
            <w:pPr>
              <w:rPr>
                <w:rFonts w:ascii="Arial" w:hAnsi="Arial" w:cs="Arial"/>
                <w:sz w:val="20"/>
              </w:rPr>
            </w:pPr>
            <w:r w:rsidRPr="0067194B">
              <w:rPr>
                <w:rFonts w:ascii="Arial" w:hAnsi="Arial" w:cs="Arial"/>
                <w:sz w:val="20"/>
              </w:rPr>
              <w:t>30340 SALINDRES</w:t>
            </w:r>
          </w:p>
          <w:p w14:paraId="1C526C64" w14:textId="73C0022F" w:rsidR="0067194B" w:rsidRPr="0067194B" w:rsidRDefault="0067194B" w:rsidP="0067194B">
            <w:pPr>
              <w:widowControl w:val="0"/>
              <w:suppressAutoHyphens w:val="0"/>
              <w:autoSpaceDE w:val="0"/>
              <w:autoSpaceDN w:val="0"/>
              <w:adjustRightInd w:val="0"/>
              <w:spacing w:line="240" w:lineRule="auto"/>
              <w:rPr>
                <w:rFonts w:ascii="Arial" w:eastAsia="Times New Roman" w:hAnsi="Arial" w:cs="Arial"/>
                <w:bCs/>
                <w:sz w:val="20"/>
                <w:szCs w:val="29"/>
                <w:lang w:val="de-DE" w:eastAsia="de-DE"/>
              </w:rPr>
            </w:pPr>
            <w:r w:rsidRPr="0067194B">
              <w:rPr>
                <w:rFonts w:ascii="Arial" w:hAnsi="Arial" w:cs="Arial"/>
                <w:sz w:val="20"/>
              </w:rPr>
              <w:t>FRANCE</w:t>
            </w:r>
          </w:p>
        </w:tc>
      </w:tr>
    </w:tbl>
    <w:p w14:paraId="5A73AE7C" w14:textId="3BA4A724" w:rsidR="0067194B" w:rsidRDefault="0067194B" w:rsidP="00C53B97">
      <w:pPr>
        <w:widowControl w:val="0"/>
        <w:suppressAutoHyphens w:val="0"/>
        <w:autoSpaceDE w:val="0"/>
        <w:autoSpaceDN w:val="0"/>
        <w:adjustRightInd w:val="0"/>
        <w:spacing w:line="240" w:lineRule="auto"/>
        <w:rPr>
          <w:rFonts w:ascii="Arial" w:eastAsia="Times New Roman" w:hAnsi="Arial" w:cs="Arial"/>
          <w:bCs/>
          <w:sz w:val="20"/>
          <w:szCs w:val="29"/>
          <w:lang w:val="de-DE" w:eastAsia="de-DE"/>
        </w:rPr>
      </w:pPr>
    </w:p>
    <w:tbl>
      <w:tblPr>
        <w:tblW w:w="9025" w:type="dxa"/>
        <w:tblInd w:w="45" w:type="dxa"/>
        <w:tblLayout w:type="fixed"/>
        <w:tblCellMar>
          <w:left w:w="0" w:type="dxa"/>
          <w:right w:w="0" w:type="dxa"/>
        </w:tblCellMar>
        <w:tblLook w:val="0000" w:firstRow="0" w:lastRow="0" w:firstColumn="0" w:lastColumn="0" w:noHBand="0" w:noVBand="0"/>
      </w:tblPr>
      <w:tblGrid>
        <w:gridCol w:w="3610"/>
        <w:gridCol w:w="5415"/>
      </w:tblGrid>
      <w:tr w:rsidR="0067194B" w:rsidRPr="000D20DE" w14:paraId="409501E6" w14:textId="77777777" w:rsidTr="0067194B">
        <w:tc>
          <w:tcPr>
            <w:tcW w:w="3610" w:type="dxa"/>
            <w:tcBorders>
              <w:top w:val="single" w:sz="4" w:space="0" w:color="000000"/>
              <w:left w:val="single" w:sz="4" w:space="0" w:color="000000"/>
              <w:bottom w:val="single" w:sz="4" w:space="0" w:color="000000"/>
              <w:right w:val="single" w:sz="4" w:space="0" w:color="auto"/>
            </w:tcBorders>
            <w:tcMar>
              <w:top w:w="40" w:type="dxa"/>
              <w:left w:w="40" w:type="dxa"/>
              <w:bottom w:w="40" w:type="dxa"/>
              <w:right w:w="40" w:type="dxa"/>
            </w:tcMar>
          </w:tcPr>
          <w:p w14:paraId="1E115810" w14:textId="77777777" w:rsidR="0067194B" w:rsidRPr="000D20DE" w:rsidRDefault="0067194B" w:rsidP="0067194B">
            <w:pPr>
              <w:widowControl w:val="0"/>
              <w:suppressAutoHyphens w:val="0"/>
              <w:autoSpaceDE w:val="0"/>
              <w:autoSpaceDN w:val="0"/>
              <w:adjustRightInd w:val="0"/>
              <w:spacing w:line="240" w:lineRule="auto"/>
              <w:rPr>
                <w:rFonts w:ascii="Arial" w:eastAsia="Times New Roman" w:hAnsi="Arial" w:cs="Arial"/>
                <w:b/>
                <w:bCs/>
                <w:sz w:val="20"/>
                <w:szCs w:val="29"/>
                <w:lang w:val="de-DE" w:eastAsia="de-DE"/>
              </w:rPr>
            </w:pPr>
            <w:r w:rsidRPr="000D20DE">
              <w:rPr>
                <w:rFonts w:ascii="Arial" w:eastAsia="Times New Roman" w:hAnsi="Arial" w:cs="Arial"/>
                <w:b/>
                <w:color w:val="000000"/>
                <w:sz w:val="20"/>
                <w:lang w:val="en-GB" w:eastAsia="en-GB"/>
              </w:rPr>
              <w:t>Name of manufacturer</w:t>
            </w:r>
          </w:p>
        </w:tc>
        <w:tc>
          <w:tcPr>
            <w:tcW w:w="5415" w:type="dxa"/>
            <w:tcBorders>
              <w:top w:val="single" w:sz="4" w:space="0" w:color="auto"/>
              <w:left w:val="single" w:sz="4" w:space="0" w:color="auto"/>
              <w:bottom w:val="single" w:sz="4" w:space="0" w:color="auto"/>
              <w:right w:val="single" w:sz="4" w:space="0" w:color="auto"/>
            </w:tcBorders>
          </w:tcPr>
          <w:p w14:paraId="1A6842E5" w14:textId="0B7E46B8" w:rsidR="0067194B" w:rsidRPr="0067194B" w:rsidRDefault="0067194B" w:rsidP="0067194B">
            <w:pPr>
              <w:widowControl w:val="0"/>
              <w:suppressAutoHyphens w:val="0"/>
              <w:autoSpaceDE w:val="0"/>
              <w:autoSpaceDN w:val="0"/>
              <w:adjustRightInd w:val="0"/>
              <w:spacing w:line="240" w:lineRule="auto"/>
              <w:rPr>
                <w:rFonts w:ascii="Arial" w:eastAsia="Times New Roman" w:hAnsi="Arial" w:cs="Arial"/>
                <w:bCs/>
                <w:sz w:val="20"/>
                <w:szCs w:val="29"/>
                <w:lang w:val="de-DE" w:eastAsia="de-DE"/>
              </w:rPr>
            </w:pPr>
            <w:r w:rsidRPr="0067194B">
              <w:rPr>
                <w:rFonts w:ascii="Arial" w:hAnsi="Arial" w:cs="Arial"/>
                <w:bCs/>
                <w:sz w:val="20"/>
                <w:szCs w:val="29"/>
                <w:lang w:eastAsia="de-DE"/>
              </w:rPr>
              <w:t>SALOMEZ</w:t>
            </w:r>
          </w:p>
        </w:tc>
      </w:tr>
      <w:tr w:rsidR="0067194B" w:rsidRPr="000D20DE" w14:paraId="5B431233" w14:textId="77777777" w:rsidTr="0067194B">
        <w:tc>
          <w:tcPr>
            <w:tcW w:w="3610" w:type="dxa"/>
            <w:tcBorders>
              <w:top w:val="nil"/>
              <w:left w:val="single" w:sz="4" w:space="0" w:color="000000"/>
              <w:bottom w:val="single" w:sz="4" w:space="0" w:color="000000"/>
              <w:right w:val="single" w:sz="4" w:space="0" w:color="auto"/>
            </w:tcBorders>
            <w:tcMar>
              <w:top w:w="40" w:type="dxa"/>
              <w:left w:w="40" w:type="dxa"/>
              <w:bottom w:w="40" w:type="dxa"/>
              <w:right w:w="40" w:type="dxa"/>
            </w:tcMar>
          </w:tcPr>
          <w:p w14:paraId="2F76A15C" w14:textId="77777777" w:rsidR="0067194B" w:rsidRPr="000D20DE" w:rsidRDefault="0067194B" w:rsidP="0067194B">
            <w:pPr>
              <w:widowControl w:val="0"/>
              <w:suppressAutoHyphens w:val="0"/>
              <w:autoSpaceDE w:val="0"/>
              <w:autoSpaceDN w:val="0"/>
              <w:adjustRightInd w:val="0"/>
              <w:spacing w:line="240" w:lineRule="auto"/>
              <w:rPr>
                <w:rFonts w:ascii="Arial" w:eastAsia="Times New Roman" w:hAnsi="Arial" w:cs="Arial"/>
                <w:b/>
                <w:bCs/>
                <w:sz w:val="20"/>
                <w:szCs w:val="29"/>
                <w:lang w:val="de-DE" w:eastAsia="de-DE"/>
              </w:rPr>
            </w:pPr>
            <w:r w:rsidRPr="000D20DE">
              <w:rPr>
                <w:rFonts w:ascii="Arial" w:eastAsia="Times New Roman" w:hAnsi="Arial" w:cs="Arial"/>
                <w:b/>
                <w:color w:val="000000"/>
                <w:sz w:val="20"/>
                <w:lang w:val="en-GB" w:eastAsia="en-GB"/>
              </w:rPr>
              <w:t>Address of manufacturer</w:t>
            </w:r>
          </w:p>
        </w:tc>
        <w:tc>
          <w:tcPr>
            <w:tcW w:w="5415" w:type="dxa"/>
            <w:tcBorders>
              <w:top w:val="single" w:sz="4" w:space="0" w:color="auto"/>
              <w:left w:val="single" w:sz="4" w:space="0" w:color="auto"/>
              <w:bottom w:val="single" w:sz="4" w:space="0" w:color="auto"/>
              <w:right w:val="single" w:sz="4" w:space="0" w:color="auto"/>
            </w:tcBorders>
          </w:tcPr>
          <w:p w14:paraId="066BAEA1" w14:textId="77777777" w:rsidR="0067194B" w:rsidRPr="0067194B" w:rsidRDefault="0067194B" w:rsidP="0067194B">
            <w:pPr>
              <w:rPr>
                <w:rFonts w:ascii="Arial" w:hAnsi="Arial" w:cs="Arial"/>
                <w:sz w:val="20"/>
              </w:rPr>
            </w:pPr>
            <w:r w:rsidRPr="0067194B">
              <w:rPr>
                <w:rFonts w:ascii="Arial" w:hAnsi="Arial" w:cs="Arial"/>
                <w:sz w:val="20"/>
              </w:rPr>
              <w:t>ZI Av. du Général de GAULLE</w:t>
            </w:r>
          </w:p>
          <w:p w14:paraId="6C17094A" w14:textId="77777777" w:rsidR="0067194B" w:rsidRPr="0067194B" w:rsidRDefault="0067194B" w:rsidP="0067194B">
            <w:pPr>
              <w:rPr>
                <w:rFonts w:ascii="Arial" w:hAnsi="Arial" w:cs="Arial"/>
                <w:sz w:val="20"/>
              </w:rPr>
            </w:pPr>
            <w:r w:rsidRPr="0067194B">
              <w:rPr>
                <w:rFonts w:ascii="Arial" w:hAnsi="Arial" w:cs="Arial"/>
                <w:sz w:val="20"/>
              </w:rPr>
              <w:t>89130 TOUCY</w:t>
            </w:r>
          </w:p>
          <w:p w14:paraId="6BFDAE89" w14:textId="4ACC3B91" w:rsidR="0067194B" w:rsidRPr="0067194B" w:rsidRDefault="0067194B" w:rsidP="0067194B">
            <w:pPr>
              <w:widowControl w:val="0"/>
              <w:suppressAutoHyphens w:val="0"/>
              <w:autoSpaceDE w:val="0"/>
              <w:autoSpaceDN w:val="0"/>
              <w:adjustRightInd w:val="0"/>
              <w:spacing w:line="240" w:lineRule="auto"/>
              <w:rPr>
                <w:rFonts w:ascii="Arial" w:eastAsia="Times New Roman" w:hAnsi="Arial" w:cs="Arial"/>
                <w:bCs/>
                <w:sz w:val="20"/>
                <w:szCs w:val="29"/>
                <w:lang w:val="de-DE" w:eastAsia="de-DE"/>
              </w:rPr>
            </w:pPr>
            <w:r w:rsidRPr="0067194B">
              <w:rPr>
                <w:rFonts w:ascii="Arial" w:hAnsi="Arial" w:cs="Arial"/>
                <w:sz w:val="20"/>
              </w:rPr>
              <w:t>FRANCE</w:t>
            </w:r>
          </w:p>
        </w:tc>
      </w:tr>
      <w:tr w:rsidR="0067194B" w:rsidRPr="000D20DE" w14:paraId="5CB884AD" w14:textId="77777777" w:rsidTr="0067194B">
        <w:tc>
          <w:tcPr>
            <w:tcW w:w="3610" w:type="dxa"/>
            <w:tcBorders>
              <w:top w:val="nil"/>
              <w:left w:val="single" w:sz="4" w:space="0" w:color="000000"/>
              <w:bottom w:val="single" w:sz="4" w:space="0" w:color="000000"/>
              <w:right w:val="single" w:sz="4" w:space="0" w:color="auto"/>
            </w:tcBorders>
            <w:tcMar>
              <w:top w:w="40" w:type="dxa"/>
              <w:left w:w="40" w:type="dxa"/>
              <w:bottom w:w="40" w:type="dxa"/>
              <w:right w:w="40" w:type="dxa"/>
            </w:tcMar>
          </w:tcPr>
          <w:p w14:paraId="371E085E" w14:textId="77777777" w:rsidR="0067194B" w:rsidRPr="000D20DE" w:rsidRDefault="0067194B" w:rsidP="0067194B">
            <w:pPr>
              <w:widowControl w:val="0"/>
              <w:suppressAutoHyphens w:val="0"/>
              <w:autoSpaceDE w:val="0"/>
              <w:autoSpaceDN w:val="0"/>
              <w:adjustRightInd w:val="0"/>
              <w:spacing w:line="240" w:lineRule="auto"/>
              <w:rPr>
                <w:rFonts w:ascii="Arial" w:eastAsia="Times New Roman" w:hAnsi="Arial" w:cs="Arial"/>
                <w:b/>
                <w:bCs/>
                <w:sz w:val="20"/>
                <w:szCs w:val="29"/>
                <w:lang w:val="de-DE" w:eastAsia="de-DE"/>
              </w:rPr>
            </w:pPr>
            <w:r w:rsidRPr="000D20DE">
              <w:rPr>
                <w:rFonts w:ascii="Arial" w:eastAsia="Times New Roman" w:hAnsi="Arial" w:cs="Arial"/>
                <w:b/>
                <w:color w:val="000000"/>
                <w:sz w:val="20"/>
                <w:lang w:val="en-GB" w:eastAsia="en-GB"/>
              </w:rPr>
              <w:t>Location of manufacturing sites</w:t>
            </w:r>
          </w:p>
        </w:tc>
        <w:tc>
          <w:tcPr>
            <w:tcW w:w="5415" w:type="dxa"/>
            <w:tcBorders>
              <w:top w:val="single" w:sz="4" w:space="0" w:color="auto"/>
              <w:left w:val="single" w:sz="4" w:space="0" w:color="auto"/>
              <w:bottom w:val="single" w:sz="4" w:space="0" w:color="auto"/>
              <w:right w:val="single" w:sz="4" w:space="0" w:color="auto"/>
            </w:tcBorders>
          </w:tcPr>
          <w:p w14:paraId="181601DF" w14:textId="77777777" w:rsidR="0067194B" w:rsidRPr="0067194B" w:rsidRDefault="0067194B" w:rsidP="0067194B">
            <w:pPr>
              <w:rPr>
                <w:rFonts w:ascii="Arial" w:hAnsi="Arial" w:cs="Arial"/>
                <w:sz w:val="20"/>
              </w:rPr>
            </w:pPr>
            <w:r w:rsidRPr="0067194B">
              <w:rPr>
                <w:rFonts w:ascii="Arial" w:hAnsi="Arial" w:cs="Arial"/>
                <w:sz w:val="20"/>
              </w:rPr>
              <w:t>ZI Av. du Général de GAULLE</w:t>
            </w:r>
          </w:p>
          <w:p w14:paraId="1F527379" w14:textId="77777777" w:rsidR="0067194B" w:rsidRPr="0067194B" w:rsidRDefault="0067194B" w:rsidP="0067194B">
            <w:pPr>
              <w:rPr>
                <w:rFonts w:ascii="Arial" w:hAnsi="Arial" w:cs="Arial"/>
                <w:sz w:val="20"/>
              </w:rPr>
            </w:pPr>
            <w:r w:rsidRPr="0067194B">
              <w:rPr>
                <w:rFonts w:ascii="Arial" w:hAnsi="Arial" w:cs="Arial"/>
                <w:sz w:val="20"/>
              </w:rPr>
              <w:t>89130 TOUCY</w:t>
            </w:r>
          </w:p>
          <w:p w14:paraId="5472BD9F" w14:textId="3924A9EC" w:rsidR="0067194B" w:rsidRPr="0067194B" w:rsidRDefault="0067194B" w:rsidP="0067194B">
            <w:pPr>
              <w:widowControl w:val="0"/>
              <w:suppressAutoHyphens w:val="0"/>
              <w:autoSpaceDE w:val="0"/>
              <w:autoSpaceDN w:val="0"/>
              <w:adjustRightInd w:val="0"/>
              <w:spacing w:line="240" w:lineRule="auto"/>
              <w:rPr>
                <w:rFonts w:ascii="Arial" w:eastAsia="Times New Roman" w:hAnsi="Arial" w:cs="Arial"/>
                <w:bCs/>
                <w:sz w:val="20"/>
                <w:szCs w:val="29"/>
                <w:lang w:val="de-DE" w:eastAsia="de-DE"/>
              </w:rPr>
            </w:pPr>
            <w:r w:rsidRPr="0067194B">
              <w:rPr>
                <w:rFonts w:ascii="Arial" w:hAnsi="Arial" w:cs="Arial"/>
                <w:sz w:val="20"/>
              </w:rPr>
              <w:t>FRANCE</w:t>
            </w:r>
          </w:p>
        </w:tc>
      </w:tr>
    </w:tbl>
    <w:p w14:paraId="36ACDF0E" w14:textId="2E1B361B" w:rsidR="0067194B" w:rsidRDefault="0067194B" w:rsidP="00C53B97">
      <w:pPr>
        <w:widowControl w:val="0"/>
        <w:suppressAutoHyphens w:val="0"/>
        <w:autoSpaceDE w:val="0"/>
        <w:autoSpaceDN w:val="0"/>
        <w:adjustRightInd w:val="0"/>
        <w:spacing w:line="240" w:lineRule="auto"/>
        <w:rPr>
          <w:rFonts w:ascii="Arial" w:eastAsia="Times New Roman" w:hAnsi="Arial" w:cs="Arial"/>
          <w:bCs/>
          <w:sz w:val="20"/>
          <w:szCs w:val="29"/>
          <w:lang w:val="de-DE" w:eastAsia="de-DE"/>
        </w:rPr>
      </w:pPr>
    </w:p>
    <w:p w14:paraId="64F77D0D" w14:textId="77777777" w:rsidR="0067194B" w:rsidRPr="0067194B" w:rsidRDefault="0067194B" w:rsidP="00C53B97">
      <w:pPr>
        <w:widowControl w:val="0"/>
        <w:suppressAutoHyphens w:val="0"/>
        <w:autoSpaceDE w:val="0"/>
        <w:autoSpaceDN w:val="0"/>
        <w:adjustRightInd w:val="0"/>
        <w:spacing w:line="240" w:lineRule="auto"/>
        <w:rPr>
          <w:rFonts w:ascii="Arial" w:eastAsia="Times New Roman" w:hAnsi="Arial" w:cs="Arial"/>
          <w:bCs/>
          <w:sz w:val="20"/>
          <w:szCs w:val="29"/>
          <w:lang w:val="de-DE" w:eastAsia="de-DE"/>
        </w:rPr>
      </w:pPr>
    </w:p>
    <w:p w14:paraId="04588C49" w14:textId="77777777" w:rsidR="00C53B97" w:rsidRPr="0067194B" w:rsidRDefault="00C53B97" w:rsidP="0067194B">
      <w:pPr>
        <w:keepNext/>
        <w:widowControl w:val="0"/>
        <w:suppressAutoHyphens w:val="0"/>
        <w:autoSpaceDE w:val="0"/>
        <w:autoSpaceDN w:val="0"/>
        <w:adjustRightInd w:val="0"/>
        <w:spacing w:after="120" w:line="240" w:lineRule="auto"/>
        <w:outlineLvl w:val="1"/>
        <w:rPr>
          <w:rFonts w:ascii="Arial" w:eastAsia="Times New Roman" w:hAnsi="Arial" w:cs="Arial"/>
          <w:b/>
          <w:bCs/>
          <w:iCs/>
          <w:color w:val="0046AD"/>
          <w:sz w:val="20"/>
          <w:szCs w:val="20"/>
          <w:lang w:val="en-GB" w:eastAsia="de-DE"/>
        </w:rPr>
      </w:pPr>
      <w:bookmarkStart w:id="140" w:name="_Toc399227142"/>
      <w:r w:rsidRPr="0067194B">
        <w:rPr>
          <w:rFonts w:ascii="Arial" w:eastAsia="Times New Roman" w:hAnsi="Arial" w:cs="Arial"/>
          <w:b/>
          <w:bCs/>
          <w:iCs/>
          <w:color w:val="0046AD"/>
          <w:sz w:val="20"/>
          <w:szCs w:val="20"/>
          <w:lang w:val="en-GB" w:eastAsia="de-DE"/>
        </w:rPr>
        <w:t>1.4. Manufacturer(s) of the active substance(s)</w:t>
      </w:r>
      <w:bookmarkEnd w:id="140"/>
    </w:p>
    <w:tbl>
      <w:tblPr>
        <w:tblW w:w="9025" w:type="dxa"/>
        <w:tblInd w:w="45" w:type="dxa"/>
        <w:tblLayout w:type="fixed"/>
        <w:tblCellMar>
          <w:left w:w="0" w:type="dxa"/>
          <w:right w:w="0" w:type="dxa"/>
        </w:tblCellMar>
        <w:tblLook w:val="0000" w:firstRow="0" w:lastRow="0" w:firstColumn="0" w:lastColumn="0" w:noHBand="0" w:noVBand="0"/>
      </w:tblPr>
      <w:tblGrid>
        <w:gridCol w:w="3610"/>
        <w:gridCol w:w="5415"/>
      </w:tblGrid>
      <w:tr w:rsidR="0067194B" w:rsidRPr="0067194B" w14:paraId="2E215D08" w14:textId="77777777" w:rsidTr="0067194B">
        <w:tc>
          <w:tcPr>
            <w:tcW w:w="3610" w:type="dxa"/>
            <w:tcBorders>
              <w:top w:val="single" w:sz="4" w:space="0" w:color="000000"/>
              <w:left w:val="single" w:sz="4" w:space="0" w:color="000000"/>
              <w:bottom w:val="single" w:sz="4" w:space="0" w:color="000000"/>
              <w:right w:val="single" w:sz="4" w:space="0" w:color="auto"/>
            </w:tcBorders>
            <w:tcMar>
              <w:top w:w="40" w:type="dxa"/>
              <w:left w:w="40" w:type="dxa"/>
              <w:bottom w:w="40" w:type="dxa"/>
              <w:right w:w="40" w:type="dxa"/>
            </w:tcMar>
          </w:tcPr>
          <w:p w14:paraId="540A86E3" w14:textId="77777777" w:rsidR="0067194B" w:rsidRPr="0067194B" w:rsidRDefault="0067194B" w:rsidP="0067194B">
            <w:pPr>
              <w:widowControl w:val="0"/>
              <w:suppressAutoHyphens w:val="0"/>
              <w:autoSpaceDE w:val="0"/>
              <w:autoSpaceDN w:val="0"/>
              <w:adjustRightInd w:val="0"/>
              <w:spacing w:line="240" w:lineRule="auto"/>
              <w:rPr>
                <w:rFonts w:ascii="Arial" w:eastAsia="Times New Roman" w:hAnsi="Arial" w:cs="Arial"/>
                <w:b/>
                <w:bCs/>
                <w:sz w:val="20"/>
                <w:szCs w:val="29"/>
                <w:lang w:val="de-DE" w:eastAsia="de-DE"/>
              </w:rPr>
            </w:pPr>
            <w:bookmarkStart w:id="141" w:name="d0e246"/>
            <w:bookmarkEnd w:id="139"/>
            <w:r w:rsidRPr="0067194B">
              <w:rPr>
                <w:rFonts w:ascii="Arial" w:eastAsia="Times New Roman" w:hAnsi="Arial" w:cs="Arial"/>
                <w:b/>
                <w:color w:val="000000"/>
                <w:sz w:val="20"/>
                <w:lang w:val="en-GB" w:eastAsia="en-GB"/>
              </w:rPr>
              <w:t>Active substance</w:t>
            </w:r>
          </w:p>
        </w:tc>
        <w:tc>
          <w:tcPr>
            <w:tcW w:w="5415" w:type="dxa"/>
            <w:tcBorders>
              <w:top w:val="single" w:sz="4" w:space="0" w:color="auto"/>
              <w:left w:val="single" w:sz="4" w:space="0" w:color="auto"/>
              <w:bottom w:val="single" w:sz="4" w:space="0" w:color="auto"/>
              <w:right w:val="single" w:sz="4" w:space="0" w:color="auto"/>
            </w:tcBorders>
          </w:tcPr>
          <w:p w14:paraId="35D1B50C" w14:textId="796FC3B5" w:rsidR="0067194B" w:rsidRPr="0067194B" w:rsidRDefault="0067194B" w:rsidP="0067194B">
            <w:pPr>
              <w:widowControl w:val="0"/>
              <w:suppressAutoHyphens w:val="0"/>
              <w:autoSpaceDE w:val="0"/>
              <w:autoSpaceDN w:val="0"/>
              <w:adjustRightInd w:val="0"/>
              <w:spacing w:line="240" w:lineRule="auto"/>
              <w:rPr>
                <w:rFonts w:ascii="Arial" w:eastAsia="Times New Roman" w:hAnsi="Arial" w:cs="Arial"/>
                <w:bCs/>
                <w:sz w:val="20"/>
                <w:szCs w:val="20"/>
                <w:lang w:val="de-DE" w:eastAsia="de-DE"/>
              </w:rPr>
            </w:pPr>
            <w:r w:rsidRPr="0067194B">
              <w:rPr>
                <w:rFonts w:ascii="Arial" w:hAnsi="Arial" w:cs="Arial"/>
                <w:sz w:val="20"/>
                <w:szCs w:val="20"/>
              </w:rPr>
              <w:t>Brodifacoum</w:t>
            </w:r>
          </w:p>
        </w:tc>
      </w:tr>
      <w:bookmarkEnd w:id="141"/>
      <w:tr w:rsidR="0067194B" w:rsidRPr="0067194B" w14:paraId="2425C379" w14:textId="77777777" w:rsidTr="0067194B">
        <w:tc>
          <w:tcPr>
            <w:tcW w:w="3610" w:type="dxa"/>
            <w:tcBorders>
              <w:top w:val="nil"/>
              <w:left w:val="single" w:sz="4" w:space="0" w:color="000000"/>
              <w:bottom w:val="single" w:sz="4" w:space="0" w:color="000000"/>
              <w:right w:val="single" w:sz="4" w:space="0" w:color="auto"/>
            </w:tcBorders>
            <w:tcMar>
              <w:top w:w="40" w:type="dxa"/>
              <w:left w:w="40" w:type="dxa"/>
              <w:bottom w:w="40" w:type="dxa"/>
              <w:right w:w="40" w:type="dxa"/>
            </w:tcMar>
          </w:tcPr>
          <w:p w14:paraId="50FAC63C" w14:textId="77777777" w:rsidR="0067194B" w:rsidRPr="0067194B" w:rsidRDefault="0067194B" w:rsidP="0067194B">
            <w:pPr>
              <w:widowControl w:val="0"/>
              <w:suppressAutoHyphens w:val="0"/>
              <w:autoSpaceDE w:val="0"/>
              <w:autoSpaceDN w:val="0"/>
              <w:adjustRightInd w:val="0"/>
              <w:spacing w:line="240" w:lineRule="auto"/>
              <w:rPr>
                <w:rFonts w:ascii="Arial" w:eastAsia="Times New Roman" w:hAnsi="Arial" w:cs="Arial"/>
                <w:b/>
                <w:bCs/>
                <w:sz w:val="20"/>
                <w:szCs w:val="29"/>
                <w:lang w:val="de-DE" w:eastAsia="de-DE"/>
              </w:rPr>
            </w:pPr>
            <w:r w:rsidRPr="0067194B">
              <w:rPr>
                <w:rFonts w:ascii="Arial" w:eastAsia="Times New Roman" w:hAnsi="Arial" w:cs="Arial"/>
                <w:b/>
                <w:color w:val="000000"/>
                <w:sz w:val="20"/>
                <w:lang w:val="en-GB" w:eastAsia="en-GB"/>
              </w:rPr>
              <w:t>Name of manufacturer</w:t>
            </w:r>
          </w:p>
        </w:tc>
        <w:tc>
          <w:tcPr>
            <w:tcW w:w="5415" w:type="dxa"/>
            <w:tcBorders>
              <w:top w:val="single" w:sz="4" w:space="0" w:color="auto"/>
              <w:left w:val="single" w:sz="4" w:space="0" w:color="auto"/>
              <w:bottom w:val="single" w:sz="4" w:space="0" w:color="auto"/>
              <w:right w:val="single" w:sz="4" w:space="0" w:color="auto"/>
            </w:tcBorders>
          </w:tcPr>
          <w:p w14:paraId="3A057034" w14:textId="4FB3F010" w:rsidR="0067194B" w:rsidRPr="0067194B" w:rsidRDefault="0067194B" w:rsidP="0067194B">
            <w:pPr>
              <w:widowControl w:val="0"/>
              <w:suppressAutoHyphens w:val="0"/>
              <w:autoSpaceDE w:val="0"/>
              <w:autoSpaceDN w:val="0"/>
              <w:adjustRightInd w:val="0"/>
              <w:spacing w:line="240" w:lineRule="auto"/>
              <w:rPr>
                <w:rFonts w:ascii="Arial" w:eastAsia="Times New Roman" w:hAnsi="Arial" w:cs="Arial"/>
                <w:bCs/>
                <w:sz w:val="20"/>
                <w:szCs w:val="20"/>
                <w:lang w:val="de-DE" w:eastAsia="de-DE"/>
              </w:rPr>
            </w:pPr>
            <w:r w:rsidRPr="0067194B">
              <w:rPr>
                <w:rFonts w:ascii="Arial" w:hAnsi="Arial" w:cs="Arial"/>
                <w:sz w:val="20"/>
                <w:szCs w:val="20"/>
              </w:rPr>
              <w:t>ACTIVA / TEZZA</w:t>
            </w:r>
          </w:p>
        </w:tc>
      </w:tr>
      <w:tr w:rsidR="0067194B" w:rsidRPr="0067194B" w14:paraId="46AE0132" w14:textId="77777777" w:rsidTr="0067194B">
        <w:tc>
          <w:tcPr>
            <w:tcW w:w="3610" w:type="dxa"/>
            <w:tcBorders>
              <w:top w:val="nil"/>
              <w:left w:val="single" w:sz="4" w:space="0" w:color="000000"/>
              <w:bottom w:val="single" w:sz="4" w:space="0" w:color="000000"/>
              <w:right w:val="single" w:sz="4" w:space="0" w:color="auto"/>
            </w:tcBorders>
            <w:tcMar>
              <w:top w:w="40" w:type="dxa"/>
              <w:left w:w="40" w:type="dxa"/>
              <w:bottom w:w="40" w:type="dxa"/>
              <w:right w:w="40" w:type="dxa"/>
            </w:tcMar>
          </w:tcPr>
          <w:p w14:paraId="57C8C65B" w14:textId="77777777" w:rsidR="0067194B" w:rsidRPr="0067194B" w:rsidRDefault="0067194B" w:rsidP="0067194B">
            <w:pPr>
              <w:widowControl w:val="0"/>
              <w:suppressAutoHyphens w:val="0"/>
              <w:autoSpaceDE w:val="0"/>
              <w:autoSpaceDN w:val="0"/>
              <w:adjustRightInd w:val="0"/>
              <w:spacing w:line="240" w:lineRule="auto"/>
              <w:rPr>
                <w:rFonts w:ascii="Arial" w:eastAsia="Times New Roman" w:hAnsi="Arial" w:cs="Arial"/>
                <w:b/>
                <w:bCs/>
                <w:sz w:val="20"/>
                <w:szCs w:val="29"/>
                <w:lang w:val="de-DE" w:eastAsia="de-DE"/>
              </w:rPr>
            </w:pPr>
            <w:bookmarkStart w:id="142" w:name="d0e269"/>
            <w:r w:rsidRPr="0067194B">
              <w:rPr>
                <w:rFonts w:ascii="Arial" w:eastAsia="Times New Roman" w:hAnsi="Arial" w:cs="Arial"/>
                <w:b/>
                <w:color w:val="000000"/>
                <w:sz w:val="20"/>
                <w:lang w:val="en-GB" w:eastAsia="en-GB"/>
              </w:rPr>
              <w:t>Address of manufacturer</w:t>
            </w:r>
          </w:p>
        </w:tc>
        <w:tc>
          <w:tcPr>
            <w:tcW w:w="5415" w:type="dxa"/>
            <w:tcBorders>
              <w:top w:val="single" w:sz="4" w:space="0" w:color="auto"/>
              <w:left w:val="single" w:sz="4" w:space="0" w:color="auto"/>
              <w:bottom w:val="single" w:sz="4" w:space="0" w:color="auto"/>
              <w:right w:val="single" w:sz="4" w:space="0" w:color="auto"/>
            </w:tcBorders>
          </w:tcPr>
          <w:p w14:paraId="450D72A6" w14:textId="77777777" w:rsidR="0067194B" w:rsidRPr="0067194B" w:rsidRDefault="0067194B" w:rsidP="0067194B">
            <w:pPr>
              <w:rPr>
                <w:rFonts w:ascii="Arial" w:hAnsi="Arial" w:cs="Arial"/>
                <w:color w:val="000000"/>
                <w:sz w:val="20"/>
                <w:szCs w:val="20"/>
              </w:rPr>
            </w:pPr>
            <w:r w:rsidRPr="0067194B">
              <w:rPr>
                <w:rFonts w:ascii="Arial" w:hAnsi="Arial" w:cs="Arial"/>
                <w:color w:val="000000"/>
                <w:sz w:val="20"/>
                <w:szCs w:val="20"/>
              </w:rPr>
              <w:t>VIA FELTRE 32</w:t>
            </w:r>
          </w:p>
          <w:p w14:paraId="2FF4262B" w14:textId="77777777" w:rsidR="0067194B" w:rsidRPr="0067194B" w:rsidRDefault="0067194B" w:rsidP="0067194B">
            <w:pPr>
              <w:rPr>
                <w:rFonts w:ascii="Arial" w:hAnsi="Arial" w:cs="Arial"/>
                <w:color w:val="000000"/>
                <w:sz w:val="20"/>
                <w:szCs w:val="20"/>
              </w:rPr>
            </w:pPr>
            <w:r w:rsidRPr="0067194B">
              <w:rPr>
                <w:rFonts w:ascii="Arial" w:hAnsi="Arial" w:cs="Arial"/>
                <w:color w:val="000000"/>
                <w:sz w:val="20"/>
                <w:szCs w:val="20"/>
              </w:rPr>
              <w:t>20132 MILAN</w:t>
            </w:r>
          </w:p>
          <w:p w14:paraId="20CAC014" w14:textId="44690D9F" w:rsidR="0067194B" w:rsidRPr="0067194B" w:rsidRDefault="0067194B" w:rsidP="0067194B">
            <w:pPr>
              <w:widowControl w:val="0"/>
              <w:suppressAutoHyphens w:val="0"/>
              <w:autoSpaceDE w:val="0"/>
              <w:autoSpaceDN w:val="0"/>
              <w:adjustRightInd w:val="0"/>
              <w:spacing w:line="240" w:lineRule="auto"/>
              <w:rPr>
                <w:rFonts w:ascii="Arial" w:eastAsia="Times New Roman" w:hAnsi="Arial" w:cs="Arial"/>
                <w:bCs/>
                <w:sz w:val="20"/>
                <w:szCs w:val="20"/>
                <w:lang w:val="de-DE" w:eastAsia="de-DE"/>
              </w:rPr>
            </w:pPr>
            <w:r w:rsidRPr="0067194B">
              <w:rPr>
                <w:rFonts w:ascii="Arial" w:hAnsi="Arial" w:cs="Arial"/>
                <w:color w:val="000000"/>
                <w:sz w:val="20"/>
                <w:szCs w:val="20"/>
              </w:rPr>
              <w:t>ITALIE</w:t>
            </w:r>
          </w:p>
        </w:tc>
      </w:tr>
      <w:bookmarkEnd w:id="142"/>
      <w:tr w:rsidR="0067194B" w:rsidRPr="0067194B" w14:paraId="3D6D8965" w14:textId="77777777" w:rsidTr="0067194B">
        <w:tc>
          <w:tcPr>
            <w:tcW w:w="3610" w:type="dxa"/>
            <w:tcBorders>
              <w:top w:val="nil"/>
              <w:left w:val="single" w:sz="4" w:space="0" w:color="000000"/>
              <w:bottom w:val="single" w:sz="4" w:space="0" w:color="000000"/>
              <w:right w:val="single" w:sz="4" w:space="0" w:color="auto"/>
            </w:tcBorders>
            <w:tcMar>
              <w:top w:w="40" w:type="dxa"/>
              <w:left w:w="40" w:type="dxa"/>
              <w:bottom w:w="40" w:type="dxa"/>
              <w:right w:w="40" w:type="dxa"/>
            </w:tcMar>
          </w:tcPr>
          <w:p w14:paraId="1C70B7EE" w14:textId="77777777" w:rsidR="0067194B" w:rsidRPr="0067194B" w:rsidRDefault="0067194B" w:rsidP="0067194B">
            <w:pPr>
              <w:widowControl w:val="0"/>
              <w:suppressAutoHyphens w:val="0"/>
              <w:autoSpaceDE w:val="0"/>
              <w:autoSpaceDN w:val="0"/>
              <w:adjustRightInd w:val="0"/>
              <w:spacing w:line="240" w:lineRule="auto"/>
              <w:rPr>
                <w:rFonts w:ascii="Arial" w:eastAsia="Times New Roman" w:hAnsi="Arial" w:cs="Arial"/>
                <w:b/>
                <w:bCs/>
                <w:sz w:val="20"/>
                <w:szCs w:val="29"/>
                <w:lang w:val="de-DE" w:eastAsia="de-DE"/>
              </w:rPr>
            </w:pPr>
            <w:r w:rsidRPr="0067194B">
              <w:rPr>
                <w:rFonts w:ascii="Arial" w:eastAsia="Times New Roman" w:hAnsi="Arial" w:cs="Arial"/>
                <w:b/>
                <w:color w:val="000000"/>
                <w:sz w:val="20"/>
                <w:lang w:val="en-GB" w:eastAsia="en-GB"/>
              </w:rPr>
              <w:t>Location of manufacturing sites</w:t>
            </w:r>
          </w:p>
        </w:tc>
        <w:tc>
          <w:tcPr>
            <w:tcW w:w="5415" w:type="dxa"/>
            <w:tcBorders>
              <w:top w:val="single" w:sz="4" w:space="0" w:color="auto"/>
              <w:left w:val="single" w:sz="4" w:space="0" w:color="auto"/>
              <w:bottom w:val="single" w:sz="4" w:space="0" w:color="auto"/>
              <w:right w:val="single" w:sz="4" w:space="0" w:color="auto"/>
            </w:tcBorders>
          </w:tcPr>
          <w:p w14:paraId="0D3C69FA" w14:textId="77777777" w:rsidR="0067194B" w:rsidRPr="0067194B" w:rsidRDefault="0067194B" w:rsidP="0067194B">
            <w:pPr>
              <w:rPr>
                <w:rFonts w:ascii="Arial" w:hAnsi="Arial" w:cs="Arial"/>
                <w:color w:val="000000"/>
                <w:sz w:val="20"/>
                <w:szCs w:val="20"/>
              </w:rPr>
            </w:pPr>
            <w:r w:rsidRPr="0067194B">
              <w:rPr>
                <w:rFonts w:ascii="Arial" w:hAnsi="Arial" w:cs="Arial"/>
                <w:color w:val="000000"/>
                <w:sz w:val="20"/>
                <w:szCs w:val="20"/>
              </w:rPr>
              <w:t>VIA FELTRE 32</w:t>
            </w:r>
          </w:p>
          <w:p w14:paraId="61BA4DCC" w14:textId="77777777" w:rsidR="0067194B" w:rsidRPr="0067194B" w:rsidRDefault="0067194B" w:rsidP="0067194B">
            <w:pPr>
              <w:rPr>
                <w:rFonts w:ascii="Arial" w:hAnsi="Arial" w:cs="Arial"/>
                <w:color w:val="000000"/>
                <w:sz w:val="20"/>
                <w:szCs w:val="20"/>
              </w:rPr>
            </w:pPr>
            <w:r w:rsidRPr="0067194B">
              <w:rPr>
                <w:rFonts w:ascii="Arial" w:hAnsi="Arial" w:cs="Arial"/>
                <w:color w:val="000000"/>
                <w:sz w:val="20"/>
                <w:szCs w:val="20"/>
              </w:rPr>
              <w:t>20132 MILAN</w:t>
            </w:r>
          </w:p>
          <w:p w14:paraId="74D7A212" w14:textId="628EB7CD" w:rsidR="0067194B" w:rsidRPr="0067194B" w:rsidRDefault="0067194B" w:rsidP="0067194B">
            <w:pPr>
              <w:widowControl w:val="0"/>
              <w:suppressAutoHyphens w:val="0"/>
              <w:autoSpaceDE w:val="0"/>
              <w:autoSpaceDN w:val="0"/>
              <w:adjustRightInd w:val="0"/>
              <w:spacing w:line="240" w:lineRule="auto"/>
              <w:rPr>
                <w:rFonts w:ascii="Arial" w:eastAsia="Times New Roman" w:hAnsi="Arial" w:cs="Arial"/>
                <w:bCs/>
                <w:sz w:val="20"/>
                <w:szCs w:val="20"/>
                <w:lang w:val="de-DE" w:eastAsia="de-DE"/>
              </w:rPr>
            </w:pPr>
            <w:r>
              <w:rPr>
                <w:rFonts w:ascii="Arial" w:hAnsi="Arial" w:cs="Arial"/>
                <w:color w:val="000000"/>
                <w:sz w:val="20"/>
                <w:szCs w:val="20"/>
              </w:rPr>
              <w:t>ITALIA</w:t>
            </w:r>
          </w:p>
        </w:tc>
      </w:tr>
    </w:tbl>
    <w:p w14:paraId="2E3CC487" w14:textId="77777777" w:rsidR="00C53B97" w:rsidRPr="0067194B" w:rsidRDefault="00C53B97" w:rsidP="00C53B97">
      <w:pPr>
        <w:widowControl w:val="0"/>
        <w:suppressAutoHyphens w:val="0"/>
        <w:autoSpaceDE w:val="0"/>
        <w:autoSpaceDN w:val="0"/>
        <w:adjustRightInd w:val="0"/>
        <w:spacing w:line="240" w:lineRule="auto"/>
        <w:rPr>
          <w:rFonts w:ascii="Arial" w:eastAsia="Times New Roman" w:hAnsi="Arial" w:cs="Arial"/>
          <w:bCs/>
          <w:sz w:val="20"/>
          <w:szCs w:val="29"/>
          <w:lang w:val="de-DE" w:eastAsia="de-DE"/>
        </w:rPr>
      </w:pPr>
      <w:bookmarkStart w:id="143" w:name="d0e350"/>
    </w:p>
    <w:p w14:paraId="6C4C4AE7" w14:textId="77777777" w:rsidR="00C53B97" w:rsidRPr="0067194B" w:rsidRDefault="00C53B97" w:rsidP="001A6FBB">
      <w:pPr>
        <w:keepNext/>
        <w:widowControl w:val="0"/>
        <w:suppressAutoHyphens w:val="0"/>
        <w:autoSpaceDE w:val="0"/>
        <w:autoSpaceDN w:val="0"/>
        <w:adjustRightInd w:val="0"/>
        <w:spacing w:after="120" w:line="240" w:lineRule="auto"/>
        <w:outlineLvl w:val="0"/>
        <w:rPr>
          <w:rFonts w:ascii="Arial" w:eastAsia="Times New Roman" w:hAnsi="Arial" w:cs="Arial"/>
          <w:b/>
          <w:bCs/>
          <w:color w:val="0046AD"/>
          <w:kern w:val="32"/>
          <w:sz w:val="24"/>
          <w:szCs w:val="32"/>
          <w:lang w:val="de-DE" w:eastAsia="de-DE"/>
        </w:rPr>
      </w:pPr>
      <w:bookmarkStart w:id="144" w:name="_Toc399227143"/>
      <w:r w:rsidRPr="0067194B">
        <w:rPr>
          <w:rFonts w:ascii="Arial" w:eastAsia="Times New Roman" w:hAnsi="Arial" w:cs="Arial"/>
          <w:b/>
          <w:bCs/>
          <w:color w:val="0046AD"/>
          <w:kern w:val="32"/>
          <w:sz w:val="24"/>
          <w:szCs w:val="32"/>
          <w:lang w:val="de-DE" w:eastAsia="de-DE"/>
        </w:rPr>
        <w:t>2. Product composition and formulation</w:t>
      </w:r>
      <w:bookmarkEnd w:id="144"/>
    </w:p>
    <w:p w14:paraId="45E27448" w14:textId="77777777" w:rsidR="00C53B97" w:rsidRPr="0067194B" w:rsidRDefault="00C53B97" w:rsidP="00C53B97">
      <w:pPr>
        <w:widowControl w:val="0"/>
        <w:suppressAutoHyphens w:val="0"/>
        <w:autoSpaceDE w:val="0"/>
        <w:autoSpaceDN w:val="0"/>
        <w:adjustRightInd w:val="0"/>
        <w:spacing w:line="240" w:lineRule="auto"/>
        <w:rPr>
          <w:rFonts w:ascii="Arial" w:eastAsia="Times New Roman" w:hAnsi="Arial" w:cs="Arial"/>
          <w:bCs/>
          <w:sz w:val="20"/>
          <w:szCs w:val="29"/>
          <w:lang w:val="de-DE" w:eastAsia="de-DE"/>
        </w:rPr>
      </w:pPr>
    </w:p>
    <w:p w14:paraId="1B93CB72" w14:textId="77777777" w:rsidR="00C53B97" w:rsidRPr="0067194B" w:rsidRDefault="00C53B97" w:rsidP="001A6FBB">
      <w:pPr>
        <w:keepNext/>
        <w:widowControl w:val="0"/>
        <w:suppressAutoHyphens w:val="0"/>
        <w:autoSpaceDE w:val="0"/>
        <w:autoSpaceDN w:val="0"/>
        <w:adjustRightInd w:val="0"/>
        <w:spacing w:after="120" w:line="240" w:lineRule="auto"/>
        <w:outlineLvl w:val="1"/>
        <w:rPr>
          <w:rFonts w:ascii="Arial" w:eastAsia="Times New Roman" w:hAnsi="Arial" w:cs="Arial"/>
          <w:b/>
          <w:bCs/>
          <w:iCs/>
          <w:color w:val="0046AD"/>
          <w:sz w:val="20"/>
          <w:szCs w:val="20"/>
          <w:lang w:val="en-GB" w:eastAsia="de-DE"/>
        </w:rPr>
      </w:pPr>
      <w:bookmarkStart w:id="145" w:name="d0e353"/>
      <w:bookmarkStart w:id="146" w:name="_Toc399227144"/>
      <w:bookmarkEnd w:id="143"/>
      <w:r w:rsidRPr="0067194B">
        <w:rPr>
          <w:rFonts w:ascii="Arial" w:eastAsia="Times New Roman" w:hAnsi="Arial" w:cs="Arial"/>
          <w:b/>
          <w:bCs/>
          <w:iCs/>
          <w:color w:val="0046AD"/>
          <w:sz w:val="20"/>
          <w:szCs w:val="20"/>
          <w:lang w:val="en-GB" w:eastAsia="de-DE"/>
        </w:rPr>
        <w:t>2.1. Qualitative and quantitative information on the composition of the product</w:t>
      </w:r>
      <w:bookmarkEnd w:id="145"/>
      <w:bookmarkEnd w:id="146"/>
    </w:p>
    <w:tbl>
      <w:tblPr>
        <w:tblW w:w="0" w:type="auto"/>
        <w:tblInd w:w="45" w:type="dxa"/>
        <w:tblLayout w:type="fixed"/>
        <w:tblCellMar>
          <w:left w:w="0" w:type="dxa"/>
          <w:right w:w="0" w:type="dxa"/>
        </w:tblCellMar>
        <w:tblLook w:val="0000" w:firstRow="0" w:lastRow="0" w:firstColumn="0" w:lastColumn="0" w:noHBand="0" w:noVBand="0"/>
      </w:tblPr>
      <w:tblGrid>
        <w:gridCol w:w="1555"/>
        <w:gridCol w:w="2409"/>
        <w:gridCol w:w="998"/>
        <w:gridCol w:w="1353"/>
        <w:gridCol w:w="1193"/>
        <w:gridCol w:w="1513"/>
      </w:tblGrid>
      <w:tr w:rsidR="00C53B97" w:rsidRPr="0067194B" w14:paraId="0B1858CA" w14:textId="77777777" w:rsidTr="0067194B">
        <w:trPr>
          <w:tblHeader/>
        </w:trPr>
        <w:tc>
          <w:tcPr>
            <w:tcW w:w="1555"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0FF08D5D" w14:textId="77777777" w:rsidR="00C53B97" w:rsidRPr="0067194B" w:rsidRDefault="00C53B97" w:rsidP="00C53B97">
            <w:pPr>
              <w:widowControl w:val="0"/>
              <w:suppressAutoHyphens w:val="0"/>
              <w:autoSpaceDE w:val="0"/>
              <w:autoSpaceDN w:val="0"/>
              <w:adjustRightInd w:val="0"/>
              <w:spacing w:line="240" w:lineRule="auto"/>
              <w:rPr>
                <w:rFonts w:ascii="Arial" w:eastAsia="Times New Roman" w:hAnsi="Arial" w:cs="Arial"/>
                <w:bCs/>
                <w:sz w:val="20"/>
                <w:szCs w:val="29"/>
                <w:lang w:val="de-DE" w:eastAsia="de-DE"/>
              </w:rPr>
            </w:pPr>
            <w:bookmarkStart w:id="147" w:name="d0e356"/>
            <w:r w:rsidRPr="0067194B">
              <w:rPr>
                <w:rFonts w:ascii="Arial" w:eastAsia="Times New Roman" w:hAnsi="Arial" w:cs="Arial"/>
                <w:b/>
                <w:color w:val="000000"/>
                <w:sz w:val="20"/>
                <w:lang w:val="en-GB" w:eastAsia="en-GB"/>
              </w:rPr>
              <w:t>Common name</w:t>
            </w:r>
          </w:p>
        </w:tc>
        <w:tc>
          <w:tcPr>
            <w:tcW w:w="2409" w:type="dxa"/>
            <w:tcBorders>
              <w:top w:val="single" w:sz="4" w:space="0" w:color="000000"/>
              <w:left w:val="nil"/>
              <w:bottom w:val="single" w:sz="4" w:space="0" w:color="000000"/>
              <w:right w:val="single" w:sz="4" w:space="0" w:color="000000"/>
            </w:tcBorders>
            <w:tcMar>
              <w:top w:w="40" w:type="dxa"/>
              <w:left w:w="40" w:type="dxa"/>
              <w:bottom w:w="40" w:type="dxa"/>
              <w:right w:w="40" w:type="dxa"/>
            </w:tcMar>
          </w:tcPr>
          <w:p w14:paraId="1A6BDE10" w14:textId="77777777" w:rsidR="00C53B97" w:rsidRPr="0067194B" w:rsidRDefault="00C53B97" w:rsidP="00C53B97">
            <w:pPr>
              <w:widowControl w:val="0"/>
              <w:suppressAutoHyphens w:val="0"/>
              <w:autoSpaceDE w:val="0"/>
              <w:autoSpaceDN w:val="0"/>
              <w:adjustRightInd w:val="0"/>
              <w:spacing w:line="240" w:lineRule="auto"/>
              <w:rPr>
                <w:rFonts w:ascii="Arial" w:eastAsia="Times New Roman" w:hAnsi="Arial" w:cs="Arial"/>
                <w:bCs/>
                <w:sz w:val="20"/>
                <w:szCs w:val="29"/>
                <w:lang w:val="de-DE" w:eastAsia="de-DE"/>
              </w:rPr>
            </w:pPr>
            <w:r w:rsidRPr="0067194B">
              <w:rPr>
                <w:rFonts w:ascii="Arial" w:eastAsia="Times New Roman" w:hAnsi="Arial" w:cs="Arial"/>
                <w:b/>
                <w:color w:val="000000"/>
                <w:sz w:val="20"/>
                <w:lang w:val="en-GB" w:eastAsia="en-GB"/>
              </w:rPr>
              <w:t>IUPAC name</w:t>
            </w:r>
          </w:p>
        </w:tc>
        <w:tc>
          <w:tcPr>
            <w:tcW w:w="998" w:type="dxa"/>
            <w:tcBorders>
              <w:top w:val="single" w:sz="4" w:space="0" w:color="000000"/>
              <w:left w:val="nil"/>
              <w:bottom w:val="single" w:sz="4" w:space="0" w:color="000000"/>
              <w:right w:val="single" w:sz="4" w:space="0" w:color="000000"/>
            </w:tcBorders>
            <w:tcMar>
              <w:top w:w="40" w:type="dxa"/>
              <w:left w:w="40" w:type="dxa"/>
              <w:bottom w:w="40" w:type="dxa"/>
              <w:right w:w="40" w:type="dxa"/>
            </w:tcMar>
          </w:tcPr>
          <w:p w14:paraId="3732C4E9" w14:textId="77777777" w:rsidR="00C53B97" w:rsidRPr="0067194B" w:rsidRDefault="00C53B97" w:rsidP="00C53B97">
            <w:pPr>
              <w:widowControl w:val="0"/>
              <w:suppressAutoHyphens w:val="0"/>
              <w:autoSpaceDE w:val="0"/>
              <w:autoSpaceDN w:val="0"/>
              <w:adjustRightInd w:val="0"/>
              <w:spacing w:line="240" w:lineRule="auto"/>
              <w:rPr>
                <w:rFonts w:ascii="Arial" w:eastAsia="Times New Roman" w:hAnsi="Arial" w:cs="Arial"/>
                <w:bCs/>
                <w:sz w:val="20"/>
                <w:szCs w:val="29"/>
                <w:lang w:val="de-DE" w:eastAsia="de-DE"/>
              </w:rPr>
            </w:pPr>
            <w:r w:rsidRPr="0067194B">
              <w:rPr>
                <w:rFonts w:ascii="Arial" w:eastAsia="Times New Roman" w:hAnsi="Arial" w:cs="Arial"/>
                <w:b/>
                <w:color w:val="000000"/>
                <w:sz w:val="20"/>
                <w:lang w:val="en-GB" w:eastAsia="en-GB"/>
              </w:rPr>
              <w:t>Function</w:t>
            </w:r>
          </w:p>
        </w:tc>
        <w:tc>
          <w:tcPr>
            <w:tcW w:w="1353" w:type="dxa"/>
            <w:tcBorders>
              <w:top w:val="single" w:sz="4" w:space="0" w:color="000000"/>
              <w:left w:val="nil"/>
              <w:bottom w:val="single" w:sz="4" w:space="0" w:color="000000"/>
              <w:right w:val="single" w:sz="4" w:space="0" w:color="000000"/>
            </w:tcBorders>
            <w:tcMar>
              <w:top w:w="40" w:type="dxa"/>
              <w:left w:w="40" w:type="dxa"/>
              <w:bottom w:w="40" w:type="dxa"/>
              <w:right w:w="40" w:type="dxa"/>
            </w:tcMar>
          </w:tcPr>
          <w:p w14:paraId="31B8E1DB" w14:textId="77777777" w:rsidR="00C53B97" w:rsidRPr="0067194B" w:rsidRDefault="00C53B97" w:rsidP="00C53B97">
            <w:pPr>
              <w:widowControl w:val="0"/>
              <w:suppressAutoHyphens w:val="0"/>
              <w:autoSpaceDE w:val="0"/>
              <w:autoSpaceDN w:val="0"/>
              <w:adjustRightInd w:val="0"/>
              <w:spacing w:line="240" w:lineRule="auto"/>
              <w:rPr>
                <w:rFonts w:ascii="Arial" w:eastAsia="Times New Roman" w:hAnsi="Arial" w:cs="Arial"/>
                <w:bCs/>
                <w:sz w:val="20"/>
                <w:szCs w:val="29"/>
                <w:lang w:val="de-DE" w:eastAsia="de-DE"/>
              </w:rPr>
            </w:pPr>
            <w:r w:rsidRPr="0067194B">
              <w:rPr>
                <w:rFonts w:ascii="Arial" w:eastAsia="Times New Roman" w:hAnsi="Arial" w:cs="Arial"/>
                <w:b/>
                <w:color w:val="000000"/>
                <w:sz w:val="20"/>
                <w:lang w:val="en-GB" w:eastAsia="en-GB"/>
              </w:rPr>
              <w:t>CAS number</w:t>
            </w:r>
          </w:p>
        </w:tc>
        <w:tc>
          <w:tcPr>
            <w:tcW w:w="1193" w:type="dxa"/>
            <w:tcBorders>
              <w:top w:val="single" w:sz="4" w:space="0" w:color="000000"/>
              <w:left w:val="nil"/>
              <w:bottom w:val="single" w:sz="4" w:space="0" w:color="000000"/>
              <w:right w:val="single" w:sz="4" w:space="0" w:color="000000"/>
            </w:tcBorders>
            <w:tcMar>
              <w:top w:w="40" w:type="dxa"/>
              <w:left w:w="40" w:type="dxa"/>
              <w:bottom w:w="40" w:type="dxa"/>
              <w:right w:w="40" w:type="dxa"/>
            </w:tcMar>
          </w:tcPr>
          <w:p w14:paraId="1CBD65C7" w14:textId="77777777" w:rsidR="00C53B97" w:rsidRPr="0067194B" w:rsidRDefault="00C53B97" w:rsidP="00C53B97">
            <w:pPr>
              <w:widowControl w:val="0"/>
              <w:suppressAutoHyphens w:val="0"/>
              <w:autoSpaceDE w:val="0"/>
              <w:autoSpaceDN w:val="0"/>
              <w:adjustRightInd w:val="0"/>
              <w:spacing w:line="240" w:lineRule="auto"/>
              <w:rPr>
                <w:rFonts w:ascii="Arial" w:eastAsia="Times New Roman" w:hAnsi="Arial" w:cs="Arial"/>
                <w:bCs/>
                <w:sz w:val="20"/>
                <w:szCs w:val="29"/>
                <w:lang w:val="de-DE" w:eastAsia="de-DE"/>
              </w:rPr>
            </w:pPr>
            <w:r w:rsidRPr="0067194B">
              <w:rPr>
                <w:rFonts w:ascii="Arial" w:eastAsia="Times New Roman" w:hAnsi="Arial" w:cs="Arial"/>
                <w:b/>
                <w:color w:val="000000"/>
                <w:sz w:val="20"/>
                <w:lang w:val="en-GB" w:eastAsia="en-GB"/>
              </w:rPr>
              <w:t>EC number</w:t>
            </w:r>
          </w:p>
        </w:tc>
        <w:tc>
          <w:tcPr>
            <w:tcW w:w="1513" w:type="dxa"/>
            <w:tcBorders>
              <w:top w:val="single" w:sz="4" w:space="0" w:color="000000"/>
              <w:left w:val="nil"/>
              <w:bottom w:val="single" w:sz="4" w:space="0" w:color="000000"/>
              <w:right w:val="single" w:sz="4" w:space="0" w:color="000000"/>
            </w:tcBorders>
            <w:tcMar>
              <w:top w:w="40" w:type="dxa"/>
              <w:left w:w="40" w:type="dxa"/>
              <w:bottom w:w="40" w:type="dxa"/>
              <w:right w:w="40" w:type="dxa"/>
            </w:tcMar>
          </w:tcPr>
          <w:p w14:paraId="28F64741" w14:textId="77777777" w:rsidR="00C53B97" w:rsidRPr="0067194B" w:rsidRDefault="00C53B97" w:rsidP="00C53B97">
            <w:pPr>
              <w:widowControl w:val="0"/>
              <w:suppressAutoHyphens w:val="0"/>
              <w:autoSpaceDE w:val="0"/>
              <w:autoSpaceDN w:val="0"/>
              <w:adjustRightInd w:val="0"/>
              <w:spacing w:line="240" w:lineRule="auto"/>
              <w:rPr>
                <w:rFonts w:ascii="Arial" w:eastAsia="Times New Roman" w:hAnsi="Arial" w:cs="Arial"/>
                <w:bCs/>
                <w:sz w:val="20"/>
                <w:szCs w:val="29"/>
                <w:lang w:val="de-DE" w:eastAsia="de-DE"/>
              </w:rPr>
            </w:pPr>
            <w:r w:rsidRPr="0067194B">
              <w:rPr>
                <w:rFonts w:ascii="Arial" w:eastAsia="Times New Roman" w:hAnsi="Arial" w:cs="Arial"/>
                <w:b/>
                <w:color w:val="000000"/>
                <w:sz w:val="20"/>
                <w:lang w:val="en-GB" w:eastAsia="en-GB"/>
              </w:rPr>
              <w:t>Content (%)</w:t>
            </w:r>
          </w:p>
        </w:tc>
      </w:tr>
      <w:bookmarkEnd w:id="147"/>
      <w:tr w:rsidR="0067194B" w:rsidRPr="0067194B" w14:paraId="446BE9D7" w14:textId="77777777" w:rsidTr="0067194B">
        <w:tc>
          <w:tcPr>
            <w:tcW w:w="1555"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4012FE7F" w14:textId="40ABFA2C" w:rsidR="0067194B" w:rsidRPr="0067194B" w:rsidRDefault="0067194B" w:rsidP="0067194B">
            <w:pPr>
              <w:widowControl w:val="0"/>
              <w:suppressAutoHyphens w:val="0"/>
              <w:autoSpaceDE w:val="0"/>
              <w:autoSpaceDN w:val="0"/>
              <w:adjustRightInd w:val="0"/>
              <w:spacing w:line="240" w:lineRule="auto"/>
              <w:rPr>
                <w:rFonts w:ascii="Arial" w:eastAsia="Times New Roman" w:hAnsi="Arial" w:cs="Arial"/>
                <w:bCs/>
                <w:sz w:val="20"/>
                <w:szCs w:val="20"/>
                <w:lang w:val="pl-PL" w:eastAsia="de-DE"/>
              </w:rPr>
            </w:pPr>
            <w:r w:rsidRPr="0067194B">
              <w:rPr>
                <w:rFonts w:ascii="Arial" w:hAnsi="Arial" w:cs="Arial"/>
                <w:sz w:val="20"/>
                <w:szCs w:val="20"/>
              </w:rPr>
              <w:t>Brodifacoum</w:t>
            </w:r>
          </w:p>
        </w:tc>
        <w:tc>
          <w:tcPr>
            <w:tcW w:w="2409" w:type="dxa"/>
            <w:tcBorders>
              <w:top w:val="nil"/>
              <w:left w:val="nil"/>
              <w:bottom w:val="single" w:sz="4" w:space="0" w:color="000000"/>
              <w:right w:val="single" w:sz="4" w:space="0" w:color="000000"/>
            </w:tcBorders>
            <w:tcMar>
              <w:top w:w="40" w:type="dxa"/>
              <w:left w:w="40" w:type="dxa"/>
              <w:bottom w:w="40" w:type="dxa"/>
              <w:right w:w="40" w:type="dxa"/>
            </w:tcMar>
          </w:tcPr>
          <w:p w14:paraId="33BA220F" w14:textId="20A95343" w:rsidR="0067194B" w:rsidRPr="0067194B" w:rsidRDefault="0067194B" w:rsidP="0067194B">
            <w:pPr>
              <w:widowControl w:val="0"/>
              <w:suppressAutoHyphens w:val="0"/>
              <w:autoSpaceDE w:val="0"/>
              <w:autoSpaceDN w:val="0"/>
              <w:adjustRightInd w:val="0"/>
              <w:spacing w:line="240" w:lineRule="auto"/>
              <w:rPr>
                <w:rFonts w:ascii="Arial" w:eastAsia="Times New Roman" w:hAnsi="Arial" w:cs="Arial"/>
                <w:bCs/>
                <w:sz w:val="20"/>
                <w:szCs w:val="20"/>
                <w:lang w:val="de-DE" w:eastAsia="de-DE"/>
              </w:rPr>
            </w:pPr>
            <w:r w:rsidRPr="0067194B">
              <w:rPr>
                <w:rFonts w:ascii="Arial" w:hAnsi="Arial" w:cs="Arial"/>
                <w:sz w:val="20"/>
                <w:szCs w:val="20"/>
              </w:rPr>
              <w:t>3-[3-(4'-bromobiphenyl-4-yl)-1,2,3,4-tetrahydro-1-naphthyl]-4-hydroxycoumarin</w:t>
            </w:r>
          </w:p>
        </w:tc>
        <w:tc>
          <w:tcPr>
            <w:tcW w:w="998" w:type="dxa"/>
            <w:tcBorders>
              <w:top w:val="nil"/>
              <w:left w:val="nil"/>
              <w:bottom w:val="single" w:sz="4" w:space="0" w:color="000000"/>
              <w:right w:val="single" w:sz="4" w:space="0" w:color="000000"/>
            </w:tcBorders>
            <w:tcMar>
              <w:top w:w="40" w:type="dxa"/>
              <w:left w:w="40" w:type="dxa"/>
              <w:bottom w:w="40" w:type="dxa"/>
              <w:right w:w="40" w:type="dxa"/>
            </w:tcMar>
          </w:tcPr>
          <w:p w14:paraId="06B95DB6" w14:textId="77777777" w:rsidR="0067194B" w:rsidRPr="0067194B" w:rsidRDefault="0067194B" w:rsidP="0067194B">
            <w:pPr>
              <w:widowControl w:val="0"/>
              <w:suppressAutoHyphens w:val="0"/>
              <w:autoSpaceDE w:val="0"/>
              <w:autoSpaceDN w:val="0"/>
              <w:adjustRightInd w:val="0"/>
              <w:spacing w:line="240" w:lineRule="auto"/>
              <w:rPr>
                <w:rFonts w:ascii="Arial" w:eastAsia="Times New Roman" w:hAnsi="Arial" w:cs="Arial"/>
                <w:bCs/>
                <w:sz w:val="20"/>
                <w:szCs w:val="20"/>
                <w:lang w:val="de-DE" w:eastAsia="de-DE"/>
              </w:rPr>
            </w:pPr>
            <w:r w:rsidRPr="0067194B">
              <w:rPr>
                <w:rFonts w:ascii="Arial" w:eastAsia="Times New Roman" w:hAnsi="Arial" w:cs="Arial"/>
                <w:bCs/>
                <w:sz w:val="20"/>
                <w:szCs w:val="20"/>
                <w:lang w:val="de-DE" w:eastAsia="de-DE"/>
              </w:rPr>
              <w:t>Active substance</w:t>
            </w:r>
          </w:p>
        </w:tc>
        <w:tc>
          <w:tcPr>
            <w:tcW w:w="1353" w:type="dxa"/>
            <w:tcBorders>
              <w:top w:val="nil"/>
              <w:left w:val="nil"/>
              <w:bottom w:val="single" w:sz="4" w:space="0" w:color="000000"/>
              <w:right w:val="single" w:sz="4" w:space="0" w:color="000000"/>
            </w:tcBorders>
            <w:tcMar>
              <w:top w:w="40" w:type="dxa"/>
              <w:left w:w="40" w:type="dxa"/>
              <w:bottom w:w="40" w:type="dxa"/>
              <w:right w:w="40" w:type="dxa"/>
            </w:tcMar>
          </w:tcPr>
          <w:p w14:paraId="104CD4CE" w14:textId="478358F0" w:rsidR="0067194B" w:rsidRPr="0067194B" w:rsidRDefault="0067194B" w:rsidP="0067194B">
            <w:pPr>
              <w:widowControl w:val="0"/>
              <w:suppressAutoHyphens w:val="0"/>
              <w:autoSpaceDE w:val="0"/>
              <w:autoSpaceDN w:val="0"/>
              <w:adjustRightInd w:val="0"/>
              <w:spacing w:line="240" w:lineRule="auto"/>
              <w:rPr>
                <w:rFonts w:ascii="Arial" w:eastAsia="Times New Roman" w:hAnsi="Arial" w:cs="Arial"/>
                <w:bCs/>
                <w:sz w:val="20"/>
                <w:szCs w:val="20"/>
                <w:lang w:val="de-DE" w:eastAsia="de-DE"/>
              </w:rPr>
            </w:pPr>
            <w:r w:rsidRPr="0067194B">
              <w:rPr>
                <w:rFonts w:ascii="Arial" w:hAnsi="Arial" w:cs="Arial"/>
                <w:sz w:val="20"/>
                <w:szCs w:val="20"/>
              </w:rPr>
              <w:t>56073-10-0</w:t>
            </w:r>
          </w:p>
        </w:tc>
        <w:tc>
          <w:tcPr>
            <w:tcW w:w="1193" w:type="dxa"/>
            <w:tcBorders>
              <w:top w:val="nil"/>
              <w:left w:val="nil"/>
              <w:bottom w:val="single" w:sz="4" w:space="0" w:color="000000"/>
              <w:right w:val="single" w:sz="4" w:space="0" w:color="000000"/>
            </w:tcBorders>
            <w:tcMar>
              <w:top w:w="40" w:type="dxa"/>
              <w:left w:w="40" w:type="dxa"/>
              <w:bottom w:w="40" w:type="dxa"/>
              <w:right w:w="40" w:type="dxa"/>
            </w:tcMar>
          </w:tcPr>
          <w:p w14:paraId="6E8C9376" w14:textId="14F7D95D" w:rsidR="0067194B" w:rsidRPr="0067194B" w:rsidRDefault="0067194B" w:rsidP="0067194B">
            <w:pPr>
              <w:widowControl w:val="0"/>
              <w:suppressAutoHyphens w:val="0"/>
              <w:autoSpaceDE w:val="0"/>
              <w:autoSpaceDN w:val="0"/>
              <w:adjustRightInd w:val="0"/>
              <w:spacing w:line="240" w:lineRule="auto"/>
              <w:rPr>
                <w:rFonts w:ascii="Arial" w:eastAsia="Times New Roman" w:hAnsi="Arial" w:cs="Arial"/>
                <w:bCs/>
                <w:sz w:val="20"/>
                <w:szCs w:val="20"/>
                <w:lang w:val="de-DE" w:eastAsia="de-DE"/>
              </w:rPr>
            </w:pPr>
            <w:r w:rsidRPr="0067194B">
              <w:rPr>
                <w:rFonts w:ascii="Arial" w:hAnsi="Arial" w:cs="Arial"/>
                <w:sz w:val="20"/>
                <w:szCs w:val="20"/>
              </w:rPr>
              <w:t>259-980-5</w:t>
            </w:r>
          </w:p>
        </w:tc>
        <w:tc>
          <w:tcPr>
            <w:tcW w:w="1513" w:type="dxa"/>
            <w:tcBorders>
              <w:top w:val="nil"/>
              <w:left w:val="nil"/>
              <w:bottom w:val="single" w:sz="4" w:space="0" w:color="000000"/>
              <w:right w:val="single" w:sz="4" w:space="0" w:color="000000"/>
            </w:tcBorders>
            <w:tcMar>
              <w:top w:w="40" w:type="dxa"/>
              <w:left w:w="40" w:type="dxa"/>
              <w:bottom w:w="40" w:type="dxa"/>
              <w:right w:w="40" w:type="dxa"/>
            </w:tcMar>
          </w:tcPr>
          <w:p w14:paraId="220211A7" w14:textId="07179509" w:rsidR="0067194B" w:rsidRPr="0067194B" w:rsidRDefault="0067194B" w:rsidP="0067194B">
            <w:pPr>
              <w:widowControl w:val="0"/>
              <w:suppressAutoHyphens w:val="0"/>
              <w:autoSpaceDE w:val="0"/>
              <w:autoSpaceDN w:val="0"/>
              <w:adjustRightInd w:val="0"/>
              <w:spacing w:line="240" w:lineRule="auto"/>
              <w:rPr>
                <w:rFonts w:ascii="Arial" w:eastAsia="Times New Roman" w:hAnsi="Arial" w:cs="Arial"/>
                <w:bCs/>
                <w:sz w:val="20"/>
                <w:szCs w:val="20"/>
                <w:lang w:val="de-DE" w:eastAsia="de-DE"/>
              </w:rPr>
            </w:pPr>
            <w:r w:rsidRPr="0067194B">
              <w:rPr>
                <w:rFonts w:ascii="Arial" w:hAnsi="Arial" w:cs="Arial"/>
                <w:sz w:val="20"/>
                <w:szCs w:val="20"/>
              </w:rPr>
              <w:t>0.0010 % m/m</w:t>
            </w:r>
          </w:p>
        </w:tc>
      </w:tr>
    </w:tbl>
    <w:p w14:paraId="0D41EE53" w14:textId="77777777" w:rsidR="00C53B97" w:rsidRPr="0067194B" w:rsidRDefault="00C53B97" w:rsidP="00C53B97">
      <w:pPr>
        <w:widowControl w:val="0"/>
        <w:suppressAutoHyphens w:val="0"/>
        <w:autoSpaceDE w:val="0"/>
        <w:autoSpaceDN w:val="0"/>
        <w:adjustRightInd w:val="0"/>
        <w:spacing w:line="240" w:lineRule="auto"/>
        <w:rPr>
          <w:rFonts w:ascii="Arial" w:eastAsia="Times New Roman" w:hAnsi="Arial" w:cs="Arial"/>
          <w:bCs/>
          <w:sz w:val="20"/>
          <w:szCs w:val="29"/>
          <w:lang w:val="de-DE" w:eastAsia="de-DE"/>
        </w:rPr>
      </w:pPr>
      <w:bookmarkStart w:id="148" w:name="d0e437"/>
    </w:p>
    <w:p w14:paraId="3560AB03" w14:textId="77777777" w:rsidR="00C53B97" w:rsidRPr="0067194B" w:rsidRDefault="00C53B97" w:rsidP="0067194B">
      <w:pPr>
        <w:keepNext/>
        <w:widowControl w:val="0"/>
        <w:suppressAutoHyphens w:val="0"/>
        <w:autoSpaceDE w:val="0"/>
        <w:autoSpaceDN w:val="0"/>
        <w:adjustRightInd w:val="0"/>
        <w:spacing w:after="120" w:line="240" w:lineRule="auto"/>
        <w:outlineLvl w:val="1"/>
        <w:rPr>
          <w:rFonts w:ascii="Arial" w:eastAsia="Times New Roman" w:hAnsi="Arial" w:cs="Arial"/>
          <w:b/>
          <w:bCs/>
          <w:iCs/>
          <w:color w:val="0046AD"/>
          <w:sz w:val="20"/>
          <w:szCs w:val="20"/>
          <w:lang w:val="de-DE" w:eastAsia="de-DE"/>
        </w:rPr>
      </w:pPr>
      <w:bookmarkStart w:id="149" w:name="_Toc399227145"/>
      <w:r w:rsidRPr="0067194B">
        <w:rPr>
          <w:rFonts w:ascii="Arial" w:eastAsia="Times New Roman" w:hAnsi="Arial" w:cs="Arial"/>
          <w:b/>
          <w:bCs/>
          <w:iCs/>
          <w:color w:val="0046AD"/>
          <w:sz w:val="20"/>
          <w:szCs w:val="20"/>
          <w:lang w:val="de-DE" w:eastAsia="de-DE"/>
        </w:rPr>
        <w:t>2.2. Type of formulation</w:t>
      </w:r>
      <w:bookmarkEnd w:id="149"/>
    </w:p>
    <w:tbl>
      <w:tblPr>
        <w:tblW w:w="0" w:type="auto"/>
        <w:tblInd w:w="45" w:type="dxa"/>
        <w:tblLayout w:type="fixed"/>
        <w:tblCellMar>
          <w:left w:w="0" w:type="dxa"/>
          <w:right w:w="0" w:type="dxa"/>
        </w:tblCellMar>
        <w:tblLook w:val="0000" w:firstRow="0" w:lastRow="0" w:firstColumn="0" w:lastColumn="0" w:noHBand="0" w:noVBand="0"/>
      </w:tblPr>
      <w:tblGrid>
        <w:gridCol w:w="9026"/>
      </w:tblGrid>
      <w:tr w:rsidR="00C53B97" w:rsidRPr="0067194B" w14:paraId="01F1B2CA" w14:textId="77777777" w:rsidTr="00C53B97">
        <w:tc>
          <w:tcPr>
            <w:tcW w:w="9026"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588D6928" w14:textId="50E4E2DC" w:rsidR="00C53B97" w:rsidRPr="0067194B" w:rsidRDefault="00C53B97" w:rsidP="00C53B97">
            <w:pPr>
              <w:widowControl w:val="0"/>
              <w:suppressAutoHyphens w:val="0"/>
              <w:autoSpaceDE w:val="0"/>
              <w:autoSpaceDN w:val="0"/>
              <w:adjustRightInd w:val="0"/>
              <w:spacing w:line="240" w:lineRule="auto"/>
              <w:rPr>
                <w:rFonts w:ascii="Arial" w:eastAsia="Times New Roman" w:hAnsi="Arial" w:cs="Arial"/>
                <w:bCs/>
                <w:sz w:val="20"/>
                <w:szCs w:val="29"/>
                <w:lang w:val="en-GB" w:eastAsia="de-DE"/>
              </w:rPr>
            </w:pPr>
            <w:bookmarkStart w:id="150" w:name="d0e440"/>
            <w:bookmarkEnd w:id="148"/>
            <w:r w:rsidRPr="0067194B">
              <w:rPr>
                <w:rFonts w:ascii="Arial" w:eastAsia="Times New Roman" w:hAnsi="Arial" w:cs="Arial"/>
                <w:bCs/>
                <w:sz w:val="20"/>
                <w:szCs w:val="29"/>
                <w:lang w:val="en-GB" w:eastAsia="de-DE"/>
              </w:rPr>
              <w:t>Ready-to-use bait: (grain)</w:t>
            </w:r>
          </w:p>
          <w:p w14:paraId="4407FFEB" w14:textId="14282F51" w:rsidR="00C53B97" w:rsidRPr="0067194B" w:rsidRDefault="00C53B97" w:rsidP="00C53B97">
            <w:pPr>
              <w:widowControl w:val="0"/>
              <w:suppressAutoHyphens w:val="0"/>
              <w:autoSpaceDE w:val="0"/>
              <w:autoSpaceDN w:val="0"/>
              <w:adjustRightInd w:val="0"/>
              <w:spacing w:line="240" w:lineRule="auto"/>
              <w:rPr>
                <w:rFonts w:ascii="Arial" w:eastAsia="Times New Roman" w:hAnsi="Arial" w:cs="Arial"/>
                <w:bCs/>
                <w:sz w:val="20"/>
                <w:szCs w:val="29"/>
                <w:lang w:val="en-GB" w:eastAsia="de-DE"/>
              </w:rPr>
            </w:pPr>
          </w:p>
        </w:tc>
      </w:tr>
    </w:tbl>
    <w:p w14:paraId="3064AFBF" w14:textId="77777777" w:rsidR="00C53B97" w:rsidRPr="0067194B" w:rsidRDefault="00C53B97" w:rsidP="00C53B97">
      <w:pPr>
        <w:widowControl w:val="0"/>
        <w:suppressAutoHyphens w:val="0"/>
        <w:autoSpaceDE w:val="0"/>
        <w:autoSpaceDN w:val="0"/>
        <w:adjustRightInd w:val="0"/>
        <w:spacing w:line="240" w:lineRule="auto"/>
        <w:rPr>
          <w:rFonts w:ascii="Arial" w:eastAsia="Times New Roman" w:hAnsi="Arial" w:cs="Arial"/>
          <w:bCs/>
          <w:sz w:val="20"/>
          <w:szCs w:val="29"/>
          <w:lang w:val="en-GB" w:eastAsia="de-DE"/>
        </w:rPr>
      </w:pPr>
      <w:bookmarkStart w:id="151" w:name="d0e452"/>
      <w:bookmarkEnd w:id="150"/>
    </w:p>
    <w:p w14:paraId="21B70D5B" w14:textId="77777777" w:rsidR="00C53B97" w:rsidRPr="0067194B" w:rsidRDefault="00C53B97" w:rsidP="0067194B">
      <w:pPr>
        <w:keepNext/>
        <w:widowControl w:val="0"/>
        <w:suppressAutoHyphens w:val="0"/>
        <w:autoSpaceDE w:val="0"/>
        <w:autoSpaceDN w:val="0"/>
        <w:adjustRightInd w:val="0"/>
        <w:spacing w:after="120" w:line="240" w:lineRule="auto"/>
        <w:outlineLvl w:val="0"/>
        <w:rPr>
          <w:rFonts w:ascii="Arial" w:eastAsia="Times New Roman" w:hAnsi="Arial" w:cs="Arial"/>
          <w:b/>
          <w:bCs/>
          <w:color w:val="0046AD"/>
          <w:kern w:val="32"/>
          <w:sz w:val="24"/>
          <w:szCs w:val="32"/>
          <w:lang w:val="en-GB" w:eastAsia="de-DE"/>
        </w:rPr>
      </w:pPr>
      <w:bookmarkStart w:id="152" w:name="_Toc399227146"/>
      <w:r w:rsidRPr="0067194B">
        <w:rPr>
          <w:rFonts w:ascii="Arial" w:eastAsia="Times New Roman" w:hAnsi="Arial" w:cs="Arial"/>
          <w:b/>
          <w:bCs/>
          <w:color w:val="0046AD"/>
          <w:kern w:val="32"/>
          <w:sz w:val="24"/>
          <w:szCs w:val="32"/>
          <w:lang w:val="en-GB" w:eastAsia="de-DE"/>
        </w:rPr>
        <w:t>3. Hazard and precautionary statements</w:t>
      </w:r>
      <w:bookmarkEnd w:id="152"/>
    </w:p>
    <w:p w14:paraId="068813CF" w14:textId="77777777" w:rsidR="00C53B97" w:rsidRPr="0067194B" w:rsidRDefault="00C53B97" w:rsidP="00C53B97">
      <w:pPr>
        <w:widowControl w:val="0"/>
        <w:suppressAutoHyphens w:val="0"/>
        <w:autoSpaceDE w:val="0"/>
        <w:autoSpaceDN w:val="0"/>
        <w:adjustRightInd w:val="0"/>
        <w:spacing w:line="240" w:lineRule="auto"/>
        <w:rPr>
          <w:rFonts w:ascii="Arial" w:eastAsia="Times New Roman" w:hAnsi="Arial" w:cs="Arial"/>
          <w:bCs/>
          <w:sz w:val="20"/>
          <w:szCs w:val="29"/>
          <w:lang w:val="en-GB" w:eastAsia="de-DE"/>
        </w:rPr>
      </w:pPr>
    </w:p>
    <w:tbl>
      <w:tblPr>
        <w:tblW w:w="9072" w:type="dxa"/>
        <w:tblInd w:w="108" w:type="dxa"/>
        <w:tblLayout w:type="fixed"/>
        <w:tblLook w:val="04A0" w:firstRow="1" w:lastRow="0" w:firstColumn="1" w:lastColumn="0" w:noHBand="0" w:noVBand="1"/>
      </w:tblPr>
      <w:tblGrid>
        <w:gridCol w:w="2963"/>
        <w:gridCol w:w="6109"/>
      </w:tblGrid>
      <w:tr w:rsidR="00C53B97" w:rsidRPr="0067194B" w14:paraId="38E16CD6" w14:textId="77777777" w:rsidTr="001A6FBB">
        <w:trPr>
          <w:cantSplit/>
          <w:tblHeader/>
        </w:trPr>
        <w:tc>
          <w:tcPr>
            <w:tcW w:w="2963" w:type="dxa"/>
            <w:tcBorders>
              <w:top w:val="single" w:sz="2" w:space="0" w:color="auto"/>
              <w:left w:val="single" w:sz="2" w:space="0" w:color="auto"/>
              <w:bottom w:val="single" w:sz="2" w:space="0" w:color="auto"/>
              <w:right w:val="single" w:sz="2" w:space="0" w:color="auto"/>
            </w:tcBorders>
            <w:hideMark/>
          </w:tcPr>
          <w:p w14:paraId="2D6CA512" w14:textId="77777777" w:rsidR="00C53B97" w:rsidRPr="0067194B" w:rsidRDefault="00C53B97" w:rsidP="00C53B97">
            <w:pPr>
              <w:widowControl w:val="0"/>
              <w:suppressAutoHyphens w:val="0"/>
              <w:autoSpaceDE w:val="0"/>
              <w:autoSpaceDN w:val="0"/>
              <w:adjustRightInd w:val="0"/>
              <w:spacing w:line="240" w:lineRule="auto"/>
              <w:rPr>
                <w:rFonts w:ascii="Arial" w:eastAsia="Times New Roman" w:hAnsi="Arial" w:cs="Arial"/>
                <w:bCs/>
                <w:sz w:val="20"/>
                <w:szCs w:val="29"/>
                <w:lang w:val="en-GB" w:eastAsia="de-DE"/>
              </w:rPr>
            </w:pPr>
            <w:r w:rsidRPr="0067194B">
              <w:rPr>
                <w:rFonts w:ascii="Arial" w:eastAsia="Times New Roman" w:hAnsi="Arial" w:cs="Arial"/>
                <w:bCs/>
                <w:sz w:val="20"/>
                <w:szCs w:val="29"/>
                <w:lang w:val="en-GB" w:eastAsia="de-DE"/>
              </w:rPr>
              <w:t>Hazard statements</w:t>
            </w:r>
          </w:p>
        </w:tc>
        <w:tc>
          <w:tcPr>
            <w:tcW w:w="6109" w:type="dxa"/>
            <w:tcBorders>
              <w:top w:val="single" w:sz="2" w:space="0" w:color="auto"/>
              <w:left w:val="single" w:sz="2" w:space="0" w:color="auto"/>
              <w:bottom w:val="single" w:sz="2" w:space="0" w:color="auto"/>
              <w:right w:val="single" w:sz="2" w:space="0" w:color="auto"/>
            </w:tcBorders>
          </w:tcPr>
          <w:p w14:paraId="3C057835" w14:textId="77777777" w:rsidR="00C53B97" w:rsidRPr="0067194B" w:rsidRDefault="00C53B97" w:rsidP="00C53B97">
            <w:pPr>
              <w:widowControl w:val="0"/>
              <w:suppressAutoHyphens w:val="0"/>
              <w:autoSpaceDE w:val="0"/>
              <w:autoSpaceDN w:val="0"/>
              <w:adjustRightInd w:val="0"/>
              <w:spacing w:line="240" w:lineRule="auto"/>
              <w:rPr>
                <w:rFonts w:ascii="Arial" w:eastAsia="Times New Roman" w:hAnsi="Arial" w:cs="Arial"/>
                <w:bCs/>
                <w:sz w:val="20"/>
                <w:szCs w:val="29"/>
                <w:lang w:val="en-GB" w:eastAsia="de-DE"/>
              </w:rPr>
            </w:pPr>
          </w:p>
        </w:tc>
      </w:tr>
      <w:tr w:rsidR="00C53B97" w:rsidRPr="0067194B" w14:paraId="0187A56F" w14:textId="77777777" w:rsidTr="001A6FBB">
        <w:trPr>
          <w:cantSplit/>
          <w:tblHeader/>
        </w:trPr>
        <w:tc>
          <w:tcPr>
            <w:tcW w:w="2963" w:type="dxa"/>
            <w:tcBorders>
              <w:top w:val="single" w:sz="2" w:space="0" w:color="auto"/>
              <w:left w:val="single" w:sz="2" w:space="0" w:color="auto"/>
              <w:bottom w:val="single" w:sz="2" w:space="0" w:color="auto"/>
              <w:right w:val="single" w:sz="2" w:space="0" w:color="auto"/>
            </w:tcBorders>
            <w:hideMark/>
          </w:tcPr>
          <w:p w14:paraId="3B191094" w14:textId="77777777" w:rsidR="00C53B97" w:rsidRPr="0067194B" w:rsidRDefault="00C53B97" w:rsidP="001A6FBB">
            <w:pPr>
              <w:widowControl w:val="0"/>
              <w:suppressAutoHyphens w:val="0"/>
              <w:autoSpaceDE w:val="0"/>
              <w:autoSpaceDN w:val="0"/>
              <w:adjustRightInd w:val="0"/>
              <w:spacing w:line="240" w:lineRule="auto"/>
              <w:rPr>
                <w:rFonts w:ascii="Arial" w:eastAsia="Times New Roman" w:hAnsi="Arial" w:cs="Arial"/>
                <w:bCs/>
                <w:sz w:val="20"/>
                <w:szCs w:val="29"/>
                <w:lang w:val="en-GB" w:eastAsia="de-DE"/>
              </w:rPr>
            </w:pPr>
            <w:r w:rsidRPr="0067194B">
              <w:rPr>
                <w:rFonts w:ascii="Arial" w:eastAsia="Times New Roman" w:hAnsi="Arial" w:cs="Arial"/>
                <w:bCs/>
                <w:sz w:val="20"/>
                <w:szCs w:val="29"/>
                <w:lang w:val="en-GB" w:eastAsia="de-DE"/>
              </w:rPr>
              <w:t>Precautionary statements</w:t>
            </w:r>
          </w:p>
        </w:tc>
        <w:tc>
          <w:tcPr>
            <w:tcW w:w="6109" w:type="dxa"/>
            <w:tcBorders>
              <w:top w:val="single" w:sz="2" w:space="0" w:color="auto"/>
              <w:left w:val="single" w:sz="2" w:space="0" w:color="auto"/>
              <w:bottom w:val="single" w:sz="2" w:space="0" w:color="auto"/>
              <w:right w:val="single" w:sz="2" w:space="0" w:color="auto"/>
            </w:tcBorders>
          </w:tcPr>
          <w:p w14:paraId="4B9DD881" w14:textId="77777777" w:rsidR="00C53B97" w:rsidRPr="001A6FBB" w:rsidRDefault="00C53B97" w:rsidP="001A6FBB">
            <w:pPr>
              <w:widowControl w:val="0"/>
              <w:suppressAutoHyphens w:val="0"/>
              <w:autoSpaceDE w:val="0"/>
              <w:autoSpaceDN w:val="0"/>
              <w:adjustRightInd w:val="0"/>
              <w:spacing w:line="240" w:lineRule="auto"/>
              <w:rPr>
                <w:rFonts w:ascii="Arial" w:eastAsia="Times New Roman" w:hAnsi="Arial" w:cs="Arial"/>
                <w:bCs/>
                <w:sz w:val="20"/>
                <w:szCs w:val="29"/>
                <w:lang w:val="en-GB" w:eastAsia="de-DE"/>
              </w:rPr>
            </w:pPr>
            <w:r w:rsidRPr="001A6FBB">
              <w:rPr>
                <w:rFonts w:ascii="Arial" w:eastAsia="Times New Roman" w:hAnsi="Arial" w:cs="Arial"/>
                <w:bCs/>
                <w:sz w:val="20"/>
                <w:szCs w:val="29"/>
                <w:lang w:val="en-GB" w:eastAsia="de-DE"/>
              </w:rPr>
              <w:t>P statements in this section should only be those resulting from classification according to the CLP Regulation and not statements that correlate to risk mitigation. Such statements should be included in sections 4 or 5.</w:t>
            </w:r>
          </w:p>
        </w:tc>
      </w:tr>
    </w:tbl>
    <w:p w14:paraId="4BE23B43" w14:textId="77777777" w:rsidR="00C53B97" w:rsidRPr="0067194B" w:rsidRDefault="00C53B97" w:rsidP="00C53B97">
      <w:pPr>
        <w:widowControl w:val="0"/>
        <w:suppressAutoHyphens w:val="0"/>
        <w:autoSpaceDE w:val="0"/>
        <w:autoSpaceDN w:val="0"/>
        <w:adjustRightInd w:val="0"/>
        <w:spacing w:line="240" w:lineRule="auto"/>
        <w:rPr>
          <w:rFonts w:ascii="Arial" w:eastAsia="Times New Roman" w:hAnsi="Arial" w:cs="Arial"/>
          <w:bCs/>
          <w:sz w:val="20"/>
          <w:szCs w:val="29"/>
          <w:lang w:val="en-GB" w:eastAsia="de-DE"/>
        </w:rPr>
      </w:pPr>
    </w:p>
    <w:p w14:paraId="41084C10" w14:textId="77777777" w:rsidR="00C53B97" w:rsidRPr="0067194B" w:rsidRDefault="00C53B97" w:rsidP="00F8145C">
      <w:pPr>
        <w:keepNext/>
        <w:widowControl w:val="0"/>
        <w:suppressAutoHyphens w:val="0"/>
        <w:autoSpaceDE w:val="0"/>
        <w:autoSpaceDN w:val="0"/>
        <w:adjustRightInd w:val="0"/>
        <w:spacing w:after="120" w:line="240" w:lineRule="auto"/>
        <w:outlineLvl w:val="0"/>
        <w:rPr>
          <w:rFonts w:ascii="Arial" w:eastAsia="Times New Roman" w:hAnsi="Arial" w:cs="Arial"/>
          <w:bCs/>
          <w:sz w:val="20"/>
          <w:szCs w:val="29"/>
          <w:lang w:val="en-GB" w:eastAsia="de-DE"/>
        </w:rPr>
      </w:pPr>
      <w:r w:rsidRPr="0067194B">
        <w:rPr>
          <w:rFonts w:ascii="Arial" w:eastAsia="Times New Roman" w:hAnsi="Arial" w:cs="Arial"/>
          <w:bCs/>
          <w:sz w:val="20"/>
          <w:szCs w:val="29"/>
          <w:lang w:val="en-GB" w:eastAsia="de-DE"/>
        </w:rPr>
        <w:br w:type="page"/>
      </w:r>
      <w:bookmarkStart w:id="153" w:name="_Toc399227147"/>
      <w:r w:rsidRPr="00F8145C">
        <w:rPr>
          <w:rFonts w:ascii="Arial" w:eastAsia="Times New Roman" w:hAnsi="Arial" w:cs="Arial"/>
          <w:b/>
          <w:bCs/>
          <w:color w:val="0046AD"/>
          <w:kern w:val="32"/>
          <w:sz w:val="24"/>
          <w:szCs w:val="32"/>
          <w:lang w:val="en-GB" w:eastAsia="de-DE"/>
        </w:rPr>
        <w:lastRenderedPageBreak/>
        <w:t>4. Authorised use(s)</w:t>
      </w:r>
      <w:bookmarkEnd w:id="153"/>
    </w:p>
    <w:p w14:paraId="765AD521" w14:textId="77777777" w:rsidR="00C53B97" w:rsidRPr="0067194B" w:rsidRDefault="00C53B97" w:rsidP="00C53B97">
      <w:pPr>
        <w:widowControl w:val="0"/>
        <w:suppressAutoHyphens w:val="0"/>
        <w:autoSpaceDE w:val="0"/>
        <w:autoSpaceDN w:val="0"/>
        <w:adjustRightInd w:val="0"/>
        <w:spacing w:after="120" w:line="240" w:lineRule="auto"/>
        <w:rPr>
          <w:rFonts w:ascii="Arial" w:eastAsia="Times New Roman" w:hAnsi="Arial" w:cs="Arial"/>
          <w:b/>
          <w:bCs/>
          <w:color w:val="0046AD"/>
          <w:sz w:val="14"/>
          <w:szCs w:val="20"/>
          <w:lang w:val="en-GB" w:eastAsia="de-DE"/>
        </w:rPr>
      </w:pPr>
    </w:p>
    <w:p w14:paraId="15AF5298" w14:textId="77777777" w:rsidR="00C53B97" w:rsidRPr="0067194B" w:rsidRDefault="00C53B97" w:rsidP="00C53B97">
      <w:pPr>
        <w:widowControl w:val="0"/>
        <w:suppressAutoHyphens w:val="0"/>
        <w:autoSpaceDE w:val="0"/>
        <w:autoSpaceDN w:val="0"/>
        <w:adjustRightInd w:val="0"/>
        <w:spacing w:after="120" w:line="240" w:lineRule="auto"/>
        <w:rPr>
          <w:rFonts w:ascii="Arial" w:eastAsia="Times New Roman" w:hAnsi="Arial" w:cs="Arial"/>
          <w:b/>
          <w:bCs/>
          <w:sz w:val="20"/>
          <w:szCs w:val="29"/>
          <w:lang w:val="en-GB" w:eastAsia="de-DE"/>
        </w:rPr>
      </w:pPr>
      <w:r w:rsidRPr="0067194B">
        <w:rPr>
          <w:rFonts w:ascii="Arial" w:eastAsia="Times New Roman" w:hAnsi="Arial" w:cs="Arial"/>
          <w:b/>
          <w:bCs/>
          <w:color w:val="0046AD"/>
          <w:sz w:val="20"/>
          <w:szCs w:val="20"/>
          <w:lang w:val="en-GB" w:eastAsia="de-DE"/>
        </w:rPr>
        <w:t>4.1. Use description</w:t>
      </w:r>
    </w:p>
    <w:p w14:paraId="02005196" w14:textId="77777777" w:rsidR="00C53B97" w:rsidRPr="0067194B" w:rsidRDefault="00C53B97" w:rsidP="00C53B97">
      <w:pPr>
        <w:widowControl w:val="0"/>
        <w:suppressAutoHyphens w:val="0"/>
        <w:autoSpaceDE w:val="0"/>
        <w:autoSpaceDN w:val="0"/>
        <w:adjustRightInd w:val="0"/>
        <w:spacing w:after="120" w:line="240" w:lineRule="auto"/>
        <w:rPr>
          <w:rFonts w:ascii="Arial" w:eastAsia="Times New Roman" w:hAnsi="Arial" w:cs="Arial"/>
          <w:b/>
          <w:bCs/>
          <w:sz w:val="20"/>
          <w:szCs w:val="20"/>
          <w:lang w:val="en-GB" w:eastAsia="de-DE"/>
        </w:rPr>
      </w:pPr>
      <w:bookmarkStart w:id="154" w:name="d0e455"/>
      <w:bookmarkEnd w:id="151"/>
      <w:r w:rsidRPr="0067194B">
        <w:rPr>
          <w:rFonts w:ascii="Arial" w:eastAsia="Times New Roman" w:hAnsi="Arial" w:cs="Arial"/>
          <w:b/>
          <w:bCs/>
          <w:sz w:val="20"/>
          <w:szCs w:val="20"/>
          <w:lang w:val="en-GB" w:eastAsia="de-DE"/>
        </w:rPr>
        <w:t xml:space="preserve">Table </w:t>
      </w:r>
      <w:r w:rsidRPr="001A6FBB">
        <w:rPr>
          <w:rFonts w:ascii="Arial" w:eastAsia="Times New Roman" w:hAnsi="Arial" w:cs="Arial"/>
          <w:b/>
          <w:bCs/>
          <w:sz w:val="20"/>
          <w:szCs w:val="20"/>
          <w:lang w:val="de-DE" w:eastAsia="de-DE"/>
        </w:rPr>
        <w:fldChar w:fldCharType="begin"/>
      </w:r>
      <w:r w:rsidRPr="0067194B">
        <w:rPr>
          <w:rFonts w:ascii="Arial" w:eastAsia="Times New Roman" w:hAnsi="Arial" w:cs="Arial"/>
          <w:b/>
          <w:bCs/>
          <w:sz w:val="20"/>
          <w:szCs w:val="20"/>
          <w:lang w:val="en-GB" w:eastAsia="de-DE"/>
        </w:rPr>
        <w:instrText xml:space="preserve"> SEQ Table \* ARABIC </w:instrText>
      </w:r>
      <w:r w:rsidRPr="001A6FBB">
        <w:rPr>
          <w:rFonts w:ascii="Arial" w:eastAsia="Times New Roman" w:hAnsi="Arial" w:cs="Arial"/>
          <w:b/>
          <w:bCs/>
          <w:sz w:val="20"/>
          <w:szCs w:val="20"/>
          <w:lang w:val="de-DE" w:eastAsia="de-DE"/>
        </w:rPr>
        <w:fldChar w:fldCharType="separate"/>
      </w:r>
      <w:r w:rsidRPr="0067194B">
        <w:rPr>
          <w:rFonts w:ascii="Arial" w:eastAsia="Times New Roman" w:hAnsi="Arial" w:cs="Arial"/>
          <w:b/>
          <w:bCs/>
          <w:noProof/>
          <w:sz w:val="20"/>
          <w:szCs w:val="20"/>
          <w:lang w:val="en-GB" w:eastAsia="de-DE"/>
        </w:rPr>
        <w:t>1</w:t>
      </w:r>
      <w:r w:rsidRPr="001A6FBB">
        <w:rPr>
          <w:rFonts w:ascii="Arial" w:eastAsia="Times New Roman" w:hAnsi="Arial" w:cs="Arial"/>
          <w:b/>
          <w:bCs/>
          <w:sz w:val="20"/>
          <w:szCs w:val="20"/>
          <w:lang w:val="de-DE" w:eastAsia="de-DE"/>
        </w:rPr>
        <w:fldChar w:fldCharType="end"/>
      </w:r>
      <w:r w:rsidRPr="0067194B">
        <w:rPr>
          <w:rFonts w:ascii="Arial" w:eastAsia="Times New Roman" w:hAnsi="Arial" w:cs="Arial"/>
          <w:b/>
          <w:bCs/>
          <w:sz w:val="20"/>
          <w:szCs w:val="20"/>
          <w:lang w:val="en-GB" w:eastAsia="de-DE"/>
        </w:rPr>
        <w:t xml:space="preserve">. Use # 1 – House mice and/or rats – trained professionals – indoor </w:t>
      </w:r>
    </w:p>
    <w:p w14:paraId="61469C17" w14:textId="77777777" w:rsidR="00C53B97" w:rsidRPr="0067194B" w:rsidRDefault="00C53B97" w:rsidP="00C53B97">
      <w:pPr>
        <w:widowControl w:val="0"/>
        <w:suppressAutoHyphens w:val="0"/>
        <w:autoSpaceDE w:val="0"/>
        <w:autoSpaceDN w:val="0"/>
        <w:adjustRightInd w:val="0"/>
        <w:spacing w:line="240" w:lineRule="auto"/>
        <w:rPr>
          <w:rFonts w:ascii="Arial" w:eastAsia="Times New Roman" w:hAnsi="Arial" w:cs="Arial"/>
          <w:bCs/>
          <w:sz w:val="20"/>
          <w:szCs w:val="29"/>
          <w:lang w:val="en-GB" w:eastAsia="de-DE"/>
        </w:rPr>
      </w:pPr>
    </w:p>
    <w:tbl>
      <w:tblPr>
        <w:tblW w:w="0" w:type="auto"/>
        <w:tblInd w:w="45" w:type="dxa"/>
        <w:tblLayout w:type="fixed"/>
        <w:tblCellMar>
          <w:left w:w="0" w:type="dxa"/>
          <w:right w:w="0" w:type="dxa"/>
        </w:tblCellMar>
        <w:tblLook w:val="0000" w:firstRow="0" w:lastRow="0" w:firstColumn="0" w:lastColumn="0" w:noHBand="0" w:noVBand="0"/>
      </w:tblPr>
      <w:tblGrid>
        <w:gridCol w:w="2707"/>
        <w:gridCol w:w="6318"/>
      </w:tblGrid>
      <w:tr w:rsidR="00C53B97" w:rsidRPr="0067194B" w14:paraId="74F32DDB" w14:textId="77777777" w:rsidTr="00C53B97">
        <w:tc>
          <w:tcPr>
            <w:tcW w:w="2707"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bookmarkEnd w:id="154"/>
          <w:p w14:paraId="6CDF0BD3" w14:textId="77777777" w:rsidR="00C53B97" w:rsidRPr="0067194B" w:rsidRDefault="00C53B97" w:rsidP="00C53B97">
            <w:pPr>
              <w:widowControl w:val="0"/>
              <w:suppressAutoHyphens w:val="0"/>
              <w:autoSpaceDE w:val="0"/>
              <w:autoSpaceDN w:val="0"/>
              <w:adjustRightInd w:val="0"/>
              <w:spacing w:line="240" w:lineRule="auto"/>
              <w:rPr>
                <w:rFonts w:ascii="Arial" w:eastAsia="Times New Roman" w:hAnsi="Arial" w:cs="Arial"/>
                <w:b/>
                <w:bCs/>
                <w:sz w:val="20"/>
                <w:szCs w:val="29"/>
                <w:lang w:val="en-GB" w:eastAsia="de-DE"/>
              </w:rPr>
            </w:pPr>
            <w:r w:rsidRPr="0067194B">
              <w:rPr>
                <w:rFonts w:ascii="Arial" w:eastAsia="Times New Roman" w:hAnsi="Arial" w:cs="Arial"/>
                <w:b/>
                <w:sz w:val="20"/>
                <w:lang w:val="en-GB" w:eastAsia="en-GB"/>
              </w:rPr>
              <w:t>Product Type</w:t>
            </w:r>
          </w:p>
        </w:tc>
        <w:tc>
          <w:tcPr>
            <w:tcW w:w="6318" w:type="dxa"/>
            <w:tcBorders>
              <w:top w:val="single" w:sz="4" w:space="0" w:color="000000"/>
              <w:left w:val="nil"/>
              <w:bottom w:val="single" w:sz="4" w:space="0" w:color="000000"/>
              <w:right w:val="single" w:sz="4" w:space="0" w:color="000000"/>
            </w:tcBorders>
            <w:tcMar>
              <w:top w:w="40" w:type="dxa"/>
              <w:left w:w="40" w:type="dxa"/>
              <w:bottom w:w="40" w:type="dxa"/>
              <w:right w:w="40" w:type="dxa"/>
            </w:tcMar>
          </w:tcPr>
          <w:p w14:paraId="43D59CF5" w14:textId="77777777" w:rsidR="00C53B97" w:rsidRPr="0067194B" w:rsidRDefault="00C53B97" w:rsidP="00C53B97">
            <w:pPr>
              <w:widowControl w:val="0"/>
              <w:suppressAutoHyphens w:val="0"/>
              <w:autoSpaceDE w:val="0"/>
              <w:autoSpaceDN w:val="0"/>
              <w:adjustRightInd w:val="0"/>
              <w:spacing w:line="240" w:lineRule="auto"/>
              <w:rPr>
                <w:rFonts w:ascii="Arial" w:eastAsia="Times New Roman" w:hAnsi="Arial" w:cs="Arial"/>
                <w:bCs/>
                <w:sz w:val="20"/>
                <w:szCs w:val="29"/>
                <w:lang w:val="en-GB" w:eastAsia="de-DE"/>
              </w:rPr>
            </w:pPr>
            <w:r w:rsidRPr="0067194B">
              <w:rPr>
                <w:rFonts w:ascii="Arial" w:eastAsia="Times New Roman" w:hAnsi="Arial" w:cs="Arial"/>
                <w:bCs/>
                <w:sz w:val="20"/>
                <w:szCs w:val="29"/>
                <w:lang w:val="en-GB" w:eastAsia="de-DE"/>
              </w:rPr>
              <w:t>14</w:t>
            </w:r>
          </w:p>
        </w:tc>
      </w:tr>
      <w:tr w:rsidR="00C53B97" w:rsidRPr="0067194B" w14:paraId="58E54301" w14:textId="77777777" w:rsidTr="00C53B97">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30331602" w14:textId="77777777" w:rsidR="00C53B97" w:rsidRPr="0067194B" w:rsidRDefault="00C53B97" w:rsidP="00C53B97">
            <w:pPr>
              <w:widowControl w:val="0"/>
              <w:suppressAutoHyphens w:val="0"/>
              <w:autoSpaceDE w:val="0"/>
              <w:autoSpaceDN w:val="0"/>
              <w:adjustRightInd w:val="0"/>
              <w:spacing w:line="240" w:lineRule="auto"/>
              <w:rPr>
                <w:rFonts w:ascii="Arial" w:eastAsia="Times New Roman" w:hAnsi="Arial" w:cs="Arial"/>
                <w:b/>
                <w:bCs/>
                <w:sz w:val="20"/>
                <w:szCs w:val="29"/>
                <w:lang w:val="en-GB" w:eastAsia="de-DE"/>
              </w:rPr>
            </w:pPr>
            <w:r w:rsidRPr="0067194B">
              <w:rPr>
                <w:rFonts w:ascii="Arial" w:eastAsia="Times New Roman" w:hAnsi="Arial" w:cs="Arial"/>
                <w:b/>
                <w:sz w:val="20"/>
                <w:lang w:val="en-GB" w:eastAsia="en-GB"/>
              </w:rPr>
              <w:t>Where relevant, an exact description of the authorised use</w:t>
            </w:r>
          </w:p>
        </w:tc>
        <w:tc>
          <w:tcPr>
            <w:tcW w:w="6318" w:type="dxa"/>
            <w:tcBorders>
              <w:top w:val="nil"/>
              <w:left w:val="nil"/>
              <w:bottom w:val="single" w:sz="4" w:space="0" w:color="000000"/>
              <w:right w:val="single" w:sz="4" w:space="0" w:color="000000"/>
            </w:tcBorders>
            <w:tcMar>
              <w:top w:w="40" w:type="dxa"/>
              <w:left w:w="40" w:type="dxa"/>
              <w:bottom w:w="40" w:type="dxa"/>
              <w:right w:w="40" w:type="dxa"/>
            </w:tcMar>
          </w:tcPr>
          <w:p w14:paraId="32E0107C" w14:textId="77777777" w:rsidR="00C53B97" w:rsidRPr="0067194B" w:rsidRDefault="00C53B97" w:rsidP="00C53B97">
            <w:pPr>
              <w:widowControl w:val="0"/>
              <w:suppressAutoHyphens w:val="0"/>
              <w:autoSpaceDE w:val="0"/>
              <w:autoSpaceDN w:val="0"/>
              <w:adjustRightInd w:val="0"/>
              <w:spacing w:line="240" w:lineRule="auto"/>
              <w:rPr>
                <w:rFonts w:ascii="Arial" w:eastAsia="Times New Roman" w:hAnsi="Arial" w:cs="Arial"/>
                <w:bCs/>
                <w:sz w:val="20"/>
                <w:szCs w:val="29"/>
                <w:lang w:val="en-GB" w:eastAsia="de-DE"/>
              </w:rPr>
            </w:pPr>
            <w:r w:rsidRPr="0067194B">
              <w:rPr>
                <w:rFonts w:ascii="Arial" w:eastAsia="Times New Roman" w:hAnsi="Arial" w:cs="Arial"/>
                <w:bCs/>
                <w:sz w:val="20"/>
                <w:szCs w:val="29"/>
                <w:lang w:val="en-GB" w:eastAsia="de-DE"/>
              </w:rPr>
              <w:t xml:space="preserve">Not relevant for rodenticides </w:t>
            </w:r>
          </w:p>
        </w:tc>
      </w:tr>
      <w:tr w:rsidR="00C53B97" w:rsidRPr="0067194B" w14:paraId="0CF94EF4" w14:textId="77777777" w:rsidTr="00C53B97">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6E487505" w14:textId="77777777" w:rsidR="00C53B97" w:rsidRPr="0067194B" w:rsidRDefault="00C53B97" w:rsidP="00C53B97">
            <w:pPr>
              <w:widowControl w:val="0"/>
              <w:suppressAutoHyphens w:val="0"/>
              <w:autoSpaceDE w:val="0"/>
              <w:autoSpaceDN w:val="0"/>
              <w:adjustRightInd w:val="0"/>
              <w:spacing w:line="240" w:lineRule="auto"/>
              <w:rPr>
                <w:rFonts w:ascii="Arial" w:eastAsia="Times New Roman" w:hAnsi="Arial" w:cs="Arial"/>
                <w:b/>
                <w:bCs/>
                <w:sz w:val="20"/>
                <w:szCs w:val="29"/>
                <w:lang w:val="en-GB" w:eastAsia="de-DE"/>
              </w:rPr>
            </w:pPr>
            <w:r w:rsidRPr="0067194B">
              <w:rPr>
                <w:rFonts w:ascii="Arial" w:eastAsia="Times New Roman" w:hAnsi="Arial" w:cs="Arial"/>
                <w:b/>
                <w:sz w:val="20"/>
                <w:lang w:val="en-GB" w:eastAsia="en-GB"/>
              </w:rPr>
              <w:t>Target organism(s) (including development stage)</w:t>
            </w:r>
          </w:p>
        </w:tc>
        <w:tc>
          <w:tcPr>
            <w:tcW w:w="6318" w:type="dxa"/>
            <w:tcBorders>
              <w:top w:val="nil"/>
              <w:left w:val="nil"/>
              <w:bottom w:val="single" w:sz="4" w:space="0" w:color="000000"/>
              <w:right w:val="single" w:sz="4" w:space="0" w:color="000000"/>
            </w:tcBorders>
            <w:tcMar>
              <w:top w:w="40" w:type="dxa"/>
              <w:left w:w="40" w:type="dxa"/>
              <w:bottom w:w="40" w:type="dxa"/>
              <w:right w:w="40" w:type="dxa"/>
            </w:tcMar>
          </w:tcPr>
          <w:p w14:paraId="6CBE4417" w14:textId="77777777" w:rsidR="00C53B97" w:rsidRPr="0067194B" w:rsidRDefault="00C53B97" w:rsidP="00C53B97">
            <w:pPr>
              <w:widowControl w:val="0"/>
              <w:suppressAutoHyphens w:val="0"/>
              <w:autoSpaceDE w:val="0"/>
              <w:autoSpaceDN w:val="0"/>
              <w:adjustRightInd w:val="0"/>
              <w:spacing w:after="120" w:line="240" w:lineRule="auto"/>
              <w:rPr>
                <w:rFonts w:ascii="Arial" w:eastAsia="Times New Roman" w:hAnsi="Arial" w:cs="Arial"/>
                <w:bCs/>
                <w:sz w:val="20"/>
                <w:szCs w:val="29"/>
                <w:lang w:val="en-GB" w:eastAsia="de-DE"/>
              </w:rPr>
            </w:pPr>
            <w:r w:rsidRPr="0067194B">
              <w:rPr>
                <w:rFonts w:ascii="Arial" w:eastAsia="Times New Roman" w:hAnsi="Arial" w:cs="Arial"/>
                <w:bCs/>
                <w:sz w:val="20"/>
                <w:szCs w:val="29"/>
                <w:lang w:val="en-GB" w:eastAsia="de-DE"/>
              </w:rPr>
              <w:t xml:space="preserve">Mus musculus (house mice)      </w:t>
            </w:r>
          </w:p>
          <w:p w14:paraId="5A47092F" w14:textId="77777777" w:rsidR="00C53B97" w:rsidRPr="0067194B" w:rsidRDefault="00C53B97" w:rsidP="00C53B97">
            <w:pPr>
              <w:widowControl w:val="0"/>
              <w:suppressAutoHyphens w:val="0"/>
              <w:autoSpaceDE w:val="0"/>
              <w:autoSpaceDN w:val="0"/>
              <w:adjustRightInd w:val="0"/>
              <w:spacing w:after="120" w:line="240" w:lineRule="auto"/>
              <w:rPr>
                <w:rFonts w:ascii="Arial" w:eastAsia="Times New Roman" w:hAnsi="Arial" w:cs="Arial"/>
                <w:bCs/>
                <w:sz w:val="20"/>
                <w:szCs w:val="29"/>
                <w:lang w:val="en-GB" w:eastAsia="de-DE"/>
              </w:rPr>
            </w:pPr>
            <w:r w:rsidRPr="0067194B">
              <w:rPr>
                <w:rFonts w:ascii="Arial" w:eastAsia="Times New Roman" w:hAnsi="Arial" w:cs="Arial"/>
                <w:bCs/>
                <w:i/>
                <w:sz w:val="20"/>
                <w:szCs w:val="29"/>
                <w:lang w:val="en-GB" w:eastAsia="de-DE"/>
              </w:rPr>
              <w:t>Rattus norvegicus</w:t>
            </w:r>
            <w:r w:rsidRPr="0067194B">
              <w:rPr>
                <w:rFonts w:ascii="Arial" w:eastAsia="Times New Roman" w:hAnsi="Arial" w:cs="Arial"/>
                <w:bCs/>
                <w:sz w:val="20"/>
                <w:szCs w:val="29"/>
                <w:lang w:val="en-GB" w:eastAsia="de-DE"/>
              </w:rPr>
              <w:t xml:space="preserve"> (brown rat)   </w:t>
            </w:r>
          </w:p>
          <w:p w14:paraId="730B20E1" w14:textId="28145958" w:rsidR="00C53B97" w:rsidRPr="001A6FBB" w:rsidRDefault="00C53B97" w:rsidP="001A6FBB">
            <w:pPr>
              <w:widowControl w:val="0"/>
              <w:suppressAutoHyphens w:val="0"/>
              <w:autoSpaceDE w:val="0"/>
              <w:autoSpaceDN w:val="0"/>
              <w:adjustRightInd w:val="0"/>
              <w:spacing w:after="120" w:line="240" w:lineRule="auto"/>
              <w:rPr>
                <w:rFonts w:ascii="Arial" w:eastAsia="Times New Roman" w:hAnsi="Arial" w:cs="Arial"/>
                <w:bCs/>
                <w:sz w:val="20"/>
                <w:szCs w:val="29"/>
                <w:highlight w:val="yellow"/>
                <w:lang w:val="en-GB" w:eastAsia="de-DE"/>
              </w:rPr>
            </w:pPr>
            <w:r w:rsidRPr="001A6FBB">
              <w:rPr>
                <w:rFonts w:ascii="Arial" w:eastAsia="Times New Roman" w:hAnsi="Arial" w:cs="Arial"/>
                <w:bCs/>
                <w:i/>
                <w:sz w:val="20"/>
                <w:szCs w:val="29"/>
                <w:lang w:val="en-GB" w:eastAsia="de-DE"/>
              </w:rPr>
              <w:t>Rattus rattus</w:t>
            </w:r>
            <w:r w:rsidRPr="001A6FBB">
              <w:rPr>
                <w:rFonts w:ascii="Arial" w:eastAsia="Times New Roman" w:hAnsi="Arial" w:cs="Arial"/>
                <w:bCs/>
                <w:sz w:val="20"/>
                <w:szCs w:val="29"/>
                <w:lang w:val="en-GB" w:eastAsia="de-DE"/>
              </w:rPr>
              <w:t xml:space="preserve"> (black or roof rat)</w:t>
            </w:r>
          </w:p>
        </w:tc>
      </w:tr>
      <w:tr w:rsidR="00C53B97" w:rsidRPr="00F8145C" w14:paraId="0DE40CDF" w14:textId="77777777" w:rsidTr="00C53B97">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535699D1" w14:textId="77777777" w:rsidR="00C53B97" w:rsidRPr="00F8145C" w:rsidRDefault="00C53B97" w:rsidP="00C53B97">
            <w:pPr>
              <w:widowControl w:val="0"/>
              <w:suppressAutoHyphens w:val="0"/>
              <w:autoSpaceDE w:val="0"/>
              <w:autoSpaceDN w:val="0"/>
              <w:adjustRightInd w:val="0"/>
              <w:spacing w:line="240" w:lineRule="auto"/>
              <w:rPr>
                <w:rFonts w:ascii="Arial" w:eastAsia="Times New Roman" w:hAnsi="Arial" w:cs="Arial"/>
                <w:b/>
                <w:bCs/>
                <w:sz w:val="20"/>
                <w:szCs w:val="29"/>
                <w:lang w:val="de-DE" w:eastAsia="de-DE"/>
              </w:rPr>
            </w:pPr>
            <w:r w:rsidRPr="00F8145C">
              <w:rPr>
                <w:rFonts w:ascii="Arial" w:eastAsia="Times New Roman" w:hAnsi="Arial" w:cs="Arial"/>
                <w:b/>
                <w:sz w:val="20"/>
                <w:lang w:val="en-GB" w:eastAsia="en-GB"/>
              </w:rPr>
              <w:t>Field(s) of use</w:t>
            </w:r>
          </w:p>
        </w:tc>
        <w:tc>
          <w:tcPr>
            <w:tcW w:w="6318" w:type="dxa"/>
            <w:tcBorders>
              <w:top w:val="nil"/>
              <w:left w:val="nil"/>
              <w:bottom w:val="single" w:sz="4" w:space="0" w:color="000000"/>
              <w:right w:val="single" w:sz="4" w:space="0" w:color="000000"/>
            </w:tcBorders>
            <w:tcMar>
              <w:top w:w="40" w:type="dxa"/>
              <w:left w:w="40" w:type="dxa"/>
              <w:bottom w:w="40" w:type="dxa"/>
              <w:right w:w="40" w:type="dxa"/>
            </w:tcMar>
          </w:tcPr>
          <w:p w14:paraId="3C57C317" w14:textId="77777777" w:rsidR="00C53B97" w:rsidRPr="00F8145C" w:rsidRDefault="00C53B97" w:rsidP="00C53B97">
            <w:pPr>
              <w:widowControl w:val="0"/>
              <w:suppressAutoHyphens w:val="0"/>
              <w:autoSpaceDE w:val="0"/>
              <w:autoSpaceDN w:val="0"/>
              <w:adjustRightInd w:val="0"/>
              <w:spacing w:line="240" w:lineRule="auto"/>
              <w:rPr>
                <w:rFonts w:ascii="Arial" w:eastAsia="Times New Roman" w:hAnsi="Arial" w:cs="Arial"/>
                <w:bCs/>
                <w:sz w:val="20"/>
                <w:szCs w:val="29"/>
                <w:lang w:val="en-GB" w:eastAsia="de-DE"/>
              </w:rPr>
            </w:pPr>
            <w:r w:rsidRPr="00F8145C">
              <w:rPr>
                <w:rFonts w:ascii="Arial" w:eastAsia="Times New Roman" w:hAnsi="Arial" w:cs="Arial"/>
                <w:bCs/>
                <w:sz w:val="20"/>
                <w:szCs w:val="29"/>
                <w:lang w:val="en-GB" w:eastAsia="de-DE"/>
              </w:rPr>
              <w:t xml:space="preserve">Indoor  </w:t>
            </w:r>
          </w:p>
        </w:tc>
      </w:tr>
      <w:tr w:rsidR="00C53B97" w:rsidRPr="001A6FBB" w14:paraId="10A97F7F" w14:textId="77777777" w:rsidTr="00C53B97">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00CE6D61" w14:textId="77777777" w:rsidR="00C53B97" w:rsidRPr="00F8145C" w:rsidRDefault="00C53B97" w:rsidP="00C53B97">
            <w:pPr>
              <w:widowControl w:val="0"/>
              <w:suppressAutoHyphens w:val="0"/>
              <w:autoSpaceDE w:val="0"/>
              <w:autoSpaceDN w:val="0"/>
              <w:adjustRightInd w:val="0"/>
              <w:spacing w:line="240" w:lineRule="auto"/>
              <w:rPr>
                <w:rFonts w:ascii="Arial" w:eastAsia="Times New Roman" w:hAnsi="Arial" w:cs="Arial"/>
                <w:b/>
                <w:bCs/>
                <w:sz w:val="20"/>
                <w:szCs w:val="29"/>
                <w:lang w:val="de-DE" w:eastAsia="de-DE"/>
              </w:rPr>
            </w:pPr>
            <w:r w:rsidRPr="00F8145C">
              <w:rPr>
                <w:rFonts w:ascii="Arial" w:eastAsia="Times New Roman" w:hAnsi="Arial" w:cs="Arial"/>
                <w:b/>
                <w:sz w:val="20"/>
                <w:lang w:val="en-GB" w:eastAsia="en-GB"/>
              </w:rPr>
              <w:t>Application method(s)</w:t>
            </w:r>
          </w:p>
        </w:tc>
        <w:tc>
          <w:tcPr>
            <w:tcW w:w="6318" w:type="dxa"/>
            <w:tcBorders>
              <w:top w:val="nil"/>
              <w:left w:val="nil"/>
              <w:bottom w:val="single" w:sz="4" w:space="0" w:color="000000"/>
              <w:right w:val="single" w:sz="4" w:space="0" w:color="000000"/>
            </w:tcBorders>
            <w:tcMar>
              <w:top w:w="40" w:type="dxa"/>
              <w:left w:w="40" w:type="dxa"/>
              <w:bottom w:w="40" w:type="dxa"/>
              <w:right w:w="40" w:type="dxa"/>
            </w:tcMar>
          </w:tcPr>
          <w:p w14:paraId="0A46D5B8" w14:textId="77777777" w:rsidR="00C53B97" w:rsidRPr="00F8145C" w:rsidRDefault="00C53B97" w:rsidP="00C53B97">
            <w:pPr>
              <w:widowControl w:val="0"/>
              <w:suppressAutoHyphens w:val="0"/>
              <w:autoSpaceDE w:val="0"/>
              <w:autoSpaceDN w:val="0"/>
              <w:adjustRightInd w:val="0"/>
              <w:spacing w:line="240" w:lineRule="auto"/>
              <w:rPr>
                <w:rFonts w:ascii="Arial" w:eastAsia="Times New Roman" w:hAnsi="Arial" w:cs="Arial"/>
                <w:bCs/>
                <w:sz w:val="20"/>
                <w:szCs w:val="29"/>
                <w:lang w:val="en-GB" w:eastAsia="de-DE"/>
              </w:rPr>
            </w:pPr>
            <w:r w:rsidRPr="00F8145C">
              <w:rPr>
                <w:rFonts w:ascii="Arial" w:eastAsia="Times New Roman" w:hAnsi="Arial" w:cs="Arial"/>
                <w:bCs/>
                <w:sz w:val="20"/>
                <w:szCs w:val="29"/>
                <w:lang w:val="en-GB" w:eastAsia="de-DE"/>
              </w:rPr>
              <w:t>Bait formulations:</w:t>
            </w:r>
          </w:p>
          <w:p w14:paraId="5A819F27" w14:textId="77777777" w:rsidR="00C53B97" w:rsidRPr="001A6FBB" w:rsidRDefault="00C53B97" w:rsidP="00C53B97">
            <w:pPr>
              <w:widowControl w:val="0"/>
              <w:suppressAutoHyphens w:val="0"/>
              <w:autoSpaceDE w:val="0"/>
              <w:autoSpaceDN w:val="0"/>
              <w:adjustRightInd w:val="0"/>
              <w:spacing w:line="240" w:lineRule="auto"/>
              <w:rPr>
                <w:rFonts w:ascii="Arial" w:eastAsia="Times New Roman" w:hAnsi="Arial" w:cs="Arial"/>
                <w:bCs/>
                <w:sz w:val="20"/>
                <w:szCs w:val="29"/>
                <w:lang w:val="en-GB" w:eastAsia="de-DE"/>
              </w:rPr>
            </w:pPr>
            <w:r w:rsidRPr="00F8145C">
              <w:rPr>
                <w:rFonts w:ascii="Arial" w:eastAsia="Times New Roman" w:hAnsi="Arial" w:cs="Arial"/>
                <w:bCs/>
                <w:sz w:val="20"/>
                <w:szCs w:val="29"/>
                <w:lang w:val="en-GB" w:eastAsia="de-DE"/>
              </w:rPr>
              <w:t>- Ready-to-use bait to be used in tamper-resistant bait stations</w:t>
            </w:r>
            <w:r w:rsidRPr="001A6FBB">
              <w:rPr>
                <w:rFonts w:ascii="Arial" w:eastAsia="Times New Roman" w:hAnsi="Arial" w:cs="Arial"/>
                <w:bCs/>
                <w:sz w:val="20"/>
                <w:szCs w:val="29"/>
                <w:vertAlign w:val="superscript"/>
                <w:lang w:val="en-GB" w:eastAsia="de-DE"/>
              </w:rPr>
              <w:footnoteReference w:id="19"/>
            </w:r>
            <w:r w:rsidRPr="001A6FBB">
              <w:rPr>
                <w:rFonts w:ascii="Arial" w:eastAsia="Times New Roman" w:hAnsi="Arial" w:cs="Arial"/>
                <w:bCs/>
                <w:sz w:val="20"/>
                <w:szCs w:val="29"/>
                <w:lang w:val="en-GB" w:eastAsia="de-DE"/>
              </w:rPr>
              <w:t xml:space="preserve"> </w:t>
            </w:r>
          </w:p>
          <w:p w14:paraId="5DBF5840" w14:textId="2947F7E8" w:rsidR="00C53B97" w:rsidRPr="001A6FBB" w:rsidRDefault="00C53B97" w:rsidP="00C53B97">
            <w:pPr>
              <w:widowControl w:val="0"/>
              <w:suppressAutoHyphens w:val="0"/>
              <w:autoSpaceDE w:val="0"/>
              <w:autoSpaceDN w:val="0"/>
              <w:adjustRightInd w:val="0"/>
              <w:spacing w:line="240" w:lineRule="auto"/>
              <w:rPr>
                <w:rFonts w:ascii="Arial" w:eastAsia="Times New Roman" w:hAnsi="Arial" w:cs="Arial"/>
                <w:bCs/>
                <w:sz w:val="20"/>
                <w:szCs w:val="29"/>
                <w:lang w:val="en-GB" w:eastAsia="de-DE"/>
              </w:rPr>
            </w:pPr>
            <w:r w:rsidRPr="001A6FBB">
              <w:rPr>
                <w:rFonts w:ascii="Arial" w:eastAsia="Times New Roman" w:hAnsi="Arial" w:cs="Arial"/>
                <w:bCs/>
                <w:sz w:val="20"/>
                <w:szCs w:val="29"/>
                <w:lang w:val="en-GB" w:eastAsia="de-DE"/>
              </w:rPr>
              <w:t xml:space="preserve">- </w:t>
            </w:r>
            <w:r w:rsidRPr="001A6FBB">
              <w:rPr>
                <w:rFonts w:ascii="Arial" w:eastAsia="Times New Roman" w:hAnsi="Arial" w:cs="Arial"/>
                <w:bCs/>
                <w:i/>
                <w:sz w:val="20"/>
                <w:szCs w:val="29"/>
                <w:lang w:val="en-GB" w:eastAsia="de-DE"/>
              </w:rPr>
              <w:t xml:space="preserve">[Covered and protected baiting points] </w:t>
            </w:r>
          </w:p>
        </w:tc>
      </w:tr>
      <w:tr w:rsidR="00C53B97" w:rsidRPr="001A6FBB" w14:paraId="1FF069C0" w14:textId="77777777" w:rsidTr="00C53B97">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518CE25C" w14:textId="77777777" w:rsidR="00C53B97" w:rsidRPr="001A6FBB" w:rsidRDefault="00C53B97" w:rsidP="00C53B97">
            <w:pPr>
              <w:widowControl w:val="0"/>
              <w:suppressAutoHyphens w:val="0"/>
              <w:autoSpaceDE w:val="0"/>
              <w:autoSpaceDN w:val="0"/>
              <w:adjustRightInd w:val="0"/>
              <w:spacing w:line="240" w:lineRule="auto"/>
              <w:rPr>
                <w:rFonts w:ascii="Arial" w:eastAsia="Times New Roman" w:hAnsi="Arial" w:cs="Arial"/>
                <w:b/>
                <w:bCs/>
                <w:sz w:val="20"/>
                <w:szCs w:val="29"/>
                <w:lang w:val="en-GB" w:eastAsia="de-DE"/>
              </w:rPr>
            </w:pPr>
            <w:r w:rsidRPr="001A6FBB">
              <w:rPr>
                <w:rFonts w:ascii="Arial" w:eastAsia="Times New Roman" w:hAnsi="Arial" w:cs="Arial"/>
                <w:b/>
                <w:sz w:val="20"/>
                <w:lang w:val="en-GB" w:eastAsia="en-GB"/>
              </w:rPr>
              <w:t>Application rate(s) and frequency</w:t>
            </w:r>
          </w:p>
        </w:tc>
        <w:tc>
          <w:tcPr>
            <w:tcW w:w="6318" w:type="dxa"/>
            <w:tcBorders>
              <w:top w:val="nil"/>
              <w:left w:val="nil"/>
              <w:bottom w:val="single" w:sz="4" w:space="0" w:color="000000"/>
              <w:right w:val="single" w:sz="4" w:space="0" w:color="000000"/>
            </w:tcBorders>
            <w:tcMar>
              <w:top w:w="40" w:type="dxa"/>
              <w:left w:w="40" w:type="dxa"/>
              <w:bottom w:w="40" w:type="dxa"/>
              <w:right w:w="40" w:type="dxa"/>
            </w:tcMar>
          </w:tcPr>
          <w:p w14:paraId="24D4B83E" w14:textId="77777777" w:rsidR="00C53B97" w:rsidRPr="001A6FBB" w:rsidRDefault="00C53B97" w:rsidP="00C53B97">
            <w:pPr>
              <w:widowControl w:val="0"/>
              <w:suppressAutoHyphens w:val="0"/>
              <w:autoSpaceDE w:val="0"/>
              <w:autoSpaceDN w:val="0"/>
              <w:adjustRightInd w:val="0"/>
              <w:spacing w:line="240" w:lineRule="auto"/>
              <w:rPr>
                <w:rFonts w:ascii="Arial" w:eastAsia="Times New Roman" w:hAnsi="Arial" w:cs="Arial"/>
                <w:bCs/>
                <w:sz w:val="20"/>
                <w:szCs w:val="29"/>
                <w:lang w:val="en-GB" w:eastAsia="de-DE"/>
              </w:rPr>
            </w:pPr>
            <w:r w:rsidRPr="001A6FBB">
              <w:rPr>
                <w:rFonts w:ascii="Arial" w:eastAsia="Times New Roman" w:hAnsi="Arial" w:cs="Arial"/>
                <w:bCs/>
                <w:sz w:val="20"/>
                <w:szCs w:val="29"/>
                <w:lang w:val="en-GB" w:eastAsia="de-DE"/>
              </w:rPr>
              <w:t>Bait products:</w:t>
            </w:r>
          </w:p>
          <w:p w14:paraId="0FACEDAE" w14:textId="51044462" w:rsidR="00C53B97" w:rsidRPr="001A6FBB" w:rsidRDefault="00C53B97" w:rsidP="00C53B97">
            <w:pPr>
              <w:widowControl w:val="0"/>
              <w:suppressAutoHyphens w:val="0"/>
              <w:autoSpaceDE w:val="0"/>
              <w:autoSpaceDN w:val="0"/>
              <w:adjustRightInd w:val="0"/>
              <w:spacing w:line="240" w:lineRule="auto"/>
              <w:rPr>
                <w:rFonts w:ascii="Arial" w:eastAsia="Times New Roman" w:hAnsi="Arial" w:cs="Arial"/>
                <w:bCs/>
                <w:sz w:val="20"/>
                <w:szCs w:val="29"/>
                <w:lang w:val="en-GB" w:eastAsia="de-DE"/>
              </w:rPr>
            </w:pPr>
            <w:r w:rsidRPr="001A6FBB">
              <w:rPr>
                <w:rFonts w:ascii="Arial" w:eastAsia="Times New Roman" w:hAnsi="Arial" w:cs="Arial"/>
                <w:bCs/>
                <w:sz w:val="20"/>
                <w:szCs w:val="29"/>
                <w:lang w:val="en-GB" w:eastAsia="de-DE"/>
              </w:rPr>
              <w:t xml:space="preserve">- </w:t>
            </w:r>
            <w:r w:rsidR="001A6FBB">
              <w:rPr>
                <w:rFonts w:ascii="Arial" w:eastAsia="Times New Roman" w:hAnsi="Arial" w:cs="Arial"/>
                <w:bCs/>
                <w:sz w:val="20"/>
                <w:szCs w:val="29"/>
                <w:lang w:val="en-GB" w:eastAsia="de-DE"/>
              </w:rPr>
              <w:t>Rats</w:t>
            </w:r>
            <w:r w:rsidRPr="001A6FBB">
              <w:rPr>
                <w:rFonts w:ascii="Arial" w:eastAsia="Times New Roman" w:hAnsi="Arial" w:cs="Arial"/>
                <w:bCs/>
                <w:sz w:val="20"/>
                <w:szCs w:val="29"/>
                <w:lang w:val="en-GB" w:eastAsia="de-DE"/>
              </w:rPr>
              <w:t xml:space="preserve">: </w:t>
            </w:r>
            <w:r w:rsidR="001A6FBB">
              <w:rPr>
                <w:rFonts w:ascii="Arial" w:eastAsia="Times New Roman" w:hAnsi="Arial" w:cs="Arial"/>
                <w:bCs/>
                <w:sz w:val="20"/>
                <w:szCs w:val="29"/>
                <w:lang w:val="en-GB" w:eastAsia="de-DE"/>
              </w:rPr>
              <w:t>100</w:t>
            </w:r>
            <w:r w:rsidRPr="001A6FBB">
              <w:rPr>
                <w:rFonts w:ascii="Arial" w:eastAsia="Times New Roman" w:hAnsi="Arial" w:cs="Arial"/>
                <w:bCs/>
                <w:sz w:val="20"/>
                <w:szCs w:val="29"/>
                <w:lang w:val="en-GB" w:eastAsia="de-DE"/>
              </w:rPr>
              <w:t xml:space="preserve"> g of bait per baiting point</w:t>
            </w:r>
            <w:r w:rsidR="004034FF">
              <w:rPr>
                <w:rFonts w:ascii="Arial" w:eastAsia="Times New Roman" w:hAnsi="Arial" w:cs="Arial"/>
                <w:bCs/>
                <w:sz w:val="20"/>
                <w:szCs w:val="29"/>
                <w:lang w:val="en-GB" w:eastAsia="de-DE"/>
              </w:rPr>
              <w:t xml:space="preserve"> every 5 to 10 meters</w:t>
            </w:r>
            <w:r w:rsidRPr="001A6FBB">
              <w:rPr>
                <w:rFonts w:ascii="Arial" w:eastAsia="Times New Roman" w:hAnsi="Arial" w:cs="Arial"/>
                <w:bCs/>
                <w:sz w:val="20"/>
                <w:szCs w:val="29"/>
                <w:lang w:val="en-GB" w:eastAsia="de-DE"/>
              </w:rPr>
              <w:t xml:space="preserve">. </w:t>
            </w:r>
          </w:p>
          <w:p w14:paraId="07714854" w14:textId="456A9911" w:rsidR="00C53B97" w:rsidRPr="001A6FBB" w:rsidRDefault="00C53B97" w:rsidP="004034FF">
            <w:pPr>
              <w:widowControl w:val="0"/>
              <w:suppressAutoHyphens w:val="0"/>
              <w:autoSpaceDE w:val="0"/>
              <w:autoSpaceDN w:val="0"/>
              <w:adjustRightInd w:val="0"/>
              <w:spacing w:line="240" w:lineRule="auto"/>
              <w:rPr>
                <w:rFonts w:ascii="Arial" w:eastAsia="Times New Roman" w:hAnsi="Arial" w:cs="Arial"/>
                <w:bCs/>
                <w:sz w:val="20"/>
                <w:szCs w:val="29"/>
                <w:lang w:val="en-GB" w:eastAsia="de-DE"/>
              </w:rPr>
            </w:pPr>
            <w:r w:rsidRPr="001A6FBB">
              <w:rPr>
                <w:rFonts w:ascii="Arial" w:eastAsia="Times New Roman" w:hAnsi="Arial" w:cs="Arial"/>
                <w:bCs/>
                <w:sz w:val="20"/>
                <w:szCs w:val="29"/>
                <w:lang w:val="en-GB" w:eastAsia="de-DE"/>
              </w:rPr>
              <w:t xml:space="preserve">- </w:t>
            </w:r>
            <w:r w:rsidR="001A6FBB">
              <w:rPr>
                <w:rFonts w:ascii="Arial" w:eastAsia="Times New Roman" w:hAnsi="Arial" w:cs="Arial"/>
                <w:bCs/>
                <w:sz w:val="20"/>
                <w:szCs w:val="29"/>
                <w:lang w:val="en-GB" w:eastAsia="de-DE"/>
              </w:rPr>
              <w:t>Mice</w:t>
            </w:r>
            <w:r w:rsidRPr="001A6FBB">
              <w:rPr>
                <w:rFonts w:ascii="Arial" w:eastAsia="Times New Roman" w:hAnsi="Arial" w:cs="Arial"/>
                <w:bCs/>
                <w:sz w:val="20"/>
                <w:szCs w:val="29"/>
                <w:lang w:val="en-GB" w:eastAsia="de-DE"/>
              </w:rPr>
              <w:t xml:space="preserve">: </w:t>
            </w:r>
            <w:r w:rsidR="001A6FBB">
              <w:rPr>
                <w:rFonts w:ascii="Arial" w:eastAsia="Times New Roman" w:hAnsi="Arial" w:cs="Arial"/>
                <w:bCs/>
                <w:sz w:val="20"/>
                <w:szCs w:val="29"/>
                <w:lang w:val="en-GB" w:eastAsia="de-DE"/>
              </w:rPr>
              <w:t>30-40</w:t>
            </w:r>
            <w:r w:rsidRPr="001A6FBB">
              <w:rPr>
                <w:rFonts w:ascii="Arial" w:eastAsia="Times New Roman" w:hAnsi="Arial" w:cs="Arial"/>
                <w:bCs/>
                <w:sz w:val="20"/>
                <w:szCs w:val="29"/>
                <w:lang w:val="en-GB" w:eastAsia="de-DE"/>
              </w:rPr>
              <w:t xml:space="preserve"> g of bait per baiting point</w:t>
            </w:r>
            <w:r w:rsidR="004034FF">
              <w:rPr>
                <w:rFonts w:ascii="Arial" w:eastAsia="Times New Roman" w:hAnsi="Arial" w:cs="Arial"/>
                <w:bCs/>
                <w:sz w:val="20"/>
                <w:szCs w:val="29"/>
                <w:lang w:val="en-GB" w:eastAsia="de-DE"/>
              </w:rPr>
              <w:t xml:space="preserve"> every 1 to 2 meters</w:t>
            </w:r>
            <w:r w:rsidRPr="001A6FBB">
              <w:rPr>
                <w:rFonts w:ascii="Arial" w:eastAsia="Times New Roman" w:hAnsi="Arial" w:cs="Arial"/>
                <w:bCs/>
                <w:sz w:val="20"/>
                <w:szCs w:val="29"/>
                <w:lang w:val="en-GB" w:eastAsia="de-DE"/>
              </w:rPr>
              <w:t xml:space="preserve">. </w:t>
            </w:r>
          </w:p>
        </w:tc>
      </w:tr>
      <w:tr w:rsidR="00C53B97" w:rsidRPr="001A6FBB" w14:paraId="407D6F42" w14:textId="77777777" w:rsidTr="00C53B97">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6515BD2B" w14:textId="77777777" w:rsidR="00C53B97" w:rsidRPr="001A6FBB" w:rsidRDefault="00C53B97" w:rsidP="00C53B97">
            <w:pPr>
              <w:widowControl w:val="0"/>
              <w:suppressAutoHyphens w:val="0"/>
              <w:autoSpaceDE w:val="0"/>
              <w:autoSpaceDN w:val="0"/>
              <w:adjustRightInd w:val="0"/>
              <w:spacing w:line="240" w:lineRule="auto"/>
              <w:rPr>
                <w:rFonts w:ascii="Arial" w:eastAsia="Times New Roman" w:hAnsi="Arial" w:cs="Arial"/>
                <w:b/>
                <w:bCs/>
                <w:sz w:val="20"/>
                <w:szCs w:val="29"/>
                <w:lang w:val="de-DE" w:eastAsia="de-DE"/>
              </w:rPr>
            </w:pPr>
            <w:r w:rsidRPr="001A6FBB">
              <w:rPr>
                <w:rFonts w:ascii="Arial" w:eastAsia="Times New Roman" w:hAnsi="Arial" w:cs="Arial"/>
                <w:b/>
                <w:color w:val="000000"/>
                <w:sz w:val="20"/>
                <w:lang w:val="en-GB" w:eastAsia="en-GB"/>
              </w:rPr>
              <w:t>Category(ies) of users</w:t>
            </w:r>
          </w:p>
        </w:tc>
        <w:tc>
          <w:tcPr>
            <w:tcW w:w="6318" w:type="dxa"/>
            <w:tcBorders>
              <w:top w:val="nil"/>
              <w:left w:val="nil"/>
              <w:bottom w:val="single" w:sz="4" w:space="0" w:color="000000"/>
              <w:right w:val="single" w:sz="4" w:space="0" w:color="000000"/>
            </w:tcBorders>
            <w:tcMar>
              <w:top w:w="40" w:type="dxa"/>
              <w:left w:w="40" w:type="dxa"/>
              <w:bottom w:w="40" w:type="dxa"/>
              <w:right w:w="40" w:type="dxa"/>
            </w:tcMar>
          </w:tcPr>
          <w:p w14:paraId="0E071355" w14:textId="77777777" w:rsidR="00C53B97" w:rsidRPr="001A6FBB" w:rsidRDefault="00C53B97" w:rsidP="00C53B97">
            <w:pPr>
              <w:widowControl w:val="0"/>
              <w:suppressAutoHyphens w:val="0"/>
              <w:autoSpaceDE w:val="0"/>
              <w:autoSpaceDN w:val="0"/>
              <w:adjustRightInd w:val="0"/>
              <w:spacing w:line="240" w:lineRule="auto"/>
              <w:rPr>
                <w:rFonts w:ascii="Arial" w:eastAsia="Times New Roman" w:hAnsi="Arial" w:cs="Arial"/>
                <w:bCs/>
                <w:sz w:val="20"/>
                <w:szCs w:val="29"/>
                <w:lang w:val="en-GB" w:eastAsia="de-DE"/>
              </w:rPr>
            </w:pPr>
            <w:r w:rsidRPr="001A6FBB">
              <w:rPr>
                <w:rFonts w:ascii="Arial" w:eastAsia="Times New Roman" w:hAnsi="Arial" w:cs="Arial"/>
                <w:bCs/>
                <w:sz w:val="20"/>
                <w:szCs w:val="29"/>
                <w:lang w:val="en-GB" w:eastAsia="de-DE"/>
              </w:rPr>
              <w:t xml:space="preserve">Trained professionals </w:t>
            </w:r>
          </w:p>
        </w:tc>
      </w:tr>
      <w:tr w:rsidR="00C53B97" w:rsidRPr="001A6FBB" w14:paraId="63C1C8AA" w14:textId="77777777" w:rsidTr="00C53B97">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2722067A" w14:textId="77777777" w:rsidR="00C53B97" w:rsidRPr="001A6FBB" w:rsidRDefault="00C53B97" w:rsidP="00C53B97">
            <w:pPr>
              <w:widowControl w:val="0"/>
              <w:suppressAutoHyphens w:val="0"/>
              <w:autoSpaceDE w:val="0"/>
              <w:autoSpaceDN w:val="0"/>
              <w:adjustRightInd w:val="0"/>
              <w:spacing w:line="240" w:lineRule="auto"/>
              <w:rPr>
                <w:rFonts w:ascii="Arial" w:eastAsia="Times New Roman" w:hAnsi="Arial" w:cs="Arial"/>
                <w:b/>
                <w:bCs/>
                <w:sz w:val="20"/>
                <w:szCs w:val="29"/>
                <w:lang w:val="en-GB" w:eastAsia="de-DE"/>
              </w:rPr>
            </w:pPr>
            <w:r w:rsidRPr="001A6FBB">
              <w:rPr>
                <w:rFonts w:ascii="Arial" w:eastAsia="Times New Roman" w:hAnsi="Arial" w:cs="Arial"/>
                <w:b/>
                <w:color w:val="000000"/>
                <w:sz w:val="20"/>
                <w:lang w:val="en-GB" w:eastAsia="en-GB"/>
              </w:rPr>
              <w:t>Pack sizes and packaging material</w:t>
            </w:r>
          </w:p>
        </w:tc>
        <w:tc>
          <w:tcPr>
            <w:tcW w:w="6318" w:type="dxa"/>
            <w:tcBorders>
              <w:top w:val="nil"/>
              <w:left w:val="nil"/>
              <w:bottom w:val="single" w:sz="4" w:space="0" w:color="000000"/>
              <w:right w:val="single" w:sz="4" w:space="0" w:color="000000"/>
            </w:tcBorders>
            <w:tcMar>
              <w:top w:w="40" w:type="dxa"/>
              <w:left w:w="40" w:type="dxa"/>
              <w:bottom w:w="40" w:type="dxa"/>
              <w:right w:w="40" w:type="dxa"/>
            </w:tcMar>
          </w:tcPr>
          <w:p w14:paraId="5F5F4571" w14:textId="77777777" w:rsidR="00C53B97" w:rsidRPr="001A6FBB" w:rsidRDefault="00C53B97" w:rsidP="00C53B97">
            <w:pPr>
              <w:widowControl w:val="0"/>
              <w:suppressAutoHyphens w:val="0"/>
              <w:autoSpaceDE w:val="0"/>
              <w:autoSpaceDN w:val="0"/>
              <w:adjustRightInd w:val="0"/>
              <w:spacing w:line="240" w:lineRule="auto"/>
              <w:rPr>
                <w:rFonts w:ascii="Arial" w:eastAsia="Times New Roman" w:hAnsi="Arial" w:cs="Arial"/>
                <w:bCs/>
                <w:i/>
                <w:sz w:val="20"/>
                <w:szCs w:val="29"/>
                <w:lang w:val="en-GB" w:eastAsia="de-DE"/>
              </w:rPr>
            </w:pPr>
            <w:r w:rsidRPr="001A6FBB">
              <w:rPr>
                <w:rFonts w:ascii="Arial" w:eastAsia="Times New Roman" w:hAnsi="Arial" w:cs="Arial"/>
                <w:bCs/>
                <w:sz w:val="20"/>
                <w:szCs w:val="29"/>
                <w:lang w:val="en-GB" w:eastAsia="de-DE"/>
              </w:rPr>
              <w:t>Minimum pack size of 3 kg</w:t>
            </w:r>
            <w:r w:rsidRPr="001A6FBB">
              <w:rPr>
                <w:rFonts w:ascii="Arial" w:eastAsia="Times New Roman" w:hAnsi="Arial" w:cs="Arial"/>
                <w:bCs/>
                <w:i/>
                <w:sz w:val="20"/>
                <w:szCs w:val="29"/>
                <w:lang w:val="en-GB" w:eastAsia="de-DE"/>
              </w:rPr>
              <w:t xml:space="preserve">. </w:t>
            </w:r>
          </w:p>
          <w:p w14:paraId="64F7F90F" w14:textId="70EF5013" w:rsidR="00C53B97" w:rsidRPr="001A6FBB" w:rsidRDefault="00C53B97" w:rsidP="00C53B97">
            <w:pPr>
              <w:widowControl w:val="0"/>
              <w:suppressAutoHyphens w:val="0"/>
              <w:autoSpaceDE w:val="0"/>
              <w:autoSpaceDN w:val="0"/>
              <w:adjustRightInd w:val="0"/>
              <w:spacing w:line="240" w:lineRule="auto"/>
              <w:rPr>
                <w:rFonts w:ascii="Arial" w:eastAsia="Times New Roman" w:hAnsi="Arial" w:cs="Arial"/>
                <w:bCs/>
                <w:i/>
                <w:sz w:val="20"/>
                <w:szCs w:val="29"/>
                <w:lang w:val="en-GB" w:eastAsia="de-DE"/>
              </w:rPr>
            </w:pPr>
            <w:r w:rsidRPr="001A6FBB">
              <w:rPr>
                <w:rFonts w:ascii="Arial" w:eastAsia="Times New Roman" w:hAnsi="Arial" w:cs="Arial"/>
                <w:bCs/>
                <w:i/>
                <w:sz w:val="20"/>
                <w:szCs w:val="29"/>
                <w:lang w:val="en-GB" w:eastAsia="de-DE"/>
              </w:rPr>
              <w:t>(</w:t>
            </w:r>
            <w:r w:rsidRPr="001A6FBB">
              <w:rPr>
                <w:rFonts w:ascii="Arial" w:eastAsia="Times New Roman" w:hAnsi="Arial" w:cs="Arial"/>
                <w:b/>
                <w:bCs/>
                <w:i/>
                <w:sz w:val="20"/>
                <w:szCs w:val="29"/>
                <w:lang w:val="en-GB" w:eastAsia="de-DE"/>
              </w:rPr>
              <w:t xml:space="preserve">In France </w:t>
            </w:r>
            <w:r w:rsidR="00F8145C" w:rsidRPr="001A6FBB">
              <w:rPr>
                <w:rFonts w:ascii="Arial" w:eastAsia="Times New Roman" w:hAnsi="Arial" w:cs="Arial"/>
                <w:b/>
                <w:bCs/>
                <w:i/>
                <w:sz w:val="20"/>
                <w:szCs w:val="29"/>
                <w:lang w:val="en-GB" w:eastAsia="de-DE"/>
              </w:rPr>
              <w:t>only</w:t>
            </w:r>
            <w:r w:rsidR="00F8145C" w:rsidRPr="001A6FBB">
              <w:rPr>
                <w:rFonts w:ascii="Arial" w:eastAsia="Times New Roman" w:hAnsi="Arial" w:cs="Arial"/>
                <w:bCs/>
                <w:i/>
                <w:sz w:val="20"/>
                <w:szCs w:val="29"/>
                <w:lang w:val="en-GB" w:eastAsia="de-DE"/>
              </w:rPr>
              <w:t>:</w:t>
            </w:r>
            <w:r w:rsidRPr="001A6FBB">
              <w:rPr>
                <w:rFonts w:ascii="Arial" w:eastAsia="Times New Roman" w:hAnsi="Arial" w:cs="Arial"/>
                <w:bCs/>
                <w:i/>
                <w:sz w:val="20"/>
                <w:szCs w:val="29"/>
                <w:lang w:val="en-GB" w:eastAsia="de-DE"/>
              </w:rPr>
              <w:t xml:space="preserve"> minimum pack size of 5 kg)</w:t>
            </w:r>
          </w:p>
          <w:p w14:paraId="358FB2BA" w14:textId="77777777" w:rsidR="00582F55" w:rsidRPr="001A6FBB" w:rsidRDefault="00582F55" w:rsidP="00C53B97">
            <w:pPr>
              <w:widowControl w:val="0"/>
              <w:suppressAutoHyphens w:val="0"/>
              <w:autoSpaceDE w:val="0"/>
              <w:autoSpaceDN w:val="0"/>
              <w:adjustRightInd w:val="0"/>
              <w:spacing w:line="240" w:lineRule="auto"/>
              <w:rPr>
                <w:rFonts w:ascii="Arial" w:eastAsia="Times New Roman" w:hAnsi="Arial" w:cs="Arial"/>
                <w:bCs/>
                <w:i/>
                <w:sz w:val="20"/>
                <w:szCs w:val="29"/>
                <w:lang w:val="en-GB" w:eastAsia="de-DE"/>
              </w:rPr>
            </w:pPr>
          </w:p>
          <w:p w14:paraId="00FF7896" w14:textId="023A828B" w:rsidR="00C53B97" w:rsidRPr="00010ED0" w:rsidRDefault="00010ED0" w:rsidP="00010ED0">
            <w:pPr>
              <w:widowControl w:val="0"/>
              <w:suppressAutoHyphens w:val="0"/>
              <w:autoSpaceDE w:val="0"/>
              <w:autoSpaceDN w:val="0"/>
              <w:adjustRightInd w:val="0"/>
              <w:spacing w:line="240" w:lineRule="auto"/>
              <w:rPr>
                <w:rFonts w:ascii="Arial" w:eastAsia="Times New Roman" w:hAnsi="Arial" w:cs="Arial"/>
                <w:bCs/>
                <w:sz w:val="20"/>
                <w:szCs w:val="29"/>
                <w:lang w:val="en-GB" w:eastAsia="de-DE"/>
              </w:rPr>
            </w:pPr>
            <w:r w:rsidRPr="00010ED0">
              <w:rPr>
                <w:rFonts w:ascii="Arial" w:eastAsia="Times New Roman" w:hAnsi="Arial" w:cs="Arial"/>
                <w:bCs/>
                <w:sz w:val="20"/>
                <w:szCs w:val="29"/>
                <w:lang w:val="en-GB" w:eastAsia="de-DE"/>
              </w:rPr>
              <w:t>The product is</w:t>
            </w:r>
            <w:r>
              <w:rPr>
                <w:rFonts w:ascii="Arial" w:eastAsia="Times New Roman" w:hAnsi="Arial" w:cs="Arial"/>
                <w:bCs/>
                <w:sz w:val="20"/>
                <w:szCs w:val="29"/>
                <w:lang w:val="en-GB" w:eastAsia="de-DE"/>
              </w:rPr>
              <w:t xml:space="preserve"> supplied</w:t>
            </w:r>
            <w:r w:rsidRPr="00010ED0">
              <w:rPr>
                <w:rFonts w:ascii="Arial" w:eastAsia="Times New Roman" w:hAnsi="Arial" w:cs="Arial"/>
                <w:bCs/>
                <w:sz w:val="20"/>
                <w:szCs w:val="29"/>
                <w:lang w:val="en-GB" w:eastAsia="de-DE"/>
              </w:rPr>
              <w:t xml:space="preserve"> in polyethylene sachets of 20 to 100 grams </w:t>
            </w:r>
            <w:r>
              <w:rPr>
                <w:rFonts w:ascii="Arial" w:eastAsia="Times New Roman" w:hAnsi="Arial" w:cs="Arial"/>
                <w:bCs/>
                <w:sz w:val="20"/>
                <w:szCs w:val="29"/>
                <w:lang w:val="en-GB" w:eastAsia="de-DE"/>
              </w:rPr>
              <w:t>or</w:t>
            </w:r>
            <w:r w:rsidRPr="00010ED0">
              <w:rPr>
                <w:rFonts w:ascii="Arial" w:eastAsia="Times New Roman" w:hAnsi="Arial" w:cs="Arial"/>
                <w:bCs/>
                <w:sz w:val="20"/>
                <w:szCs w:val="29"/>
                <w:lang w:val="en-GB" w:eastAsia="de-DE"/>
              </w:rPr>
              <w:t xml:space="preserve"> in bulk.</w:t>
            </w:r>
          </w:p>
        </w:tc>
      </w:tr>
    </w:tbl>
    <w:p w14:paraId="1C3C081D" w14:textId="77777777" w:rsidR="00C53B97" w:rsidRPr="00F8145C" w:rsidRDefault="00C53B97" w:rsidP="00C53B97">
      <w:pPr>
        <w:widowControl w:val="0"/>
        <w:suppressAutoHyphens w:val="0"/>
        <w:autoSpaceDE w:val="0"/>
        <w:autoSpaceDN w:val="0"/>
        <w:adjustRightInd w:val="0"/>
        <w:spacing w:line="240" w:lineRule="auto"/>
        <w:rPr>
          <w:rFonts w:ascii="Arial" w:eastAsia="Times New Roman" w:hAnsi="Arial" w:cs="Arial"/>
          <w:bCs/>
          <w:sz w:val="20"/>
          <w:szCs w:val="29"/>
          <w:lang w:val="en-GB" w:eastAsia="de-DE"/>
        </w:rPr>
      </w:pPr>
      <w:bookmarkStart w:id="155" w:name="d0e1044"/>
    </w:p>
    <w:p w14:paraId="4610041F" w14:textId="77777777" w:rsidR="00C53B97" w:rsidRPr="00F8145C" w:rsidRDefault="00C53B97" w:rsidP="00F8145C">
      <w:pPr>
        <w:keepNext/>
        <w:widowControl w:val="0"/>
        <w:suppressAutoHyphens w:val="0"/>
        <w:autoSpaceDE w:val="0"/>
        <w:autoSpaceDN w:val="0"/>
        <w:adjustRightInd w:val="0"/>
        <w:spacing w:after="120" w:line="240" w:lineRule="auto"/>
        <w:outlineLvl w:val="1"/>
        <w:rPr>
          <w:rFonts w:ascii="Arial" w:eastAsia="Times New Roman" w:hAnsi="Arial" w:cs="Arial"/>
          <w:b/>
          <w:bCs/>
          <w:iCs/>
          <w:color w:val="0046AD"/>
          <w:sz w:val="20"/>
          <w:szCs w:val="20"/>
          <w:lang w:val="en-GB" w:eastAsia="de-DE"/>
        </w:rPr>
      </w:pPr>
      <w:bookmarkStart w:id="156" w:name="_Toc399227148"/>
      <w:r w:rsidRPr="00F8145C">
        <w:rPr>
          <w:rFonts w:ascii="Arial" w:eastAsia="Times New Roman" w:hAnsi="Arial" w:cs="Arial"/>
          <w:b/>
          <w:bCs/>
          <w:i/>
          <w:iCs/>
          <w:color w:val="0046AD"/>
          <w:sz w:val="20"/>
          <w:szCs w:val="20"/>
          <w:lang w:val="en-GB" w:eastAsia="de-DE"/>
        </w:rPr>
        <w:t>4.1.1.</w:t>
      </w:r>
      <w:r w:rsidRPr="00F8145C">
        <w:rPr>
          <w:rFonts w:ascii="Arial" w:eastAsia="Times New Roman" w:hAnsi="Arial" w:cs="Arial"/>
          <w:b/>
          <w:bCs/>
          <w:iCs/>
          <w:color w:val="0046AD"/>
          <w:sz w:val="20"/>
          <w:szCs w:val="20"/>
          <w:lang w:val="en-GB" w:eastAsia="de-DE"/>
        </w:rPr>
        <w:t xml:space="preserve"> </w:t>
      </w:r>
      <w:r w:rsidRPr="00F8145C">
        <w:rPr>
          <w:rFonts w:ascii="Arial" w:eastAsia="Times New Roman" w:hAnsi="Arial" w:cs="Arial"/>
          <w:b/>
          <w:bCs/>
          <w:i/>
          <w:iCs/>
          <w:color w:val="0046AD"/>
          <w:sz w:val="20"/>
          <w:szCs w:val="20"/>
          <w:lang w:val="en-GB" w:eastAsia="de-DE"/>
        </w:rPr>
        <w:t>Use-specific instructions for use</w:t>
      </w:r>
      <w:bookmarkEnd w:id="156"/>
    </w:p>
    <w:tbl>
      <w:tblPr>
        <w:tblW w:w="0" w:type="auto"/>
        <w:tblInd w:w="45" w:type="dxa"/>
        <w:tblLayout w:type="fixed"/>
        <w:tblCellMar>
          <w:left w:w="0" w:type="dxa"/>
          <w:right w:w="0" w:type="dxa"/>
        </w:tblCellMar>
        <w:tblLook w:val="0000" w:firstRow="0" w:lastRow="0" w:firstColumn="0" w:lastColumn="0" w:noHBand="0" w:noVBand="0"/>
      </w:tblPr>
      <w:tblGrid>
        <w:gridCol w:w="9026"/>
      </w:tblGrid>
      <w:tr w:rsidR="00C53B97" w:rsidRPr="00F8145C" w14:paraId="32AFB341" w14:textId="77777777" w:rsidTr="00C53B97">
        <w:tc>
          <w:tcPr>
            <w:tcW w:w="9026"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6F7AECF4" w14:textId="77777777" w:rsidR="00C53B97" w:rsidRPr="00F8145C" w:rsidRDefault="00C53B97" w:rsidP="00C53B97">
            <w:pPr>
              <w:widowControl w:val="0"/>
              <w:suppressAutoHyphens w:val="0"/>
              <w:autoSpaceDE w:val="0"/>
              <w:autoSpaceDN w:val="0"/>
              <w:adjustRightInd w:val="0"/>
              <w:spacing w:after="120" w:line="240" w:lineRule="auto"/>
              <w:rPr>
                <w:rFonts w:ascii="Arial" w:eastAsia="Times New Roman" w:hAnsi="Arial" w:cs="Arial"/>
                <w:bCs/>
                <w:sz w:val="20"/>
                <w:szCs w:val="29"/>
                <w:lang w:val="en-GB" w:eastAsia="de-DE"/>
              </w:rPr>
            </w:pPr>
            <w:r w:rsidRPr="00F8145C">
              <w:rPr>
                <w:rFonts w:ascii="Arial" w:eastAsia="Times New Roman" w:hAnsi="Arial" w:cs="Arial"/>
                <w:bCs/>
                <w:sz w:val="20"/>
                <w:szCs w:val="29"/>
                <w:lang w:val="en-GB" w:eastAsia="de-DE"/>
              </w:rPr>
              <w:t>- Remove the remaining product at the end of treatment period.</w:t>
            </w:r>
          </w:p>
          <w:p w14:paraId="59E148B8" w14:textId="77777777" w:rsidR="00C53B97" w:rsidRPr="00F8145C" w:rsidRDefault="00C53B97" w:rsidP="00C53B97">
            <w:pPr>
              <w:widowControl w:val="0"/>
              <w:suppressAutoHyphens w:val="0"/>
              <w:autoSpaceDE w:val="0"/>
              <w:autoSpaceDN w:val="0"/>
              <w:adjustRightInd w:val="0"/>
              <w:spacing w:after="120" w:line="240" w:lineRule="auto"/>
              <w:rPr>
                <w:rFonts w:ascii="Arial" w:eastAsia="Times New Roman" w:hAnsi="Arial" w:cs="Arial"/>
                <w:bCs/>
                <w:sz w:val="20"/>
                <w:szCs w:val="29"/>
                <w:lang w:val="en-GB" w:eastAsia="de-DE"/>
              </w:rPr>
            </w:pPr>
            <w:r w:rsidRPr="00F8145C">
              <w:rPr>
                <w:rFonts w:ascii="Arial" w:eastAsia="Times New Roman" w:hAnsi="Arial" w:cs="Arial"/>
                <w:bCs/>
                <w:sz w:val="20"/>
                <w:szCs w:val="29"/>
                <w:lang w:val="en-GB" w:eastAsia="de-DE"/>
              </w:rPr>
              <w:t xml:space="preserve">- </w:t>
            </w:r>
            <w:r w:rsidRPr="00F8145C">
              <w:rPr>
                <w:rFonts w:ascii="Arial" w:eastAsia="Times New Roman" w:hAnsi="Arial" w:cs="Arial"/>
                <w:bCs/>
                <w:i/>
                <w:sz w:val="20"/>
                <w:szCs w:val="29"/>
                <w:lang w:val="en-GB" w:eastAsia="de-DE"/>
              </w:rPr>
              <w:t>[When available]</w:t>
            </w:r>
            <w:r w:rsidRPr="00F8145C">
              <w:rPr>
                <w:rFonts w:ascii="Arial" w:eastAsia="Times New Roman" w:hAnsi="Arial" w:cs="Arial"/>
                <w:bCs/>
                <w:sz w:val="20"/>
                <w:szCs w:val="29"/>
                <w:lang w:val="en-GB" w:eastAsia="de-DE"/>
              </w:rPr>
              <w:t xml:space="preserve"> Follow any additional instructions provided by the relevant code of best practice.</w:t>
            </w:r>
          </w:p>
        </w:tc>
      </w:tr>
    </w:tbl>
    <w:p w14:paraId="197C9A7C" w14:textId="7E99691D" w:rsidR="00C53B97" w:rsidRPr="00F8145C" w:rsidRDefault="00C53B97" w:rsidP="00F8145C">
      <w:pPr>
        <w:keepNext/>
        <w:widowControl w:val="0"/>
        <w:suppressAutoHyphens w:val="0"/>
        <w:autoSpaceDE w:val="0"/>
        <w:autoSpaceDN w:val="0"/>
        <w:adjustRightInd w:val="0"/>
        <w:spacing w:before="240" w:after="120" w:line="240" w:lineRule="auto"/>
        <w:outlineLvl w:val="0"/>
        <w:rPr>
          <w:rFonts w:ascii="Arial" w:eastAsia="Times New Roman" w:hAnsi="Arial" w:cs="Arial"/>
          <w:b/>
          <w:bCs/>
          <w:i/>
          <w:color w:val="0046AD"/>
          <w:kern w:val="32"/>
          <w:sz w:val="20"/>
          <w:szCs w:val="32"/>
          <w:lang w:val="en-GB" w:eastAsia="de-DE"/>
        </w:rPr>
      </w:pPr>
      <w:bookmarkStart w:id="157" w:name="_Toc399227149"/>
      <w:r w:rsidRPr="00F8145C">
        <w:rPr>
          <w:rFonts w:ascii="Arial" w:eastAsia="Times New Roman" w:hAnsi="Arial" w:cs="Arial"/>
          <w:b/>
          <w:bCs/>
          <w:i/>
          <w:color w:val="0046AD"/>
          <w:kern w:val="32"/>
          <w:sz w:val="20"/>
          <w:szCs w:val="32"/>
          <w:lang w:val="en-GB" w:eastAsia="de-DE"/>
        </w:rPr>
        <w:t>4.1.2</w:t>
      </w:r>
      <w:r w:rsidR="00F8145C">
        <w:rPr>
          <w:rFonts w:ascii="Arial" w:eastAsia="Times New Roman" w:hAnsi="Arial" w:cs="Arial"/>
          <w:b/>
          <w:bCs/>
          <w:i/>
          <w:color w:val="0046AD"/>
          <w:kern w:val="32"/>
          <w:sz w:val="20"/>
          <w:szCs w:val="32"/>
          <w:lang w:val="en-GB" w:eastAsia="de-DE"/>
        </w:rPr>
        <w:t>.</w:t>
      </w:r>
      <w:r w:rsidRPr="00F8145C">
        <w:rPr>
          <w:rFonts w:ascii="Arial" w:eastAsia="Times New Roman" w:hAnsi="Arial" w:cs="Arial"/>
          <w:b/>
          <w:bCs/>
          <w:i/>
          <w:color w:val="0046AD"/>
          <w:kern w:val="32"/>
          <w:sz w:val="20"/>
          <w:szCs w:val="32"/>
          <w:lang w:val="en-GB" w:eastAsia="de-DE"/>
        </w:rPr>
        <w:t xml:space="preserve"> Use-specific risk mitigation measures</w:t>
      </w:r>
      <w:bookmarkEnd w:id="157"/>
      <w:r w:rsidRPr="00F8145C">
        <w:rPr>
          <w:rFonts w:ascii="Arial" w:eastAsia="Times New Roman" w:hAnsi="Arial" w:cs="Arial"/>
          <w:b/>
          <w:bCs/>
          <w:i/>
          <w:color w:val="0046AD"/>
          <w:kern w:val="32"/>
          <w:sz w:val="20"/>
          <w:szCs w:val="32"/>
          <w:lang w:val="en-GB" w:eastAsia="de-DE"/>
        </w:rPr>
        <w:t xml:space="preserve"> </w:t>
      </w:r>
    </w:p>
    <w:tbl>
      <w:tblPr>
        <w:tblW w:w="0" w:type="auto"/>
        <w:tblInd w:w="45" w:type="dxa"/>
        <w:tblLayout w:type="fixed"/>
        <w:tblCellMar>
          <w:left w:w="0" w:type="dxa"/>
          <w:right w:w="0" w:type="dxa"/>
        </w:tblCellMar>
        <w:tblLook w:val="0000" w:firstRow="0" w:lastRow="0" w:firstColumn="0" w:lastColumn="0" w:noHBand="0" w:noVBand="0"/>
      </w:tblPr>
      <w:tblGrid>
        <w:gridCol w:w="9026"/>
      </w:tblGrid>
      <w:tr w:rsidR="00C53B97" w:rsidRPr="00F8145C" w14:paraId="326E3589" w14:textId="77777777" w:rsidTr="00C53B97">
        <w:tc>
          <w:tcPr>
            <w:tcW w:w="9026"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5C3F40AA" w14:textId="77777777" w:rsidR="00C53B97" w:rsidRPr="00F8145C" w:rsidRDefault="00C53B97" w:rsidP="00C53B97">
            <w:pPr>
              <w:widowControl w:val="0"/>
              <w:suppressAutoHyphens w:val="0"/>
              <w:autoSpaceDE w:val="0"/>
              <w:autoSpaceDN w:val="0"/>
              <w:adjustRightInd w:val="0"/>
              <w:spacing w:after="120" w:line="240" w:lineRule="auto"/>
              <w:rPr>
                <w:rFonts w:ascii="Arial" w:eastAsia="Times New Roman" w:hAnsi="Arial" w:cs="Arial"/>
                <w:bCs/>
                <w:sz w:val="20"/>
                <w:szCs w:val="29"/>
                <w:lang w:val="en-GB" w:eastAsia="de-DE"/>
              </w:rPr>
            </w:pPr>
            <w:r w:rsidRPr="00F8145C">
              <w:rPr>
                <w:rFonts w:ascii="Arial" w:eastAsia="Times New Roman" w:hAnsi="Arial" w:cs="Arial"/>
                <w:bCs/>
                <w:sz w:val="20"/>
                <w:szCs w:val="29"/>
                <w:lang w:val="en-GB" w:eastAsia="de-DE"/>
              </w:rPr>
              <w:t xml:space="preserve">- Where possible, prior to the treatment inform any possible bystanders (e.g. users of the treated area and their surroundings) about the rodent control campaign </w:t>
            </w:r>
            <w:r w:rsidRPr="00F8145C">
              <w:rPr>
                <w:rFonts w:ascii="Arial" w:eastAsia="Times New Roman" w:hAnsi="Arial" w:cs="Arial"/>
                <w:bCs/>
                <w:i/>
                <w:iCs/>
                <w:sz w:val="20"/>
                <w:szCs w:val="29"/>
                <w:lang w:val="en-GB" w:eastAsia="de-DE"/>
              </w:rPr>
              <w:t>[in accordance with the applicable code of good practice, if any]</w:t>
            </w:r>
            <w:r w:rsidRPr="00F8145C">
              <w:rPr>
                <w:rFonts w:ascii="Arial" w:eastAsia="Times New Roman" w:hAnsi="Arial" w:cs="Arial"/>
                <w:bCs/>
                <w:sz w:val="20"/>
                <w:szCs w:val="29"/>
                <w:lang w:val="en-GB" w:eastAsia="de-DE"/>
              </w:rPr>
              <w:t>.</w:t>
            </w:r>
          </w:p>
          <w:p w14:paraId="01A0ADC0" w14:textId="77777777" w:rsidR="00C53B97" w:rsidRPr="00F8145C" w:rsidRDefault="00C53B97" w:rsidP="00C53B97">
            <w:pPr>
              <w:widowControl w:val="0"/>
              <w:suppressAutoHyphens w:val="0"/>
              <w:autoSpaceDE w:val="0"/>
              <w:autoSpaceDN w:val="0"/>
              <w:adjustRightInd w:val="0"/>
              <w:spacing w:after="120" w:line="240" w:lineRule="auto"/>
              <w:rPr>
                <w:rFonts w:ascii="Arial" w:eastAsia="Times New Roman" w:hAnsi="Arial" w:cs="Arial"/>
                <w:bCs/>
                <w:sz w:val="20"/>
                <w:szCs w:val="29"/>
                <w:lang w:val="en-GB" w:eastAsia="de-DE"/>
              </w:rPr>
            </w:pPr>
            <w:r w:rsidRPr="00F8145C">
              <w:rPr>
                <w:rFonts w:ascii="Arial" w:eastAsia="Times New Roman" w:hAnsi="Arial" w:cs="Arial"/>
                <w:bCs/>
                <w:sz w:val="20"/>
                <w:szCs w:val="29"/>
                <w:lang w:val="en-GB" w:eastAsia="de-DE"/>
              </w:rPr>
              <w:t>- Consider preventive control measures (e.g. plug holes, remove potential food and drinking as far as possible) to improve product intake and reduce the likelihood of reinvasion.</w:t>
            </w:r>
          </w:p>
          <w:p w14:paraId="0C36591F" w14:textId="77777777" w:rsidR="00C53B97" w:rsidRPr="00F8145C" w:rsidRDefault="00C53B97" w:rsidP="00C53B97">
            <w:pPr>
              <w:widowControl w:val="0"/>
              <w:suppressAutoHyphens w:val="0"/>
              <w:autoSpaceDE w:val="0"/>
              <w:autoSpaceDN w:val="0"/>
              <w:adjustRightInd w:val="0"/>
              <w:spacing w:after="120" w:line="240" w:lineRule="auto"/>
              <w:rPr>
                <w:rFonts w:ascii="Arial" w:eastAsia="Times New Roman" w:hAnsi="Arial" w:cs="Arial"/>
                <w:bCs/>
                <w:sz w:val="20"/>
                <w:szCs w:val="29"/>
                <w:lang w:val="en-GB" w:eastAsia="de-DE"/>
              </w:rPr>
            </w:pPr>
            <w:r w:rsidRPr="00F8145C">
              <w:rPr>
                <w:rFonts w:ascii="Arial" w:eastAsia="Times New Roman" w:hAnsi="Arial" w:cs="Arial"/>
                <w:bCs/>
                <w:sz w:val="20"/>
                <w:szCs w:val="29"/>
                <w:lang w:val="en-GB" w:eastAsia="de-DE"/>
              </w:rPr>
              <w:t xml:space="preserve">- To reduce risk of secondary poisoning, search for and remove dead rodents during treatment at frequent intervals, in line with the recommendations provided by the relevant code of best practice. </w:t>
            </w:r>
          </w:p>
          <w:p w14:paraId="1C05C0D9" w14:textId="77777777" w:rsidR="00C53B97" w:rsidRPr="00F8145C" w:rsidRDefault="00C53B97" w:rsidP="00C53B97">
            <w:pPr>
              <w:widowControl w:val="0"/>
              <w:suppressAutoHyphens w:val="0"/>
              <w:autoSpaceDE w:val="0"/>
              <w:autoSpaceDN w:val="0"/>
              <w:adjustRightInd w:val="0"/>
              <w:spacing w:after="120" w:line="240" w:lineRule="auto"/>
              <w:rPr>
                <w:rFonts w:ascii="Arial" w:eastAsia="Times New Roman" w:hAnsi="Arial" w:cs="Arial"/>
                <w:bCs/>
                <w:sz w:val="20"/>
                <w:szCs w:val="29"/>
                <w:lang w:val="en-GB" w:eastAsia="de-DE"/>
              </w:rPr>
            </w:pPr>
            <w:r w:rsidRPr="00F8145C">
              <w:rPr>
                <w:rFonts w:ascii="Arial" w:eastAsia="Times New Roman" w:hAnsi="Arial" w:cs="Arial"/>
                <w:bCs/>
                <w:i/>
                <w:sz w:val="20"/>
                <w:szCs w:val="29"/>
                <w:lang w:val="en-GB" w:eastAsia="de-DE"/>
              </w:rPr>
              <w:t xml:space="preserve">- </w:t>
            </w:r>
            <w:r w:rsidRPr="00F8145C">
              <w:rPr>
                <w:rFonts w:ascii="Arial" w:eastAsia="Times New Roman" w:hAnsi="Arial" w:cs="Arial"/>
                <w:bCs/>
                <w:sz w:val="20"/>
                <w:szCs w:val="29"/>
                <w:lang w:val="en-GB" w:eastAsia="de-DE"/>
              </w:rPr>
              <w:t xml:space="preserve">Do not use the product as permanent baits for the prevention of rodent infestation or monitoring of rodent activities. </w:t>
            </w:r>
          </w:p>
          <w:p w14:paraId="23C407DC" w14:textId="77777777" w:rsidR="00C53B97" w:rsidRPr="00F8145C" w:rsidRDefault="00C53B97" w:rsidP="00C53B97">
            <w:pPr>
              <w:widowControl w:val="0"/>
              <w:suppressAutoHyphens w:val="0"/>
              <w:autoSpaceDE w:val="0"/>
              <w:autoSpaceDN w:val="0"/>
              <w:adjustRightInd w:val="0"/>
              <w:spacing w:after="120" w:line="240" w:lineRule="auto"/>
              <w:rPr>
                <w:rFonts w:ascii="Arial" w:eastAsia="Times New Roman" w:hAnsi="Arial" w:cs="Arial"/>
                <w:bCs/>
                <w:sz w:val="20"/>
                <w:szCs w:val="29"/>
                <w:lang w:val="en-GB" w:eastAsia="de-DE"/>
              </w:rPr>
            </w:pPr>
            <w:r w:rsidRPr="00F8145C">
              <w:rPr>
                <w:rFonts w:ascii="Arial" w:eastAsia="Times New Roman" w:hAnsi="Arial" w:cs="Arial"/>
                <w:bCs/>
                <w:sz w:val="20"/>
                <w:szCs w:val="29"/>
                <w:lang w:val="en-GB" w:eastAsia="de-DE"/>
              </w:rPr>
              <w:t>- Do not use the product in pulsed baiting treatments.</w:t>
            </w:r>
          </w:p>
        </w:tc>
      </w:tr>
    </w:tbl>
    <w:p w14:paraId="4908AA37" w14:textId="11F62CE8" w:rsidR="00C53B97" w:rsidRPr="00F8145C" w:rsidRDefault="00C53B97" w:rsidP="00F8145C">
      <w:pPr>
        <w:keepNext/>
        <w:widowControl w:val="0"/>
        <w:suppressAutoHyphens w:val="0"/>
        <w:autoSpaceDE w:val="0"/>
        <w:autoSpaceDN w:val="0"/>
        <w:adjustRightInd w:val="0"/>
        <w:spacing w:before="240" w:after="120" w:line="240" w:lineRule="auto"/>
        <w:outlineLvl w:val="0"/>
        <w:rPr>
          <w:rFonts w:ascii="Arial" w:eastAsia="Times New Roman" w:hAnsi="Arial" w:cs="Arial"/>
          <w:b/>
          <w:bCs/>
          <w:i/>
          <w:color w:val="0046AD"/>
          <w:kern w:val="32"/>
          <w:sz w:val="20"/>
          <w:szCs w:val="32"/>
          <w:lang w:val="en-GB" w:eastAsia="de-DE"/>
        </w:rPr>
      </w:pPr>
      <w:bookmarkStart w:id="158" w:name="_Toc399227150"/>
      <w:r w:rsidRPr="00F8145C">
        <w:rPr>
          <w:rFonts w:ascii="Arial" w:eastAsia="Times New Roman" w:hAnsi="Arial" w:cs="Arial"/>
          <w:b/>
          <w:bCs/>
          <w:i/>
          <w:color w:val="0046AD"/>
          <w:kern w:val="32"/>
          <w:sz w:val="20"/>
          <w:szCs w:val="32"/>
          <w:lang w:val="en-GB" w:eastAsia="de-DE"/>
        </w:rPr>
        <w:t>4.1.3</w:t>
      </w:r>
      <w:r w:rsidR="00F8145C">
        <w:rPr>
          <w:rFonts w:ascii="Arial" w:eastAsia="Times New Roman" w:hAnsi="Arial" w:cs="Arial"/>
          <w:b/>
          <w:bCs/>
          <w:i/>
          <w:color w:val="0046AD"/>
          <w:kern w:val="32"/>
          <w:sz w:val="20"/>
          <w:szCs w:val="32"/>
          <w:lang w:val="en-GB" w:eastAsia="de-DE"/>
        </w:rPr>
        <w:t>.</w:t>
      </w:r>
      <w:r w:rsidRPr="00F8145C">
        <w:rPr>
          <w:rFonts w:ascii="Arial" w:eastAsia="Times New Roman" w:hAnsi="Arial" w:cs="Arial"/>
          <w:b/>
          <w:bCs/>
          <w:i/>
          <w:color w:val="0046AD"/>
          <w:kern w:val="32"/>
          <w:sz w:val="20"/>
          <w:szCs w:val="32"/>
          <w:lang w:val="en-GB" w:eastAsia="de-DE"/>
        </w:rPr>
        <w:t xml:space="preserve"> Where specific to the use, the particulars of likely direct or indirect effects, first aid instructions and emergency measures to protect the environment</w:t>
      </w:r>
      <w:bookmarkEnd w:id="158"/>
      <w:r w:rsidRPr="00F8145C">
        <w:rPr>
          <w:rFonts w:ascii="Arial" w:eastAsia="Times New Roman" w:hAnsi="Arial" w:cs="Arial"/>
          <w:b/>
          <w:bCs/>
          <w:i/>
          <w:color w:val="0046AD"/>
          <w:kern w:val="32"/>
          <w:sz w:val="20"/>
          <w:szCs w:val="32"/>
          <w:lang w:val="en-GB" w:eastAsia="de-DE"/>
        </w:rPr>
        <w:t xml:space="preserve">  </w:t>
      </w:r>
    </w:p>
    <w:tbl>
      <w:tblPr>
        <w:tblW w:w="0" w:type="auto"/>
        <w:tblInd w:w="45" w:type="dxa"/>
        <w:tblLayout w:type="fixed"/>
        <w:tblCellMar>
          <w:left w:w="0" w:type="dxa"/>
          <w:right w:w="0" w:type="dxa"/>
        </w:tblCellMar>
        <w:tblLook w:val="0000" w:firstRow="0" w:lastRow="0" w:firstColumn="0" w:lastColumn="0" w:noHBand="0" w:noVBand="0"/>
      </w:tblPr>
      <w:tblGrid>
        <w:gridCol w:w="9026"/>
      </w:tblGrid>
      <w:tr w:rsidR="00C53B97" w:rsidRPr="00F8145C" w14:paraId="24F8613A" w14:textId="77777777" w:rsidTr="00C53B97">
        <w:tc>
          <w:tcPr>
            <w:tcW w:w="9026"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6C76CF37" w14:textId="77777777" w:rsidR="00C53B97" w:rsidRPr="00F8145C" w:rsidRDefault="00C53B97" w:rsidP="00C53B97">
            <w:pPr>
              <w:widowControl w:val="0"/>
              <w:suppressAutoHyphens w:val="0"/>
              <w:autoSpaceDE w:val="0"/>
              <w:autoSpaceDN w:val="0"/>
              <w:adjustRightInd w:val="0"/>
              <w:spacing w:before="80" w:line="240" w:lineRule="auto"/>
              <w:rPr>
                <w:rFonts w:ascii="Arial" w:eastAsia="Times New Roman" w:hAnsi="Arial" w:cs="Arial"/>
                <w:bCs/>
                <w:sz w:val="20"/>
                <w:szCs w:val="29"/>
                <w:lang w:val="en-GB" w:eastAsia="de-DE"/>
              </w:rPr>
            </w:pPr>
            <w:r w:rsidRPr="00F8145C">
              <w:rPr>
                <w:rFonts w:ascii="Arial" w:eastAsia="Times New Roman" w:hAnsi="Arial" w:cs="Arial"/>
                <w:bCs/>
                <w:sz w:val="20"/>
                <w:szCs w:val="29"/>
                <w:lang w:val="en-GB" w:eastAsia="de-DE"/>
              </w:rPr>
              <w:t>- When placing bait points close to water drainage systems, ensure that bait contact with water is avoided.</w:t>
            </w:r>
          </w:p>
        </w:tc>
      </w:tr>
    </w:tbl>
    <w:p w14:paraId="67B6A571" w14:textId="22602ACD" w:rsidR="00C53B97" w:rsidRPr="00F8145C" w:rsidRDefault="00C53B97" w:rsidP="00F8145C">
      <w:pPr>
        <w:keepNext/>
        <w:widowControl w:val="0"/>
        <w:suppressAutoHyphens w:val="0"/>
        <w:autoSpaceDE w:val="0"/>
        <w:autoSpaceDN w:val="0"/>
        <w:adjustRightInd w:val="0"/>
        <w:spacing w:before="240" w:after="120" w:line="240" w:lineRule="auto"/>
        <w:outlineLvl w:val="0"/>
        <w:rPr>
          <w:rFonts w:ascii="Arial" w:eastAsia="Times New Roman" w:hAnsi="Arial" w:cs="Arial"/>
          <w:b/>
          <w:bCs/>
          <w:i/>
          <w:color w:val="0046AD"/>
          <w:kern w:val="32"/>
          <w:sz w:val="20"/>
          <w:szCs w:val="32"/>
          <w:lang w:val="en-GB" w:eastAsia="de-DE"/>
        </w:rPr>
      </w:pPr>
      <w:bookmarkStart w:id="159" w:name="_Toc399227151"/>
      <w:r w:rsidRPr="00F8145C">
        <w:rPr>
          <w:rFonts w:ascii="Arial" w:eastAsia="Times New Roman" w:hAnsi="Arial" w:cs="Arial"/>
          <w:b/>
          <w:bCs/>
          <w:i/>
          <w:color w:val="0046AD"/>
          <w:kern w:val="32"/>
          <w:sz w:val="20"/>
          <w:szCs w:val="32"/>
          <w:lang w:val="en-GB" w:eastAsia="de-DE"/>
        </w:rPr>
        <w:lastRenderedPageBreak/>
        <w:t>4.1.4</w:t>
      </w:r>
      <w:r w:rsidR="00F8145C">
        <w:rPr>
          <w:rFonts w:ascii="Arial" w:eastAsia="Times New Roman" w:hAnsi="Arial" w:cs="Arial"/>
          <w:b/>
          <w:bCs/>
          <w:i/>
          <w:color w:val="0046AD"/>
          <w:kern w:val="32"/>
          <w:sz w:val="20"/>
          <w:szCs w:val="32"/>
          <w:lang w:val="en-GB" w:eastAsia="de-DE"/>
        </w:rPr>
        <w:t>.</w:t>
      </w:r>
      <w:r w:rsidRPr="00F8145C">
        <w:rPr>
          <w:rFonts w:ascii="Arial" w:eastAsia="Times New Roman" w:hAnsi="Arial" w:cs="Arial"/>
          <w:b/>
          <w:bCs/>
          <w:i/>
          <w:color w:val="0046AD"/>
          <w:kern w:val="32"/>
          <w:sz w:val="20"/>
          <w:szCs w:val="32"/>
          <w:lang w:val="en-GB" w:eastAsia="de-DE"/>
        </w:rPr>
        <w:t xml:space="preserve"> Where specific to the use, the instructions for safe disposal of the product and its packaging</w:t>
      </w:r>
      <w:bookmarkEnd w:id="159"/>
      <w:r w:rsidRPr="00F8145C">
        <w:rPr>
          <w:rFonts w:ascii="Arial" w:eastAsia="Times New Roman" w:hAnsi="Arial" w:cs="Arial"/>
          <w:b/>
          <w:bCs/>
          <w:i/>
          <w:color w:val="0046AD"/>
          <w:kern w:val="32"/>
          <w:sz w:val="20"/>
          <w:szCs w:val="32"/>
          <w:lang w:val="en-GB" w:eastAsia="de-DE"/>
        </w:rPr>
        <w:t xml:space="preserve">           </w:t>
      </w:r>
    </w:p>
    <w:tbl>
      <w:tblPr>
        <w:tblW w:w="0" w:type="auto"/>
        <w:tblInd w:w="45" w:type="dxa"/>
        <w:tblLayout w:type="fixed"/>
        <w:tblCellMar>
          <w:left w:w="0" w:type="dxa"/>
          <w:right w:w="0" w:type="dxa"/>
        </w:tblCellMar>
        <w:tblLook w:val="0000" w:firstRow="0" w:lastRow="0" w:firstColumn="0" w:lastColumn="0" w:noHBand="0" w:noVBand="0"/>
      </w:tblPr>
      <w:tblGrid>
        <w:gridCol w:w="9026"/>
      </w:tblGrid>
      <w:tr w:rsidR="00C53B97" w:rsidRPr="00F8145C" w14:paraId="433F421C" w14:textId="77777777" w:rsidTr="00C53B97">
        <w:tc>
          <w:tcPr>
            <w:tcW w:w="9026"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64F5C2CE" w14:textId="77777777" w:rsidR="00C53B97" w:rsidRPr="00F8145C" w:rsidRDefault="00C53B97" w:rsidP="00C53B97">
            <w:pPr>
              <w:widowControl w:val="0"/>
              <w:suppressAutoHyphens w:val="0"/>
              <w:autoSpaceDE w:val="0"/>
              <w:autoSpaceDN w:val="0"/>
              <w:adjustRightInd w:val="0"/>
              <w:spacing w:before="80" w:line="240" w:lineRule="auto"/>
              <w:rPr>
                <w:rFonts w:ascii="Arial" w:eastAsia="Times New Roman" w:hAnsi="Arial" w:cs="Arial"/>
                <w:bCs/>
                <w:sz w:val="20"/>
                <w:szCs w:val="29"/>
                <w:lang w:val="en-GB" w:eastAsia="de-DE"/>
              </w:rPr>
            </w:pPr>
          </w:p>
        </w:tc>
      </w:tr>
    </w:tbl>
    <w:p w14:paraId="3799452F" w14:textId="77777777" w:rsidR="00C53B97" w:rsidRPr="00F8145C" w:rsidRDefault="00C53B97" w:rsidP="00F8145C">
      <w:pPr>
        <w:keepNext/>
        <w:widowControl w:val="0"/>
        <w:suppressAutoHyphens w:val="0"/>
        <w:autoSpaceDE w:val="0"/>
        <w:autoSpaceDN w:val="0"/>
        <w:adjustRightInd w:val="0"/>
        <w:spacing w:before="240" w:after="120" w:line="240" w:lineRule="auto"/>
        <w:outlineLvl w:val="0"/>
        <w:rPr>
          <w:rFonts w:ascii="Arial" w:eastAsia="Times New Roman" w:hAnsi="Arial" w:cs="Arial"/>
          <w:b/>
          <w:bCs/>
          <w:i/>
          <w:color w:val="0046AD"/>
          <w:kern w:val="32"/>
          <w:sz w:val="20"/>
          <w:szCs w:val="32"/>
          <w:lang w:val="en-GB" w:eastAsia="de-DE"/>
        </w:rPr>
      </w:pPr>
      <w:bookmarkStart w:id="160" w:name="_Toc399227152"/>
      <w:r w:rsidRPr="00F8145C">
        <w:rPr>
          <w:rFonts w:ascii="Arial" w:eastAsia="Times New Roman" w:hAnsi="Arial" w:cs="Arial"/>
          <w:b/>
          <w:bCs/>
          <w:i/>
          <w:color w:val="0046AD"/>
          <w:kern w:val="32"/>
          <w:sz w:val="20"/>
          <w:szCs w:val="32"/>
          <w:lang w:val="en-GB" w:eastAsia="de-DE"/>
        </w:rPr>
        <w:t>4.1.5. Where specific to the use, the conditions of storage and shelf-life of the product under normal conditions of storage</w:t>
      </w:r>
      <w:bookmarkEnd w:id="160"/>
    </w:p>
    <w:tbl>
      <w:tblPr>
        <w:tblW w:w="0" w:type="auto"/>
        <w:tblInd w:w="45" w:type="dxa"/>
        <w:tblLayout w:type="fixed"/>
        <w:tblCellMar>
          <w:left w:w="0" w:type="dxa"/>
          <w:right w:w="0" w:type="dxa"/>
        </w:tblCellMar>
        <w:tblLook w:val="0000" w:firstRow="0" w:lastRow="0" w:firstColumn="0" w:lastColumn="0" w:noHBand="0" w:noVBand="0"/>
      </w:tblPr>
      <w:tblGrid>
        <w:gridCol w:w="9026"/>
      </w:tblGrid>
      <w:tr w:rsidR="00C53B97" w:rsidRPr="00F8145C" w14:paraId="2DE076D2" w14:textId="77777777" w:rsidTr="00C53B97">
        <w:tc>
          <w:tcPr>
            <w:tcW w:w="9026"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0DFFEAD4" w14:textId="77777777" w:rsidR="00C53B97" w:rsidRPr="00F8145C" w:rsidRDefault="00C53B97" w:rsidP="00C53B97">
            <w:pPr>
              <w:widowControl w:val="0"/>
              <w:suppressAutoHyphens w:val="0"/>
              <w:autoSpaceDE w:val="0"/>
              <w:autoSpaceDN w:val="0"/>
              <w:adjustRightInd w:val="0"/>
              <w:spacing w:before="80" w:line="240" w:lineRule="auto"/>
              <w:rPr>
                <w:rFonts w:ascii="Arial" w:eastAsia="Times New Roman" w:hAnsi="Arial" w:cs="Arial"/>
                <w:bCs/>
                <w:sz w:val="20"/>
                <w:szCs w:val="29"/>
                <w:lang w:val="en-GB" w:eastAsia="de-DE"/>
              </w:rPr>
            </w:pPr>
          </w:p>
        </w:tc>
      </w:tr>
    </w:tbl>
    <w:p w14:paraId="173B2BC9" w14:textId="77777777" w:rsidR="00C53B97" w:rsidRPr="00F8145C" w:rsidRDefault="00C53B97" w:rsidP="00C53B97">
      <w:pPr>
        <w:widowControl w:val="0"/>
        <w:suppressAutoHyphens w:val="0"/>
        <w:autoSpaceDE w:val="0"/>
        <w:autoSpaceDN w:val="0"/>
        <w:adjustRightInd w:val="0"/>
        <w:spacing w:line="240" w:lineRule="auto"/>
        <w:rPr>
          <w:rFonts w:ascii="Arial" w:eastAsia="Times New Roman" w:hAnsi="Arial" w:cs="Arial"/>
          <w:bCs/>
          <w:sz w:val="20"/>
          <w:szCs w:val="29"/>
          <w:lang w:val="en-GB" w:eastAsia="de-DE"/>
        </w:rPr>
      </w:pPr>
    </w:p>
    <w:p w14:paraId="540B7B29" w14:textId="77777777" w:rsidR="00C53B97" w:rsidRPr="00F8145C" w:rsidRDefault="00C53B97" w:rsidP="00C53B97">
      <w:pPr>
        <w:widowControl w:val="0"/>
        <w:suppressAutoHyphens w:val="0"/>
        <w:autoSpaceDE w:val="0"/>
        <w:autoSpaceDN w:val="0"/>
        <w:adjustRightInd w:val="0"/>
        <w:spacing w:line="240" w:lineRule="auto"/>
        <w:rPr>
          <w:rFonts w:ascii="Arial" w:eastAsia="Times New Roman" w:hAnsi="Arial" w:cs="Arial"/>
          <w:bCs/>
          <w:sz w:val="20"/>
          <w:szCs w:val="29"/>
          <w:lang w:val="en-GB" w:eastAsia="de-DE"/>
        </w:rPr>
      </w:pPr>
    </w:p>
    <w:p w14:paraId="5780B620" w14:textId="77777777" w:rsidR="00C53B97" w:rsidRPr="00F8145C" w:rsidRDefault="00C53B97" w:rsidP="00C53B97">
      <w:pPr>
        <w:widowControl w:val="0"/>
        <w:suppressAutoHyphens w:val="0"/>
        <w:autoSpaceDE w:val="0"/>
        <w:autoSpaceDN w:val="0"/>
        <w:adjustRightInd w:val="0"/>
        <w:spacing w:line="240" w:lineRule="auto"/>
        <w:rPr>
          <w:rFonts w:ascii="Arial" w:eastAsia="Times New Roman" w:hAnsi="Arial" w:cs="Arial"/>
          <w:b/>
          <w:bCs/>
          <w:sz w:val="20"/>
          <w:szCs w:val="29"/>
          <w:lang w:val="en-GB" w:eastAsia="de-DE"/>
        </w:rPr>
      </w:pPr>
      <w:r w:rsidRPr="00F8145C">
        <w:rPr>
          <w:rFonts w:ascii="Arial" w:eastAsia="Times New Roman" w:hAnsi="Arial" w:cs="Arial"/>
          <w:b/>
          <w:bCs/>
          <w:color w:val="0046AD"/>
          <w:sz w:val="20"/>
          <w:szCs w:val="20"/>
          <w:lang w:val="en-GB" w:eastAsia="de-DE"/>
        </w:rPr>
        <w:t>4.2. Use description</w:t>
      </w:r>
    </w:p>
    <w:p w14:paraId="7FD7C87B" w14:textId="77777777" w:rsidR="00C53B97" w:rsidRPr="00F8145C" w:rsidRDefault="00C53B97" w:rsidP="00C53B97">
      <w:pPr>
        <w:widowControl w:val="0"/>
        <w:suppressAutoHyphens w:val="0"/>
        <w:autoSpaceDE w:val="0"/>
        <w:autoSpaceDN w:val="0"/>
        <w:adjustRightInd w:val="0"/>
        <w:spacing w:after="120" w:line="240" w:lineRule="auto"/>
        <w:rPr>
          <w:rFonts w:ascii="Arial" w:eastAsia="Times New Roman" w:hAnsi="Arial" w:cs="Arial"/>
          <w:b/>
          <w:bCs/>
          <w:sz w:val="20"/>
          <w:szCs w:val="20"/>
          <w:lang w:val="en-GB" w:eastAsia="de-DE"/>
        </w:rPr>
      </w:pPr>
      <w:r w:rsidRPr="00F8145C">
        <w:rPr>
          <w:rFonts w:ascii="Arial" w:eastAsia="Times New Roman" w:hAnsi="Arial" w:cs="Arial"/>
          <w:b/>
          <w:bCs/>
          <w:sz w:val="20"/>
          <w:szCs w:val="20"/>
          <w:lang w:val="en-GB" w:eastAsia="de-DE"/>
        </w:rPr>
        <w:t>Table 2. Use # 2 Mice and/or rats – trained professionals – outdoor around buildings</w:t>
      </w:r>
    </w:p>
    <w:p w14:paraId="1433153E" w14:textId="77777777" w:rsidR="00C53B97" w:rsidRPr="00F8145C" w:rsidRDefault="00C53B97" w:rsidP="00C53B97">
      <w:pPr>
        <w:widowControl w:val="0"/>
        <w:suppressAutoHyphens w:val="0"/>
        <w:autoSpaceDE w:val="0"/>
        <w:autoSpaceDN w:val="0"/>
        <w:adjustRightInd w:val="0"/>
        <w:spacing w:line="240" w:lineRule="auto"/>
        <w:rPr>
          <w:rFonts w:ascii="Arial" w:eastAsia="Times New Roman" w:hAnsi="Arial" w:cs="Arial"/>
          <w:bCs/>
          <w:sz w:val="20"/>
          <w:szCs w:val="29"/>
          <w:lang w:val="en-GB" w:eastAsia="de-DE"/>
        </w:rPr>
      </w:pPr>
    </w:p>
    <w:tbl>
      <w:tblPr>
        <w:tblW w:w="0" w:type="auto"/>
        <w:tblInd w:w="45" w:type="dxa"/>
        <w:tblLayout w:type="fixed"/>
        <w:tblCellMar>
          <w:left w:w="0" w:type="dxa"/>
          <w:right w:w="0" w:type="dxa"/>
        </w:tblCellMar>
        <w:tblLook w:val="0000" w:firstRow="0" w:lastRow="0" w:firstColumn="0" w:lastColumn="0" w:noHBand="0" w:noVBand="0"/>
      </w:tblPr>
      <w:tblGrid>
        <w:gridCol w:w="2707"/>
        <w:gridCol w:w="6318"/>
      </w:tblGrid>
      <w:tr w:rsidR="00C53B97" w:rsidRPr="00F8145C" w14:paraId="4BDE8B77" w14:textId="77777777" w:rsidTr="00C53B97">
        <w:tc>
          <w:tcPr>
            <w:tcW w:w="2707"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06C29710" w14:textId="77777777" w:rsidR="00C53B97" w:rsidRPr="00F8145C" w:rsidRDefault="00C53B97" w:rsidP="00C53B97">
            <w:pPr>
              <w:widowControl w:val="0"/>
              <w:suppressAutoHyphens w:val="0"/>
              <w:autoSpaceDE w:val="0"/>
              <w:autoSpaceDN w:val="0"/>
              <w:adjustRightInd w:val="0"/>
              <w:spacing w:line="240" w:lineRule="auto"/>
              <w:rPr>
                <w:rFonts w:ascii="Arial" w:eastAsia="Times New Roman" w:hAnsi="Arial" w:cs="Arial"/>
                <w:b/>
                <w:bCs/>
                <w:sz w:val="20"/>
                <w:szCs w:val="29"/>
                <w:lang w:val="en-GB" w:eastAsia="de-DE"/>
              </w:rPr>
            </w:pPr>
            <w:r w:rsidRPr="00F8145C">
              <w:rPr>
                <w:rFonts w:ascii="Arial" w:eastAsia="Times New Roman" w:hAnsi="Arial" w:cs="Arial"/>
                <w:b/>
                <w:sz w:val="20"/>
                <w:lang w:val="en-GB" w:eastAsia="en-GB"/>
              </w:rPr>
              <w:t>Product Type</w:t>
            </w:r>
          </w:p>
        </w:tc>
        <w:tc>
          <w:tcPr>
            <w:tcW w:w="6318" w:type="dxa"/>
            <w:tcBorders>
              <w:top w:val="single" w:sz="4" w:space="0" w:color="000000"/>
              <w:left w:val="nil"/>
              <w:bottom w:val="single" w:sz="4" w:space="0" w:color="000000"/>
              <w:right w:val="single" w:sz="4" w:space="0" w:color="000000"/>
            </w:tcBorders>
            <w:tcMar>
              <w:top w:w="40" w:type="dxa"/>
              <w:left w:w="40" w:type="dxa"/>
              <w:bottom w:w="40" w:type="dxa"/>
              <w:right w:w="40" w:type="dxa"/>
            </w:tcMar>
          </w:tcPr>
          <w:p w14:paraId="7229E261" w14:textId="77777777" w:rsidR="00C53B97" w:rsidRPr="00F8145C" w:rsidRDefault="00C53B97" w:rsidP="00C53B97">
            <w:pPr>
              <w:widowControl w:val="0"/>
              <w:suppressAutoHyphens w:val="0"/>
              <w:autoSpaceDE w:val="0"/>
              <w:autoSpaceDN w:val="0"/>
              <w:adjustRightInd w:val="0"/>
              <w:spacing w:line="240" w:lineRule="auto"/>
              <w:rPr>
                <w:rFonts w:ascii="Arial" w:eastAsia="Times New Roman" w:hAnsi="Arial" w:cs="Arial"/>
                <w:bCs/>
                <w:sz w:val="20"/>
                <w:szCs w:val="29"/>
                <w:lang w:val="en-GB" w:eastAsia="de-DE"/>
              </w:rPr>
            </w:pPr>
            <w:r w:rsidRPr="00F8145C">
              <w:rPr>
                <w:rFonts w:ascii="Arial" w:eastAsia="Times New Roman" w:hAnsi="Arial" w:cs="Arial"/>
                <w:bCs/>
                <w:sz w:val="20"/>
                <w:szCs w:val="29"/>
                <w:lang w:val="en-GB" w:eastAsia="de-DE"/>
              </w:rPr>
              <w:t>14</w:t>
            </w:r>
          </w:p>
        </w:tc>
      </w:tr>
      <w:tr w:rsidR="00C53B97" w:rsidRPr="00F8145C" w14:paraId="123BDDD1" w14:textId="77777777" w:rsidTr="00C53B97">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3399212F" w14:textId="77777777" w:rsidR="00C53B97" w:rsidRPr="00F8145C" w:rsidRDefault="00C53B97" w:rsidP="00C53B97">
            <w:pPr>
              <w:widowControl w:val="0"/>
              <w:suppressAutoHyphens w:val="0"/>
              <w:autoSpaceDE w:val="0"/>
              <w:autoSpaceDN w:val="0"/>
              <w:adjustRightInd w:val="0"/>
              <w:spacing w:line="240" w:lineRule="auto"/>
              <w:rPr>
                <w:rFonts w:ascii="Arial" w:eastAsia="Times New Roman" w:hAnsi="Arial" w:cs="Arial"/>
                <w:b/>
                <w:bCs/>
                <w:sz w:val="20"/>
                <w:szCs w:val="29"/>
                <w:lang w:val="en-GB" w:eastAsia="de-DE"/>
              </w:rPr>
            </w:pPr>
            <w:r w:rsidRPr="00F8145C">
              <w:rPr>
                <w:rFonts w:ascii="Arial" w:eastAsia="Times New Roman" w:hAnsi="Arial" w:cs="Arial"/>
                <w:b/>
                <w:sz w:val="20"/>
                <w:lang w:val="en-GB" w:eastAsia="en-GB"/>
              </w:rPr>
              <w:t>Where relevant, an exact description of the authorised use</w:t>
            </w:r>
          </w:p>
        </w:tc>
        <w:tc>
          <w:tcPr>
            <w:tcW w:w="6318" w:type="dxa"/>
            <w:tcBorders>
              <w:top w:val="nil"/>
              <w:left w:val="nil"/>
              <w:bottom w:val="single" w:sz="4" w:space="0" w:color="000000"/>
              <w:right w:val="single" w:sz="4" w:space="0" w:color="000000"/>
            </w:tcBorders>
            <w:tcMar>
              <w:top w:w="40" w:type="dxa"/>
              <w:left w:w="40" w:type="dxa"/>
              <w:bottom w:w="40" w:type="dxa"/>
              <w:right w:w="40" w:type="dxa"/>
            </w:tcMar>
          </w:tcPr>
          <w:p w14:paraId="149AD075" w14:textId="77777777" w:rsidR="00C53B97" w:rsidRPr="00F8145C" w:rsidRDefault="00C53B97" w:rsidP="00C53B97">
            <w:pPr>
              <w:widowControl w:val="0"/>
              <w:suppressAutoHyphens w:val="0"/>
              <w:autoSpaceDE w:val="0"/>
              <w:autoSpaceDN w:val="0"/>
              <w:adjustRightInd w:val="0"/>
              <w:spacing w:line="240" w:lineRule="auto"/>
              <w:rPr>
                <w:rFonts w:ascii="Arial" w:eastAsia="Times New Roman" w:hAnsi="Arial" w:cs="Arial"/>
                <w:bCs/>
                <w:sz w:val="20"/>
                <w:szCs w:val="29"/>
                <w:lang w:val="en-GB" w:eastAsia="de-DE"/>
              </w:rPr>
            </w:pPr>
            <w:r w:rsidRPr="00F8145C">
              <w:rPr>
                <w:rFonts w:ascii="Arial" w:eastAsia="Times New Roman" w:hAnsi="Arial" w:cs="Arial"/>
                <w:bCs/>
                <w:sz w:val="20"/>
                <w:szCs w:val="29"/>
                <w:lang w:val="en-GB" w:eastAsia="de-DE"/>
              </w:rPr>
              <w:t xml:space="preserve">Not relevant for rodenticides </w:t>
            </w:r>
          </w:p>
        </w:tc>
      </w:tr>
      <w:tr w:rsidR="00C53B97" w:rsidRPr="00F8145C" w14:paraId="74178884" w14:textId="77777777" w:rsidTr="00C53B97">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1DB94F14" w14:textId="77777777" w:rsidR="00C53B97" w:rsidRPr="00F8145C" w:rsidRDefault="00C53B97" w:rsidP="00C53B97">
            <w:pPr>
              <w:widowControl w:val="0"/>
              <w:suppressAutoHyphens w:val="0"/>
              <w:autoSpaceDE w:val="0"/>
              <w:autoSpaceDN w:val="0"/>
              <w:adjustRightInd w:val="0"/>
              <w:spacing w:line="240" w:lineRule="auto"/>
              <w:rPr>
                <w:rFonts w:ascii="Arial" w:eastAsia="Times New Roman" w:hAnsi="Arial" w:cs="Arial"/>
                <w:b/>
                <w:bCs/>
                <w:sz w:val="20"/>
                <w:szCs w:val="29"/>
                <w:lang w:val="en-GB" w:eastAsia="de-DE"/>
              </w:rPr>
            </w:pPr>
            <w:r w:rsidRPr="00F8145C">
              <w:rPr>
                <w:rFonts w:ascii="Arial" w:eastAsia="Times New Roman" w:hAnsi="Arial" w:cs="Arial"/>
                <w:b/>
                <w:sz w:val="20"/>
                <w:lang w:val="en-GB" w:eastAsia="en-GB"/>
              </w:rPr>
              <w:t>Target organism(s) (including development stage)</w:t>
            </w:r>
          </w:p>
        </w:tc>
        <w:tc>
          <w:tcPr>
            <w:tcW w:w="6318" w:type="dxa"/>
            <w:tcBorders>
              <w:top w:val="nil"/>
              <w:left w:val="nil"/>
              <w:bottom w:val="single" w:sz="4" w:space="0" w:color="000000"/>
              <w:right w:val="single" w:sz="4" w:space="0" w:color="000000"/>
            </w:tcBorders>
            <w:tcMar>
              <w:top w:w="40" w:type="dxa"/>
              <w:left w:w="40" w:type="dxa"/>
              <w:bottom w:w="40" w:type="dxa"/>
              <w:right w:w="40" w:type="dxa"/>
            </w:tcMar>
          </w:tcPr>
          <w:p w14:paraId="691B75EC" w14:textId="77777777" w:rsidR="00C53B97" w:rsidRPr="00F8145C" w:rsidRDefault="00C53B97" w:rsidP="00C53B97">
            <w:pPr>
              <w:widowControl w:val="0"/>
              <w:suppressAutoHyphens w:val="0"/>
              <w:autoSpaceDE w:val="0"/>
              <w:autoSpaceDN w:val="0"/>
              <w:adjustRightInd w:val="0"/>
              <w:spacing w:after="120" w:line="240" w:lineRule="auto"/>
              <w:rPr>
                <w:rFonts w:ascii="Arial" w:eastAsia="Times New Roman" w:hAnsi="Arial" w:cs="Arial"/>
                <w:bCs/>
                <w:sz w:val="20"/>
                <w:szCs w:val="29"/>
                <w:lang w:val="en-GB" w:eastAsia="de-DE"/>
              </w:rPr>
            </w:pPr>
            <w:r w:rsidRPr="00F8145C">
              <w:rPr>
                <w:rFonts w:ascii="Arial" w:eastAsia="Times New Roman" w:hAnsi="Arial" w:cs="Arial"/>
                <w:bCs/>
                <w:i/>
                <w:sz w:val="20"/>
                <w:szCs w:val="29"/>
                <w:lang w:val="en-GB" w:eastAsia="de-DE"/>
              </w:rPr>
              <w:t>Mus musculus</w:t>
            </w:r>
            <w:r w:rsidRPr="00F8145C">
              <w:rPr>
                <w:rFonts w:ascii="Arial" w:eastAsia="Times New Roman" w:hAnsi="Arial" w:cs="Arial"/>
                <w:bCs/>
                <w:sz w:val="20"/>
                <w:szCs w:val="29"/>
                <w:lang w:val="en-GB" w:eastAsia="de-DE"/>
              </w:rPr>
              <w:t xml:space="preserve"> (house mice)      </w:t>
            </w:r>
          </w:p>
          <w:p w14:paraId="5D87DFC2" w14:textId="77777777" w:rsidR="00C53B97" w:rsidRPr="00F8145C" w:rsidRDefault="00C53B97" w:rsidP="00C53B97">
            <w:pPr>
              <w:widowControl w:val="0"/>
              <w:suppressAutoHyphens w:val="0"/>
              <w:autoSpaceDE w:val="0"/>
              <w:autoSpaceDN w:val="0"/>
              <w:adjustRightInd w:val="0"/>
              <w:spacing w:after="120" w:line="240" w:lineRule="auto"/>
              <w:rPr>
                <w:rFonts w:ascii="Arial" w:eastAsia="Times New Roman" w:hAnsi="Arial" w:cs="Arial"/>
                <w:bCs/>
                <w:sz w:val="20"/>
                <w:szCs w:val="29"/>
                <w:lang w:val="en-GB" w:eastAsia="de-DE"/>
              </w:rPr>
            </w:pPr>
            <w:r w:rsidRPr="00F8145C">
              <w:rPr>
                <w:rFonts w:ascii="Arial" w:eastAsia="Times New Roman" w:hAnsi="Arial" w:cs="Arial"/>
                <w:bCs/>
                <w:i/>
                <w:sz w:val="20"/>
                <w:szCs w:val="29"/>
                <w:lang w:val="en-GB" w:eastAsia="de-DE"/>
              </w:rPr>
              <w:t>Rattus norvegicus</w:t>
            </w:r>
            <w:r w:rsidRPr="00F8145C">
              <w:rPr>
                <w:rFonts w:ascii="Arial" w:eastAsia="Times New Roman" w:hAnsi="Arial" w:cs="Arial"/>
                <w:bCs/>
                <w:sz w:val="20"/>
                <w:szCs w:val="29"/>
                <w:lang w:val="en-GB" w:eastAsia="de-DE"/>
              </w:rPr>
              <w:t xml:space="preserve"> (brown rat)      </w:t>
            </w:r>
          </w:p>
          <w:p w14:paraId="5730541C" w14:textId="5719ABFB" w:rsidR="00C53B97" w:rsidRPr="00F8145C" w:rsidRDefault="00C53B97" w:rsidP="00F8145C">
            <w:pPr>
              <w:widowControl w:val="0"/>
              <w:suppressAutoHyphens w:val="0"/>
              <w:autoSpaceDE w:val="0"/>
              <w:autoSpaceDN w:val="0"/>
              <w:adjustRightInd w:val="0"/>
              <w:spacing w:after="120" w:line="240" w:lineRule="auto"/>
              <w:rPr>
                <w:rFonts w:ascii="Arial" w:eastAsia="Times New Roman" w:hAnsi="Arial" w:cs="Arial"/>
                <w:bCs/>
                <w:sz w:val="20"/>
                <w:szCs w:val="29"/>
                <w:lang w:val="en-GB" w:eastAsia="de-DE"/>
              </w:rPr>
            </w:pPr>
            <w:r w:rsidRPr="00F8145C">
              <w:rPr>
                <w:rFonts w:ascii="Arial" w:eastAsia="Times New Roman" w:hAnsi="Arial" w:cs="Arial"/>
                <w:bCs/>
                <w:i/>
                <w:sz w:val="20"/>
                <w:szCs w:val="29"/>
                <w:lang w:val="en-GB" w:eastAsia="de-DE"/>
              </w:rPr>
              <w:t>Rattus rattus</w:t>
            </w:r>
            <w:r w:rsidR="00F8145C" w:rsidRPr="00F8145C">
              <w:rPr>
                <w:rFonts w:ascii="Arial" w:eastAsia="Times New Roman" w:hAnsi="Arial" w:cs="Arial"/>
                <w:bCs/>
                <w:sz w:val="20"/>
                <w:szCs w:val="29"/>
                <w:lang w:val="en-GB" w:eastAsia="de-DE"/>
              </w:rPr>
              <w:t xml:space="preserve"> (black or roof rat)</w:t>
            </w:r>
          </w:p>
        </w:tc>
      </w:tr>
      <w:tr w:rsidR="00C53B97" w:rsidRPr="00F8145C" w14:paraId="0FD4CF20" w14:textId="77777777" w:rsidTr="00C53B97">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45DD21B2" w14:textId="77777777" w:rsidR="00C53B97" w:rsidRPr="00F8145C" w:rsidRDefault="00C53B97" w:rsidP="00C53B97">
            <w:pPr>
              <w:widowControl w:val="0"/>
              <w:suppressAutoHyphens w:val="0"/>
              <w:autoSpaceDE w:val="0"/>
              <w:autoSpaceDN w:val="0"/>
              <w:adjustRightInd w:val="0"/>
              <w:spacing w:line="240" w:lineRule="auto"/>
              <w:rPr>
                <w:rFonts w:ascii="Arial" w:eastAsia="Times New Roman" w:hAnsi="Arial" w:cs="Arial"/>
                <w:b/>
                <w:bCs/>
                <w:sz w:val="20"/>
                <w:szCs w:val="29"/>
                <w:lang w:val="de-DE" w:eastAsia="de-DE"/>
              </w:rPr>
            </w:pPr>
            <w:r w:rsidRPr="00F8145C">
              <w:rPr>
                <w:rFonts w:ascii="Arial" w:eastAsia="Times New Roman" w:hAnsi="Arial" w:cs="Arial"/>
                <w:b/>
                <w:sz w:val="20"/>
                <w:lang w:val="en-GB" w:eastAsia="en-GB"/>
              </w:rPr>
              <w:t>Field(s) of use</w:t>
            </w:r>
          </w:p>
        </w:tc>
        <w:tc>
          <w:tcPr>
            <w:tcW w:w="6318" w:type="dxa"/>
            <w:tcBorders>
              <w:top w:val="nil"/>
              <w:left w:val="nil"/>
              <w:bottom w:val="single" w:sz="4" w:space="0" w:color="000000"/>
              <w:right w:val="single" w:sz="4" w:space="0" w:color="000000"/>
            </w:tcBorders>
            <w:tcMar>
              <w:top w:w="40" w:type="dxa"/>
              <w:left w:w="40" w:type="dxa"/>
              <w:bottom w:w="40" w:type="dxa"/>
              <w:right w:w="40" w:type="dxa"/>
            </w:tcMar>
          </w:tcPr>
          <w:p w14:paraId="4F627950" w14:textId="77777777" w:rsidR="00C53B97" w:rsidRPr="00F8145C" w:rsidRDefault="00C53B97" w:rsidP="00C53B97">
            <w:pPr>
              <w:widowControl w:val="0"/>
              <w:suppressAutoHyphens w:val="0"/>
              <w:autoSpaceDE w:val="0"/>
              <w:autoSpaceDN w:val="0"/>
              <w:adjustRightInd w:val="0"/>
              <w:spacing w:line="240" w:lineRule="auto"/>
              <w:rPr>
                <w:rFonts w:ascii="Arial" w:eastAsia="Times New Roman" w:hAnsi="Arial" w:cs="Arial"/>
                <w:bCs/>
                <w:sz w:val="20"/>
                <w:szCs w:val="29"/>
                <w:lang w:val="en-GB" w:eastAsia="de-DE"/>
              </w:rPr>
            </w:pPr>
            <w:r w:rsidRPr="00F8145C">
              <w:rPr>
                <w:rFonts w:ascii="Arial" w:eastAsia="Times New Roman" w:hAnsi="Arial" w:cs="Arial"/>
                <w:bCs/>
                <w:sz w:val="20"/>
                <w:szCs w:val="29"/>
                <w:lang w:val="en-GB" w:eastAsia="de-DE"/>
              </w:rPr>
              <w:t xml:space="preserve">Outdoor around buildings  </w:t>
            </w:r>
          </w:p>
        </w:tc>
      </w:tr>
      <w:tr w:rsidR="00C53B97" w:rsidRPr="00010ED0" w14:paraId="5F733C0C" w14:textId="77777777" w:rsidTr="00C53B97">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721AC907" w14:textId="77777777" w:rsidR="00C53B97" w:rsidRPr="00F8145C" w:rsidRDefault="00C53B97" w:rsidP="00C53B97">
            <w:pPr>
              <w:widowControl w:val="0"/>
              <w:suppressAutoHyphens w:val="0"/>
              <w:autoSpaceDE w:val="0"/>
              <w:autoSpaceDN w:val="0"/>
              <w:adjustRightInd w:val="0"/>
              <w:spacing w:line="240" w:lineRule="auto"/>
              <w:rPr>
                <w:rFonts w:ascii="Arial" w:eastAsia="Times New Roman" w:hAnsi="Arial" w:cs="Arial"/>
                <w:b/>
                <w:bCs/>
                <w:sz w:val="20"/>
                <w:szCs w:val="29"/>
                <w:lang w:val="de-DE" w:eastAsia="de-DE"/>
              </w:rPr>
            </w:pPr>
            <w:r w:rsidRPr="00F8145C">
              <w:rPr>
                <w:rFonts w:ascii="Arial" w:eastAsia="Times New Roman" w:hAnsi="Arial" w:cs="Arial"/>
                <w:b/>
                <w:sz w:val="20"/>
                <w:lang w:val="en-GB" w:eastAsia="en-GB"/>
              </w:rPr>
              <w:t>Application method(s)</w:t>
            </w:r>
          </w:p>
        </w:tc>
        <w:tc>
          <w:tcPr>
            <w:tcW w:w="6318" w:type="dxa"/>
            <w:tcBorders>
              <w:top w:val="nil"/>
              <w:left w:val="nil"/>
              <w:bottom w:val="single" w:sz="4" w:space="0" w:color="000000"/>
              <w:right w:val="single" w:sz="4" w:space="0" w:color="000000"/>
            </w:tcBorders>
            <w:tcMar>
              <w:top w:w="40" w:type="dxa"/>
              <w:left w:w="40" w:type="dxa"/>
              <w:bottom w:w="40" w:type="dxa"/>
              <w:right w:w="40" w:type="dxa"/>
            </w:tcMar>
          </w:tcPr>
          <w:p w14:paraId="089EF98C" w14:textId="77777777" w:rsidR="00C53B97" w:rsidRPr="00F8145C" w:rsidRDefault="00C53B97" w:rsidP="00C53B97">
            <w:pPr>
              <w:widowControl w:val="0"/>
              <w:suppressAutoHyphens w:val="0"/>
              <w:autoSpaceDE w:val="0"/>
              <w:autoSpaceDN w:val="0"/>
              <w:adjustRightInd w:val="0"/>
              <w:spacing w:line="240" w:lineRule="auto"/>
              <w:rPr>
                <w:rFonts w:ascii="Arial" w:eastAsia="Times New Roman" w:hAnsi="Arial" w:cs="Arial"/>
                <w:bCs/>
                <w:sz w:val="20"/>
                <w:szCs w:val="29"/>
                <w:lang w:val="en-GB" w:eastAsia="de-DE"/>
              </w:rPr>
            </w:pPr>
            <w:r w:rsidRPr="00F8145C">
              <w:rPr>
                <w:rFonts w:ascii="Arial" w:eastAsia="Times New Roman" w:hAnsi="Arial" w:cs="Arial"/>
                <w:bCs/>
                <w:sz w:val="20"/>
                <w:szCs w:val="29"/>
                <w:lang w:val="en-GB" w:eastAsia="de-DE"/>
              </w:rPr>
              <w:t>Bait formulations:</w:t>
            </w:r>
          </w:p>
          <w:p w14:paraId="55D827D4" w14:textId="77777777" w:rsidR="00C53B97" w:rsidRPr="00F8145C" w:rsidRDefault="00C53B97" w:rsidP="00C53B97">
            <w:pPr>
              <w:widowControl w:val="0"/>
              <w:suppressAutoHyphens w:val="0"/>
              <w:autoSpaceDE w:val="0"/>
              <w:autoSpaceDN w:val="0"/>
              <w:adjustRightInd w:val="0"/>
              <w:spacing w:line="240" w:lineRule="auto"/>
              <w:rPr>
                <w:rFonts w:ascii="Arial" w:eastAsia="Times New Roman" w:hAnsi="Arial" w:cs="Arial"/>
                <w:bCs/>
                <w:sz w:val="20"/>
                <w:szCs w:val="29"/>
                <w:lang w:val="en-GB" w:eastAsia="de-DE"/>
              </w:rPr>
            </w:pPr>
            <w:r w:rsidRPr="00F8145C">
              <w:rPr>
                <w:rFonts w:ascii="Arial" w:eastAsia="Times New Roman" w:hAnsi="Arial" w:cs="Arial"/>
                <w:bCs/>
                <w:sz w:val="20"/>
                <w:szCs w:val="29"/>
                <w:lang w:val="en-GB" w:eastAsia="de-DE"/>
              </w:rPr>
              <w:t>- Ready-to-use bait to be used in tamper-resistant bait stations.</w:t>
            </w:r>
          </w:p>
          <w:p w14:paraId="4CC5E872" w14:textId="2F445F0B" w:rsidR="00C53B97" w:rsidRPr="00F8145C" w:rsidRDefault="00C53B97" w:rsidP="00F8145C">
            <w:pPr>
              <w:widowControl w:val="0"/>
              <w:suppressAutoHyphens w:val="0"/>
              <w:autoSpaceDE w:val="0"/>
              <w:autoSpaceDN w:val="0"/>
              <w:adjustRightInd w:val="0"/>
              <w:spacing w:line="240" w:lineRule="auto"/>
              <w:rPr>
                <w:rFonts w:ascii="Arial" w:eastAsia="Times New Roman" w:hAnsi="Arial" w:cs="Arial"/>
                <w:bCs/>
                <w:i/>
                <w:sz w:val="20"/>
                <w:szCs w:val="29"/>
                <w:lang w:val="en-GB" w:eastAsia="de-DE"/>
              </w:rPr>
            </w:pPr>
            <w:r w:rsidRPr="00F8145C">
              <w:rPr>
                <w:rFonts w:ascii="Arial" w:eastAsia="Times New Roman" w:hAnsi="Arial" w:cs="Arial"/>
                <w:bCs/>
                <w:sz w:val="20"/>
                <w:szCs w:val="29"/>
                <w:lang w:val="en-GB" w:eastAsia="de-DE"/>
              </w:rPr>
              <w:t xml:space="preserve">- </w:t>
            </w:r>
            <w:r w:rsidRPr="00F8145C">
              <w:rPr>
                <w:rFonts w:ascii="Arial" w:eastAsia="Times New Roman" w:hAnsi="Arial" w:cs="Arial"/>
                <w:bCs/>
                <w:i/>
                <w:sz w:val="20"/>
                <w:szCs w:val="29"/>
                <w:lang w:val="en-GB" w:eastAsia="de-DE"/>
              </w:rPr>
              <w:t xml:space="preserve">[Covered and protected baiting points] </w:t>
            </w:r>
          </w:p>
        </w:tc>
      </w:tr>
      <w:tr w:rsidR="00C53B97" w:rsidRPr="00F8145C" w14:paraId="09DBFFD2" w14:textId="77777777" w:rsidTr="00C53B97">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62D38202" w14:textId="77777777" w:rsidR="00C53B97" w:rsidRPr="00010ED0" w:rsidRDefault="00C53B97" w:rsidP="00C53B97">
            <w:pPr>
              <w:widowControl w:val="0"/>
              <w:suppressAutoHyphens w:val="0"/>
              <w:autoSpaceDE w:val="0"/>
              <w:autoSpaceDN w:val="0"/>
              <w:adjustRightInd w:val="0"/>
              <w:spacing w:line="240" w:lineRule="auto"/>
              <w:rPr>
                <w:rFonts w:ascii="Arial" w:eastAsia="Times New Roman" w:hAnsi="Arial" w:cs="Arial"/>
                <w:b/>
                <w:bCs/>
                <w:sz w:val="20"/>
                <w:szCs w:val="29"/>
                <w:lang w:val="en-GB" w:eastAsia="de-DE"/>
              </w:rPr>
            </w:pPr>
            <w:r w:rsidRPr="00010ED0">
              <w:rPr>
                <w:rFonts w:ascii="Arial" w:eastAsia="Times New Roman" w:hAnsi="Arial" w:cs="Arial"/>
                <w:b/>
                <w:sz w:val="20"/>
                <w:lang w:val="en-GB" w:eastAsia="en-GB"/>
              </w:rPr>
              <w:t>Application rate(s) and frequency</w:t>
            </w:r>
          </w:p>
        </w:tc>
        <w:tc>
          <w:tcPr>
            <w:tcW w:w="6318" w:type="dxa"/>
            <w:tcBorders>
              <w:top w:val="nil"/>
              <w:left w:val="nil"/>
              <w:bottom w:val="single" w:sz="4" w:space="0" w:color="000000"/>
              <w:right w:val="single" w:sz="4" w:space="0" w:color="000000"/>
            </w:tcBorders>
            <w:tcMar>
              <w:top w:w="40" w:type="dxa"/>
              <w:left w:w="40" w:type="dxa"/>
              <w:bottom w:w="40" w:type="dxa"/>
              <w:right w:w="40" w:type="dxa"/>
            </w:tcMar>
          </w:tcPr>
          <w:p w14:paraId="427040C6" w14:textId="77777777" w:rsidR="00BE0291" w:rsidRPr="001A6FBB" w:rsidRDefault="00BE0291" w:rsidP="00BE0291">
            <w:pPr>
              <w:widowControl w:val="0"/>
              <w:suppressAutoHyphens w:val="0"/>
              <w:autoSpaceDE w:val="0"/>
              <w:autoSpaceDN w:val="0"/>
              <w:adjustRightInd w:val="0"/>
              <w:spacing w:line="240" w:lineRule="auto"/>
              <w:rPr>
                <w:rFonts w:ascii="Arial" w:eastAsia="Times New Roman" w:hAnsi="Arial" w:cs="Arial"/>
                <w:bCs/>
                <w:sz w:val="20"/>
                <w:szCs w:val="29"/>
                <w:lang w:val="en-GB" w:eastAsia="de-DE"/>
              </w:rPr>
            </w:pPr>
            <w:r w:rsidRPr="001A6FBB">
              <w:rPr>
                <w:rFonts w:ascii="Arial" w:eastAsia="Times New Roman" w:hAnsi="Arial" w:cs="Arial"/>
                <w:bCs/>
                <w:sz w:val="20"/>
                <w:szCs w:val="29"/>
                <w:lang w:val="en-GB" w:eastAsia="de-DE"/>
              </w:rPr>
              <w:t>Bait products:</w:t>
            </w:r>
          </w:p>
          <w:p w14:paraId="6771C0F9" w14:textId="77777777" w:rsidR="00BE0291" w:rsidRPr="001A6FBB" w:rsidRDefault="00BE0291" w:rsidP="00BE0291">
            <w:pPr>
              <w:widowControl w:val="0"/>
              <w:suppressAutoHyphens w:val="0"/>
              <w:autoSpaceDE w:val="0"/>
              <w:autoSpaceDN w:val="0"/>
              <w:adjustRightInd w:val="0"/>
              <w:spacing w:line="240" w:lineRule="auto"/>
              <w:rPr>
                <w:rFonts w:ascii="Arial" w:eastAsia="Times New Roman" w:hAnsi="Arial" w:cs="Arial"/>
                <w:bCs/>
                <w:sz w:val="20"/>
                <w:szCs w:val="29"/>
                <w:lang w:val="en-GB" w:eastAsia="de-DE"/>
              </w:rPr>
            </w:pPr>
            <w:r w:rsidRPr="001A6FBB">
              <w:rPr>
                <w:rFonts w:ascii="Arial" w:eastAsia="Times New Roman" w:hAnsi="Arial" w:cs="Arial"/>
                <w:bCs/>
                <w:sz w:val="20"/>
                <w:szCs w:val="29"/>
                <w:lang w:val="en-GB" w:eastAsia="de-DE"/>
              </w:rPr>
              <w:t xml:space="preserve">- </w:t>
            </w:r>
            <w:r>
              <w:rPr>
                <w:rFonts w:ascii="Arial" w:eastAsia="Times New Roman" w:hAnsi="Arial" w:cs="Arial"/>
                <w:bCs/>
                <w:sz w:val="20"/>
                <w:szCs w:val="29"/>
                <w:lang w:val="en-GB" w:eastAsia="de-DE"/>
              </w:rPr>
              <w:t>Rats</w:t>
            </w:r>
            <w:r w:rsidRPr="001A6FBB">
              <w:rPr>
                <w:rFonts w:ascii="Arial" w:eastAsia="Times New Roman" w:hAnsi="Arial" w:cs="Arial"/>
                <w:bCs/>
                <w:sz w:val="20"/>
                <w:szCs w:val="29"/>
                <w:lang w:val="en-GB" w:eastAsia="de-DE"/>
              </w:rPr>
              <w:t xml:space="preserve">: </w:t>
            </w:r>
            <w:r>
              <w:rPr>
                <w:rFonts w:ascii="Arial" w:eastAsia="Times New Roman" w:hAnsi="Arial" w:cs="Arial"/>
                <w:bCs/>
                <w:sz w:val="20"/>
                <w:szCs w:val="29"/>
                <w:lang w:val="en-GB" w:eastAsia="de-DE"/>
              </w:rPr>
              <w:t>100</w:t>
            </w:r>
            <w:r w:rsidRPr="001A6FBB">
              <w:rPr>
                <w:rFonts w:ascii="Arial" w:eastAsia="Times New Roman" w:hAnsi="Arial" w:cs="Arial"/>
                <w:bCs/>
                <w:sz w:val="20"/>
                <w:szCs w:val="29"/>
                <w:lang w:val="en-GB" w:eastAsia="de-DE"/>
              </w:rPr>
              <w:t xml:space="preserve"> g of bait per baiting point</w:t>
            </w:r>
            <w:r>
              <w:rPr>
                <w:rFonts w:ascii="Arial" w:eastAsia="Times New Roman" w:hAnsi="Arial" w:cs="Arial"/>
                <w:bCs/>
                <w:sz w:val="20"/>
                <w:szCs w:val="29"/>
                <w:lang w:val="en-GB" w:eastAsia="de-DE"/>
              </w:rPr>
              <w:t xml:space="preserve"> every 5 to 10 meters</w:t>
            </w:r>
            <w:r w:rsidRPr="001A6FBB">
              <w:rPr>
                <w:rFonts w:ascii="Arial" w:eastAsia="Times New Roman" w:hAnsi="Arial" w:cs="Arial"/>
                <w:bCs/>
                <w:sz w:val="20"/>
                <w:szCs w:val="29"/>
                <w:lang w:val="en-GB" w:eastAsia="de-DE"/>
              </w:rPr>
              <w:t xml:space="preserve">. </w:t>
            </w:r>
          </w:p>
          <w:p w14:paraId="60ED477A" w14:textId="5D83A302" w:rsidR="00C53B97" w:rsidRPr="00F8145C" w:rsidRDefault="00BE0291" w:rsidP="00F8145C">
            <w:pPr>
              <w:widowControl w:val="0"/>
              <w:suppressAutoHyphens w:val="0"/>
              <w:autoSpaceDE w:val="0"/>
              <w:autoSpaceDN w:val="0"/>
              <w:adjustRightInd w:val="0"/>
              <w:spacing w:line="240" w:lineRule="auto"/>
              <w:rPr>
                <w:rFonts w:ascii="Arial" w:eastAsia="Times New Roman" w:hAnsi="Arial" w:cs="Arial"/>
                <w:bCs/>
                <w:i/>
                <w:sz w:val="20"/>
                <w:szCs w:val="29"/>
                <w:lang w:val="en-GB" w:eastAsia="de-DE"/>
              </w:rPr>
            </w:pPr>
            <w:r w:rsidRPr="001A6FBB">
              <w:rPr>
                <w:rFonts w:ascii="Arial" w:eastAsia="Times New Roman" w:hAnsi="Arial" w:cs="Arial"/>
                <w:bCs/>
                <w:sz w:val="20"/>
                <w:szCs w:val="29"/>
                <w:lang w:val="en-GB" w:eastAsia="de-DE"/>
              </w:rPr>
              <w:t xml:space="preserve">- </w:t>
            </w:r>
            <w:r>
              <w:rPr>
                <w:rFonts w:ascii="Arial" w:eastAsia="Times New Roman" w:hAnsi="Arial" w:cs="Arial"/>
                <w:bCs/>
                <w:sz w:val="20"/>
                <w:szCs w:val="29"/>
                <w:lang w:val="en-GB" w:eastAsia="de-DE"/>
              </w:rPr>
              <w:t>Mice</w:t>
            </w:r>
            <w:r w:rsidRPr="001A6FBB">
              <w:rPr>
                <w:rFonts w:ascii="Arial" w:eastAsia="Times New Roman" w:hAnsi="Arial" w:cs="Arial"/>
                <w:bCs/>
                <w:sz w:val="20"/>
                <w:szCs w:val="29"/>
                <w:lang w:val="en-GB" w:eastAsia="de-DE"/>
              </w:rPr>
              <w:t xml:space="preserve">: </w:t>
            </w:r>
            <w:r>
              <w:rPr>
                <w:rFonts w:ascii="Arial" w:eastAsia="Times New Roman" w:hAnsi="Arial" w:cs="Arial"/>
                <w:bCs/>
                <w:sz w:val="20"/>
                <w:szCs w:val="29"/>
                <w:lang w:val="en-GB" w:eastAsia="de-DE"/>
              </w:rPr>
              <w:t>30-40</w:t>
            </w:r>
            <w:r w:rsidRPr="001A6FBB">
              <w:rPr>
                <w:rFonts w:ascii="Arial" w:eastAsia="Times New Roman" w:hAnsi="Arial" w:cs="Arial"/>
                <w:bCs/>
                <w:sz w:val="20"/>
                <w:szCs w:val="29"/>
                <w:lang w:val="en-GB" w:eastAsia="de-DE"/>
              </w:rPr>
              <w:t xml:space="preserve"> g of bait per baiting point</w:t>
            </w:r>
            <w:r>
              <w:rPr>
                <w:rFonts w:ascii="Arial" w:eastAsia="Times New Roman" w:hAnsi="Arial" w:cs="Arial"/>
                <w:bCs/>
                <w:sz w:val="20"/>
                <w:szCs w:val="29"/>
                <w:lang w:val="en-GB" w:eastAsia="de-DE"/>
              </w:rPr>
              <w:t xml:space="preserve"> every 1 to 2 meters</w:t>
            </w:r>
            <w:r w:rsidRPr="001A6FBB">
              <w:rPr>
                <w:rFonts w:ascii="Arial" w:eastAsia="Times New Roman" w:hAnsi="Arial" w:cs="Arial"/>
                <w:bCs/>
                <w:sz w:val="20"/>
                <w:szCs w:val="29"/>
                <w:lang w:val="en-GB" w:eastAsia="de-DE"/>
              </w:rPr>
              <w:t>.</w:t>
            </w:r>
          </w:p>
        </w:tc>
      </w:tr>
      <w:tr w:rsidR="00C53B97" w:rsidRPr="00F8145C" w14:paraId="279552E6" w14:textId="77777777" w:rsidTr="00C53B97">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57F1DDC0" w14:textId="77777777" w:rsidR="00C53B97" w:rsidRPr="00F8145C" w:rsidRDefault="00C53B97" w:rsidP="00C53B97">
            <w:pPr>
              <w:widowControl w:val="0"/>
              <w:suppressAutoHyphens w:val="0"/>
              <w:autoSpaceDE w:val="0"/>
              <w:autoSpaceDN w:val="0"/>
              <w:adjustRightInd w:val="0"/>
              <w:spacing w:line="240" w:lineRule="auto"/>
              <w:rPr>
                <w:rFonts w:ascii="Arial" w:eastAsia="Times New Roman" w:hAnsi="Arial" w:cs="Arial"/>
                <w:b/>
                <w:bCs/>
                <w:sz w:val="20"/>
                <w:szCs w:val="29"/>
                <w:lang w:val="de-DE" w:eastAsia="de-DE"/>
              </w:rPr>
            </w:pPr>
            <w:r w:rsidRPr="00F8145C">
              <w:rPr>
                <w:rFonts w:ascii="Arial" w:eastAsia="Times New Roman" w:hAnsi="Arial" w:cs="Arial"/>
                <w:b/>
                <w:sz w:val="20"/>
                <w:lang w:val="en-GB" w:eastAsia="en-GB"/>
              </w:rPr>
              <w:t>Category(ies) of users</w:t>
            </w:r>
          </w:p>
        </w:tc>
        <w:tc>
          <w:tcPr>
            <w:tcW w:w="6318" w:type="dxa"/>
            <w:tcBorders>
              <w:top w:val="nil"/>
              <w:left w:val="nil"/>
              <w:bottom w:val="single" w:sz="4" w:space="0" w:color="000000"/>
              <w:right w:val="single" w:sz="4" w:space="0" w:color="000000"/>
            </w:tcBorders>
            <w:tcMar>
              <w:top w:w="40" w:type="dxa"/>
              <w:left w:w="40" w:type="dxa"/>
              <w:bottom w:w="40" w:type="dxa"/>
              <w:right w:w="40" w:type="dxa"/>
            </w:tcMar>
          </w:tcPr>
          <w:p w14:paraId="74D4ED02" w14:textId="77777777" w:rsidR="00C53B97" w:rsidRPr="00F8145C" w:rsidRDefault="00C53B97" w:rsidP="00C53B97">
            <w:pPr>
              <w:widowControl w:val="0"/>
              <w:suppressAutoHyphens w:val="0"/>
              <w:autoSpaceDE w:val="0"/>
              <w:autoSpaceDN w:val="0"/>
              <w:adjustRightInd w:val="0"/>
              <w:spacing w:line="240" w:lineRule="auto"/>
              <w:rPr>
                <w:rFonts w:ascii="Arial" w:eastAsia="Times New Roman" w:hAnsi="Arial" w:cs="Arial"/>
                <w:bCs/>
                <w:sz w:val="20"/>
                <w:szCs w:val="29"/>
                <w:lang w:val="en-GB" w:eastAsia="de-DE"/>
              </w:rPr>
            </w:pPr>
            <w:r w:rsidRPr="00F8145C">
              <w:rPr>
                <w:rFonts w:ascii="Arial" w:eastAsia="Times New Roman" w:hAnsi="Arial" w:cs="Arial"/>
                <w:bCs/>
                <w:sz w:val="20"/>
                <w:szCs w:val="29"/>
                <w:lang w:val="en-GB" w:eastAsia="de-DE"/>
              </w:rPr>
              <w:t xml:space="preserve">Trained professionals                                     </w:t>
            </w:r>
          </w:p>
        </w:tc>
      </w:tr>
      <w:tr w:rsidR="00C53B97" w:rsidRPr="00F8145C" w14:paraId="053D0F8E" w14:textId="77777777" w:rsidTr="00C53B97">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269A0E0F" w14:textId="77777777" w:rsidR="00C53B97" w:rsidRPr="00F8145C" w:rsidRDefault="00C53B97" w:rsidP="00C53B97">
            <w:pPr>
              <w:widowControl w:val="0"/>
              <w:suppressAutoHyphens w:val="0"/>
              <w:autoSpaceDE w:val="0"/>
              <w:autoSpaceDN w:val="0"/>
              <w:adjustRightInd w:val="0"/>
              <w:spacing w:line="240" w:lineRule="auto"/>
              <w:rPr>
                <w:rFonts w:ascii="Arial" w:eastAsia="Times New Roman" w:hAnsi="Arial" w:cs="Arial"/>
                <w:b/>
                <w:bCs/>
                <w:sz w:val="20"/>
                <w:szCs w:val="29"/>
                <w:lang w:val="en-GB" w:eastAsia="de-DE"/>
              </w:rPr>
            </w:pPr>
            <w:r w:rsidRPr="00F8145C">
              <w:rPr>
                <w:rFonts w:ascii="Arial" w:eastAsia="Times New Roman" w:hAnsi="Arial" w:cs="Arial"/>
                <w:b/>
                <w:sz w:val="20"/>
                <w:lang w:val="en-GB" w:eastAsia="en-GB"/>
              </w:rPr>
              <w:t>Pack sizes and packaging material</w:t>
            </w:r>
          </w:p>
        </w:tc>
        <w:tc>
          <w:tcPr>
            <w:tcW w:w="6318" w:type="dxa"/>
            <w:tcBorders>
              <w:top w:val="nil"/>
              <w:left w:val="nil"/>
              <w:bottom w:val="single" w:sz="4" w:space="0" w:color="000000"/>
              <w:right w:val="single" w:sz="4" w:space="0" w:color="000000"/>
            </w:tcBorders>
            <w:tcMar>
              <w:top w:w="40" w:type="dxa"/>
              <w:left w:w="40" w:type="dxa"/>
              <w:bottom w:w="40" w:type="dxa"/>
              <w:right w:w="40" w:type="dxa"/>
            </w:tcMar>
          </w:tcPr>
          <w:p w14:paraId="6BF40276" w14:textId="77777777" w:rsidR="00010ED0" w:rsidRPr="001A6FBB" w:rsidRDefault="00010ED0" w:rsidP="00010ED0">
            <w:pPr>
              <w:widowControl w:val="0"/>
              <w:suppressAutoHyphens w:val="0"/>
              <w:autoSpaceDE w:val="0"/>
              <w:autoSpaceDN w:val="0"/>
              <w:adjustRightInd w:val="0"/>
              <w:spacing w:line="240" w:lineRule="auto"/>
              <w:rPr>
                <w:rFonts w:ascii="Arial" w:eastAsia="Times New Roman" w:hAnsi="Arial" w:cs="Arial"/>
                <w:bCs/>
                <w:i/>
                <w:sz w:val="20"/>
                <w:szCs w:val="29"/>
                <w:lang w:val="en-GB" w:eastAsia="de-DE"/>
              </w:rPr>
            </w:pPr>
            <w:r w:rsidRPr="001A6FBB">
              <w:rPr>
                <w:rFonts w:ascii="Arial" w:eastAsia="Times New Roman" w:hAnsi="Arial" w:cs="Arial"/>
                <w:bCs/>
                <w:sz w:val="20"/>
                <w:szCs w:val="29"/>
                <w:lang w:val="en-GB" w:eastAsia="de-DE"/>
              </w:rPr>
              <w:t>Minimum pack size of 3 kg</w:t>
            </w:r>
            <w:r w:rsidRPr="001A6FBB">
              <w:rPr>
                <w:rFonts w:ascii="Arial" w:eastAsia="Times New Roman" w:hAnsi="Arial" w:cs="Arial"/>
                <w:bCs/>
                <w:i/>
                <w:sz w:val="20"/>
                <w:szCs w:val="29"/>
                <w:lang w:val="en-GB" w:eastAsia="de-DE"/>
              </w:rPr>
              <w:t xml:space="preserve">. </w:t>
            </w:r>
          </w:p>
          <w:p w14:paraId="0B0F6B3F" w14:textId="77777777" w:rsidR="00010ED0" w:rsidRPr="001A6FBB" w:rsidRDefault="00010ED0" w:rsidP="00010ED0">
            <w:pPr>
              <w:widowControl w:val="0"/>
              <w:suppressAutoHyphens w:val="0"/>
              <w:autoSpaceDE w:val="0"/>
              <w:autoSpaceDN w:val="0"/>
              <w:adjustRightInd w:val="0"/>
              <w:spacing w:line="240" w:lineRule="auto"/>
              <w:rPr>
                <w:rFonts w:ascii="Arial" w:eastAsia="Times New Roman" w:hAnsi="Arial" w:cs="Arial"/>
                <w:bCs/>
                <w:i/>
                <w:sz w:val="20"/>
                <w:szCs w:val="29"/>
                <w:lang w:val="en-GB" w:eastAsia="de-DE"/>
              </w:rPr>
            </w:pPr>
            <w:r w:rsidRPr="001A6FBB">
              <w:rPr>
                <w:rFonts w:ascii="Arial" w:eastAsia="Times New Roman" w:hAnsi="Arial" w:cs="Arial"/>
                <w:bCs/>
                <w:i/>
                <w:sz w:val="20"/>
                <w:szCs w:val="29"/>
                <w:lang w:val="en-GB" w:eastAsia="de-DE"/>
              </w:rPr>
              <w:t>(</w:t>
            </w:r>
            <w:r w:rsidRPr="001A6FBB">
              <w:rPr>
                <w:rFonts w:ascii="Arial" w:eastAsia="Times New Roman" w:hAnsi="Arial" w:cs="Arial"/>
                <w:b/>
                <w:bCs/>
                <w:i/>
                <w:sz w:val="20"/>
                <w:szCs w:val="29"/>
                <w:lang w:val="en-GB" w:eastAsia="de-DE"/>
              </w:rPr>
              <w:t>In France only</w:t>
            </w:r>
            <w:r w:rsidRPr="001A6FBB">
              <w:rPr>
                <w:rFonts w:ascii="Arial" w:eastAsia="Times New Roman" w:hAnsi="Arial" w:cs="Arial"/>
                <w:bCs/>
                <w:i/>
                <w:sz w:val="20"/>
                <w:szCs w:val="29"/>
                <w:lang w:val="en-GB" w:eastAsia="de-DE"/>
              </w:rPr>
              <w:t>: minimum pack size of 5 kg)</w:t>
            </w:r>
          </w:p>
          <w:p w14:paraId="69920575" w14:textId="77777777" w:rsidR="00010ED0" w:rsidRPr="001A6FBB" w:rsidRDefault="00010ED0" w:rsidP="00010ED0">
            <w:pPr>
              <w:widowControl w:val="0"/>
              <w:suppressAutoHyphens w:val="0"/>
              <w:autoSpaceDE w:val="0"/>
              <w:autoSpaceDN w:val="0"/>
              <w:adjustRightInd w:val="0"/>
              <w:spacing w:line="240" w:lineRule="auto"/>
              <w:rPr>
                <w:rFonts w:ascii="Arial" w:eastAsia="Times New Roman" w:hAnsi="Arial" w:cs="Arial"/>
                <w:bCs/>
                <w:i/>
                <w:sz w:val="20"/>
                <w:szCs w:val="29"/>
                <w:lang w:val="en-GB" w:eastAsia="de-DE"/>
              </w:rPr>
            </w:pPr>
          </w:p>
          <w:p w14:paraId="6D0F765F" w14:textId="21E854D7" w:rsidR="00C53B97" w:rsidRPr="00F8145C" w:rsidRDefault="00010ED0" w:rsidP="00010ED0">
            <w:pPr>
              <w:spacing w:line="240" w:lineRule="auto"/>
              <w:jc w:val="both"/>
              <w:rPr>
                <w:rFonts w:ascii="Arial" w:eastAsia="Times New Roman" w:hAnsi="Arial" w:cs="Arial"/>
                <w:sz w:val="20"/>
                <w:szCs w:val="20"/>
                <w:lang w:val="en-GB"/>
              </w:rPr>
            </w:pPr>
            <w:r w:rsidRPr="00010ED0">
              <w:rPr>
                <w:rFonts w:ascii="Arial" w:eastAsia="Times New Roman" w:hAnsi="Arial" w:cs="Arial"/>
                <w:bCs/>
                <w:sz w:val="20"/>
                <w:szCs w:val="29"/>
                <w:lang w:val="en-GB" w:eastAsia="de-DE"/>
              </w:rPr>
              <w:t>The product is</w:t>
            </w:r>
            <w:r>
              <w:rPr>
                <w:rFonts w:ascii="Arial" w:eastAsia="Times New Roman" w:hAnsi="Arial" w:cs="Arial"/>
                <w:bCs/>
                <w:sz w:val="20"/>
                <w:szCs w:val="29"/>
                <w:lang w:val="en-GB" w:eastAsia="de-DE"/>
              </w:rPr>
              <w:t xml:space="preserve"> supplied</w:t>
            </w:r>
            <w:r w:rsidRPr="00010ED0">
              <w:rPr>
                <w:rFonts w:ascii="Arial" w:eastAsia="Times New Roman" w:hAnsi="Arial" w:cs="Arial"/>
                <w:bCs/>
                <w:sz w:val="20"/>
                <w:szCs w:val="29"/>
                <w:lang w:val="en-GB" w:eastAsia="de-DE"/>
              </w:rPr>
              <w:t xml:space="preserve"> in polyethylene sachets of 20 to 100 grams </w:t>
            </w:r>
            <w:r>
              <w:rPr>
                <w:rFonts w:ascii="Arial" w:eastAsia="Times New Roman" w:hAnsi="Arial" w:cs="Arial"/>
                <w:bCs/>
                <w:sz w:val="20"/>
                <w:szCs w:val="29"/>
                <w:lang w:val="en-GB" w:eastAsia="de-DE"/>
              </w:rPr>
              <w:t>or</w:t>
            </w:r>
            <w:r w:rsidRPr="00010ED0">
              <w:rPr>
                <w:rFonts w:ascii="Arial" w:eastAsia="Times New Roman" w:hAnsi="Arial" w:cs="Arial"/>
                <w:bCs/>
                <w:sz w:val="20"/>
                <w:szCs w:val="29"/>
                <w:lang w:val="en-GB" w:eastAsia="de-DE"/>
              </w:rPr>
              <w:t xml:space="preserve"> in bulk.</w:t>
            </w:r>
          </w:p>
        </w:tc>
      </w:tr>
    </w:tbl>
    <w:p w14:paraId="128A6393" w14:textId="77777777" w:rsidR="00C53B97" w:rsidRPr="00F8145C" w:rsidRDefault="00C53B97" w:rsidP="00C53B97">
      <w:pPr>
        <w:widowControl w:val="0"/>
        <w:suppressAutoHyphens w:val="0"/>
        <w:autoSpaceDE w:val="0"/>
        <w:autoSpaceDN w:val="0"/>
        <w:adjustRightInd w:val="0"/>
        <w:spacing w:line="240" w:lineRule="auto"/>
        <w:rPr>
          <w:rFonts w:ascii="Arial" w:eastAsia="Times New Roman" w:hAnsi="Arial" w:cs="Arial"/>
          <w:bCs/>
          <w:sz w:val="20"/>
          <w:szCs w:val="29"/>
          <w:lang w:val="en-GB" w:eastAsia="de-DE"/>
        </w:rPr>
      </w:pPr>
    </w:p>
    <w:p w14:paraId="621ABF97" w14:textId="77777777" w:rsidR="00C53B97" w:rsidRPr="00F8145C" w:rsidRDefault="00C53B97" w:rsidP="00F8145C">
      <w:pPr>
        <w:keepNext/>
        <w:widowControl w:val="0"/>
        <w:suppressAutoHyphens w:val="0"/>
        <w:autoSpaceDE w:val="0"/>
        <w:autoSpaceDN w:val="0"/>
        <w:adjustRightInd w:val="0"/>
        <w:spacing w:after="120" w:line="240" w:lineRule="auto"/>
        <w:outlineLvl w:val="1"/>
        <w:rPr>
          <w:rFonts w:ascii="Arial" w:eastAsia="Times New Roman" w:hAnsi="Arial" w:cs="Arial"/>
          <w:b/>
          <w:bCs/>
          <w:iCs/>
          <w:color w:val="0046AD"/>
          <w:sz w:val="20"/>
          <w:szCs w:val="20"/>
          <w:lang w:val="en-GB" w:eastAsia="de-DE"/>
        </w:rPr>
      </w:pPr>
      <w:r w:rsidRPr="00F8145C">
        <w:rPr>
          <w:rFonts w:ascii="Arial" w:eastAsia="Times New Roman" w:hAnsi="Arial" w:cs="Arial"/>
          <w:b/>
          <w:bCs/>
          <w:i/>
          <w:iCs/>
          <w:color w:val="0046AD"/>
          <w:sz w:val="20"/>
          <w:szCs w:val="20"/>
          <w:lang w:val="en-GB" w:eastAsia="de-DE"/>
        </w:rPr>
        <w:t>4.2.1.</w:t>
      </w:r>
      <w:r w:rsidRPr="00F8145C">
        <w:rPr>
          <w:rFonts w:ascii="Arial" w:eastAsia="Times New Roman" w:hAnsi="Arial" w:cs="Arial"/>
          <w:b/>
          <w:bCs/>
          <w:iCs/>
          <w:color w:val="0046AD"/>
          <w:sz w:val="20"/>
          <w:szCs w:val="20"/>
          <w:lang w:val="en-GB" w:eastAsia="de-DE"/>
        </w:rPr>
        <w:t xml:space="preserve"> </w:t>
      </w:r>
      <w:r w:rsidRPr="00F8145C">
        <w:rPr>
          <w:rFonts w:ascii="Arial" w:eastAsia="Times New Roman" w:hAnsi="Arial" w:cs="Arial"/>
          <w:b/>
          <w:bCs/>
          <w:i/>
          <w:iCs/>
          <w:color w:val="0046AD"/>
          <w:sz w:val="20"/>
          <w:szCs w:val="20"/>
          <w:lang w:val="en-GB" w:eastAsia="de-DE"/>
        </w:rPr>
        <w:t>Use-specific instructions for use</w:t>
      </w:r>
    </w:p>
    <w:tbl>
      <w:tblPr>
        <w:tblW w:w="0" w:type="auto"/>
        <w:tblInd w:w="45" w:type="dxa"/>
        <w:tblLayout w:type="fixed"/>
        <w:tblCellMar>
          <w:left w:w="0" w:type="dxa"/>
          <w:right w:w="0" w:type="dxa"/>
        </w:tblCellMar>
        <w:tblLook w:val="0000" w:firstRow="0" w:lastRow="0" w:firstColumn="0" w:lastColumn="0" w:noHBand="0" w:noVBand="0"/>
      </w:tblPr>
      <w:tblGrid>
        <w:gridCol w:w="9026"/>
      </w:tblGrid>
      <w:tr w:rsidR="00C53B97" w:rsidRPr="00F8145C" w14:paraId="26220BC8" w14:textId="77777777" w:rsidTr="00C53B97">
        <w:tc>
          <w:tcPr>
            <w:tcW w:w="9026"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3734DEBF" w14:textId="77777777" w:rsidR="00C53B97" w:rsidRPr="00F8145C" w:rsidRDefault="00C53B97" w:rsidP="00C53B97">
            <w:pPr>
              <w:widowControl w:val="0"/>
              <w:suppressAutoHyphens w:val="0"/>
              <w:autoSpaceDE w:val="0"/>
              <w:autoSpaceDN w:val="0"/>
              <w:adjustRightInd w:val="0"/>
              <w:spacing w:before="80" w:line="240" w:lineRule="auto"/>
              <w:rPr>
                <w:rFonts w:ascii="Arial" w:eastAsia="Times New Roman" w:hAnsi="Arial" w:cs="Arial"/>
                <w:bCs/>
                <w:sz w:val="20"/>
                <w:szCs w:val="29"/>
                <w:lang w:val="en-GB" w:eastAsia="de-DE"/>
              </w:rPr>
            </w:pPr>
            <w:r w:rsidRPr="00F8145C">
              <w:rPr>
                <w:rFonts w:ascii="Arial" w:eastAsia="Times New Roman" w:hAnsi="Arial" w:cs="Arial"/>
                <w:bCs/>
                <w:sz w:val="20"/>
                <w:szCs w:val="29"/>
                <w:lang w:val="en-GB" w:eastAsia="de-DE"/>
              </w:rPr>
              <w:t>- Protect bait from the atmospheric conditions. Place the baiting points in areas not liable to flooding.</w:t>
            </w:r>
          </w:p>
          <w:p w14:paraId="02520588" w14:textId="77777777" w:rsidR="00C53B97" w:rsidRPr="00F8145C" w:rsidRDefault="00C53B97" w:rsidP="00C53B97">
            <w:pPr>
              <w:widowControl w:val="0"/>
              <w:suppressAutoHyphens w:val="0"/>
              <w:autoSpaceDE w:val="0"/>
              <w:autoSpaceDN w:val="0"/>
              <w:adjustRightInd w:val="0"/>
              <w:spacing w:before="80" w:line="240" w:lineRule="auto"/>
              <w:rPr>
                <w:rFonts w:ascii="Arial" w:eastAsia="Times New Roman" w:hAnsi="Arial" w:cs="Arial"/>
                <w:bCs/>
                <w:sz w:val="20"/>
                <w:szCs w:val="29"/>
                <w:lang w:val="en-GB" w:eastAsia="de-DE"/>
              </w:rPr>
            </w:pPr>
            <w:r w:rsidRPr="00F8145C">
              <w:rPr>
                <w:rFonts w:ascii="Arial" w:eastAsia="Times New Roman" w:hAnsi="Arial" w:cs="Arial"/>
                <w:bCs/>
                <w:sz w:val="20"/>
                <w:szCs w:val="29"/>
                <w:lang w:val="en-GB" w:eastAsia="de-DE"/>
              </w:rPr>
              <w:t>- Replace any bait in baiting points in which bait has been damaged by water or contaminated by dirt.</w:t>
            </w:r>
          </w:p>
          <w:p w14:paraId="1FAAD21A" w14:textId="12122F60" w:rsidR="00C53B97" w:rsidRPr="00F8145C" w:rsidRDefault="00C53B97" w:rsidP="00C53B97">
            <w:pPr>
              <w:widowControl w:val="0"/>
              <w:suppressAutoHyphens w:val="0"/>
              <w:autoSpaceDE w:val="0"/>
              <w:autoSpaceDN w:val="0"/>
              <w:adjustRightInd w:val="0"/>
              <w:spacing w:after="120" w:line="240" w:lineRule="auto"/>
              <w:rPr>
                <w:rFonts w:ascii="Arial" w:eastAsia="Times New Roman" w:hAnsi="Arial" w:cs="Arial"/>
                <w:bCs/>
                <w:sz w:val="20"/>
                <w:szCs w:val="29"/>
                <w:lang w:val="en-GB" w:eastAsia="de-DE"/>
              </w:rPr>
            </w:pPr>
            <w:r w:rsidRPr="00F8145C">
              <w:rPr>
                <w:rFonts w:ascii="Arial" w:eastAsia="Times New Roman" w:hAnsi="Arial" w:cs="Arial"/>
                <w:bCs/>
                <w:sz w:val="20"/>
                <w:szCs w:val="29"/>
                <w:lang w:val="en-GB" w:eastAsia="de-DE"/>
              </w:rPr>
              <w:t>- Remove the remaining product at the end of treatment period</w:t>
            </w:r>
            <w:r w:rsidR="00F8145C" w:rsidRPr="00F8145C">
              <w:rPr>
                <w:rFonts w:ascii="Arial" w:eastAsia="Times New Roman" w:hAnsi="Arial" w:cs="Arial"/>
                <w:bCs/>
                <w:i/>
                <w:sz w:val="20"/>
                <w:szCs w:val="29"/>
                <w:lang w:val="en-GB" w:eastAsia="de-DE"/>
              </w:rPr>
              <w:t>.</w:t>
            </w:r>
          </w:p>
          <w:p w14:paraId="774B02EA" w14:textId="77777777" w:rsidR="00C53B97" w:rsidRPr="00F8145C" w:rsidRDefault="00C53B97" w:rsidP="00C53B97">
            <w:pPr>
              <w:widowControl w:val="0"/>
              <w:suppressAutoHyphens w:val="0"/>
              <w:autoSpaceDE w:val="0"/>
              <w:autoSpaceDN w:val="0"/>
              <w:adjustRightInd w:val="0"/>
              <w:spacing w:after="120" w:line="240" w:lineRule="auto"/>
              <w:rPr>
                <w:rFonts w:ascii="Arial" w:eastAsia="Times New Roman" w:hAnsi="Arial" w:cs="Arial"/>
                <w:bCs/>
                <w:sz w:val="20"/>
                <w:szCs w:val="29"/>
                <w:lang w:val="en-GB" w:eastAsia="de-DE"/>
              </w:rPr>
            </w:pPr>
            <w:r w:rsidRPr="00F8145C">
              <w:rPr>
                <w:rFonts w:ascii="Arial" w:eastAsia="Times New Roman" w:hAnsi="Arial" w:cs="Arial"/>
                <w:bCs/>
                <w:sz w:val="20"/>
                <w:szCs w:val="29"/>
                <w:lang w:val="en-GB" w:eastAsia="de-DE"/>
              </w:rPr>
              <w:t xml:space="preserve">- </w:t>
            </w:r>
            <w:r w:rsidRPr="00F8145C">
              <w:rPr>
                <w:rFonts w:ascii="Arial" w:eastAsia="Times New Roman" w:hAnsi="Arial" w:cs="Arial"/>
                <w:bCs/>
                <w:i/>
                <w:sz w:val="20"/>
                <w:szCs w:val="29"/>
                <w:lang w:val="en-GB" w:eastAsia="de-DE"/>
              </w:rPr>
              <w:t>[When available]</w:t>
            </w:r>
            <w:r w:rsidRPr="00F8145C">
              <w:rPr>
                <w:rFonts w:ascii="Arial" w:eastAsia="Times New Roman" w:hAnsi="Arial" w:cs="Arial"/>
                <w:bCs/>
                <w:sz w:val="20"/>
                <w:szCs w:val="29"/>
                <w:lang w:val="en-GB" w:eastAsia="de-DE"/>
              </w:rPr>
              <w:t xml:space="preserve"> Follow any additional instructions provided by the relevant code of best practice.</w:t>
            </w:r>
          </w:p>
          <w:p w14:paraId="13BBC931" w14:textId="77777777" w:rsidR="00C53B97" w:rsidRPr="00F8145C" w:rsidRDefault="00C53B97" w:rsidP="00C53B97">
            <w:pPr>
              <w:widowControl w:val="0"/>
              <w:suppressAutoHyphens w:val="0"/>
              <w:autoSpaceDE w:val="0"/>
              <w:autoSpaceDN w:val="0"/>
              <w:adjustRightInd w:val="0"/>
              <w:spacing w:after="120" w:line="240" w:lineRule="auto"/>
              <w:rPr>
                <w:rFonts w:ascii="Arial" w:eastAsia="Times New Roman" w:hAnsi="Arial" w:cs="Arial"/>
                <w:bCs/>
                <w:sz w:val="20"/>
                <w:szCs w:val="29"/>
                <w:lang w:val="en-GB" w:eastAsia="de-DE"/>
              </w:rPr>
            </w:pPr>
            <w:r w:rsidRPr="00F8145C">
              <w:rPr>
                <w:rFonts w:ascii="Arial" w:eastAsia="Times New Roman" w:hAnsi="Arial" w:cs="Arial"/>
                <w:bCs/>
                <w:i/>
                <w:sz w:val="20"/>
                <w:szCs w:val="29"/>
                <w:lang w:val="en-GB" w:eastAsia="de-DE"/>
              </w:rPr>
              <w:t>- [For outdoor use, baiting points must be covered and placed in strategic sites to minimise the exposure to non-target species].</w:t>
            </w:r>
          </w:p>
        </w:tc>
      </w:tr>
    </w:tbl>
    <w:p w14:paraId="032ACD3A" w14:textId="12C26C1B" w:rsidR="00C53B97" w:rsidRPr="00F8145C" w:rsidRDefault="00C53B97" w:rsidP="00F8145C">
      <w:pPr>
        <w:keepNext/>
        <w:widowControl w:val="0"/>
        <w:suppressAutoHyphens w:val="0"/>
        <w:autoSpaceDE w:val="0"/>
        <w:autoSpaceDN w:val="0"/>
        <w:adjustRightInd w:val="0"/>
        <w:spacing w:before="240" w:after="120" w:line="240" w:lineRule="auto"/>
        <w:outlineLvl w:val="0"/>
        <w:rPr>
          <w:rFonts w:ascii="Arial" w:eastAsia="Times New Roman" w:hAnsi="Arial" w:cs="Arial"/>
          <w:b/>
          <w:bCs/>
          <w:i/>
          <w:color w:val="0046AD"/>
          <w:kern w:val="32"/>
          <w:sz w:val="20"/>
          <w:szCs w:val="32"/>
          <w:lang w:val="en-GB" w:eastAsia="de-DE"/>
        </w:rPr>
      </w:pPr>
      <w:r w:rsidRPr="00F8145C">
        <w:rPr>
          <w:rFonts w:ascii="Arial" w:eastAsia="Times New Roman" w:hAnsi="Arial" w:cs="Arial"/>
          <w:b/>
          <w:bCs/>
          <w:i/>
          <w:color w:val="0046AD"/>
          <w:kern w:val="32"/>
          <w:sz w:val="20"/>
          <w:szCs w:val="32"/>
          <w:lang w:val="en-GB" w:eastAsia="de-DE"/>
        </w:rPr>
        <w:t>4.2.2</w:t>
      </w:r>
      <w:r w:rsidR="00F8145C">
        <w:rPr>
          <w:rFonts w:ascii="Arial" w:eastAsia="Times New Roman" w:hAnsi="Arial" w:cs="Arial"/>
          <w:b/>
          <w:bCs/>
          <w:i/>
          <w:color w:val="0046AD"/>
          <w:kern w:val="32"/>
          <w:sz w:val="20"/>
          <w:szCs w:val="32"/>
          <w:lang w:val="en-GB" w:eastAsia="de-DE"/>
        </w:rPr>
        <w:t>.</w:t>
      </w:r>
      <w:r w:rsidRPr="00F8145C">
        <w:rPr>
          <w:rFonts w:ascii="Arial" w:eastAsia="Times New Roman" w:hAnsi="Arial" w:cs="Arial"/>
          <w:b/>
          <w:bCs/>
          <w:i/>
          <w:color w:val="0046AD"/>
          <w:kern w:val="32"/>
          <w:sz w:val="20"/>
          <w:szCs w:val="32"/>
          <w:lang w:val="en-GB" w:eastAsia="de-DE"/>
        </w:rPr>
        <w:t xml:space="preserve"> Use-specific risk mitigation measures </w:t>
      </w:r>
    </w:p>
    <w:tbl>
      <w:tblPr>
        <w:tblW w:w="0" w:type="auto"/>
        <w:tblInd w:w="45" w:type="dxa"/>
        <w:tblLayout w:type="fixed"/>
        <w:tblCellMar>
          <w:left w:w="0" w:type="dxa"/>
          <w:right w:w="0" w:type="dxa"/>
        </w:tblCellMar>
        <w:tblLook w:val="0000" w:firstRow="0" w:lastRow="0" w:firstColumn="0" w:lastColumn="0" w:noHBand="0" w:noVBand="0"/>
      </w:tblPr>
      <w:tblGrid>
        <w:gridCol w:w="9026"/>
      </w:tblGrid>
      <w:tr w:rsidR="00C53B97" w:rsidRPr="00F8145C" w14:paraId="25FE537E" w14:textId="77777777" w:rsidTr="00C53B97">
        <w:tc>
          <w:tcPr>
            <w:tcW w:w="9026"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1C0FEE2F" w14:textId="77777777" w:rsidR="00C53B97" w:rsidRPr="00F8145C" w:rsidRDefault="00C53B97" w:rsidP="00C53B97">
            <w:pPr>
              <w:widowControl w:val="0"/>
              <w:suppressAutoHyphens w:val="0"/>
              <w:autoSpaceDE w:val="0"/>
              <w:autoSpaceDN w:val="0"/>
              <w:adjustRightInd w:val="0"/>
              <w:spacing w:after="120" w:line="240" w:lineRule="auto"/>
              <w:rPr>
                <w:rFonts w:ascii="Arial" w:eastAsia="Times New Roman" w:hAnsi="Arial" w:cs="Arial"/>
                <w:bCs/>
                <w:sz w:val="20"/>
                <w:szCs w:val="29"/>
                <w:lang w:val="en-GB" w:eastAsia="de-DE"/>
              </w:rPr>
            </w:pPr>
            <w:r w:rsidRPr="00F8145C">
              <w:rPr>
                <w:rFonts w:ascii="Arial" w:eastAsia="Times New Roman" w:hAnsi="Arial" w:cs="Arial"/>
                <w:bCs/>
                <w:sz w:val="20"/>
                <w:szCs w:val="29"/>
                <w:lang w:val="en-GB" w:eastAsia="de-DE"/>
              </w:rPr>
              <w:t xml:space="preserve">- Where possible, prior to the treatment inform any possible bystanders (e.g. users of the treated area and their surroundings) about the rodent control campaign </w:t>
            </w:r>
            <w:r w:rsidRPr="00F8145C">
              <w:rPr>
                <w:rFonts w:ascii="Arial" w:eastAsia="Times New Roman" w:hAnsi="Arial" w:cs="Arial"/>
                <w:bCs/>
                <w:i/>
                <w:iCs/>
                <w:sz w:val="20"/>
                <w:szCs w:val="29"/>
                <w:lang w:val="en-GB" w:eastAsia="de-DE"/>
              </w:rPr>
              <w:t>[in accordance with the applicable code of good practice, if any]</w:t>
            </w:r>
            <w:r w:rsidRPr="00F8145C">
              <w:rPr>
                <w:rFonts w:ascii="Arial" w:eastAsia="Times New Roman" w:hAnsi="Arial" w:cs="Arial"/>
                <w:bCs/>
                <w:sz w:val="20"/>
                <w:szCs w:val="29"/>
                <w:lang w:val="en-GB" w:eastAsia="de-DE"/>
              </w:rPr>
              <w:t>.</w:t>
            </w:r>
          </w:p>
          <w:p w14:paraId="2A3138D3" w14:textId="77777777" w:rsidR="00C53B97" w:rsidRPr="00F8145C" w:rsidRDefault="00C53B97" w:rsidP="00C53B97">
            <w:pPr>
              <w:widowControl w:val="0"/>
              <w:suppressAutoHyphens w:val="0"/>
              <w:autoSpaceDE w:val="0"/>
              <w:autoSpaceDN w:val="0"/>
              <w:adjustRightInd w:val="0"/>
              <w:spacing w:after="120" w:line="240" w:lineRule="auto"/>
              <w:rPr>
                <w:rFonts w:ascii="Arial" w:eastAsia="Times New Roman" w:hAnsi="Arial" w:cs="Arial"/>
                <w:bCs/>
                <w:sz w:val="20"/>
                <w:szCs w:val="29"/>
                <w:lang w:val="en-GB" w:eastAsia="de-DE"/>
              </w:rPr>
            </w:pPr>
            <w:r w:rsidRPr="00F8145C">
              <w:rPr>
                <w:rFonts w:ascii="Arial" w:eastAsia="Times New Roman" w:hAnsi="Arial" w:cs="Arial"/>
                <w:bCs/>
                <w:sz w:val="20"/>
                <w:szCs w:val="29"/>
                <w:lang w:val="en-GB" w:eastAsia="de-DE"/>
              </w:rPr>
              <w:t>- Consider preventive control measures (plug holes, remove potential food and drinking as far as possible) to improve product intake and reduce the likelihood of reinvasion.</w:t>
            </w:r>
          </w:p>
          <w:p w14:paraId="3D5DC687" w14:textId="77777777" w:rsidR="00C53B97" w:rsidRPr="00F8145C" w:rsidRDefault="00C53B97" w:rsidP="00C53B97">
            <w:pPr>
              <w:widowControl w:val="0"/>
              <w:suppressAutoHyphens w:val="0"/>
              <w:autoSpaceDE w:val="0"/>
              <w:autoSpaceDN w:val="0"/>
              <w:adjustRightInd w:val="0"/>
              <w:spacing w:after="120" w:line="240" w:lineRule="auto"/>
              <w:rPr>
                <w:rFonts w:ascii="Arial" w:eastAsia="Times New Roman" w:hAnsi="Arial" w:cs="Arial"/>
                <w:bCs/>
                <w:i/>
                <w:sz w:val="20"/>
                <w:szCs w:val="29"/>
                <w:lang w:val="en-GB" w:eastAsia="de-DE"/>
              </w:rPr>
            </w:pPr>
            <w:r w:rsidRPr="00F8145C">
              <w:rPr>
                <w:rFonts w:ascii="Arial" w:eastAsia="Times New Roman" w:hAnsi="Arial" w:cs="Arial"/>
                <w:bCs/>
                <w:sz w:val="20"/>
                <w:szCs w:val="29"/>
                <w:lang w:val="en-GB" w:eastAsia="de-DE"/>
              </w:rPr>
              <w:t>- To reduce risk of secondary poisoning, search for and remove dead rodents during treatment at frequent intervals, in line with the recommendations provided by the relevant code of best practice</w:t>
            </w:r>
            <w:r w:rsidRPr="00F8145C">
              <w:rPr>
                <w:rFonts w:ascii="Arial" w:eastAsia="Times New Roman" w:hAnsi="Arial" w:cs="Arial"/>
                <w:bCs/>
                <w:i/>
                <w:sz w:val="20"/>
                <w:szCs w:val="29"/>
                <w:lang w:val="en-GB" w:eastAsia="de-DE"/>
              </w:rPr>
              <w:t>.</w:t>
            </w:r>
          </w:p>
          <w:p w14:paraId="5195F4A5" w14:textId="77777777" w:rsidR="00C53B97" w:rsidRPr="00F8145C" w:rsidRDefault="00C53B97" w:rsidP="00C53B97">
            <w:pPr>
              <w:widowControl w:val="0"/>
              <w:suppressAutoHyphens w:val="0"/>
              <w:autoSpaceDE w:val="0"/>
              <w:autoSpaceDN w:val="0"/>
              <w:adjustRightInd w:val="0"/>
              <w:spacing w:after="120" w:line="240" w:lineRule="auto"/>
              <w:rPr>
                <w:rFonts w:ascii="Arial" w:eastAsia="Times New Roman" w:hAnsi="Arial" w:cs="Arial"/>
                <w:bCs/>
                <w:sz w:val="20"/>
                <w:szCs w:val="29"/>
                <w:lang w:val="en-GB" w:eastAsia="de-DE"/>
              </w:rPr>
            </w:pPr>
            <w:r w:rsidRPr="00F8145C" w:rsidDel="00206626">
              <w:rPr>
                <w:rFonts w:ascii="Arial" w:eastAsia="Times New Roman" w:hAnsi="Arial" w:cs="Arial"/>
                <w:bCs/>
                <w:sz w:val="20"/>
                <w:szCs w:val="29"/>
                <w:lang w:val="en-GB" w:eastAsia="de-DE"/>
              </w:rPr>
              <w:t xml:space="preserve"> </w:t>
            </w:r>
            <w:r w:rsidRPr="00F8145C">
              <w:rPr>
                <w:rFonts w:ascii="Arial" w:eastAsia="Times New Roman" w:hAnsi="Arial" w:cs="Arial"/>
                <w:bCs/>
                <w:sz w:val="20"/>
                <w:szCs w:val="29"/>
                <w:lang w:val="en-GB" w:eastAsia="de-DE"/>
              </w:rPr>
              <w:t xml:space="preserve">- Do not use this product as permanent baits for the prevention of rodent infestation or monitoring of </w:t>
            </w:r>
            <w:r w:rsidRPr="00F8145C">
              <w:rPr>
                <w:rFonts w:ascii="Arial" w:eastAsia="Times New Roman" w:hAnsi="Arial" w:cs="Arial"/>
                <w:bCs/>
                <w:sz w:val="20"/>
                <w:szCs w:val="29"/>
                <w:lang w:val="en-GB" w:eastAsia="de-DE"/>
              </w:rPr>
              <w:lastRenderedPageBreak/>
              <w:t xml:space="preserve">rodent activities. </w:t>
            </w:r>
          </w:p>
          <w:p w14:paraId="00D74259" w14:textId="77777777" w:rsidR="00C53B97" w:rsidRPr="00F8145C" w:rsidRDefault="00C53B97" w:rsidP="00C53B97">
            <w:pPr>
              <w:widowControl w:val="0"/>
              <w:suppressAutoHyphens w:val="0"/>
              <w:autoSpaceDE w:val="0"/>
              <w:autoSpaceDN w:val="0"/>
              <w:adjustRightInd w:val="0"/>
              <w:spacing w:after="120" w:line="240" w:lineRule="auto"/>
              <w:rPr>
                <w:rFonts w:ascii="Arial" w:eastAsia="Times New Roman" w:hAnsi="Arial" w:cs="Arial"/>
                <w:bCs/>
                <w:sz w:val="20"/>
                <w:szCs w:val="29"/>
                <w:lang w:val="en-GB" w:eastAsia="de-DE"/>
              </w:rPr>
            </w:pPr>
            <w:r w:rsidRPr="00F8145C">
              <w:rPr>
                <w:rFonts w:ascii="Arial" w:eastAsia="Times New Roman" w:hAnsi="Arial" w:cs="Arial"/>
                <w:bCs/>
                <w:sz w:val="20"/>
                <w:szCs w:val="29"/>
                <w:lang w:val="en-GB" w:eastAsia="de-DE"/>
              </w:rPr>
              <w:t>- Do not use this product in pulsed baiting treatments.</w:t>
            </w:r>
          </w:p>
          <w:p w14:paraId="5D191317" w14:textId="71143244" w:rsidR="00C53B97" w:rsidRPr="00F8145C" w:rsidRDefault="00C53B97" w:rsidP="00F8145C">
            <w:pPr>
              <w:widowControl w:val="0"/>
              <w:suppressAutoHyphens w:val="0"/>
              <w:autoSpaceDE w:val="0"/>
              <w:autoSpaceDN w:val="0"/>
              <w:adjustRightInd w:val="0"/>
              <w:spacing w:after="120" w:line="240" w:lineRule="auto"/>
              <w:rPr>
                <w:rFonts w:ascii="Arial" w:eastAsia="Times New Roman" w:hAnsi="Arial" w:cs="Arial"/>
                <w:bCs/>
                <w:sz w:val="20"/>
                <w:szCs w:val="29"/>
                <w:lang w:val="en-GB" w:eastAsia="de-DE"/>
              </w:rPr>
            </w:pPr>
            <w:r w:rsidRPr="00F8145C">
              <w:rPr>
                <w:rFonts w:ascii="Arial" w:eastAsia="Times New Roman" w:hAnsi="Arial" w:cs="Arial"/>
                <w:bCs/>
                <w:sz w:val="20"/>
                <w:szCs w:val="29"/>
                <w:lang w:val="en-GB" w:eastAsia="de-DE"/>
              </w:rPr>
              <w:t>- Do not apply this product directly in the burrows.</w:t>
            </w:r>
          </w:p>
        </w:tc>
      </w:tr>
    </w:tbl>
    <w:p w14:paraId="28D5CA90" w14:textId="0507C35F" w:rsidR="00C53B97" w:rsidRPr="00F8145C" w:rsidRDefault="00C53B97" w:rsidP="00F8145C">
      <w:pPr>
        <w:keepNext/>
        <w:widowControl w:val="0"/>
        <w:suppressAutoHyphens w:val="0"/>
        <w:autoSpaceDE w:val="0"/>
        <w:autoSpaceDN w:val="0"/>
        <w:adjustRightInd w:val="0"/>
        <w:spacing w:before="240" w:after="120" w:line="240" w:lineRule="auto"/>
        <w:outlineLvl w:val="0"/>
        <w:rPr>
          <w:rFonts w:ascii="Arial" w:eastAsia="Times New Roman" w:hAnsi="Arial" w:cs="Arial"/>
          <w:b/>
          <w:bCs/>
          <w:i/>
          <w:color w:val="0046AD"/>
          <w:kern w:val="32"/>
          <w:sz w:val="20"/>
          <w:szCs w:val="32"/>
          <w:lang w:val="en-GB" w:eastAsia="de-DE"/>
        </w:rPr>
      </w:pPr>
      <w:r w:rsidRPr="00F8145C">
        <w:rPr>
          <w:rFonts w:ascii="Arial" w:eastAsia="Times New Roman" w:hAnsi="Arial" w:cs="Arial"/>
          <w:b/>
          <w:bCs/>
          <w:i/>
          <w:color w:val="0046AD"/>
          <w:kern w:val="32"/>
          <w:sz w:val="20"/>
          <w:szCs w:val="32"/>
          <w:lang w:val="en-GB" w:eastAsia="de-DE"/>
        </w:rPr>
        <w:lastRenderedPageBreak/>
        <w:t>4.2.3</w:t>
      </w:r>
      <w:r w:rsidR="00F8145C">
        <w:rPr>
          <w:rFonts w:ascii="Arial" w:eastAsia="Times New Roman" w:hAnsi="Arial" w:cs="Arial"/>
          <w:b/>
          <w:bCs/>
          <w:i/>
          <w:color w:val="0046AD"/>
          <w:kern w:val="32"/>
          <w:sz w:val="20"/>
          <w:szCs w:val="32"/>
          <w:lang w:val="en-GB" w:eastAsia="de-DE"/>
        </w:rPr>
        <w:t>.</w:t>
      </w:r>
      <w:r w:rsidRPr="00F8145C">
        <w:rPr>
          <w:rFonts w:ascii="Arial" w:eastAsia="Times New Roman" w:hAnsi="Arial" w:cs="Arial"/>
          <w:b/>
          <w:bCs/>
          <w:i/>
          <w:color w:val="0046AD"/>
          <w:kern w:val="32"/>
          <w:sz w:val="20"/>
          <w:szCs w:val="32"/>
          <w:lang w:val="en-GB" w:eastAsia="de-DE"/>
        </w:rPr>
        <w:t xml:space="preserve"> Where specific to the use, the particulars of likely direct or indirect effects, first aid instructions and emergency measures to protect the environment  </w:t>
      </w:r>
    </w:p>
    <w:tbl>
      <w:tblPr>
        <w:tblW w:w="0" w:type="auto"/>
        <w:tblInd w:w="45" w:type="dxa"/>
        <w:tblLayout w:type="fixed"/>
        <w:tblCellMar>
          <w:left w:w="0" w:type="dxa"/>
          <w:right w:w="0" w:type="dxa"/>
        </w:tblCellMar>
        <w:tblLook w:val="0000" w:firstRow="0" w:lastRow="0" w:firstColumn="0" w:lastColumn="0" w:noHBand="0" w:noVBand="0"/>
      </w:tblPr>
      <w:tblGrid>
        <w:gridCol w:w="9026"/>
      </w:tblGrid>
      <w:tr w:rsidR="00C53B97" w:rsidRPr="00F8145C" w14:paraId="2BE99C3E" w14:textId="77777777" w:rsidTr="00C53B97">
        <w:tc>
          <w:tcPr>
            <w:tcW w:w="9026"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2CC8BC39" w14:textId="77777777" w:rsidR="00C53B97" w:rsidRPr="00F8145C" w:rsidRDefault="00C53B97" w:rsidP="00C53B97">
            <w:pPr>
              <w:widowControl w:val="0"/>
              <w:suppressAutoHyphens w:val="0"/>
              <w:autoSpaceDE w:val="0"/>
              <w:autoSpaceDN w:val="0"/>
              <w:adjustRightInd w:val="0"/>
              <w:spacing w:before="80" w:line="240" w:lineRule="auto"/>
              <w:rPr>
                <w:rFonts w:ascii="Arial" w:eastAsia="Times New Roman" w:hAnsi="Arial" w:cs="Arial"/>
                <w:bCs/>
                <w:sz w:val="20"/>
                <w:szCs w:val="29"/>
                <w:lang w:val="en-GB" w:eastAsia="de-DE"/>
              </w:rPr>
            </w:pPr>
            <w:r w:rsidRPr="00F8145C">
              <w:rPr>
                <w:rFonts w:ascii="Arial" w:eastAsia="Times New Roman" w:hAnsi="Arial" w:cs="Arial"/>
                <w:bCs/>
                <w:sz w:val="20"/>
                <w:szCs w:val="29"/>
                <w:lang w:val="en-GB" w:eastAsia="de-DE"/>
              </w:rPr>
              <w:t>- When placing bait points close to surface waters (e.g. rivers, ponds, water channels, dykes, irrigation ditches) or water drainage systems, ensure that bait contact with water is avoided.</w:t>
            </w:r>
          </w:p>
        </w:tc>
      </w:tr>
    </w:tbl>
    <w:p w14:paraId="3C1BBF94" w14:textId="76F34D48" w:rsidR="00C53B97" w:rsidRPr="00F8145C" w:rsidRDefault="00C53B97" w:rsidP="00F8145C">
      <w:pPr>
        <w:keepNext/>
        <w:widowControl w:val="0"/>
        <w:suppressAutoHyphens w:val="0"/>
        <w:autoSpaceDE w:val="0"/>
        <w:autoSpaceDN w:val="0"/>
        <w:adjustRightInd w:val="0"/>
        <w:spacing w:before="240" w:after="120" w:line="240" w:lineRule="auto"/>
        <w:outlineLvl w:val="0"/>
        <w:rPr>
          <w:rFonts w:ascii="Arial" w:eastAsia="Times New Roman" w:hAnsi="Arial" w:cs="Arial"/>
          <w:b/>
          <w:bCs/>
          <w:i/>
          <w:color w:val="0046AD"/>
          <w:kern w:val="32"/>
          <w:sz w:val="20"/>
          <w:szCs w:val="32"/>
          <w:lang w:val="en-GB" w:eastAsia="de-DE"/>
        </w:rPr>
      </w:pPr>
      <w:r w:rsidRPr="00F8145C">
        <w:rPr>
          <w:rFonts w:ascii="Arial" w:eastAsia="Times New Roman" w:hAnsi="Arial" w:cs="Arial"/>
          <w:b/>
          <w:bCs/>
          <w:i/>
          <w:color w:val="0046AD"/>
          <w:kern w:val="32"/>
          <w:sz w:val="20"/>
          <w:szCs w:val="32"/>
          <w:lang w:val="en-GB" w:eastAsia="de-DE"/>
        </w:rPr>
        <w:t>4.2.4</w:t>
      </w:r>
      <w:r w:rsidR="00F8145C">
        <w:rPr>
          <w:rFonts w:ascii="Arial" w:eastAsia="Times New Roman" w:hAnsi="Arial" w:cs="Arial"/>
          <w:b/>
          <w:bCs/>
          <w:i/>
          <w:color w:val="0046AD"/>
          <w:kern w:val="32"/>
          <w:sz w:val="20"/>
          <w:szCs w:val="32"/>
          <w:lang w:val="en-GB" w:eastAsia="de-DE"/>
        </w:rPr>
        <w:t>.</w:t>
      </w:r>
      <w:r w:rsidRPr="00F8145C">
        <w:rPr>
          <w:rFonts w:ascii="Arial" w:eastAsia="Times New Roman" w:hAnsi="Arial" w:cs="Arial"/>
          <w:b/>
          <w:bCs/>
          <w:i/>
          <w:color w:val="0046AD"/>
          <w:kern w:val="32"/>
          <w:sz w:val="20"/>
          <w:szCs w:val="32"/>
          <w:lang w:val="en-GB" w:eastAsia="de-DE"/>
        </w:rPr>
        <w:t xml:space="preserve"> Where specific to the use, the instructions for safe disposal of the product and its packaging           </w:t>
      </w:r>
    </w:p>
    <w:tbl>
      <w:tblPr>
        <w:tblW w:w="0" w:type="auto"/>
        <w:tblInd w:w="45" w:type="dxa"/>
        <w:tblLayout w:type="fixed"/>
        <w:tblCellMar>
          <w:left w:w="0" w:type="dxa"/>
          <w:right w:w="0" w:type="dxa"/>
        </w:tblCellMar>
        <w:tblLook w:val="0000" w:firstRow="0" w:lastRow="0" w:firstColumn="0" w:lastColumn="0" w:noHBand="0" w:noVBand="0"/>
      </w:tblPr>
      <w:tblGrid>
        <w:gridCol w:w="9026"/>
      </w:tblGrid>
      <w:tr w:rsidR="00C53B97" w:rsidRPr="00F8145C" w14:paraId="59462762" w14:textId="77777777" w:rsidTr="00C53B97">
        <w:tc>
          <w:tcPr>
            <w:tcW w:w="9026"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0F916E6E" w14:textId="77777777" w:rsidR="00C53B97" w:rsidRPr="00F8145C" w:rsidRDefault="00C53B97" w:rsidP="00C53B97">
            <w:pPr>
              <w:widowControl w:val="0"/>
              <w:suppressAutoHyphens w:val="0"/>
              <w:autoSpaceDE w:val="0"/>
              <w:autoSpaceDN w:val="0"/>
              <w:adjustRightInd w:val="0"/>
              <w:spacing w:before="80" w:line="240" w:lineRule="auto"/>
              <w:rPr>
                <w:rFonts w:ascii="Arial" w:eastAsia="Times New Roman" w:hAnsi="Arial" w:cs="Arial"/>
                <w:bCs/>
                <w:sz w:val="20"/>
                <w:szCs w:val="29"/>
                <w:lang w:val="en-GB" w:eastAsia="de-DE"/>
              </w:rPr>
            </w:pPr>
          </w:p>
        </w:tc>
      </w:tr>
    </w:tbl>
    <w:p w14:paraId="094262F9" w14:textId="77777777" w:rsidR="00C53B97" w:rsidRPr="00F8145C" w:rsidRDefault="00C53B97" w:rsidP="00F8145C">
      <w:pPr>
        <w:keepNext/>
        <w:widowControl w:val="0"/>
        <w:suppressAutoHyphens w:val="0"/>
        <w:autoSpaceDE w:val="0"/>
        <w:autoSpaceDN w:val="0"/>
        <w:adjustRightInd w:val="0"/>
        <w:spacing w:before="240" w:after="120" w:line="240" w:lineRule="auto"/>
        <w:outlineLvl w:val="0"/>
        <w:rPr>
          <w:rFonts w:ascii="Arial" w:eastAsia="Times New Roman" w:hAnsi="Arial" w:cs="Arial"/>
          <w:b/>
          <w:bCs/>
          <w:i/>
          <w:color w:val="0046AD"/>
          <w:kern w:val="32"/>
          <w:sz w:val="20"/>
          <w:szCs w:val="32"/>
          <w:lang w:val="en-GB" w:eastAsia="de-DE"/>
        </w:rPr>
      </w:pPr>
      <w:r w:rsidRPr="00F8145C">
        <w:rPr>
          <w:rFonts w:ascii="Arial" w:eastAsia="Times New Roman" w:hAnsi="Arial" w:cs="Arial"/>
          <w:b/>
          <w:bCs/>
          <w:i/>
          <w:color w:val="0046AD"/>
          <w:kern w:val="32"/>
          <w:sz w:val="20"/>
          <w:szCs w:val="32"/>
          <w:lang w:val="en-GB" w:eastAsia="de-DE"/>
        </w:rPr>
        <w:t>4.2.5. Where specific to the use, the conditions of storage and shelf-life of the product under normal conditions of storage</w:t>
      </w:r>
    </w:p>
    <w:tbl>
      <w:tblPr>
        <w:tblW w:w="0" w:type="auto"/>
        <w:tblInd w:w="45" w:type="dxa"/>
        <w:tblLayout w:type="fixed"/>
        <w:tblCellMar>
          <w:left w:w="0" w:type="dxa"/>
          <w:right w:w="0" w:type="dxa"/>
        </w:tblCellMar>
        <w:tblLook w:val="0000" w:firstRow="0" w:lastRow="0" w:firstColumn="0" w:lastColumn="0" w:noHBand="0" w:noVBand="0"/>
      </w:tblPr>
      <w:tblGrid>
        <w:gridCol w:w="9026"/>
      </w:tblGrid>
      <w:tr w:rsidR="00C53B97" w:rsidRPr="00F8145C" w14:paraId="4E01AE99" w14:textId="77777777" w:rsidTr="00C53B97">
        <w:tc>
          <w:tcPr>
            <w:tcW w:w="9026"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52DB9C22" w14:textId="77777777" w:rsidR="00C53B97" w:rsidRPr="00F8145C" w:rsidRDefault="00C53B97" w:rsidP="00C53B97">
            <w:pPr>
              <w:widowControl w:val="0"/>
              <w:suppressAutoHyphens w:val="0"/>
              <w:autoSpaceDE w:val="0"/>
              <w:autoSpaceDN w:val="0"/>
              <w:adjustRightInd w:val="0"/>
              <w:spacing w:before="80" w:line="240" w:lineRule="auto"/>
              <w:rPr>
                <w:rFonts w:ascii="Arial" w:eastAsia="Times New Roman" w:hAnsi="Arial" w:cs="Arial"/>
                <w:bCs/>
                <w:sz w:val="20"/>
                <w:szCs w:val="29"/>
                <w:lang w:val="en-GB" w:eastAsia="de-DE"/>
              </w:rPr>
            </w:pPr>
          </w:p>
        </w:tc>
      </w:tr>
    </w:tbl>
    <w:p w14:paraId="31941327" w14:textId="77777777" w:rsidR="00C53B97" w:rsidRPr="00F8145C" w:rsidRDefault="00C53B97" w:rsidP="00C53B97">
      <w:pPr>
        <w:widowControl w:val="0"/>
        <w:suppressAutoHyphens w:val="0"/>
        <w:autoSpaceDE w:val="0"/>
        <w:autoSpaceDN w:val="0"/>
        <w:adjustRightInd w:val="0"/>
        <w:spacing w:line="240" w:lineRule="auto"/>
        <w:rPr>
          <w:rFonts w:ascii="Arial" w:eastAsia="Times New Roman" w:hAnsi="Arial" w:cs="Arial"/>
          <w:bCs/>
          <w:sz w:val="20"/>
          <w:szCs w:val="29"/>
          <w:lang w:val="en-GB" w:eastAsia="de-DE"/>
        </w:rPr>
      </w:pPr>
    </w:p>
    <w:p w14:paraId="18846984" w14:textId="77777777" w:rsidR="00C53B97" w:rsidRPr="00F8145C" w:rsidRDefault="00C53B97" w:rsidP="00C53B97">
      <w:pPr>
        <w:widowControl w:val="0"/>
        <w:suppressAutoHyphens w:val="0"/>
        <w:autoSpaceDE w:val="0"/>
        <w:autoSpaceDN w:val="0"/>
        <w:adjustRightInd w:val="0"/>
        <w:spacing w:line="240" w:lineRule="auto"/>
        <w:rPr>
          <w:rFonts w:ascii="Arial" w:eastAsia="Times New Roman" w:hAnsi="Arial" w:cs="Arial"/>
          <w:bCs/>
          <w:sz w:val="20"/>
          <w:szCs w:val="29"/>
          <w:lang w:val="en-GB" w:eastAsia="de-DE"/>
        </w:rPr>
      </w:pPr>
    </w:p>
    <w:p w14:paraId="2AD0A0E1" w14:textId="77777777" w:rsidR="00C53B97" w:rsidRPr="00F8145C" w:rsidRDefault="00C53B97" w:rsidP="00C53B97">
      <w:pPr>
        <w:widowControl w:val="0"/>
        <w:suppressAutoHyphens w:val="0"/>
        <w:autoSpaceDE w:val="0"/>
        <w:autoSpaceDN w:val="0"/>
        <w:adjustRightInd w:val="0"/>
        <w:spacing w:line="240" w:lineRule="auto"/>
        <w:rPr>
          <w:rFonts w:ascii="Arial" w:eastAsia="Times New Roman" w:hAnsi="Arial" w:cs="Arial"/>
          <w:b/>
          <w:bCs/>
          <w:sz w:val="20"/>
          <w:szCs w:val="29"/>
          <w:lang w:val="en-GB" w:eastAsia="de-DE"/>
        </w:rPr>
      </w:pPr>
      <w:r w:rsidRPr="00F8145C">
        <w:rPr>
          <w:rFonts w:ascii="Arial" w:eastAsia="Times New Roman" w:hAnsi="Arial" w:cs="Arial"/>
          <w:b/>
          <w:bCs/>
          <w:color w:val="0046AD"/>
          <w:sz w:val="20"/>
          <w:szCs w:val="20"/>
          <w:lang w:val="en-GB" w:eastAsia="de-DE"/>
        </w:rPr>
        <w:t>4.3. Use description</w:t>
      </w:r>
    </w:p>
    <w:p w14:paraId="20B8ACDC" w14:textId="75B33606" w:rsidR="00C53B97" w:rsidRPr="00F8145C" w:rsidRDefault="00C53B97" w:rsidP="00C53B97">
      <w:pPr>
        <w:widowControl w:val="0"/>
        <w:suppressAutoHyphens w:val="0"/>
        <w:autoSpaceDE w:val="0"/>
        <w:autoSpaceDN w:val="0"/>
        <w:adjustRightInd w:val="0"/>
        <w:spacing w:after="120" w:line="240" w:lineRule="auto"/>
        <w:rPr>
          <w:rFonts w:ascii="Arial" w:eastAsia="Times New Roman" w:hAnsi="Arial" w:cs="Arial"/>
          <w:b/>
          <w:bCs/>
          <w:sz w:val="20"/>
          <w:szCs w:val="20"/>
          <w:lang w:val="en-GB" w:eastAsia="de-DE"/>
        </w:rPr>
      </w:pPr>
      <w:r w:rsidRPr="00F8145C">
        <w:rPr>
          <w:rFonts w:ascii="Arial" w:eastAsia="Times New Roman" w:hAnsi="Arial" w:cs="Arial"/>
          <w:b/>
          <w:bCs/>
          <w:sz w:val="20"/>
          <w:szCs w:val="20"/>
          <w:lang w:val="en-GB" w:eastAsia="de-DE"/>
        </w:rPr>
        <w:t xml:space="preserve">Table 3. Use # 3 – </w:t>
      </w:r>
      <w:r w:rsidR="002335B9" w:rsidRPr="00F8145C">
        <w:rPr>
          <w:rFonts w:ascii="Arial" w:eastAsia="Times New Roman" w:hAnsi="Arial" w:cs="Arial"/>
          <w:b/>
          <w:bCs/>
          <w:sz w:val="20"/>
          <w:szCs w:val="20"/>
          <w:lang w:val="en-GB" w:eastAsia="de-DE"/>
        </w:rPr>
        <w:t xml:space="preserve">Mice and/or </w:t>
      </w:r>
      <w:r w:rsidR="002335B9">
        <w:rPr>
          <w:rFonts w:ascii="Arial" w:eastAsia="Times New Roman" w:hAnsi="Arial" w:cs="Arial"/>
          <w:b/>
          <w:bCs/>
          <w:sz w:val="20"/>
          <w:szCs w:val="20"/>
          <w:lang w:val="en-GB" w:eastAsia="de-DE"/>
        </w:rPr>
        <w:t>r</w:t>
      </w:r>
      <w:r w:rsidRPr="00F8145C">
        <w:rPr>
          <w:rFonts w:ascii="Arial" w:eastAsia="Times New Roman" w:hAnsi="Arial" w:cs="Arial"/>
          <w:b/>
          <w:bCs/>
          <w:sz w:val="20"/>
          <w:szCs w:val="20"/>
          <w:lang w:val="en-GB" w:eastAsia="de-DE"/>
        </w:rPr>
        <w:t>ats – trained professionals – Outdoor open areas &amp; waste dumps</w:t>
      </w:r>
    </w:p>
    <w:p w14:paraId="67CC3495" w14:textId="77777777" w:rsidR="00C53B97" w:rsidRPr="00F8145C" w:rsidRDefault="00C53B97" w:rsidP="00C53B97">
      <w:pPr>
        <w:widowControl w:val="0"/>
        <w:suppressAutoHyphens w:val="0"/>
        <w:autoSpaceDE w:val="0"/>
        <w:autoSpaceDN w:val="0"/>
        <w:adjustRightInd w:val="0"/>
        <w:spacing w:line="240" w:lineRule="auto"/>
        <w:rPr>
          <w:rFonts w:ascii="Arial" w:eastAsia="Times New Roman" w:hAnsi="Arial" w:cs="Arial"/>
          <w:bCs/>
          <w:sz w:val="20"/>
          <w:szCs w:val="29"/>
          <w:lang w:val="en-GB" w:eastAsia="de-DE"/>
        </w:rPr>
      </w:pPr>
    </w:p>
    <w:tbl>
      <w:tblPr>
        <w:tblW w:w="0" w:type="auto"/>
        <w:tblInd w:w="45" w:type="dxa"/>
        <w:tblLayout w:type="fixed"/>
        <w:tblCellMar>
          <w:left w:w="0" w:type="dxa"/>
          <w:right w:w="0" w:type="dxa"/>
        </w:tblCellMar>
        <w:tblLook w:val="0000" w:firstRow="0" w:lastRow="0" w:firstColumn="0" w:lastColumn="0" w:noHBand="0" w:noVBand="0"/>
      </w:tblPr>
      <w:tblGrid>
        <w:gridCol w:w="2707"/>
        <w:gridCol w:w="6318"/>
      </w:tblGrid>
      <w:tr w:rsidR="00C53B97" w:rsidRPr="00F8145C" w14:paraId="617AD447" w14:textId="77777777" w:rsidTr="00C53B97">
        <w:tc>
          <w:tcPr>
            <w:tcW w:w="2707"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200A2EF8" w14:textId="77777777" w:rsidR="00C53B97" w:rsidRPr="00F8145C" w:rsidRDefault="00C53B97" w:rsidP="00C53B97">
            <w:pPr>
              <w:widowControl w:val="0"/>
              <w:suppressAutoHyphens w:val="0"/>
              <w:autoSpaceDE w:val="0"/>
              <w:autoSpaceDN w:val="0"/>
              <w:adjustRightInd w:val="0"/>
              <w:spacing w:line="240" w:lineRule="auto"/>
              <w:rPr>
                <w:rFonts w:ascii="Arial" w:eastAsia="Times New Roman" w:hAnsi="Arial" w:cs="Arial"/>
                <w:b/>
                <w:bCs/>
                <w:sz w:val="20"/>
                <w:szCs w:val="29"/>
                <w:lang w:val="en-GB" w:eastAsia="de-DE"/>
              </w:rPr>
            </w:pPr>
            <w:r w:rsidRPr="00F8145C">
              <w:rPr>
                <w:rFonts w:ascii="Arial" w:eastAsia="Times New Roman" w:hAnsi="Arial" w:cs="Arial"/>
                <w:b/>
                <w:sz w:val="20"/>
                <w:lang w:val="en-GB" w:eastAsia="en-GB"/>
              </w:rPr>
              <w:t>Product Type</w:t>
            </w:r>
          </w:p>
        </w:tc>
        <w:tc>
          <w:tcPr>
            <w:tcW w:w="6318" w:type="dxa"/>
            <w:tcBorders>
              <w:top w:val="single" w:sz="4" w:space="0" w:color="000000"/>
              <w:left w:val="nil"/>
              <w:bottom w:val="single" w:sz="4" w:space="0" w:color="000000"/>
              <w:right w:val="single" w:sz="4" w:space="0" w:color="000000"/>
            </w:tcBorders>
            <w:tcMar>
              <w:top w:w="40" w:type="dxa"/>
              <w:left w:w="40" w:type="dxa"/>
              <w:bottom w:w="40" w:type="dxa"/>
              <w:right w:w="40" w:type="dxa"/>
            </w:tcMar>
          </w:tcPr>
          <w:p w14:paraId="41B896B7" w14:textId="77777777" w:rsidR="00C53B97" w:rsidRPr="00F8145C" w:rsidRDefault="00C53B97" w:rsidP="00C53B97">
            <w:pPr>
              <w:widowControl w:val="0"/>
              <w:suppressAutoHyphens w:val="0"/>
              <w:autoSpaceDE w:val="0"/>
              <w:autoSpaceDN w:val="0"/>
              <w:adjustRightInd w:val="0"/>
              <w:spacing w:line="240" w:lineRule="auto"/>
              <w:rPr>
                <w:rFonts w:ascii="Arial" w:eastAsia="Times New Roman" w:hAnsi="Arial" w:cs="Arial"/>
                <w:bCs/>
                <w:sz w:val="20"/>
                <w:szCs w:val="29"/>
                <w:lang w:val="en-GB" w:eastAsia="de-DE"/>
              </w:rPr>
            </w:pPr>
            <w:r w:rsidRPr="00F8145C">
              <w:rPr>
                <w:rFonts w:ascii="Arial" w:eastAsia="Times New Roman" w:hAnsi="Arial" w:cs="Arial"/>
                <w:bCs/>
                <w:sz w:val="20"/>
                <w:szCs w:val="29"/>
                <w:lang w:val="en-GB" w:eastAsia="de-DE"/>
              </w:rPr>
              <w:t>14</w:t>
            </w:r>
          </w:p>
        </w:tc>
      </w:tr>
      <w:tr w:rsidR="00C53B97" w:rsidRPr="00F8145C" w14:paraId="0D07DC65" w14:textId="77777777" w:rsidTr="00C53B97">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402E93EA" w14:textId="77777777" w:rsidR="00C53B97" w:rsidRPr="00F8145C" w:rsidRDefault="00C53B97" w:rsidP="00C53B97">
            <w:pPr>
              <w:widowControl w:val="0"/>
              <w:suppressAutoHyphens w:val="0"/>
              <w:autoSpaceDE w:val="0"/>
              <w:autoSpaceDN w:val="0"/>
              <w:adjustRightInd w:val="0"/>
              <w:spacing w:line="240" w:lineRule="auto"/>
              <w:rPr>
                <w:rFonts w:ascii="Arial" w:eastAsia="Times New Roman" w:hAnsi="Arial" w:cs="Arial"/>
                <w:b/>
                <w:bCs/>
                <w:sz w:val="20"/>
                <w:szCs w:val="29"/>
                <w:lang w:val="en-GB" w:eastAsia="de-DE"/>
              </w:rPr>
            </w:pPr>
            <w:r w:rsidRPr="00F8145C">
              <w:rPr>
                <w:rFonts w:ascii="Arial" w:eastAsia="Times New Roman" w:hAnsi="Arial" w:cs="Arial"/>
                <w:b/>
                <w:sz w:val="20"/>
                <w:lang w:val="en-GB" w:eastAsia="en-GB"/>
              </w:rPr>
              <w:t>Where relevant, an exact description of the authorised use</w:t>
            </w:r>
          </w:p>
        </w:tc>
        <w:tc>
          <w:tcPr>
            <w:tcW w:w="6318" w:type="dxa"/>
            <w:tcBorders>
              <w:top w:val="nil"/>
              <w:left w:val="nil"/>
              <w:bottom w:val="single" w:sz="4" w:space="0" w:color="000000"/>
              <w:right w:val="single" w:sz="4" w:space="0" w:color="000000"/>
            </w:tcBorders>
            <w:tcMar>
              <w:top w:w="40" w:type="dxa"/>
              <w:left w:w="40" w:type="dxa"/>
              <w:bottom w:w="40" w:type="dxa"/>
              <w:right w:w="40" w:type="dxa"/>
            </w:tcMar>
          </w:tcPr>
          <w:p w14:paraId="55ED55F8" w14:textId="77777777" w:rsidR="00C53B97" w:rsidRPr="00F8145C" w:rsidRDefault="00C53B97" w:rsidP="00C53B97">
            <w:pPr>
              <w:widowControl w:val="0"/>
              <w:suppressAutoHyphens w:val="0"/>
              <w:autoSpaceDE w:val="0"/>
              <w:autoSpaceDN w:val="0"/>
              <w:adjustRightInd w:val="0"/>
              <w:spacing w:line="240" w:lineRule="auto"/>
              <w:rPr>
                <w:rFonts w:ascii="Arial" w:eastAsia="Times New Roman" w:hAnsi="Arial" w:cs="Arial"/>
                <w:bCs/>
                <w:sz w:val="20"/>
                <w:szCs w:val="29"/>
                <w:lang w:val="en-GB" w:eastAsia="de-DE"/>
              </w:rPr>
            </w:pPr>
            <w:r w:rsidRPr="00F8145C">
              <w:rPr>
                <w:rFonts w:ascii="Arial" w:eastAsia="Times New Roman" w:hAnsi="Arial" w:cs="Arial"/>
                <w:bCs/>
                <w:sz w:val="20"/>
                <w:szCs w:val="29"/>
                <w:lang w:val="en-GB" w:eastAsia="de-DE"/>
              </w:rPr>
              <w:t xml:space="preserve">Not relevant for rodenticides </w:t>
            </w:r>
          </w:p>
        </w:tc>
      </w:tr>
      <w:tr w:rsidR="00C53B97" w:rsidRPr="00F8145C" w14:paraId="476A6B25" w14:textId="77777777" w:rsidTr="00C53B97">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019EC53E" w14:textId="77777777" w:rsidR="00C53B97" w:rsidRPr="00F8145C" w:rsidRDefault="00C53B97" w:rsidP="00C53B97">
            <w:pPr>
              <w:widowControl w:val="0"/>
              <w:suppressAutoHyphens w:val="0"/>
              <w:autoSpaceDE w:val="0"/>
              <w:autoSpaceDN w:val="0"/>
              <w:adjustRightInd w:val="0"/>
              <w:spacing w:line="240" w:lineRule="auto"/>
              <w:rPr>
                <w:rFonts w:ascii="Arial" w:eastAsia="Times New Roman" w:hAnsi="Arial" w:cs="Arial"/>
                <w:b/>
                <w:bCs/>
                <w:sz w:val="20"/>
                <w:szCs w:val="29"/>
                <w:lang w:val="en-GB" w:eastAsia="de-DE"/>
              </w:rPr>
            </w:pPr>
            <w:r w:rsidRPr="00F8145C">
              <w:rPr>
                <w:rFonts w:ascii="Arial" w:eastAsia="Times New Roman" w:hAnsi="Arial" w:cs="Arial"/>
                <w:b/>
                <w:sz w:val="20"/>
                <w:lang w:val="en-GB" w:eastAsia="en-GB"/>
              </w:rPr>
              <w:t>Target organism(s) (including development stage)</w:t>
            </w:r>
          </w:p>
        </w:tc>
        <w:tc>
          <w:tcPr>
            <w:tcW w:w="6318" w:type="dxa"/>
            <w:tcBorders>
              <w:top w:val="nil"/>
              <w:left w:val="nil"/>
              <w:bottom w:val="single" w:sz="4" w:space="0" w:color="000000"/>
              <w:right w:val="single" w:sz="4" w:space="0" w:color="000000"/>
            </w:tcBorders>
            <w:tcMar>
              <w:top w:w="40" w:type="dxa"/>
              <w:left w:w="40" w:type="dxa"/>
              <w:bottom w:w="40" w:type="dxa"/>
              <w:right w:w="40" w:type="dxa"/>
            </w:tcMar>
          </w:tcPr>
          <w:p w14:paraId="2CB6BB18" w14:textId="77777777" w:rsidR="002335B9" w:rsidRPr="00F8145C" w:rsidRDefault="002335B9" w:rsidP="002335B9">
            <w:pPr>
              <w:widowControl w:val="0"/>
              <w:suppressAutoHyphens w:val="0"/>
              <w:autoSpaceDE w:val="0"/>
              <w:autoSpaceDN w:val="0"/>
              <w:adjustRightInd w:val="0"/>
              <w:spacing w:after="120" w:line="240" w:lineRule="auto"/>
              <w:rPr>
                <w:rFonts w:ascii="Arial" w:eastAsia="Times New Roman" w:hAnsi="Arial" w:cs="Arial"/>
                <w:bCs/>
                <w:sz w:val="20"/>
                <w:szCs w:val="29"/>
                <w:lang w:val="en-GB" w:eastAsia="de-DE"/>
              </w:rPr>
            </w:pPr>
            <w:r w:rsidRPr="00F8145C">
              <w:rPr>
                <w:rFonts w:ascii="Arial" w:eastAsia="Times New Roman" w:hAnsi="Arial" w:cs="Arial"/>
                <w:bCs/>
                <w:i/>
                <w:sz w:val="20"/>
                <w:szCs w:val="29"/>
                <w:lang w:val="en-GB" w:eastAsia="de-DE"/>
              </w:rPr>
              <w:t>Mus musculus</w:t>
            </w:r>
            <w:r w:rsidRPr="00F8145C">
              <w:rPr>
                <w:rFonts w:ascii="Arial" w:eastAsia="Times New Roman" w:hAnsi="Arial" w:cs="Arial"/>
                <w:bCs/>
                <w:sz w:val="20"/>
                <w:szCs w:val="29"/>
                <w:lang w:val="en-GB" w:eastAsia="de-DE"/>
              </w:rPr>
              <w:t xml:space="preserve"> (house mice)      </w:t>
            </w:r>
          </w:p>
          <w:p w14:paraId="430197FE" w14:textId="3B91B44B" w:rsidR="00C53B97" w:rsidRPr="00F8145C" w:rsidRDefault="00C53B97" w:rsidP="00C53B97">
            <w:pPr>
              <w:widowControl w:val="0"/>
              <w:suppressAutoHyphens w:val="0"/>
              <w:autoSpaceDE w:val="0"/>
              <w:autoSpaceDN w:val="0"/>
              <w:adjustRightInd w:val="0"/>
              <w:spacing w:after="120" w:line="240" w:lineRule="auto"/>
              <w:rPr>
                <w:rFonts w:ascii="Arial" w:eastAsia="Times New Roman" w:hAnsi="Arial" w:cs="Arial"/>
                <w:bCs/>
                <w:sz w:val="20"/>
                <w:szCs w:val="29"/>
                <w:lang w:val="en-GB" w:eastAsia="de-DE"/>
              </w:rPr>
            </w:pPr>
            <w:r w:rsidRPr="00F8145C">
              <w:rPr>
                <w:rFonts w:ascii="Arial" w:eastAsia="Times New Roman" w:hAnsi="Arial" w:cs="Arial"/>
                <w:bCs/>
                <w:i/>
                <w:sz w:val="20"/>
                <w:szCs w:val="29"/>
                <w:lang w:val="en-GB" w:eastAsia="de-DE"/>
              </w:rPr>
              <w:t>Rattus norvegicus</w:t>
            </w:r>
            <w:r w:rsidRPr="00F8145C">
              <w:rPr>
                <w:rFonts w:ascii="Arial" w:eastAsia="Times New Roman" w:hAnsi="Arial" w:cs="Arial"/>
                <w:bCs/>
                <w:sz w:val="20"/>
                <w:szCs w:val="29"/>
                <w:lang w:val="en-GB" w:eastAsia="de-DE"/>
              </w:rPr>
              <w:t xml:space="preserve"> (brown rat)      </w:t>
            </w:r>
          </w:p>
          <w:p w14:paraId="7AA28237" w14:textId="46376995" w:rsidR="00C53B97" w:rsidRPr="00F8145C" w:rsidRDefault="00C53B97" w:rsidP="00F8145C">
            <w:pPr>
              <w:widowControl w:val="0"/>
              <w:suppressAutoHyphens w:val="0"/>
              <w:autoSpaceDE w:val="0"/>
              <w:autoSpaceDN w:val="0"/>
              <w:adjustRightInd w:val="0"/>
              <w:spacing w:after="120" w:line="240" w:lineRule="auto"/>
              <w:rPr>
                <w:rFonts w:ascii="Arial" w:eastAsia="Times New Roman" w:hAnsi="Arial" w:cs="Arial"/>
                <w:bCs/>
                <w:sz w:val="20"/>
                <w:szCs w:val="29"/>
                <w:highlight w:val="yellow"/>
                <w:lang w:val="en-GB" w:eastAsia="de-DE"/>
              </w:rPr>
            </w:pPr>
            <w:r w:rsidRPr="00F8145C">
              <w:rPr>
                <w:rFonts w:ascii="Arial" w:eastAsia="Times New Roman" w:hAnsi="Arial" w:cs="Arial"/>
                <w:bCs/>
                <w:i/>
                <w:sz w:val="20"/>
                <w:szCs w:val="29"/>
                <w:lang w:val="en-GB" w:eastAsia="de-DE"/>
              </w:rPr>
              <w:t>Rattus rattus</w:t>
            </w:r>
            <w:r w:rsidR="00F8145C" w:rsidRPr="00F8145C">
              <w:rPr>
                <w:rFonts w:ascii="Arial" w:eastAsia="Times New Roman" w:hAnsi="Arial" w:cs="Arial"/>
                <w:bCs/>
                <w:sz w:val="20"/>
                <w:szCs w:val="29"/>
                <w:lang w:val="en-GB" w:eastAsia="de-DE"/>
              </w:rPr>
              <w:t xml:space="preserve"> (black or roof rat)</w:t>
            </w:r>
          </w:p>
        </w:tc>
      </w:tr>
      <w:tr w:rsidR="00C53B97" w:rsidRPr="00010ED0" w14:paraId="4BF54411" w14:textId="77777777" w:rsidTr="00C53B97">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589D4B53" w14:textId="77777777" w:rsidR="00C53B97" w:rsidRPr="00010ED0" w:rsidRDefault="00C53B97" w:rsidP="00C53B97">
            <w:pPr>
              <w:widowControl w:val="0"/>
              <w:suppressAutoHyphens w:val="0"/>
              <w:autoSpaceDE w:val="0"/>
              <w:autoSpaceDN w:val="0"/>
              <w:adjustRightInd w:val="0"/>
              <w:spacing w:line="240" w:lineRule="auto"/>
              <w:rPr>
                <w:rFonts w:ascii="Arial" w:eastAsia="Times New Roman" w:hAnsi="Arial" w:cs="Arial"/>
                <w:b/>
                <w:bCs/>
                <w:sz w:val="20"/>
                <w:szCs w:val="29"/>
                <w:lang w:val="de-DE" w:eastAsia="de-DE"/>
              </w:rPr>
            </w:pPr>
            <w:r w:rsidRPr="00010ED0">
              <w:rPr>
                <w:rFonts w:ascii="Arial" w:eastAsia="Times New Roman" w:hAnsi="Arial" w:cs="Arial"/>
                <w:b/>
                <w:sz w:val="20"/>
                <w:lang w:val="en-GB" w:eastAsia="en-GB"/>
              </w:rPr>
              <w:t>Field(s) of use</w:t>
            </w:r>
          </w:p>
        </w:tc>
        <w:tc>
          <w:tcPr>
            <w:tcW w:w="6318" w:type="dxa"/>
            <w:tcBorders>
              <w:top w:val="nil"/>
              <w:left w:val="nil"/>
              <w:bottom w:val="single" w:sz="4" w:space="0" w:color="000000"/>
              <w:right w:val="single" w:sz="4" w:space="0" w:color="000000"/>
            </w:tcBorders>
            <w:tcMar>
              <w:top w:w="40" w:type="dxa"/>
              <w:left w:w="40" w:type="dxa"/>
              <w:bottom w:w="40" w:type="dxa"/>
              <w:right w:w="40" w:type="dxa"/>
            </w:tcMar>
          </w:tcPr>
          <w:p w14:paraId="255F83AC" w14:textId="77777777" w:rsidR="00C53B97" w:rsidRPr="00010ED0" w:rsidRDefault="00C53B97" w:rsidP="00C53B97">
            <w:pPr>
              <w:widowControl w:val="0"/>
              <w:suppressAutoHyphens w:val="0"/>
              <w:autoSpaceDE w:val="0"/>
              <w:autoSpaceDN w:val="0"/>
              <w:adjustRightInd w:val="0"/>
              <w:spacing w:line="240" w:lineRule="auto"/>
              <w:rPr>
                <w:rFonts w:ascii="Arial" w:eastAsia="Times New Roman" w:hAnsi="Arial" w:cs="Arial"/>
                <w:bCs/>
                <w:sz w:val="20"/>
                <w:szCs w:val="29"/>
                <w:lang w:val="en-GB" w:eastAsia="de-DE"/>
              </w:rPr>
            </w:pPr>
            <w:r w:rsidRPr="00010ED0">
              <w:rPr>
                <w:rFonts w:ascii="Arial" w:eastAsia="Times New Roman" w:hAnsi="Arial" w:cs="Arial"/>
                <w:bCs/>
                <w:sz w:val="20"/>
                <w:szCs w:val="29"/>
                <w:lang w:val="en-GB" w:eastAsia="de-DE"/>
              </w:rPr>
              <w:t>Outdoor open areas     □</w:t>
            </w:r>
          </w:p>
          <w:p w14:paraId="5C4B3320" w14:textId="77777777" w:rsidR="00C53B97" w:rsidRPr="00010ED0" w:rsidRDefault="00C53B97" w:rsidP="00C53B97">
            <w:pPr>
              <w:widowControl w:val="0"/>
              <w:suppressAutoHyphens w:val="0"/>
              <w:autoSpaceDE w:val="0"/>
              <w:autoSpaceDN w:val="0"/>
              <w:adjustRightInd w:val="0"/>
              <w:spacing w:line="240" w:lineRule="auto"/>
              <w:rPr>
                <w:rFonts w:ascii="Arial" w:eastAsia="Times New Roman" w:hAnsi="Arial" w:cs="Arial"/>
                <w:bCs/>
                <w:sz w:val="20"/>
                <w:szCs w:val="29"/>
                <w:lang w:val="en-GB" w:eastAsia="de-DE"/>
              </w:rPr>
            </w:pPr>
            <w:r w:rsidRPr="00010ED0">
              <w:rPr>
                <w:rFonts w:ascii="Arial" w:eastAsia="Times New Roman" w:hAnsi="Arial" w:cs="Arial"/>
                <w:bCs/>
                <w:sz w:val="20"/>
                <w:szCs w:val="29"/>
                <w:lang w:val="en-GB" w:eastAsia="de-DE"/>
              </w:rPr>
              <w:t>Outdoor waste dumps  □</w:t>
            </w:r>
          </w:p>
        </w:tc>
      </w:tr>
      <w:tr w:rsidR="00C53B97" w:rsidRPr="00F8145C" w14:paraId="41B3D6B4" w14:textId="77777777" w:rsidTr="00C53B97">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1B411A2B" w14:textId="77777777" w:rsidR="00C53B97" w:rsidRPr="00F8145C" w:rsidRDefault="00C53B97" w:rsidP="00C53B97">
            <w:pPr>
              <w:widowControl w:val="0"/>
              <w:suppressAutoHyphens w:val="0"/>
              <w:autoSpaceDE w:val="0"/>
              <w:autoSpaceDN w:val="0"/>
              <w:adjustRightInd w:val="0"/>
              <w:spacing w:line="240" w:lineRule="auto"/>
              <w:rPr>
                <w:rFonts w:ascii="Arial" w:eastAsia="Times New Roman" w:hAnsi="Arial" w:cs="Arial"/>
                <w:b/>
                <w:bCs/>
                <w:sz w:val="20"/>
                <w:szCs w:val="29"/>
                <w:lang w:val="de-DE" w:eastAsia="de-DE"/>
              </w:rPr>
            </w:pPr>
            <w:r w:rsidRPr="00F8145C">
              <w:rPr>
                <w:rFonts w:ascii="Arial" w:eastAsia="Times New Roman" w:hAnsi="Arial" w:cs="Arial"/>
                <w:b/>
                <w:sz w:val="20"/>
                <w:lang w:val="en-GB" w:eastAsia="en-GB"/>
              </w:rPr>
              <w:t>Application method(s)</w:t>
            </w:r>
          </w:p>
        </w:tc>
        <w:tc>
          <w:tcPr>
            <w:tcW w:w="6318" w:type="dxa"/>
            <w:tcBorders>
              <w:top w:val="nil"/>
              <w:left w:val="nil"/>
              <w:bottom w:val="single" w:sz="4" w:space="0" w:color="000000"/>
              <w:right w:val="single" w:sz="4" w:space="0" w:color="000000"/>
            </w:tcBorders>
            <w:tcMar>
              <w:top w:w="40" w:type="dxa"/>
              <w:left w:w="40" w:type="dxa"/>
              <w:bottom w:w="40" w:type="dxa"/>
              <w:right w:w="40" w:type="dxa"/>
            </w:tcMar>
          </w:tcPr>
          <w:p w14:paraId="2B959CDE" w14:textId="77777777" w:rsidR="00C53B97" w:rsidRPr="00F8145C" w:rsidRDefault="00C53B97" w:rsidP="00C53B97">
            <w:pPr>
              <w:widowControl w:val="0"/>
              <w:suppressAutoHyphens w:val="0"/>
              <w:autoSpaceDE w:val="0"/>
              <w:autoSpaceDN w:val="0"/>
              <w:adjustRightInd w:val="0"/>
              <w:spacing w:line="240" w:lineRule="auto"/>
              <w:rPr>
                <w:rFonts w:ascii="Arial" w:eastAsia="Times New Roman" w:hAnsi="Arial" w:cs="Arial"/>
                <w:bCs/>
                <w:sz w:val="20"/>
                <w:szCs w:val="29"/>
                <w:lang w:val="en-GB" w:eastAsia="de-DE"/>
              </w:rPr>
            </w:pPr>
            <w:r w:rsidRPr="00F8145C">
              <w:rPr>
                <w:rFonts w:ascii="Arial" w:eastAsia="Times New Roman" w:hAnsi="Arial" w:cs="Arial"/>
                <w:bCs/>
                <w:sz w:val="20"/>
                <w:szCs w:val="29"/>
                <w:lang w:val="en-GB" w:eastAsia="de-DE"/>
              </w:rPr>
              <w:t>- Ready-to-use bait to be used in tamper-resistant bait stations.</w:t>
            </w:r>
          </w:p>
          <w:p w14:paraId="62AA7E15" w14:textId="7E3553D9" w:rsidR="00C53B97" w:rsidRPr="00F8145C" w:rsidRDefault="00C53B97" w:rsidP="00C53B97">
            <w:pPr>
              <w:widowControl w:val="0"/>
              <w:suppressAutoHyphens w:val="0"/>
              <w:autoSpaceDE w:val="0"/>
              <w:autoSpaceDN w:val="0"/>
              <w:adjustRightInd w:val="0"/>
              <w:spacing w:line="240" w:lineRule="auto"/>
              <w:rPr>
                <w:rFonts w:ascii="Arial" w:eastAsia="Times New Roman" w:hAnsi="Arial" w:cs="Arial"/>
                <w:bCs/>
                <w:sz w:val="20"/>
                <w:szCs w:val="29"/>
                <w:lang w:val="en-GB" w:eastAsia="de-DE"/>
              </w:rPr>
            </w:pPr>
            <w:r w:rsidRPr="00F8145C">
              <w:rPr>
                <w:rFonts w:ascii="Arial" w:eastAsia="Times New Roman" w:hAnsi="Arial" w:cs="Arial"/>
                <w:bCs/>
                <w:i/>
                <w:sz w:val="20"/>
                <w:szCs w:val="29"/>
                <w:lang w:val="en-GB" w:eastAsia="de-DE"/>
              </w:rPr>
              <w:t>- [Covered and protected baiting points]</w:t>
            </w:r>
          </w:p>
        </w:tc>
      </w:tr>
      <w:tr w:rsidR="00C53B97" w:rsidRPr="00F8145C" w14:paraId="1BB4C4A4" w14:textId="77777777" w:rsidTr="00C53B97">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2B408086" w14:textId="77777777" w:rsidR="00C53B97" w:rsidRPr="00F8145C" w:rsidRDefault="00C53B97" w:rsidP="00C53B97">
            <w:pPr>
              <w:widowControl w:val="0"/>
              <w:suppressAutoHyphens w:val="0"/>
              <w:autoSpaceDE w:val="0"/>
              <w:autoSpaceDN w:val="0"/>
              <w:adjustRightInd w:val="0"/>
              <w:spacing w:line="240" w:lineRule="auto"/>
              <w:rPr>
                <w:rFonts w:ascii="Arial" w:eastAsia="Times New Roman" w:hAnsi="Arial" w:cs="Arial"/>
                <w:b/>
                <w:bCs/>
                <w:sz w:val="20"/>
                <w:szCs w:val="29"/>
                <w:lang w:val="en-GB" w:eastAsia="de-DE"/>
              </w:rPr>
            </w:pPr>
            <w:r w:rsidRPr="00F8145C">
              <w:rPr>
                <w:rFonts w:ascii="Arial" w:eastAsia="Times New Roman" w:hAnsi="Arial" w:cs="Arial"/>
                <w:b/>
                <w:sz w:val="20"/>
                <w:lang w:val="en-GB" w:eastAsia="en-GB"/>
              </w:rPr>
              <w:t>Application rate(s) and frequency</w:t>
            </w:r>
          </w:p>
        </w:tc>
        <w:tc>
          <w:tcPr>
            <w:tcW w:w="6318" w:type="dxa"/>
            <w:tcBorders>
              <w:top w:val="nil"/>
              <w:left w:val="nil"/>
              <w:bottom w:val="single" w:sz="4" w:space="0" w:color="000000"/>
              <w:right w:val="single" w:sz="4" w:space="0" w:color="000000"/>
            </w:tcBorders>
            <w:tcMar>
              <w:top w:w="40" w:type="dxa"/>
              <w:left w:w="40" w:type="dxa"/>
              <w:bottom w:w="40" w:type="dxa"/>
              <w:right w:w="40" w:type="dxa"/>
            </w:tcMar>
          </w:tcPr>
          <w:p w14:paraId="741BEAD0" w14:textId="77777777" w:rsidR="00BE0291" w:rsidRPr="001A6FBB" w:rsidRDefault="00BE0291" w:rsidP="00BE0291">
            <w:pPr>
              <w:widowControl w:val="0"/>
              <w:suppressAutoHyphens w:val="0"/>
              <w:autoSpaceDE w:val="0"/>
              <w:autoSpaceDN w:val="0"/>
              <w:adjustRightInd w:val="0"/>
              <w:spacing w:line="240" w:lineRule="auto"/>
              <w:rPr>
                <w:rFonts w:ascii="Arial" w:eastAsia="Times New Roman" w:hAnsi="Arial" w:cs="Arial"/>
                <w:bCs/>
                <w:sz w:val="20"/>
                <w:szCs w:val="29"/>
                <w:lang w:val="en-GB" w:eastAsia="de-DE"/>
              </w:rPr>
            </w:pPr>
            <w:r w:rsidRPr="001A6FBB">
              <w:rPr>
                <w:rFonts w:ascii="Arial" w:eastAsia="Times New Roman" w:hAnsi="Arial" w:cs="Arial"/>
                <w:bCs/>
                <w:sz w:val="20"/>
                <w:szCs w:val="29"/>
                <w:lang w:val="en-GB" w:eastAsia="de-DE"/>
              </w:rPr>
              <w:t>Bait products:</w:t>
            </w:r>
          </w:p>
          <w:p w14:paraId="6E0C19D5" w14:textId="77777777" w:rsidR="00BE0291" w:rsidRPr="001A6FBB" w:rsidRDefault="00BE0291" w:rsidP="00BE0291">
            <w:pPr>
              <w:widowControl w:val="0"/>
              <w:suppressAutoHyphens w:val="0"/>
              <w:autoSpaceDE w:val="0"/>
              <w:autoSpaceDN w:val="0"/>
              <w:adjustRightInd w:val="0"/>
              <w:spacing w:line="240" w:lineRule="auto"/>
              <w:rPr>
                <w:rFonts w:ascii="Arial" w:eastAsia="Times New Roman" w:hAnsi="Arial" w:cs="Arial"/>
                <w:bCs/>
                <w:sz w:val="20"/>
                <w:szCs w:val="29"/>
                <w:lang w:val="en-GB" w:eastAsia="de-DE"/>
              </w:rPr>
            </w:pPr>
            <w:r w:rsidRPr="001A6FBB">
              <w:rPr>
                <w:rFonts w:ascii="Arial" w:eastAsia="Times New Roman" w:hAnsi="Arial" w:cs="Arial"/>
                <w:bCs/>
                <w:sz w:val="20"/>
                <w:szCs w:val="29"/>
                <w:lang w:val="en-GB" w:eastAsia="de-DE"/>
              </w:rPr>
              <w:t xml:space="preserve">- </w:t>
            </w:r>
            <w:r>
              <w:rPr>
                <w:rFonts w:ascii="Arial" w:eastAsia="Times New Roman" w:hAnsi="Arial" w:cs="Arial"/>
                <w:bCs/>
                <w:sz w:val="20"/>
                <w:szCs w:val="29"/>
                <w:lang w:val="en-GB" w:eastAsia="de-DE"/>
              </w:rPr>
              <w:t>Rats</w:t>
            </w:r>
            <w:r w:rsidRPr="001A6FBB">
              <w:rPr>
                <w:rFonts w:ascii="Arial" w:eastAsia="Times New Roman" w:hAnsi="Arial" w:cs="Arial"/>
                <w:bCs/>
                <w:sz w:val="20"/>
                <w:szCs w:val="29"/>
                <w:lang w:val="en-GB" w:eastAsia="de-DE"/>
              </w:rPr>
              <w:t xml:space="preserve">: </w:t>
            </w:r>
            <w:r>
              <w:rPr>
                <w:rFonts w:ascii="Arial" w:eastAsia="Times New Roman" w:hAnsi="Arial" w:cs="Arial"/>
                <w:bCs/>
                <w:sz w:val="20"/>
                <w:szCs w:val="29"/>
                <w:lang w:val="en-GB" w:eastAsia="de-DE"/>
              </w:rPr>
              <w:t>100</w:t>
            </w:r>
            <w:r w:rsidRPr="001A6FBB">
              <w:rPr>
                <w:rFonts w:ascii="Arial" w:eastAsia="Times New Roman" w:hAnsi="Arial" w:cs="Arial"/>
                <w:bCs/>
                <w:sz w:val="20"/>
                <w:szCs w:val="29"/>
                <w:lang w:val="en-GB" w:eastAsia="de-DE"/>
              </w:rPr>
              <w:t xml:space="preserve"> g of bait per baiting point</w:t>
            </w:r>
            <w:r>
              <w:rPr>
                <w:rFonts w:ascii="Arial" w:eastAsia="Times New Roman" w:hAnsi="Arial" w:cs="Arial"/>
                <w:bCs/>
                <w:sz w:val="20"/>
                <w:szCs w:val="29"/>
                <w:lang w:val="en-GB" w:eastAsia="de-DE"/>
              </w:rPr>
              <w:t xml:space="preserve"> every 5 to 10 meters</w:t>
            </w:r>
            <w:r w:rsidRPr="001A6FBB">
              <w:rPr>
                <w:rFonts w:ascii="Arial" w:eastAsia="Times New Roman" w:hAnsi="Arial" w:cs="Arial"/>
                <w:bCs/>
                <w:sz w:val="20"/>
                <w:szCs w:val="29"/>
                <w:lang w:val="en-GB" w:eastAsia="de-DE"/>
              </w:rPr>
              <w:t xml:space="preserve">. </w:t>
            </w:r>
          </w:p>
          <w:p w14:paraId="72CF747D" w14:textId="4E27F430" w:rsidR="002335B9" w:rsidRPr="00F8145C" w:rsidRDefault="00BE0291" w:rsidP="00F8145C">
            <w:pPr>
              <w:widowControl w:val="0"/>
              <w:suppressAutoHyphens w:val="0"/>
              <w:autoSpaceDE w:val="0"/>
              <w:autoSpaceDN w:val="0"/>
              <w:adjustRightInd w:val="0"/>
              <w:spacing w:line="240" w:lineRule="auto"/>
              <w:rPr>
                <w:rFonts w:ascii="Arial" w:eastAsia="Times New Roman" w:hAnsi="Arial" w:cs="Arial"/>
                <w:bCs/>
                <w:sz w:val="20"/>
                <w:szCs w:val="29"/>
                <w:lang w:val="en-GB" w:eastAsia="de-DE"/>
              </w:rPr>
            </w:pPr>
            <w:r w:rsidRPr="001A6FBB">
              <w:rPr>
                <w:rFonts w:ascii="Arial" w:eastAsia="Times New Roman" w:hAnsi="Arial" w:cs="Arial"/>
                <w:bCs/>
                <w:sz w:val="20"/>
                <w:szCs w:val="29"/>
                <w:lang w:val="en-GB" w:eastAsia="de-DE"/>
              </w:rPr>
              <w:t xml:space="preserve">- </w:t>
            </w:r>
            <w:r>
              <w:rPr>
                <w:rFonts w:ascii="Arial" w:eastAsia="Times New Roman" w:hAnsi="Arial" w:cs="Arial"/>
                <w:bCs/>
                <w:sz w:val="20"/>
                <w:szCs w:val="29"/>
                <w:lang w:val="en-GB" w:eastAsia="de-DE"/>
              </w:rPr>
              <w:t>Mice</w:t>
            </w:r>
            <w:r w:rsidRPr="001A6FBB">
              <w:rPr>
                <w:rFonts w:ascii="Arial" w:eastAsia="Times New Roman" w:hAnsi="Arial" w:cs="Arial"/>
                <w:bCs/>
                <w:sz w:val="20"/>
                <w:szCs w:val="29"/>
                <w:lang w:val="en-GB" w:eastAsia="de-DE"/>
              </w:rPr>
              <w:t xml:space="preserve">: </w:t>
            </w:r>
            <w:r>
              <w:rPr>
                <w:rFonts w:ascii="Arial" w:eastAsia="Times New Roman" w:hAnsi="Arial" w:cs="Arial"/>
                <w:bCs/>
                <w:sz w:val="20"/>
                <w:szCs w:val="29"/>
                <w:lang w:val="en-GB" w:eastAsia="de-DE"/>
              </w:rPr>
              <w:t>30-40</w:t>
            </w:r>
            <w:r w:rsidRPr="001A6FBB">
              <w:rPr>
                <w:rFonts w:ascii="Arial" w:eastAsia="Times New Roman" w:hAnsi="Arial" w:cs="Arial"/>
                <w:bCs/>
                <w:sz w:val="20"/>
                <w:szCs w:val="29"/>
                <w:lang w:val="en-GB" w:eastAsia="de-DE"/>
              </w:rPr>
              <w:t xml:space="preserve"> g of bait per baiting point</w:t>
            </w:r>
            <w:r>
              <w:rPr>
                <w:rFonts w:ascii="Arial" w:eastAsia="Times New Roman" w:hAnsi="Arial" w:cs="Arial"/>
                <w:bCs/>
                <w:sz w:val="20"/>
                <w:szCs w:val="29"/>
                <w:lang w:val="en-GB" w:eastAsia="de-DE"/>
              </w:rPr>
              <w:t xml:space="preserve"> every 1 to 2 meters</w:t>
            </w:r>
            <w:r w:rsidRPr="001A6FBB">
              <w:rPr>
                <w:rFonts w:ascii="Arial" w:eastAsia="Times New Roman" w:hAnsi="Arial" w:cs="Arial"/>
                <w:bCs/>
                <w:sz w:val="20"/>
                <w:szCs w:val="29"/>
                <w:lang w:val="en-GB" w:eastAsia="de-DE"/>
              </w:rPr>
              <w:t>.</w:t>
            </w:r>
          </w:p>
        </w:tc>
      </w:tr>
      <w:tr w:rsidR="00C53B97" w:rsidRPr="00F8145C" w14:paraId="24C4E291" w14:textId="77777777" w:rsidTr="00C53B97">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00E88A58" w14:textId="77777777" w:rsidR="00C53B97" w:rsidRPr="00F8145C" w:rsidRDefault="00C53B97" w:rsidP="00C53B97">
            <w:pPr>
              <w:widowControl w:val="0"/>
              <w:suppressAutoHyphens w:val="0"/>
              <w:autoSpaceDE w:val="0"/>
              <w:autoSpaceDN w:val="0"/>
              <w:adjustRightInd w:val="0"/>
              <w:spacing w:line="240" w:lineRule="auto"/>
              <w:rPr>
                <w:rFonts w:ascii="Arial" w:eastAsia="Times New Roman" w:hAnsi="Arial" w:cs="Arial"/>
                <w:b/>
                <w:bCs/>
                <w:sz w:val="20"/>
                <w:szCs w:val="29"/>
                <w:lang w:val="de-DE" w:eastAsia="de-DE"/>
              </w:rPr>
            </w:pPr>
            <w:r w:rsidRPr="00F8145C">
              <w:rPr>
                <w:rFonts w:ascii="Arial" w:eastAsia="Times New Roman" w:hAnsi="Arial" w:cs="Arial"/>
                <w:b/>
                <w:sz w:val="20"/>
                <w:lang w:val="en-GB" w:eastAsia="en-GB"/>
              </w:rPr>
              <w:t>Category(ies) of users</w:t>
            </w:r>
          </w:p>
        </w:tc>
        <w:tc>
          <w:tcPr>
            <w:tcW w:w="6318" w:type="dxa"/>
            <w:tcBorders>
              <w:top w:val="nil"/>
              <w:left w:val="nil"/>
              <w:bottom w:val="single" w:sz="4" w:space="0" w:color="000000"/>
              <w:right w:val="single" w:sz="4" w:space="0" w:color="000000"/>
            </w:tcBorders>
            <w:tcMar>
              <w:top w:w="40" w:type="dxa"/>
              <w:left w:w="40" w:type="dxa"/>
              <w:bottom w:w="40" w:type="dxa"/>
              <w:right w:w="40" w:type="dxa"/>
            </w:tcMar>
          </w:tcPr>
          <w:p w14:paraId="740FFF5F" w14:textId="77777777" w:rsidR="00C53B97" w:rsidRPr="00F8145C" w:rsidRDefault="00C53B97" w:rsidP="00C53B97">
            <w:pPr>
              <w:widowControl w:val="0"/>
              <w:suppressAutoHyphens w:val="0"/>
              <w:autoSpaceDE w:val="0"/>
              <w:autoSpaceDN w:val="0"/>
              <w:adjustRightInd w:val="0"/>
              <w:spacing w:line="240" w:lineRule="auto"/>
              <w:rPr>
                <w:rFonts w:ascii="Arial" w:eastAsia="Times New Roman" w:hAnsi="Arial" w:cs="Arial"/>
                <w:bCs/>
                <w:sz w:val="20"/>
                <w:szCs w:val="29"/>
                <w:lang w:val="en-GB" w:eastAsia="de-DE"/>
              </w:rPr>
            </w:pPr>
            <w:r w:rsidRPr="00F8145C">
              <w:rPr>
                <w:rFonts w:ascii="Arial" w:eastAsia="Times New Roman" w:hAnsi="Arial" w:cs="Arial"/>
                <w:bCs/>
                <w:sz w:val="20"/>
                <w:szCs w:val="29"/>
                <w:lang w:val="en-GB" w:eastAsia="de-DE"/>
              </w:rPr>
              <w:t xml:space="preserve">Trained professionals only </w:t>
            </w:r>
          </w:p>
        </w:tc>
      </w:tr>
      <w:tr w:rsidR="00C53B97" w:rsidRPr="00F8145C" w14:paraId="5652B0CB" w14:textId="77777777" w:rsidTr="00C53B97">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303487DA" w14:textId="77777777" w:rsidR="00C53B97" w:rsidRPr="00F8145C" w:rsidRDefault="00C53B97" w:rsidP="00C53B97">
            <w:pPr>
              <w:widowControl w:val="0"/>
              <w:suppressAutoHyphens w:val="0"/>
              <w:autoSpaceDE w:val="0"/>
              <w:autoSpaceDN w:val="0"/>
              <w:adjustRightInd w:val="0"/>
              <w:spacing w:line="240" w:lineRule="auto"/>
              <w:rPr>
                <w:rFonts w:ascii="Arial" w:eastAsia="Times New Roman" w:hAnsi="Arial" w:cs="Arial"/>
                <w:b/>
                <w:bCs/>
                <w:sz w:val="20"/>
                <w:szCs w:val="29"/>
                <w:lang w:val="en-GB" w:eastAsia="de-DE"/>
              </w:rPr>
            </w:pPr>
            <w:r w:rsidRPr="00F8145C">
              <w:rPr>
                <w:rFonts w:ascii="Arial" w:eastAsia="Times New Roman" w:hAnsi="Arial" w:cs="Arial"/>
                <w:b/>
                <w:sz w:val="20"/>
                <w:lang w:val="en-GB" w:eastAsia="en-GB"/>
              </w:rPr>
              <w:t>Pack sizes and packaging material</w:t>
            </w:r>
          </w:p>
        </w:tc>
        <w:tc>
          <w:tcPr>
            <w:tcW w:w="6318" w:type="dxa"/>
            <w:tcBorders>
              <w:top w:val="nil"/>
              <w:left w:val="nil"/>
              <w:bottom w:val="single" w:sz="4" w:space="0" w:color="000000"/>
              <w:right w:val="single" w:sz="4" w:space="0" w:color="000000"/>
            </w:tcBorders>
            <w:tcMar>
              <w:top w:w="40" w:type="dxa"/>
              <w:left w:w="40" w:type="dxa"/>
              <w:bottom w:w="40" w:type="dxa"/>
              <w:right w:w="40" w:type="dxa"/>
            </w:tcMar>
          </w:tcPr>
          <w:p w14:paraId="6DD48278" w14:textId="77777777" w:rsidR="00010ED0" w:rsidRPr="001A6FBB" w:rsidRDefault="00010ED0" w:rsidP="00010ED0">
            <w:pPr>
              <w:widowControl w:val="0"/>
              <w:suppressAutoHyphens w:val="0"/>
              <w:autoSpaceDE w:val="0"/>
              <w:autoSpaceDN w:val="0"/>
              <w:adjustRightInd w:val="0"/>
              <w:spacing w:line="240" w:lineRule="auto"/>
              <w:rPr>
                <w:rFonts w:ascii="Arial" w:eastAsia="Times New Roman" w:hAnsi="Arial" w:cs="Arial"/>
                <w:bCs/>
                <w:i/>
                <w:sz w:val="20"/>
                <w:szCs w:val="29"/>
                <w:lang w:val="en-GB" w:eastAsia="de-DE"/>
              </w:rPr>
            </w:pPr>
            <w:r w:rsidRPr="001A6FBB">
              <w:rPr>
                <w:rFonts w:ascii="Arial" w:eastAsia="Times New Roman" w:hAnsi="Arial" w:cs="Arial"/>
                <w:bCs/>
                <w:sz w:val="20"/>
                <w:szCs w:val="29"/>
                <w:lang w:val="en-GB" w:eastAsia="de-DE"/>
              </w:rPr>
              <w:t>Minimum pack size of 3 kg</w:t>
            </w:r>
            <w:r w:rsidRPr="001A6FBB">
              <w:rPr>
                <w:rFonts w:ascii="Arial" w:eastAsia="Times New Roman" w:hAnsi="Arial" w:cs="Arial"/>
                <w:bCs/>
                <w:i/>
                <w:sz w:val="20"/>
                <w:szCs w:val="29"/>
                <w:lang w:val="en-GB" w:eastAsia="de-DE"/>
              </w:rPr>
              <w:t xml:space="preserve">. </w:t>
            </w:r>
          </w:p>
          <w:p w14:paraId="0C9E3101" w14:textId="77777777" w:rsidR="00010ED0" w:rsidRPr="001A6FBB" w:rsidRDefault="00010ED0" w:rsidP="00010ED0">
            <w:pPr>
              <w:widowControl w:val="0"/>
              <w:suppressAutoHyphens w:val="0"/>
              <w:autoSpaceDE w:val="0"/>
              <w:autoSpaceDN w:val="0"/>
              <w:adjustRightInd w:val="0"/>
              <w:spacing w:line="240" w:lineRule="auto"/>
              <w:rPr>
                <w:rFonts w:ascii="Arial" w:eastAsia="Times New Roman" w:hAnsi="Arial" w:cs="Arial"/>
                <w:bCs/>
                <w:i/>
                <w:sz w:val="20"/>
                <w:szCs w:val="29"/>
                <w:lang w:val="en-GB" w:eastAsia="de-DE"/>
              </w:rPr>
            </w:pPr>
            <w:r w:rsidRPr="001A6FBB">
              <w:rPr>
                <w:rFonts w:ascii="Arial" w:eastAsia="Times New Roman" w:hAnsi="Arial" w:cs="Arial"/>
                <w:bCs/>
                <w:i/>
                <w:sz w:val="20"/>
                <w:szCs w:val="29"/>
                <w:lang w:val="en-GB" w:eastAsia="de-DE"/>
              </w:rPr>
              <w:t>(</w:t>
            </w:r>
            <w:r w:rsidRPr="001A6FBB">
              <w:rPr>
                <w:rFonts w:ascii="Arial" w:eastAsia="Times New Roman" w:hAnsi="Arial" w:cs="Arial"/>
                <w:b/>
                <w:bCs/>
                <w:i/>
                <w:sz w:val="20"/>
                <w:szCs w:val="29"/>
                <w:lang w:val="en-GB" w:eastAsia="de-DE"/>
              </w:rPr>
              <w:t>In France only</w:t>
            </w:r>
            <w:r w:rsidRPr="001A6FBB">
              <w:rPr>
                <w:rFonts w:ascii="Arial" w:eastAsia="Times New Roman" w:hAnsi="Arial" w:cs="Arial"/>
                <w:bCs/>
                <w:i/>
                <w:sz w:val="20"/>
                <w:szCs w:val="29"/>
                <w:lang w:val="en-GB" w:eastAsia="de-DE"/>
              </w:rPr>
              <w:t>: minimum pack size of 5 kg)</w:t>
            </w:r>
          </w:p>
          <w:p w14:paraId="2BCABB85" w14:textId="77777777" w:rsidR="00010ED0" w:rsidRPr="001A6FBB" w:rsidRDefault="00010ED0" w:rsidP="00010ED0">
            <w:pPr>
              <w:widowControl w:val="0"/>
              <w:suppressAutoHyphens w:val="0"/>
              <w:autoSpaceDE w:val="0"/>
              <w:autoSpaceDN w:val="0"/>
              <w:adjustRightInd w:val="0"/>
              <w:spacing w:line="240" w:lineRule="auto"/>
              <w:rPr>
                <w:rFonts w:ascii="Arial" w:eastAsia="Times New Roman" w:hAnsi="Arial" w:cs="Arial"/>
                <w:bCs/>
                <w:i/>
                <w:sz w:val="20"/>
                <w:szCs w:val="29"/>
                <w:lang w:val="en-GB" w:eastAsia="de-DE"/>
              </w:rPr>
            </w:pPr>
          </w:p>
          <w:p w14:paraId="1AC6C3D0" w14:textId="1B88B416" w:rsidR="00010ED0" w:rsidRPr="00F8145C" w:rsidRDefault="00010ED0" w:rsidP="00010ED0">
            <w:pPr>
              <w:spacing w:line="240" w:lineRule="auto"/>
              <w:jc w:val="both"/>
              <w:rPr>
                <w:rFonts w:ascii="Arial" w:eastAsia="Times New Roman" w:hAnsi="Arial" w:cs="Arial"/>
                <w:sz w:val="20"/>
                <w:szCs w:val="20"/>
                <w:lang w:val="en-GB"/>
              </w:rPr>
            </w:pPr>
            <w:r w:rsidRPr="00010ED0">
              <w:rPr>
                <w:rFonts w:ascii="Arial" w:eastAsia="Times New Roman" w:hAnsi="Arial" w:cs="Arial"/>
                <w:bCs/>
                <w:sz w:val="20"/>
                <w:szCs w:val="29"/>
                <w:lang w:val="en-GB" w:eastAsia="de-DE"/>
              </w:rPr>
              <w:t>The product is</w:t>
            </w:r>
            <w:r>
              <w:rPr>
                <w:rFonts w:ascii="Arial" w:eastAsia="Times New Roman" w:hAnsi="Arial" w:cs="Arial"/>
                <w:bCs/>
                <w:sz w:val="20"/>
                <w:szCs w:val="29"/>
                <w:lang w:val="en-GB" w:eastAsia="de-DE"/>
              </w:rPr>
              <w:t xml:space="preserve"> supplied</w:t>
            </w:r>
            <w:r w:rsidRPr="00010ED0">
              <w:rPr>
                <w:rFonts w:ascii="Arial" w:eastAsia="Times New Roman" w:hAnsi="Arial" w:cs="Arial"/>
                <w:bCs/>
                <w:sz w:val="20"/>
                <w:szCs w:val="29"/>
                <w:lang w:val="en-GB" w:eastAsia="de-DE"/>
              </w:rPr>
              <w:t xml:space="preserve"> in polyethylene sachets of 20 to 100 grams </w:t>
            </w:r>
            <w:r>
              <w:rPr>
                <w:rFonts w:ascii="Arial" w:eastAsia="Times New Roman" w:hAnsi="Arial" w:cs="Arial"/>
                <w:bCs/>
                <w:sz w:val="20"/>
                <w:szCs w:val="29"/>
                <w:lang w:val="en-GB" w:eastAsia="de-DE"/>
              </w:rPr>
              <w:t>or</w:t>
            </w:r>
            <w:r w:rsidRPr="00010ED0">
              <w:rPr>
                <w:rFonts w:ascii="Arial" w:eastAsia="Times New Roman" w:hAnsi="Arial" w:cs="Arial"/>
                <w:bCs/>
                <w:sz w:val="20"/>
                <w:szCs w:val="29"/>
                <w:lang w:val="en-GB" w:eastAsia="de-DE"/>
              </w:rPr>
              <w:t xml:space="preserve"> in bulk.</w:t>
            </w:r>
          </w:p>
        </w:tc>
      </w:tr>
    </w:tbl>
    <w:p w14:paraId="3D55385C" w14:textId="77777777" w:rsidR="00C53B97" w:rsidRPr="00F8145C" w:rsidRDefault="00C53B97" w:rsidP="00C53B97">
      <w:pPr>
        <w:widowControl w:val="0"/>
        <w:suppressAutoHyphens w:val="0"/>
        <w:autoSpaceDE w:val="0"/>
        <w:autoSpaceDN w:val="0"/>
        <w:adjustRightInd w:val="0"/>
        <w:spacing w:line="240" w:lineRule="auto"/>
        <w:rPr>
          <w:rFonts w:ascii="Arial" w:eastAsia="Times New Roman" w:hAnsi="Arial" w:cs="Arial"/>
          <w:bCs/>
          <w:sz w:val="20"/>
          <w:szCs w:val="29"/>
          <w:lang w:val="en-GB" w:eastAsia="de-DE"/>
        </w:rPr>
      </w:pPr>
    </w:p>
    <w:p w14:paraId="095FE862" w14:textId="77777777" w:rsidR="00C53B97" w:rsidRPr="00F8145C" w:rsidRDefault="00C53B97" w:rsidP="00F8145C">
      <w:pPr>
        <w:keepNext/>
        <w:widowControl w:val="0"/>
        <w:suppressAutoHyphens w:val="0"/>
        <w:autoSpaceDE w:val="0"/>
        <w:autoSpaceDN w:val="0"/>
        <w:adjustRightInd w:val="0"/>
        <w:spacing w:after="120" w:line="240" w:lineRule="auto"/>
        <w:outlineLvl w:val="1"/>
        <w:rPr>
          <w:rFonts w:ascii="Arial" w:eastAsia="Times New Roman" w:hAnsi="Arial" w:cs="Arial"/>
          <w:b/>
          <w:bCs/>
          <w:iCs/>
          <w:color w:val="0046AD"/>
          <w:sz w:val="20"/>
          <w:szCs w:val="20"/>
          <w:lang w:val="en-GB" w:eastAsia="de-DE"/>
        </w:rPr>
      </w:pPr>
      <w:r w:rsidRPr="00F8145C">
        <w:rPr>
          <w:rFonts w:ascii="Arial" w:eastAsia="Times New Roman" w:hAnsi="Arial" w:cs="Arial"/>
          <w:b/>
          <w:bCs/>
          <w:i/>
          <w:iCs/>
          <w:color w:val="0046AD"/>
          <w:sz w:val="20"/>
          <w:szCs w:val="20"/>
          <w:lang w:val="en-GB" w:eastAsia="de-DE"/>
        </w:rPr>
        <w:t>4.3.1.</w:t>
      </w:r>
      <w:r w:rsidRPr="00F8145C">
        <w:rPr>
          <w:rFonts w:ascii="Arial" w:eastAsia="Times New Roman" w:hAnsi="Arial" w:cs="Arial"/>
          <w:b/>
          <w:bCs/>
          <w:iCs/>
          <w:color w:val="0046AD"/>
          <w:sz w:val="20"/>
          <w:szCs w:val="20"/>
          <w:lang w:val="en-GB" w:eastAsia="de-DE"/>
        </w:rPr>
        <w:t xml:space="preserve"> </w:t>
      </w:r>
      <w:r w:rsidRPr="00F8145C">
        <w:rPr>
          <w:rFonts w:ascii="Arial" w:eastAsia="Times New Roman" w:hAnsi="Arial" w:cs="Arial"/>
          <w:b/>
          <w:bCs/>
          <w:i/>
          <w:iCs/>
          <w:color w:val="0046AD"/>
          <w:sz w:val="20"/>
          <w:szCs w:val="20"/>
          <w:lang w:val="en-GB" w:eastAsia="de-DE"/>
        </w:rPr>
        <w:t>Use-specific instructions for use</w:t>
      </w:r>
    </w:p>
    <w:tbl>
      <w:tblPr>
        <w:tblW w:w="0" w:type="auto"/>
        <w:tblInd w:w="45" w:type="dxa"/>
        <w:tblLayout w:type="fixed"/>
        <w:tblCellMar>
          <w:left w:w="0" w:type="dxa"/>
          <w:right w:w="0" w:type="dxa"/>
        </w:tblCellMar>
        <w:tblLook w:val="0000" w:firstRow="0" w:lastRow="0" w:firstColumn="0" w:lastColumn="0" w:noHBand="0" w:noVBand="0"/>
      </w:tblPr>
      <w:tblGrid>
        <w:gridCol w:w="9026"/>
      </w:tblGrid>
      <w:tr w:rsidR="00C53B97" w:rsidRPr="00F8145C" w14:paraId="24B1A82C" w14:textId="77777777" w:rsidTr="00C53B97">
        <w:tc>
          <w:tcPr>
            <w:tcW w:w="9026"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475E0F08" w14:textId="77777777" w:rsidR="00C53B97" w:rsidRPr="00F8145C" w:rsidRDefault="00C53B97" w:rsidP="00C53B97">
            <w:pPr>
              <w:widowControl w:val="0"/>
              <w:suppressAutoHyphens w:val="0"/>
              <w:autoSpaceDE w:val="0"/>
              <w:autoSpaceDN w:val="0"/>
              <w:adjustRightInd w:val="0"/>
              <w:spacing w:before="80" w:line="240" w:lineRule="auto"/>
              <w:rPr>
                <w:rFonts w:ascii="Arial" w:eastAsia="Times New Roman" w:hAnsi="Arial" w:cs="Arial"/>
                <w:bCs/>
                <w:sz w:val="20"/>
                <w:szCs w:val="29"/>
                <w:lang w:val="en-GB" w:eastAsia="de-DE"/>
              </w:rPr>
            </w:pPr>
            <w:r w:rsidRPr="00F8145C">
              <w:rPr>
                <w:rFonts w:ascii="Arial" w:eastAsia="Times New Roman" w:hAnsi="Arial" w:cs="Arial"/>
                <w:bCs/>
                <w:sz w:val="20"/>
                <w:szCs w:val="29"/>
                <w:lang w:val="en-GB" w:eastAsia="de-DE"/>
              </w:rPr>
              <w:t>- Protect bait from the atmospheric conditions. Place the bait stations in areas not liable to flooding.</w:t>
            </w:r>
          </w:p>
          <w:p w14:paraId="7E7388CF" w14:textId="77777777" w:rsidR="00C53B97" w:rsidRPr="00F8145C" w:rsidRDefault="00C53B97" w:rsidP="00C53B97">
            <w:pPr>
              <w:widowControl w:val="0"/>
              <w:suppressAutoHyphens w:val="0"/>
              <w:autoSpaceDE w:val="0"/>
              <w:autoSpaceDN w:val="0"/>
              <w:adjustRightInd w:val="0"/>
              <w:spacing w:before="80" w:line="240" w:lineRule="auto"/>
              <w:rPr>
                <w:rFonts w:ascii="Arial" w:eastAsia="Times New Roman" w:hAnsi="Arial" w:cs="Arial"/>
                <w:bCs/>
                <w:sz w:val="20"/>
                <w:szCs w:val="29"/>
                <w:lang w:val="en-GB" w:eastAsia="de-DE"/>
              </w:rPr>
            </w:pPr>
            <w:r w:rsidRPr="00F8145C">
              <w:rPr>
                <w:rFonts w:ascii="Arial" w:eastAsia="Times New Roman" w:hAnsi="Arial" w:cs="Arial"/>
                <w:bCs/>
                <w:sz w:val="20"/>
                <w:szCs w:val="29"/>
                <w:lang w:val="en-GB" w:eastAsia="de-DE"/>
              </w:rPr>
              <w:t>- Replace any bait in baiting points in which bait has been damaged by water or contaminated by dirt.</w:t>
            </w:r>
          </w:p>
          <w:p w14:paraId="31546469" w14:textId="77777777" w:rsidR="00C53B97" w:rsidRPr="00F8145C" w:rsidRDefault="00C53B97" w:rsidP="00C53B97">
            <w:pPr>
              <w:widowControl w:val="0"/>
              <w:suppressAutoHyphens w:val="0"/>
              <w:autoSpaceDE w:val="0"/>
              <w:autoSpaceDN w:val="0"/>
              <w:adjustRightInd w:val="0"/>
              <w:spacing w:before="120" w:line="240" w:lineRule="auto"/>
              <w:rPr>
                <w:rFonts w:ascii="Arial" w:eastAsia="Times New Roman" w:hAnsi="Arial" w:cs="Arial"/>
                <w:bCs/>
                <w:sz w:val="20"/>
                <w:szCs w:val="29"/>
                <w:lang w:val="en-GB" w:eastAsia="de-DE"/>
              </w:rPr>
            </w:pPr>
            <w:r w:rsidRPr="00F8145C">
              <w:rPr>
                <w:rFonts w:ascii="Arial" w:eastAsia="Times New Roman" w:hAnsi="Arial" w:cs="Arial"/>
                <w:bCs/>
                <w:sz w:val="20"/>
                <w:szCs w:val="29"/>
                <w:lang w:val="en-GB" w:eastAsia="de-DE"/>
              </w:rPr>
              <w:t xml:space="preserve">- Remove the remaining product at the end of treatment period </w:t>
            </w:r>
            <w:r w:rsidRPr="00F8145C">
              <w:rPr>
                <w:rFonts w:ascii="Arial" w:eastAsia="Times New Roman" w:hAnsi="Arial" w:cs="Arial"/>
                <w:bCs/>
                <w:i/>
                <w:sz w:val="20"/>
                <w:szCs w:val="29"/>
                <w:lang w:val="en-GB" w:eastAsia="de-DE"/>
              </w:rPr>
              <w:t>[Not applicable where explicitly authorised according to addenda 4]</w:t>
            </w:r>
            <w:r w:rsidRPr="00F8145C">
              <w:rPr>
                <w:rFonts w:ascii="Arial" w:eastAsia="Times New Roman" w:hAnsi="Arial" w:cs="Arial"/>
                <w:bCs/>
                <w:sz w:val="20"/>
                <w:szCs w:val="29"/>
                <w:lang w:val="en-GB" w:eastAsia="de-DE"/>
              </w:rPr>
              <w:t>.</w:t>
            </w:r>
          </w:p>
          <w:p w14:paraId="0D9CE9B0" w14:textId="77777777" w:rsidR="00C53B97" w:rsidRPr="00F8145C" w:rsidRDefault="00C53B97" w:rsidP="00C53B97">
            <w:pPr>
              <w:widowControl w:val="0"/>
              <w:suppressAutoHyphens w:val="0"/>
              <w:autoSpaceDE w:val="0"/>
              <w:autoSpaceDN w:val="0"/>
              <w:adjustRightInd w:val="0"/>
              <w:spacing w:before="120" w:after="120" w:line="240" w:lineRule="auto"/>
              <w:rPr>
                <w:rFonts w:ascii="Arial" w:eastAsia="Times New Roman" w:hAnsi="Arial" w:cs="Arial"/>
                <w:bCs/>
                <w:sz w:val="20"/>
                <w:szCs w:val="29"/>
                <w:lang w:val="en-GB" w:eastAsia="de-DE"/>
              </w:rPr>
            </w:pPr>
            <w:r w:rsidRPr="00F8145C">
              <w:rPr>
                <w:rFonts w:ascii="Arial" w:eastAsia="Times New Roman" w:hAnsi="Arial" w:cs="Arial"/>
                <w:bCs/>
                <w:sz w:val="20"/>
                <w:szCs w:val="29"/>
                <w:lang w:val="en-GB" w:eastAsia="de-DE"/>
              </w:rPr>
              <w:t xml:space="preserve">- </w:t>
            </w:r>
            <w:r w:rsidRPr="00F8145C">
              <w:rPr>
                <w:rFonts w:ascii="Arial" w:eastAsia="Times New Roman" w:hAnsi="Arial" w:cs="Arial"/>
                <w:bCs/>
                <w:i/>
                <w:sz w:val="20"/>
                <w:szCs w:val="29"/>
                <w:lang w:val="en-GB" w:eastAsia="de-DE"/>
              </w:rPr>
              <w:t>[When available]</w:t>
            </w:r>
            <w:r w:rsidRPr="00F8145C">
              <w:rPr>
                <w:rFonts w:ascii="Arial" w:eastAsia="Times New Roman" w:hAnsi="Arial" w:cs="Arial"/>
                <w:bCs/>
                <w:sz w:val="20"/>
                <w:szCs w:val="29"/>
                <w:lang w:val="en-GB" w:eastAsia="de-DE"/>
              </w:rPr>
              <w:t xml:space="preserve"> Follow any additional instructions provided by the relevant code of best practice.</w:t>
            </w:r>
          </w:p>
          <w:p w14:paraId="57BDBABC" w14:textId="77777777" w:rsidR="00C53B97" w:rsidRPr="00F8145C" w:rsidRDefault="00C53B97" w:rsidP="00C53B97">
            <w:pPr>
              <w:widowControl w:val="0"/>
              <w:suppressAutoHyphens w:val="0"/>
              <w:autoSpaceDE w:val="0"/>
              <w:autoSpaceDN w:val="0"/>
              <w:adjustRightInd w:val="0"/>
              <w:spacing w:after="120" w:line="240" w:lineRule="auto"/>
              <w:rPr>
                <w:rFonts w:ascii="Arial" w:eastAsia="Times New Roman" w:hAnsi="Arial" w:cs="Arial"/>
                <w:bCs/>
                <w:sz w:val="20"/>
                <w:szCs w:val="29"/>
                <w:lang w:val="en-GB" w:eastAsia="de-DE"/>
              </w:rPr>
            </w:pPr>
            <w:r w:rsidRPr="00F8145C">
              <w:rPr>
                <w:rFonts w:ascii="Arial" w:eastAsia="Times New Roman" w:hAnsi="Arial" w:cs="Arial"/>
                <w:bCs/>
                <w:i/>
                <w:sz w:val="20"/>
                <w:szCs w:val="29"/>
                <w:lang w:val="en-GB" w:eastAsia="de-DE"/>
              </w:rPr>
              <w:t>- [For outdoor use, baiting points must be covered and placed in strategic sites to minimise the exposure to non-target species].</w:t>
            </w:r>
          </w:p>
        </w:tc>
      </w:tr>
    </w:tbl>
    <w:p w14:paraId="4E8D6CB6" w14:textId="33DA938F" w:rsidR="00C53B97" w:rsidRPr="00F8145C" w:rsidRDefault="00C53B97" w:rsidP="00F8145C">
      <w:pPr>
        <w:keepNext/>
        <w:widowControl w:val="0"/>
        <w:suppressAutoHyphens w:val="0"/>
        <w:autoSpaceDE w:val="0"/>
        <w:autoSpaceDN w:val="0"/>
        <w:adjustRightInd w:val="0"/>
        <w:spacing w:before="240" w:after="120" w:line="240" w:lineRule="auto"/>
        <w:outlineLvl w:val="0"/>
        <w:rPr>
          <w:rFonts w:ascii="Arial" w:eastAsia="Times New Roman" w:hAnsi="Arial" w:cs="Arial"/>
          <w:b/>
          <w:bCs/>
          <w:i/>
          <w:color w:val="0046AD"/>
          <w:kern w:val="32"/>
          <w:sz w:val="20"/>
          <w:szCs w:val="32"/>
          <w:lang w:val="en-GB" w:eastAsia="de-DE"/>
        </w:rPr>
      </w:pPr>
      <w:r w:rsidRPr="00F8145C">
        <w:rPr>
          <w:rFonts w:ascii="Arial" w:eastAsia="Times New Roman" w:hAnsi="Arial" w:cs="Arial"/>
          <w:b/>
          <w:bCs/>
          <w:i/>
          <w:color w:val="0046AD"/>
          <w:kern w:val="32"/>
          <w:sz w:val="20"/>
          <w:szCs w:val="32"/>
          <w:lang w:val="en-GB" w:eastAsia="de-DE"/>
        </w:rPr>
        <w:lastRenderedPageBreak/>
        <w:t>4.3.2</w:t>
      </w:r>
      <w:r w:rsidR="00F8145C">
        <w:rPr>
          <w:rFonts w:ascii="Arial" w:eastAsia="Times New Roman" w:hAnsi="Arial" w:cs="Arial"/>
          <w:b/>
          <w:bCs/>
          <w:i/>
          <w:color w:val="0046AD"/>
          <w:kern w:val="32"/>
          <w:sz w:val="20"/>
          <w:szCs w:val="32"/>
          <w:lang w:val="en-GB" w:eastAsia="de-DE"/>
        </w:rPr>
        <w:t>.</w:t>
      </w:r>
      <w:r w:rsidRPr="00F8145C">
        <w:rPr>
          <w:rFonts w:ascii="Arial" w:eastAsia="Times New Roman" w:hAnsi="Arial" w:cs="Arial"/>
          <w:b/>
          <w:bCs/>
          <w:i/>
          <w:color w:val="0046AD"/>
          <w:kern w:val="32"/>
          <w:sz w:val="20"/>
          <w:szCs w:val="32"/>
          <w:lang w:val="en-GB" w:eastAsia="de-DE"/>
        </w:rPr>
        <w:t xml:space="preserve"> Use-specific risk mitigation measures </w:t>
      </w:r>
    </w:p>
    <w:tbl>
      <w:tblPr>
        <w:tblW w:w="0" w:type="auto"/>
        <w:tblInd w:w="45" w:type="dxa"/>
        <w:tblLayout w:type="fixed"/>
        <w:tblCellMar>
          <w:left w:w="0" w:type="dxa"/>
          <w:right w:w="0" w:type="dxa"/>
        </w:tblCellMar>
        <w:tblLook w:val="0000" w:firstRow="0" w:lastRow="0" w:firstColumn="0" w:lastColumn="0" w:noHBand="0" w:noVBand="0"/>
      </w:tblPr>
      <w:tblGrid>
        <w:gridCol w:w="9026"/>
      </w:tblGrid>
      <w:tr w:rsidR="00C53B97" w:rsidRPr="00F8145C" w14:paraId="5E4EF4B7" w14:textId="77777777" w:rsidTr="00C53B97">
        <w:tc>
          <w:tcPr>
            <w:tcW w:w="9026"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22905BF5" w14:textId="77777777" w:rsidR="00C53B97" w:rsidRPr="00F8145C" w:rsidRDefault="00C53B97" w:rsidP="00C53B97">
            <w:pPr>
              <w:widowControl w:val="0"/>
              <w:suppressAutoHyphens w:val="0"/>
              <w:autoSpaceDE w:val="0"/>
              <w:autoSpaceDN w:val="0"/>
              <w:adjustRightInd w:val="0"/>
              <w:spacing w:after="120" w:line="240" w:lineRule="auto"/>
              <w:rPr>
                <w:rFonts w:ascii="Arial" w:eastAsia="Times New Roman" w:hAnsi="Arial" w:cs="Arial"/>
                <w:bCs/>
                <w:sz w:val="20"/>
                <w:szCs w:val="29"/>
                <w:lang w:val="en-GB" w:eastAsia="de-DE"/>
              </w:rPr>
            </w:pPr>
            <w:r w:rsidRPr="00F8145C">
              <w:rPr>
                <w:rFonts w:ascii="Arial" w:eastAsia="Times New Roman" w:hAnsi="Arial" w:cs="Arial"/>
                <w:bCs/>
                <w:sz w:val="20"/>
                <w:szCs w:val="29"/>
                <w:lang w:val="en-GB" w:eastAsia="de-DE"/>
              </w:rPr>
              <w:t xml:space="preserve">- Where possible, prior to the treatment inform any possible bystanders (e.g. users of the treated area and their surroundings) about the rodent control campaign </w:t>
            </w:r>
            <w:r w:rsidRPr="00F8145C">
              <w:rPr>
                <w:rFonts w:ascii="Arial" w:eastAsia="Times New Roman" w:hAnsi="Arial" w:cs="Arial"/>
                <w:bCs/>
                <w:i/>
                <w:iCs/>
                <w:sz w:val="20"/>
                <w:szCs w:val="29"/>
                <w:lang w:val="en-GB" w:eastAsia="de-DE"/>
              </w:rPr>
              <w:t>[in accordance with the applicable code of good practice, if any]</w:t>
            </w:r>
            <w:r w:rsidRPr="00F8145C">
              <w:rPr>
                <w:rFonts w:ascii="Arial" w:eastAsia="Times New Roman" w:hAnsi="Arial" w:cs="Arial"/>
                <w:bCs/>
                <w:sz w:val="20"/>
                <w:szCs w:val="29"/>
                <w:lang w:val="en-GB" w:eastAsia="de-DE"/>
              </w:rPr>
              <w:t>.</w:t>
            </w:r>
          </w:p>
          <w:p w14:paraId="172497AE" w14:textId="77777777" w:rsidR="00C53B97" w:rsidRPr="00F8145C" w:rsidRDefault="00C53B97" w:rsidP="00C53B97">
            <w:pPr>
              <w:widowControl w:val="0"/>
              <w:suppressAutoHyphens w:val="0"/>
              <w:autoSpaceDE w:val="0"/>
              <w:autoSpaceDN w:val="0"/>
              <w:adjustRightInd w:val="0"/>
              <w:spacing w:after="120" w:line="240" w:lineRule="auto"/>
              <w:rPr>
                <w:rFonts w:ascii="Arial" w:eastAsia="Times New Roman" w:hAnsi="Arial" w:cs="Arial"/>
                <w:bCs/>
                <w:sz w:val="20"/>
                <w:szCs w:val="29"/>
                <w:lang w:val="en-GB" w:eastAsia="de-DE"/>
              </w:rPr>
            </w:pPr>
            <w:r w:rsidRPr="00F8145C">
              <w:rPr>
                <w:rFonts w:ascii="Arial" w:eastAsia="Times New Roman" w:hAnsi="Arial" w:cs="Arial"/>
                <w:bCs/>
                <w:sz w:val="20"/>
                <w:szCs w:val="29"/>
                <w:lang w:val="en-GB" w:eastAsia="de-DE"/>
              </w:rPr>
              <w:t>- To reduce risk of secondary poisoning, search for and remove dead rodents during treatment</w:t>
            </w:r>
            <w:r w:rsidRPr="00F8145C">
              <w:rPr>
                <w:rFonts w:ascii="Arial" w:eastAsia="Times New Roman" w:hAnsi="Arial" w:cs="Arial"/>
                <w:bCs/>
                <w:i/>
                <w:sz w:val="20"/>
                <w:szCs w:val="29"/>
                <w:lang w:val="en-GB" w:eastAsia="de-DE"/>
              </w:rPr>
              <w:t xml:space="preserve"> </w:t>
            </w:r>
            <w:r w:rsidRPr="00F8145C">
              <w:rPr>
                <w:rFonts w:ascii="Arial" w:eastAsia="Times New Roman" w:hAnsi="Arial" w:cs="Arial"/>
                <w:bCs/>
                <w:sz w:val="20"/>
                <w:szCs w:val="29"/>
                <w:lang w:val="en-GB" w:eastAsia="de-DE"/>
              </w:rPr>
              <w:t>at frequent intervals</w:t>
            </w:r>
            <w:r w:rsidRPr="00F8145C">
              <w:rPr>
                <w:rFonts w:ascii="Arial" w:eastAsia="Times New Roman" w:hAnsi="Arial" w:cs="Arial"/>
                <w:bCs/>
                <w:i/>
                <w:sz w:val="20"/>
                <w:szCs w:val="29"/>
                <w:lang w:val="en-GB" w:eastAsia="de-DE"/>
              </w:rPr>
              <w:t xml:space="preserve">, </w:t>
            </w:r>
            <w:r w:rsidRPr="00F8145C">
              <w:rPr>
                <w:rFonts w:ascii="Arial" w:eastAsia="Times New Roman" w:hAnsi="Arial" w:cs="Arial"/>
                <w:bCs/>
                <w:sz w:val="20"/>
                <w:szCs w:val="29"/>
                <w:lang w:val="en-GB" w:eastAsia="de-DE"/>
              </w:rPr>
              <w:t>in line with the recommendations provided by the relevant code of best practice.</w:t>
            </w:r>
          </w:p>
          <w:p w14:paraId="71DBA13C" w14:textId="6CE245AF" w:rsidR="00C53B97" w:rsidRPr="00F8145C" w:rsidRDefault="00C53B97" w:rsidP="00C53B97">
            <w:pPr>
              <w:widowControl w:val="0"/>
              <w:suppressAutoHyphens w:val="0"/>
              <w:autoSpaceDE w:val="0"/>
              <w:autoSpaceDN w:val="0"/>
              <w:adjustRightInd w:val="0"/>
              <w:spacing w:after="120" w:line="240" w:lineRule="auto"/>
              <w:rPr>
                <w:rFonts w:ascii="Arial" w:eastAsia="Times New Roman" w:hAnsi="Arial" w:cs="Arial"/>
                <w:bCs/>
                <w:i/>
                <w:sz w:val="20"/>
                <w:szCs w:val="29"/>
                <w:highlight w:val="yellow"/>
                <w:lang w:val="en-GB" w:eastAsia="de-DE"/>
              </w:rPr>
            </w:pPr>
            <w:r w:rsidRPr="00F8145C">
              <w:rPr>
                <w:rFonts w:ascii="Arial" w:eastAsia="Times New Roman" w:hAnsi="Arial" w:cs="Arial"/>
                <w:bCs/>
                <w:sz w:val="20"/>
                <w:szCs w:val="29"/>
                <w:lang w:val="en-GB" w:eastAsia="de-DE"/>
              </w:rPr>
              <w:t>- Do not use this product in pulsed baiting treatments</w:t>
            </w:r>
          </w:p>
          <w:p w14:paraId="11C56F63" w14:textId="77777777" w:rsidR="00C53B97" w:rsidRPr="00F8145C" w:rsidRDefault="00C53B97" w:rsidP="00C53B97">
            <w:pPr>
              <w:widowControl w:val="0"/>
              <w:suppressAutoHyphens w:val="0"/>
              <w:autoSpaceDE w:val="0"/>
              <w:autoSpaceDN w:val="0"/>
              <w:adjustRightInd w:val="0"/>
              <w:spacing w:after="120" w:line="240" w:lineRule="auto"/>
              <w:rPr>
                <w:rFonts w:ascii="Arial" w:eastAsia="Times New Roman" w:hAnsi="Arial" w:cs="Arial"/>
                <w:bCs/>
                <w:sz w:val="20"/>
                <w:szCs w:val="29"/>
                <w:lang w:val="en-GB" w:eastAsia="de-DE"/>
              </w:rPr>
            </w:pPr>
            <w:r w:rsidRPr="00F8145C">
              <w:rPr>
                <w:rFonts w:ascii="Arial" w:eastAsia="Times New Roman" w:hAnsi="Arial" w:cs="Arial"/>
                <w:bCs/>
                <w:sz w:val="20"/>
                <w:szCs w:val="29"/>
                <w:lang w:val="en-GB" w:eastAsia="de-DE"/>
              </w:rPr>
              <w:t>- Do not apply this product directly in the burrows.</w:t>
            </w:r>
          </w:p>
        </w:tc>
      </w:tr>
    </w:tbl>
    <w:p w14:paraId="160F02D3" w14:textId="5E7B669A" w:rsidR="00C53B97" w:rsidRPr="00F8145C" w:rsidRDefault="00C53B97" w:rsidP="00F8145C">
      <w:pPr>
        <w:keepNext/>
        <w:widowControl w:val="0"/>
        <w:suppressAutoHyphens w:val="0"/>
        <w:autoSpaceDE w:val="0"/>
        <w:autoSpaceDN w:val="0"/>
        <w:adjustRightInd w:val="0"/>
        <w:spacing w:before="240" w:after="120" w:line="240" w:lineRule="auto"/>
        <w:outlineLvl w:val="0"/>
        <w:rPr>
          <w:rFonts w:ascii="Arial" w:eastAsia="Times New Roman" w:hAnsi="Arial" w:cs="Arial"/>
          <w:b/>
          <w:bCs/>
          <w:i/>
          <w:color w:val="0046AD"/>
          <w:kern w:val="32"/>
          <w:sz w:val="20"/>
          <w:szCs w:val="32"/>
          <w:lang w:val="en-GB" w:eastAsia="de-DE"/>
        </w:rPr>
      </w:pPr>
      <w:r w:rsidRPr="00F8145C">
        <w:rPr>
          <w:rFonts w:ascii="Arial" w:eastAsia="Times New Roman" w:hAnsi="Arial" w:cs="Arial"/>
          <w:b/>
          <w:bCs/>
          <w:i/>
          <w:color w:val="0046AD"/>
          <w:kern w:val="32"/>
          <w:sz w:val="20"/>
          <w:szCs w:val="32"/>
          <w:lang w:val="en-GB" w:eastAsia="de-DE"/>
        </w:rPr>
        <w:t>4.3.3</w:t>
      </w:r>
      <w:r w:rsidR="00F8145C">
        <w:rPr>
          <w:rFonts w:ascii="Arial" w:eastAsia="Times New Roman" w:hAnsi="Arial" w:cs="Arial"/>
          <w:b/>
          <w:bCs/>
          <w:i/>
          <w:color w:val="0046AD"/>
          <w:kern w:val="32"/>
          <w:sz w:val="20"/>
          <w:szCs w:val="32"/>
          <w:lang w:val="en-GB" w:eastAsia="de-DE"/>
        </w:rPr>
        <w:t>.</w:t>
      </w:r>
      <w:r w:rsidRPr="00F8145C">
        <w:rPr>
          <w:rFonts w:ascii="Arial" w:eastAsia="Times New Roman" w:hAnsi="Arial" w:cs="Arial"/>
          <w:b/>
          <w:bCs/>
          <w:i/>
          <w:color w:val="0046AD"/>
          <w:kern w:val="32"/>
          <w:sz w:val="20"/>
          <w:szCs w:val="32"/>
          <w:lang w:val="en-GB" w:eastAsia="de-DE"/>
        </w:rPr>
        <w:t xml:space="preserve"> Where specific to the use, the particulars of likely direct or indirect effects, first aid instructions and emergency measures to protect the environment  </w:t>
      </w:r>
    </w:p>
    <w:tbl>
      <w:tblPr>
        <w:tblW w:w="0" w:type="auto"/>
        <w:tblInd w:w="45" w:type="dxa"/>
        <w:tblLayout w:type="fixed"/>
        <w:tblCellMar>
          <w:left w:w="0" w:type="dxa"/>
          <w:right w:w="0" w:type="dxa"/>
        </w:tblCellMar>
        <w:tblLook w:val="0000" w:firstRow="0" w:lastRow="0" w:firstColumn="0" w:lastColumn="0" w:noHBand="0" w:noVBand="0"/>
      </w:tblPr>
      <w:tblGrid>
        <w:gridCol w:w="9026"/>
      </w:tblGrid>
      <w:tr w:rsidR="00C53B97" w:rsidRPr="00F8145C" w14:paraId="73A85380" w14:textId="77777777" w:rsidTr="00C53B97">
        <w:tc>
          <w:tcPr>
            <w:tcW w:w="9026"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58EC132C" w14:textId="77777777" w:rsidR="00C53B97" w:rsidRPr="00F8145C" w:rsidRDefault="00C53B97" w:rsidP="00C53B97">
            <w:pPr>
              <w:widowControl w:val="0"/>
              <w:suppressAutoHyphens w:val="0"/>
              <w:autoSpaceDE w:val="0"/>
              <w:autoSpaceDN w:val="0"/>
              <w:adjustRightInd w:val="0"/>
              <w:spacing w:before="80" w:line="240" w:lineRule="auto"/>
              <w:rPr>
                <w:rFonts w:ascii="Arial" w:eastAsia="Times New Roman" w:hAnsi="Arial" w:cs="Arial"/>
                <w:bCs/>
                <w:sz w:val="20"/>
                <w:szCs w:val="29"/>
                <w:lang w:val="en-GB" w:eastAsia="de-DE"/>
              </w:rPr>
            </w:pPr>
            <w:r w:rsidRPr="00F8145C">
              <w:rPr>
                <w:rFonts w:ascii="Arial" w:eastAsia="Times New Roman" w:hAnsi="Arial" w:cs="Arial"/>
                <w:bCs/>
                <w:sz w:val="20"/>
                <w:szCs w:val="29"/>
                <w:lang w:val="en-GB" w:eastAsia="de-DE"/>
              </w:rPr>
              <w:t>- When placing bait points close to surface waters (e.g. rivers, ponds, water channels, dykes, irrigation ditches) or water drainage systems, ensure that bait contact with water is avoided.</w:t>
            </w:r>
          </w:p>
        </w:tc>
      </w:tr>
    </w:tbl>
    <w:p w14:paraId="1B985182" w14:textId="38EB34C0" w:rsidR="00C53B97" w:rsidRPr="00F8145C" w:rsidRDefault="00C53B97" w:rsidP="00F8145C">
      <w:pPr>
        <w:keepNext/>
        <w:widowControl w:val="0"/>
        <w:suppressAutoHyphens w:val="0"/>
        <w:autoSpaceDE w:val="0"/>
        <w:autoSpaceDN w:val="0"/>
        <w:adjustRightInd w:val="0"/>
        <w:spacing w:before="240" w:after="120" w:line="240" w:lineRule="auto"/>
        <w:outlineLvl w:val="0"/>
        <w:rPr>
          <w:rFonts w:ascii="Arial" w:eastAsia="Times New Roman" w:hAnsi="Arial" w:cs="Arial"/>
          <w:b/>
          <w:bCs/>
          <w:i/>
          <w:color w:val="0046AD"/>
          <w:kern w:val="32"/>
          <w:sz w:val="20"/>
          <w:szCs w:val="32"/>
          <w:lang w:val="en-GB" w:eastAsia="de-DE"/>
        </w:rPr>
      </w:pPr>
      <w:r w:rsidRPr="00F8145C">
        <w:rPr>
          <w:rFonts w:ascii="Arial" w:eastAsia="Times New Roman" w:hAnsi="Arial" w:cs="Arial"/>
          <w:b/>
          <w:bCs/>
          <w:i/>
          <w:color w:val="0046AD"/>
          <w:kern w:val="32"/>
          <w:sz w:val="20"/>
          <w:szCs w:val="32"/>
          <w:lang w:val="en-GB" w:eastAsia="de-DE"/>
        </w:rPr>
        <w:t>4.3.4</w:t>
      </w:r>
      <w:r w:rsidR="00F8145C">
        <w:rPr>
          <w:rFonts w:ascii="Arial" w:eastAsia="Times New Roman" w:hAnsi="Arial" w:cs="Arial"/>
          <w:b/>
          <w:bCs/>
          <w:i/>
          <w:color w:val="0046AD"/>
          <w:kern w:val="32"/>
          <w:sz w:val="20"/>
          <w:szCs w:val="32"/>
          <w:lang w:val="en-GB" w:eastAsia="de-DE"/>
        </w:rPr>
        <w:t>.</w:t>
      </w:r>
      <w:r w:rsidRPr="00F8145C">
        <w:rPr>
          <w:rFonts w:ascii="Arial" w:eastAsia="Times New Roman" w:hAnsi="Arial" w:cs="Arial"/>
          <w:b/>
          <w:bCs/>
          <w:i/>
          <w:color w:val="0046AD"/>
          <w:kern w:val="32"/>
          <w:sz w:val="20"/>
          <w:szCs w:val="32"/>
          <w:lang w:val="en-GB" w:eastAsia="de-DE"/>
        </w:rPr>
        <w:t xml:space="preserve"> Where specific to the use, the instructions for safe disposal of the product and its packaging           </w:t>
      </w:r>
    </w:p>
    <w:tbl>
      <w:tblPr>
        <w:tblW w:w="0" w:type="auto"/>
        <w:tblInd w:w="45" w:type="dxa"/>
        <w:tblLayout w:type="fixed"/>
        <w:tblCellMar>
          <w:left w:w="0" w:type="dxa"/>
          <w:right w:w="0" w:type="dxa"/>
        </w:tblCellMar>
        <w:tblLook w:val="0000" w:firstRow="0" w:lastRow="0" w:firstColumn="0" w:lastColumn="0" w:noHBand="0" w:noVBand="0"/>
      </w:tblPr>
      <w:tblGrid>
        <w:gridCol w:w="9026"/>
      </w:tblGrid>
      <w:tr w:rsidR="00C53B97" w:rsidRPr="00F8145C" w14:paraId="4D9D7132" w14:textId="77777777" w:rsidTr="00C53B97">
        <w:tc>
          <w:tcPr>
            <w:tcW w:w="9026"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3D7BB361" w14:textId="77777777" w:rsidR="00C53B97" w:rsidRPr="00F8145C" w:rsidRDefault="00C53B97" w:rsidP="00C53B97">
            <w:pPr>
              <w:widowControl w:val="0"/>
              <w:suppressAutoHyphens w:val="0"/>
              <w:autoSpaceDE w:val="0"/>
              <w:autoSpaceDN w:val="0"/>
              <w:adjustRightInd w:val="0"/>
              <w:spacing w:before="80" w:line="240" w:lineRule="auto"/>
              <w:rPr>
                <w:rFonts w:ascii="Arial" w:eastAsia="Times New Roman" w:hAnsi="Arial" w:cs="Arial"/>
                <w:bCs/>
                <w:sz w:val="20"/>
                <w:szCs w:val="29"/>
                <w:lang w:val="en-GB" w:eastAsia="de-DE"/>
              </w:rPr>
            </w:pPr>
          </w:p>
        </w:tc>
      </w:tr>
    </w:tbl>
    <w:p w14:paraId="72CAE630" w14:textId="77777777" w:rsidR="00C53B97" w:rsidRPr="00F8145C" w:rsidRDefault="00C53B97" w:rsidP="00F8145C">
      <w:pPr>
        <w:keepNext/>
        <w:widowControl w:val="0"/>
        <w:suppressAutoHyphens w:val="0"/>
        <w:autoSpaceDE w:val="0"/>
        <w:autoSpaceDN w:val="0"/>
        <w:adjustRightInd w:val="0"/>
        <w:spacing w:before="240" w:after="120" w:line="240" w:lineRule="auto"/>
        <w:outlineLvl w:val="0"/>
        <w:rPr>
          <w:rFonts w:ascii="Arial" w:eastAsia="Times New Roman" w:hAnsi="Arial" w:cs="Arial"/>
          <w:b/>
          <w:bCs/>
          <w:i/>
          <w:color w:val="0046AD"/>
          <w:kern w:val="32"/>
          <w:sz w:val="20"/>
          <w:szCs w:val="32"/>
          <w:lang w:val="en-GB" w:eastAsia="de-DE"/>
        </w:rPr>
      </w:pPr>
      <w:r w:rsidRPr="00F8145C">
        <w:rPr>
          <w:rFonts w:ascii="Arial" w:eastAsia="Times New Roman" w:hAnsi="Arial" w:cs="Arial"/>
          <w:b/>
          <w:bCs/>
          <w:i/>
          <w:color w:val="0046AD"/>
          <w:kern w:val="32"/>
          <w:sz w:val="20"/>
          <w:szCs w:val="32"/>
          <w:lang w:val="en-GB" w:eastAsia="de-DE"/>
        </w:rPr>
        <w:t>4.3.5. Where specific to the use, the conditions of storage and shelf-life of the product under normal conditions of storage</w:t>
      </w:r>
    </w:p>
    <w:tbl>
      <w:tblPr>
        <w:tblW w:w="0" w:type="auto"/>
        <w:tblInd w:w="45" w:type="dxa"/>
        <w:tblLayout w:type="fixed"/>
        <w:tblCellMar>
          <w:left w:w="0" w:type="dxa"/>
          <w:right w:w="0" w:type="dxa"/>
        </w:tblCellMar>
        <w:tblLook w:val="0000" w:firstRow="0" w:lastRow="0" w:firstColumn="0" w:lastColumn="0" w:noHBand="0" w:noVBand="0"/>
      </w:tblPr>
      <w:tblGrid>
        <w:gridCol w:w="9026"/>
      </w:tblGrid>
      <w:tr w:rsidR="00C53B97" w:rsidRPr="00F8145C" w14:paraId="75B5E127" w14:textId="77777777" w:rsidTr="00C53B97">
        <w:tc>
          <w:tcPr>
            <w:tcW w:w="9026"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6CEDB140" w14:textId="77777777" w:rsidR="00C53B97" w:rsidRPr="00F8145C" w:rsidRDefault="00C53B97" w:rsidP="00C53B97">
            <w:pPr>
              <w:widowControl w:val="0"/>
              <w:suppressAutoHyphens w:val="0"/>
              <w:autoSpaceDE w:val="0"/>
              <w:autoSpaceDN w:val="0"/>
              <w:adjustRightInd w:val="0"/>
              <w:spacing w:before="80" w:line="240" w:lineRule="auto"/>
              <w:rPr>
                <w:rFonts w:ascii="Arial" w:eastAsia="Times New Roman" w:hAnsi="Arial" w:cs="Arial"/>
                <w:bCs/>
                <w:sz w:val="20"/>
                <w:szCs w:val="29"/>
                <w:lang w:val="en-GB" w:eastAsia="de-DE"/>
              </w:rPr>
            </w:pPr>
          </w:p>
        </w:tc>
      </w:tr>
    </w:tbl>
    <w:p w14:paraId="5D8B8D94" w14:textId="77777777" w:rsidR="00C53B97" w:rsidRPr="00F8145C" w:rsidRDefault="00C53B97" w:rsidP="00C53B97">
      <w:pPr>
        <w:widowControl w:val="0"/>
        <w:suppressAutoHyphens w:val="0"/>
        <w:autoSpaceDE w:val="0"/>
        <w:autoSpaceDN w:val="0"/>
        <w:adjustRightInd w:val="0"/>
        <w:spacing w:line="240" w:lineRule="auto"/>
        <w:rPr>
          <w:rFonts w:ascii="Arial" w:eastAsia="Times New Roman" w:hAnsi="Arial" w:cs="Arial"/>
          <w:bCs/>
          <w:sz w:val="20"/>
          <w:szCs w:val="29"/>
          <w:lang w:val="en-GB" w:eastAsia="de-DE"/>
        </w:rPr>
      </w:pPr>
    </w:p>
    <w:p w14:paraId="44E09BA8" w14:textId="77777777" w:rsidR="00C53B97" w:rsidRPr="00F8145C" w:rsidRDefault="00C53B97" w:rsidP="00C53B97">
      <w:pPr>
        <w:widowControl w:val="0"/>
        <w:suppressAutoHyphens w:val="0"/>
        <w:autoSpaceDE w:val="0"/>
        <w:autoSpaceDN w:val="0"/>
        <w:adjustRightInd w:val="0"/>
        <w:spacing w:line="240" w:lineRule="auto"/>
        <w:rPr>
          <w:rFonts w:ascii="Arial" w:eastAsia="Times New Roman" w:hAnsi="Arial" w:cs="Arial"/>
          <w:bCs/>
          <w:sz w:val="20"/>
          <w:szCs w:val="29"/>
          <w:lang w:val="en-GB" w:eastAsia="de-DE"/>
        </w:rPr>
      </w:pPr>
    </w:p>
    <w:p w14:paraId="77C0586A" w14:textId="01E22200" w:rsidR="00C53B97" w:rsidRPr="00F8145C" w:rsidRDefault="0011579A" w:rsidP="00C53B97">
      <w:pPr>
        <w:widowControl w:val="0"/>
        <w:suppressAutoHyphens w:val="0"/>
        <w:autoSpaceDE w:val="0"/>
        <w:autoSpaceDN w:val="0"/>
        <w:adjustRightInd w:val="0"/>
        <w:spacing w:after="120" w:line="240" w:lineRule="auto"/>
        <w:rPr>
          <w:rFonts w:ascii="Arial" w:eastAsia="Times New Roman" w:hAnsi="Arial" w:cs="Arial"/>
          <w:b/>
          <w:bCs/>
          <w:sz w:val="20"/>
          <w:szCs w:val="29"/>
          <w:lang w:val="en-GB" w:eastAsia="de-DE"/>
        </w:rPr>
      </w:pPr>
      <w:r>
        <w:rPr>
          <w:rFonts w:ascii="Arial" w:eastAsia="Times New Roman" w:hAnsi="Arial" w:cs="Arial"/>
          <w:b/>
          <w:bCs/>
          <w:color w:val="0046AD"/>
          <w:sz w:val="20"/>
          <w:szCs w:val="20"/>
          <w:lang w:val="en-GB" w:eastAsia="de-DE"/>
        </w:rPr>
        <w:t>4.4</w:t>
      </w:r>
      <w:r w:rsidR="00C53B97" w:rsidRPr="00F8145C">
        <w:rPr>
          <w:rFonts w:ascii="Arial" w:eastAsia="Times New Roman" w:hAnsi="Arial" w:cs="Arial"/>
          <w:b/>
          <w:bCs/>
          <w:color w:val="0046AD"/>
          <w:sz w:val="20"/>
          <w:szCs w:val="20"/>
          <w:lang w:val="en-GB" w:eastAsia="de-DE"/>
        </w:rPr>
        <w:t>. Use description</w:t>
      </w:r>
    </w:p>
    <w:p w14:paraId="290CD94A" w14:textId="3EEA8F64" w:rsidR="00C53B97" w:rsidRPr="00F8145C" w:rsidRDefault="00C53B97" w:rsidP="00C53B97">
      <w:pPr>
        <w:widowControl w:val="0"/>
        <w:suppressAutoHyphens w:val="0"/>
        <w:autoSpaceDE w:val="0"/>
        <w:autoSpaceDN w:val="0"/>
        <w:adjustRightInd w:val="0"/>
        <w:spacing w:after="120" w:line="240" w:lineRule="auto"/>
        <w:rPr>
          <w:rFonts w:ascii="Arial" w:eastAsia="Times New Roman" w:hAnsi="Arial" w:cs="Arial"/>
          <w:b/>
          <w:bCs/>
          <w:sz w:val="20"/>
          <w:szCs w:val="20"/>
          <w:lang w:val="en-GB" w:eastAsia="de-DE"/>
        </w:rPr>
      </w:pPr>
      <w:r w:rsidRPr="00F8145C">
        <w:rPr>
          <w:rFonts w:ascii="Arial" w:eastAsia="Times New Roman" w:hAnsi="Arial" w:cs="Arial"/>
          <w:b/>
          <w:bCs/>
          <w:sz w:val="20"/>
          <w:szCs w:val="20"/>
          <w:lang w:val="en-GB" w:eastAsia="de-DE"/>
        </w:rPr>
        <w:t>Table</w:t>
      </w:r>
      <w:r w:rsidR="00010ED0">
        <w:rPr>
          <w:rFonts w:ascii="Arial" w:eastAsia="Times New Roman" w:hAnsi="Arial" w:cs="Arial"/>
          <w:b/>
          <w:bCs/>
          <w:sz w:val="20"/>
          <w:szCs w:val="20"/>
          <w:lang w:val="de-DE" w:eastAsia="de-DE"/>
        </w:rPr>
        <w:t xml:space="preserve"> 4</w:t>
      </w:r>
      <w:r w:rsidR="0011579A">
        <w:rPr>
          <w:rFonts w:ascii="Arial" w:eastAsia="Times New Roman" w:hAnsi="Arial" w:cs="Arial"/>
          <w:b/>
          <w:bCs/>
          <w:sz w:val="20"/>
          <w:szCs w:val="20"/>
          <w:lang w:val="en-GB" w:eastAsia="de-DE"/>
        </w:rPr>
        <w:t>. Use # 4</w:t>
      </w:r>
      <w:r w:rsidRPr="00F8145C">
        <w:rPr>
          <w:rFonts w:ascii="Arial" w:eastAsia="Times New Roman" w:hAnsi="Arial" w:cs="Arial"/>
          <w:b/>
          <w:bCs/>
          <w:sz w:val="20"/>
          <w:szCs w:val="20"/>
          <w:lang w:val="en-GB" w:eastAsia="de-DE"/>
        </w:rPr>
        <w:t xml:space="preserve"> </w:t>
      </w:r>
      <w:r w:rsidRPr="00F8145C">
        <w:rPr>
          <w:rFonts w:ascii="Arial" w:eastAsia="Times New Roman" w:hAnsi="Arial" w:cs="Arial"/>
          <w:b/>
          <w:bCs/>
          <w:i/>
          <w:sz w:val="20"/>
          <w:szCs w:val="20"/>
          <w:highlight w:val="cyan"/>
          <w:lang w:val="en-GB" w:eastAsia="de-DE"/>
        </w:rPr>
        <w:t>(not relevant in France)</w:t>
      </w:r>
      <w:r w:rsidRPr="00F8145C">
        <w:rPr>
          <w:rFonts w:ascii="Arial" w:eastAsia="Times New Roman" w:hAnsi="Arial" w:cs="Arial"/>
          <w:b/>
          <w:bCs/>
          <w:sz w:val="20"/>
          <w:szCs w:val="20"/>
          <w:highlight w:val="cyan"/>
          <w:lang w:val="en-GB" w:eastAsia="de-DE"/>
        </w:rPr>
        <w:t>–</w:t>
      </w:r>
      <w:r w:rsidRPr="00F8145C">
        <w:rPr>
          <w:rFonts w:ascii="Arial" w:eastAsia="Times New Roman" w:hAnsi="Arial" w:cs="Arial"/>
          <w:b/>
          <w:bCs/>
          <w:sz w:val="20"/>
          <w:szCs w:val="20"/>
          <w:lang w:val="en-GB" w:eastAsia="de-DE"/>
        </w:rPr>
        <w:t xml:space="preserve"> House mice – professionals – indoor </w:t>
      </w:r>
    </w:p>
    <w:p w14:paraId="6CF8AC3E" w14:textId="77777777" w:rsidR="00C53B97" w:rsidRPr="00F8145C" w:rsidRDefault="00C53B97" w:rsidP="00C53B97">
      <w:pPr>
        <w:widowControl w:val="0"/>
        <w:suppressAutoHyphens w:val="0"/>
        <w:autoSpaceDE w:val="0"/>
        <w:autoSpaceDN w:val="0"/>
        <w:adjustRightInd w:val="0"/>
        <w:spacing w:line="240" w:lineRule="auto"/>
        <w:rPr>
          <w:rFonts w:ascii="Arial" w:eastAsia="Times New Roman" w:hAnsi="Arial" w:cs="Arial"/>
          <w:bCs/>
          <w:sz w:val="20"/>
          <w:szCs w:val="29"/>
          <w:lang w:val="en-GB" w:eastAsia="de-DE"/>
        </w:rPr>
      </w:pPr>
    </w:p>
    <w:tbl>
      <w:tblPr>
        <w:tblW w:w="0" w:type="auto"/>
        <w:tblInd w:w="45" w:type="dxa"/>
        <w:tblLayout w:type="fixed"/>
        <w:tblCellMar>
          <w:left w:w="0" w:type="dxa"/>
          <w:right w:w="0" w:type="dxa"/>
        </w:tblCellMar>
        <w:tblLook w:val="0000" w:firstRow="0" w:lastRow="0" w:firstColumn="0" w:lastColumn="0" w:noHBand="0" w:noVBand="0"/>
      </w:tblPr>
      <w:tblGrid>
        <w:gridCol w:w="2707"/>
        <w:gridCol w:w="6318"/>
      </w:tblGrid>
      <w:tr w:rsidR="00C53B97" w:rsidRPr="00F8145C" w14:paraId="13A7DB04" w14:textId="77777777" w:rsidTr="00C53B97">
        <w:tc>
          <w:tcPr>
            <w:tcW w:w="2707"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1AF4C7DA" w14:textId="77777777" w:rsidR="00C53B97" w:rsidRPr="00F8145C" w:rsidRDefault="00C53B97" w:rsidP="00C53B97">
            <w:pPr>
              <w:widowControl w:val="0"/>
              <w:suppressAutoHyphens w:val="0"/>
              <w:autoSpaceDE w:val="0"/>
              <w:autoSpaceDN w:val="0"/>
              <w:adjustRightInd w:val="0"/>
              <w:spacing w:line="240" w:lineRule="auto"/>
              <w:rPr>
                <w:rFonts w:ascii="Arial" w:eastAsia="Times New Roman" w:hAnsi="Arial" w:cs="Arial"/>
                <w:b/>
                <w:bCs/>
                <w:sz w:val="20"/>
                <w:szCs w:val="29"/>
                <w:lang w:val="en-GB" w:eastAsia="de-DE"/>
              </w:rPr>
            </w:pPr>
            <w:r w:rsidRPr="00F8145C">
              <w:rPr>
                <w:rFonts w:ascii="Arial" w:eastAsia="Times New Roman" w:hAnsi="Arial" w:cs="Arial"/>
                <w:b/>
                <w:sz w:val="20"/>
                <w:lang w:val="en-GB" w:eastAsia="en-GB"/>
              </w:rPr>
              <w:t>Product Type</w:t>
            </w:r>
          </w:p>
        </w:tc>
        <w:tc>
          <w:tcPr>
            <w:tcW w:w="6318" w:type="dxa"/>
            <w:tcBorders>
              <w:top w:val="single" w:sz="4" w:space="0" w:color="000000"/>
              <w:left w:val="nil"/>
              <w:bottom w:val="single" w:sz="4" w:space="0" w:color="000000"/>
              <w:right w:val="single" w:sz="4" w:space="0" w:color="000000"/>
            </w:tcBorders>
            <w:tcMar>
              <w:top w:w="40" w:type="dxa"/>
              <w:left w:w="40" w:type="dxa"/>
              <w:bottom w:w="40" w:type="dxa"/>
              <w:right w:w="40" w:type="dxa"/>
            </w:tcMar>
          </w:tcPr>
          <w:p w14:paraId="3BA3BD74" w14:textId="77777777" w:rsidR="00C53B97" w:rsidRPr="00F8145C" w:rsidRDefault="00C53B97" w:rsidP="00C53B97">
            <w:pPr>
              <w:widowControl w:val="0"/>
              <w:suppressAutoHyphens w:val="0"/>
              <w:autoSpaceDE w:val="0"/>
              <w:autoSpaceDN w:val="0"/>
              <w:adjustRightInd w:val="0"/>
              <w:spacing w:line="240" w:lineRule="auto"/>
              <w:rPr>
                <w:rFonts w:ascii="Arial" w:eastAsia="Times New Roman" w:hAnsi="Arial" w:cs="Arial"/>
                <w:bCs/>
                <w:sz w:val="20"/>
                <w:szCs w:val="29"/>
                <w:lang w:val="en-GB" w:eastAsia="de-DE"/>
              </w:rPr>
            </w:pPr>
            <w:r w:rsidRPr="00F8145C">
              <w:rPr>
                <w:rFonts w:ascii="Arial" w:eastAsia="Times New Roman" w:hAnsi="Arial" w:cs="Arial"/>
                <w:bCs/>
                <w:sz w:val="20"/>
                <w:szCs w:val="29"/>
                <w:lang w:val="en-GB" w:eastAsia="de-DE"/>
              </w:rPr>
              <w:t>14</w:t>
            </w:r>
          </w:p>
        </w:tc>
      </w:tr>
      <w:tr w:rsidR="00C53B97" w:rsidRPr="00F8145C" w14:paraId="2B942189" w14:textId="77777777" w:rsidTr="00C53B97">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2989F40F" w14:textId="77777777" w:rsidR="00C53B97" w:rsidRPr="00F8145C" w:rsidRDefault="00C53B97" w:rsidP="00C53B97">
            <w:pPr>
              <w:widowControl w:val="0"/>
              <w:suppressAutoHyphens w:val="0"/>
              <w:autoSpaceDE w:val="0"/>
              <w:autoSpaceDN w:val="0"/>
              <w:adjustRightInd w:val="0"/>
              <w:spacing w:line="240" w:lineRule="auto"/>
              <w:rPr>
                <w:rFonts w:ascii="Arial" w:eastAsia="Times New Roman" w:hAnsi="Arial" w:cs="Arial"/>
                <w:b/>
                <w:bCs/>
                <w:sz w:val="20"/>
                <w:szCs w:val="29"/>
                <w:lang w:val="en-GB" w:eastAsia="de-DE"/>
              </w:rPr>
            </w:pPr>
            <w:r w:rsidRPr="00F8145C">
              <w:rPr>
                <w:rFonts w:ascii="Arial" w:eastAsia="Times New Roman" w:hAnsi="Arial" w:cs="Arial"/>
                <w:b/>
                <w:sz w:val="20"/>
                <w:lang w:val="en-GB" w:eastAsia="en-GB"/>
              </w:rPr>
              <w:t>Where relevant, an exact description of the authorised use</w:t>
            </w:r>
          </w:p>
        </w:tc>
        <w:tc>
          <w:tcPr>
            <w:tcW w:w="6318" w:type="dxa"/>
            <w:tcBorders>
              <w:top w:val="nil"/>
              <w:left w:val="nil"/>
              <w:bottom w:val="single" w:sz="4" w:space="0" w:color="000000"/>
              <w:right w:val="single" w:sz="4" w:space="0" w:color="000000"/>
            </w:tcBorders>
            <w:tcMar>
              <w:top w:w="40" w:type="dxa"/>
              <w:left w:w="40" w:type="dxa"/>
              <w:bottom w:w="40" w:type="dxa"/>
              <w:right w:w="40" w:type="dxa"/>
            </w:tcMar>
          </w:tcPr>
          <w:p w14:paraId="2C64A17E" w14:textId="77777777" w:rsidR="00C53B97" w:rsidRPr="00F8145C" w:rsidRDefault="00C53B97" w:rsidP="00C53B97">
            <w:pPr>
              <w:widowControl w:val="0"/>
              <w:suppressAutoHyphens w:val="0"/>
              <w:autoSpaceDE w:val="0"/>
              <w:autoSpaceDN w:val="0"/>
              <w:adjustRightInd w:val="0"/>
              <w:spacing w:line="240" w:lineRule="auto"/>
              <w:rPr>
                <w:rFonts w:ascii="Arial" w:eastAsia="Times New Roman" w:hAnsi="Arial" w:cs="Arial"/>
                <w:bCs/>
                <w:sz w:val="20"/>
                <w:szCs w:val="29"/>
                <w:lang w:val="en-GB" w:eastAsia="de-DE"/>
              </w:rPr>
            </w:pPr>
            <w:r w:rsidRPr="00F8145C">
              <w:rPr>
                <w:rFonts w:ascii="Arial" w:eastAsia="Times New Roman" w:hAnsi="Arial" w:cs="Arial"/>
                <w:bCs/>
                <w:sz w:val="20"/>
                <w:szCs w:val="29"/>
                <w:lang w:val="en-GB" w:eastAsia="de-DE"/>
              </w:rPr>
              <w:t xml:space="preserve">Not relevant for rodenticides </w:t>
            </w:r>
          </w:p>
        </w:tc>
      </w:tr>
      <w:tr w:rsidR="00C53B97" w:rsidRPr="00F8145C" w14:paraId="09E3804B" w14:textId="77777777" w:rsidTr="00C53B97">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6CD75889" w14:textId="77777777" w:rsidR="00C53B97" w:rsidRPr="00F8145C" w:rsidRDefault="00C53B97" w:rsidP="00C53B97">
            <w:pPr>
              <w:widowControl w:val="0"/>
              <w:suppressAutoHyphens w:val="0"/>
              <w:autoSpaceDE w:val="0"/>
              <w:autoSpaceDN w:val="0"/>
              <w:adjustRightInd w:val="0"/>
              <w:spacing w:line="240" w:lineRule="auto"/>
              <w:rPr>
                <w:rFonts w:ascii="Arial" w:eastAsia="Times New Roman" w:hAnsi="Arial" w:cs="Arial"/>
                <w:b/>
                <w:bCs/>
                <w:sz w:val="20"/>
                <w:szCs w:val="29"/>
                <w:lang w:val="en-GB" w:eastAsia="de-DE"/>
              </w:rPr>
            </w:pPr>
            <w:r w:rsidRPr="00F8145C">
              <w:rPr>
                <w:rFonts w:ascii="Arial" w:eastAsia="Times New Roman" w:hAnsi="Arial" w:cs="Arial"/>
                <w:b/>
                <w:sz w:val="20"/>
                <w:lang w:val="en-GB" w:eastAsia="en-GB"/>
              </w:rPr>
              <w:t>Target organism(s) (including development stage)</w:t>
            </w:r>
          </w:p>
        </w:tc>
        <w:tc>
          <w:tcPr>
            <w:tcW w:w="6318" w:type="dxa"/>
            <w:tcBorders>
              <w:top w:val="nil"/>
              <w:left w:val="nil"/>
              <w:bottom w:val="single" w:sz="4" w:space="0" w:color="000000"/>
              <w:right w:val="single" w:sz="4" w:space="0" w:color="000000"/>
            </w:tcBorders>
            <w:tcMar>
              <w:top w:w="40" w:type="dxa"/>
              <w:left w:w="40" w:type="dxa"/>
              <w:bottom w:w="40" w:type="dxa"/>
              <w:right w:w="40" w:type="dxa"/>
            </w:tcMar>
          </w:tcPr>
          <w:p w14:paraId="1C6C82D2" w14:textId="77777777" w:rsidR="00C53B97" w:rsidRPr="00F8145C" w:rsidRDefault="00C53B97" w:rsidP="00C53B97">
            <w:pPr>
              <w:widowControl w:val="0"/>
              <w:suppressAutoHyphens w:val="0"/>
              <w:autoSpaceDE w:val="0"/>
              <w:autoSpaceDN w:val="0"/>
              <w:adjustRightInd w:val="0"/>
              <w:spacing w:after="120" w:line="240" w:lineRule="auto"/>
              <w:rPr>
                <w:rFonts w:ascii="Arial" w:eastAsia="Times New Roman" w:hAnsi="Arial" w:cs="Arial"/>
                <w:bCs/>
                <w:sz w:val="6"/>
                <w:szCs w:val="29"/>
                <w:lang w:val="en-GB" w:eastAsia="de-DE"/>
              </w:rPr>
            </w:pPr>
            <w:r w:rsidRPr="00F8145C">
              <w:rPr>
                <w:rFonts w:ascii="Arial" w:eastAsia="Times New Roman" w:hAnsi="Arial" w:cs="Arial"/>
                <w:bCs/>
                <w:i/>
                <w:sz w:val="20"/>
                <w:szCs w:val="29"/>
                <w:lang w:val="en-GB" w:eastAsia="de-DE"/>
              </w:rPr>
              <w:t>Mus musculus</w:t>
            </w:r>
            <w:r w:rsidRPr="00F8145C">
              <w:rPr>
                <w:rFonts w:ascii="Arial" w:eastAsia="Times New Roman" w:hAnsi="Arial" w:cs="Arial"/>
                <w:bCs/>
                <w:sz w:val="20"/>
                <w:szCs w:val="29"/>
                <w:lang w:val="en-GB" w:eastAsia="de-DE"/>
              </w:rPr>
              <w:t xml:space="preserve"> (house mice)     </w:t>
            </w:r>
          </w:p>
        </w:tc>
      </w:tr>
      <w:tr w:rsidR="00C53B97" w:rsidRPr="00F8145C" w14:paraId="4F324048" w14:textId="77777777" w:rsidTr="00C53B97">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77BD7417" w14:textId="77777777" w:rsidR="00C53B97" w:rsidRPr="00F8145C" w:rsidRDefault="00C53B97" w:rsidP="00C53B97">
            <w:pPr>
              <w:widowControl w:val="0"/>
              <w:suppressAutoHyphens w:val="0"/>
              <w:autoSpaceDE w:val="0"/>
              <w:autoSpaceDN w:val="0"/>
              <w:adjustRightInd w:val="0"/>
              <w:spacing w:line="240" w:lineRule="auto"/>
              <w:rPr>
                <w:rFonts w:ascii="Arial" w:eastAsia="Times New Roman" w:hAnsi="Arial" w:cs="Arial"/>
                <w:b/>
                <w:bCs/>
                <w:sz w:val="20"/>
                <w:szCs w:val="29"/>
                <w:lang w:val="de-DE" w:eastAsia="de-DE"/>
              </w:rPr>
            </w:pPr>
            <w:r w:rsidRPr="00F8145C">
              <w:rPr>
                <w:rFonts w:ascii="Arial" w:eastAsia="Times New Roman" w:hAnsi="Arial" w:cs="Arial"/>
                <w:b/>
                <w:sz w:val="20"/>
                <w:lang w:val="en-GB" w:eastAsia="en-GB"/>
              </w:rPr>
              <w:t>Field(s) of use</w:t>
            </w:r>
          </w:p>
        </w:tc>
        <w:tc>
          <w:tcPr>
            <w:tcW w:w="6318" w:type="dxa"/>
            <w:tcBorders>
              <w:top w:val="nil"/>
              <w:left w:val="nil"/>
              <w:bottom w:val="single" w:sz="4" w:space="0" w:color="000000"/>
              <w:right w:val="single" w:sz="4" w:space="0" w:color="000000"/>
            </w:tcBorders>
            <w:tcMar>
              <w:top w:w="40" w:type="dxa"/>
              <w:left w:w="40" w:type="dxa"/>
              <w:bottom w:w="40" w:type="dxa"/>
              <w:right w:w="40" w:type="dxa"/>
            </w:tcMar>
          </w:tcPr>
          <w:p w14:paraId="3A1B950F" w14:textId="77777777" w:rsidR="00C53B97" w:rsidRPr="00F8145C" w:rsidRDefault="00C53B97" w:rsidP="00C53B97">
            <w:pPr>
              <w:widowControl w:val="0"/>
              <w:suppressAutoHyphens w:val="0"/>
              <w:autoSpaceDE w:val="0"/>
              <w:autoSpaceDN w:val="0"/>
              <w:adjustRightInd w:val="0"/>
              <w:spacing w:line="240" w:lineRule="auto"/>
              <w:rPr>
                <w:rFonts w:ascii="Arial" w:eastAsia="Times New Roman" w:hAnsi="Arial" w:cs="Arial"/>
                <w:bCs/>
                <w:sz w:val="20"/>
                <w:szCs w:val="29"/>
                <w:lang w:val="en-GB" w:eastAsia="de-DE"/>
              </w:rPr>
            </w:pPr>
            <w:r w:rsidRPr="00F8145C">
              <w:rPr>
                <w:rFonts w:ascii="Arial" w:eastAsia="Times New Roman" w:hAnsi="Arial" w:cs="Arial"/>
                <w:bCs/>
                <w:sz w:val="20"/>
                <w:szCs w:val="29"/>
                <w:lang w:val="en-GB" w:eastAsia="de-DE"/>
              </w:rPr>
              <w:t xml:space="preserve">Indoor  </w:t>
            </w:r>
          </w:p>
        </w:tc>
      </w:tr>
      <w:tr w:rsidR="00C53B97" w:rsidRPr="00F8145C" w14:paraId="2A893F45" w14:textId="77777777" w:rsidTr="00C53B97">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55D8F035" w14:textId="77777777" w:rsidR="00C53B97" w:rsidRPr="00F8145C" w:rsidRDefault="00C53B97" w:rsidP="00C53B97">
            <w:pPr>
              <w:widowControl w:val="0"/>
              <w:suppressAutoHyphens w:val="0"/>
              <w:autoSpaceDE w:val="0"/>
              <w:autoSpaceDN w:val="0"/>
              <w:adjustRightInd w:val="0"/>
              <w:spacing w:line="240" w:lineRule="auto"/>
              <w:rPr>
                <w:rFonts w:ascii="Arial" w:eastAsia="Times New Roman" w:hAnsi="Arial" w:cs="Arial"/>
                <w:b/>
                <w:bCs/>
                <w:sz w:val="20"/>
                <w:szCs w:val="29"/>
                <w:lang w:val="de-DE" w:eastAsia="de-DE"/>
              </w:rPr>
            </w:pPr>
            <w:r w:rsidRPr="00F8145C">
              <w:rPr>
                <w:rFonts w:ascii="Arial" w:eastAsia="Times New Roman" w:hAnsi="Arial" w:cs="Arial"/>
                <w:b/>
                <w:sz w:val="20"/>
                <w:lang w:val="en-GB" w:eastAsia="en-GB"/>
              </w:rPr>
              <w:t>Application method(s)</w:t>
            </w:r>
          </w:p>
        </w:tc>
        <w:tc>
          <w:tcPr>
            <w:tcW w:w="6318" w:type="dxa"/>
            <w:tcBorders>
              <w:top w:val="nil"/>
              <w:left w:val="nil"/>
              <w:bottom w:val="single" w:sz="4" w:space="0" w:color="000000"/>
              <w:right w:val="single" w:sz="4" w:space="0" w:color="000000"/>
            </w:tcBorders>
            <w:tcMar>
              <w:top w:w="40" w:type="dxa"/>
              <w:left w:w="40" w:type="dxa"/>
              <w:bottom w:w="40" w:type="dxa"/>
              <w:right w:w="40" w:type="dxa"/>
            </w:tcMar>
          </w:tcPr>
          <w:p w14:paraId="7E840A3A" w14:textId="77777777" w:rsidR="00C53B97" w:rsidRPr="00F8145C" w:rsidRDefault="00C53B97" w:rsidP="00C53B97">
            <w:pPr>
              <w:widowControl w:val="0"/>
              <w:suppressAutoHyphens w:val="0"/>
              <w:autoSpaceDE w:val="0"/>
              <w:autoSpaceDN w:val="0"/>
              <w:adjustRightInd w:val="0"/>
              <w:spacing w:line="240" w:lineRule="auto"/>
              <w:rPr>
                <w:rFonts w:ascii="Arial" w:eastAsia="Times New Roman" w:hAnsi="Arial" w:cs="Arial"/>
                <w:bCs/>
                <w:sz w:val="20"/>
                <w:szCs w:val="29"/>
                <w:lang w:val="en-GB" w:eastAsia="de-DE"/>
              </w:rPr>
            </w:pPr>
            <w:r w:rsidRPr="00F8145C">
              <w:rPr>
                <w:rFonts w:ascii="Arial" w:eastAsia="Times New Roman" w:hAnsi="Arial" w:cs="Arial"/>
                <w:bCs/>
                <w:sz w:val="20"/>
                <w:szCs w:val="29"/>
                <w:lang w:val="en-GB" w:eastAsia="de-DE"/>
              </w:rPr>
              <w:t>Ready-to-use bait to be used in tamper-resistant bait stations</w:t>
            </w:r>
            <w:r w:rsidRPr="00F8145C">
              <w:rPr>
                <w:rFonts w:ascii="Arial" w:eastAsia="Times New Roman" w:hAnsi="Arial" w:cs="Arial"/>
                <w:bCs/>
                <w:sz w:val="20"/>
                <w:szCs w:val="29"/>
                <w:vertAlign w:val="superscript"/>
                <w:lang w:val="en-GB" w:eastAsia="de-DE"/>
              </w:rPr>
              <w:footnoteReference w:id="20"/>
            </w:r>
          </w:p>
        </w:tc>
      </w:tr>
      <w:tr w:rsidR="00C53B97" w:rsidRPr="00F8145C" w14:paraId="4CF79511" w14:textId="77777777" w:rsidTr="00C53B97">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6E4CF8A1" w14:textId="77777777" w:rsidR="00C53B97" w:rsidRPr="00F8145C" w:rsidRDefault="00C53B97" w:rsidP="00C53B97">
            <w:pPr>
              <w:widowControl w:val="0"/>
              <w:suppressAutoHyphens w:val="0"/>
              <w:autoSpaceDE w:val="0"/>
              <w:autoSpaceDN w:val="0"/>
              <w:adjustRightInd w:val="0"/>
              <w:spacing w:line="240" w:lineRule="auto"/>
              <w:rPr>
                <w:rFonts w:ascii="Arial" w:eastAsia="Times New Roman" w:hAnsi="Arial" w:cs="Arial"/>
                <w:b/>
                <w:bCs/>
                <w:sz w:val="20"/>
                <w:szCs w:val="29"/>
                <w:lang w:val="en-GB" w:eastAsia="de-DE"/>
              </w:rPr>
            </w:pPr>
            <w:r w:rsidRPr="00F8145C">
              <w:rPr>
                <w:rFonts w:ascii="Arial" w:eastAsia="Times New Roman" w:hAnsi="Arial" w:cs="Arial"/>
                <w:b/>
                <w:sz w:val="20"/>
                <w:lang w:val="en-GB" w:eastAsia="en-GB"/>
              </w:rPr>
              <w:t>Application rate(s) and frequency</w:t>
            </w:r>
          </w:p>
        </w:tc>
        <w:tc>
          <w:tcPr>
            <w:tcW w:w="6318" w:type="dxa"/>
            <w:tcBorders>
              <w:top w:val="nil"/>
              <w:left w:val="nil"/>
              <w:bottom w:val="single" w:sz="4" w:space="0" w:color="000000"/>
              <w:right w:val="single" w:sz="4" w:space="0" w:color="000000"/>
            </w:tcBorders>
            <w:tcMar>
              <w:top w:w="40" w:type="dxa"/>
              <w:left w:w="40" w:type="dxa"/>
              <w:bottom w:w="40" w:type="dxa"/>
              <w:right w:w="40" w:type="dxa"/>
            </w:tcMar>
          </w:tcPr>
          <w:p w14:paraId="6E04E5FA" w14:textId="33B54556" w:rsidR="00C53B97" w:rsidRPr="0011579A" w:rsidRDefault="00C53B97" w:rsidP="00BE0291">
            <w:pPr>
              <w:widowControl w:val="0"/>
              <w:suppressAutoHyphens w:val="0"/>
              <w:autoSpaceDE w:val="0"/>
              <w:autoSpaceDN w:val="0"/>
              <w:adjustRightInd w:val="0"/>
              <w:spacing w:line="240" w:lineRule="auto"/>
              <w:rPr>
                <w:rFonts w:ascii="Arial" w:eastAsia="Times New Roman" w:hAnsi="Arial" w:cs="Arial"/>
                <w:bCs/>
                <w:sz w:val="20"/>
                <w:szCs w:val="29"/>
                <w:lang w:val="en-GB" w:eastAsia="de-DE"/>
              </w:rPr>
            </w:pPr>
            <w:r w:rsidRPr="00F8145C">
              <w:rPr>
                <w:rFonts w:ascii="Arial" w:eastAsia="Times New Roman" w:hAnsi="Arial" w:cs="Arial"/>
                <w:bCs/>
                <w:sz w:val="20"/>
                <w:szCs w:val="29"/>
                <w:lang w:val="en-GB" w:eastAsia="de-DE"/>
              </w:rPr>
              <w:t>-</w:t>
            </w:r>
            <w:r w:rsidR="00F8145C">
              <w:rPr>
                <w:rFonts w:ascii="Arial" w:eastAsia="Times New Roman" w:hAnsi="Arial" w:cs="Arial"/>
                <w:bCs/>
                <w:sz w:val="20"/>
                <w:szCs w:val="29"/>
                <w:lang w:val="en-GB" w:eastAsia="de-DE"/>
              </w:rPr>
              <w:t xml:space="preserve"> 30-40</w:t>
            </w:r>
            <w:r w:rsidRPr="00F8145C">
              <w:rPr>
                <w:rFonts w:ascii="Arial" w:eastAsia="Times New Roman" w:hAnsi="Arial" w:cs="Arial"/>
                <w:bCs/>
                <w:sz w:val="20"/>
                <w:szCs w:val="29"/>
                <w:lang w:val="en-GB" w:eastAsia="de-DE"/>
              </w:rPr>
              <w:t xml:space="preserve"> g of bait per bait station. If more than one bait station is needed, the distance betw</w:t>
            </w:r>
            <w:r w:rsidR="0011579A">
              <w:rPr>
                <w:rFonts w:ascii="Arial" w:eastAsia="Times New Roman" w:hAnsi="Arial" w:cs="Arial"/>
                <w:bCs/>
                <w:sz w:val="20"/>
                <w:szCs w:val="29"/>
                <w:lang w:val="en-GB" w:eastAsia="de-DE"/>
              </w:rPr>
              <w:t>een bait stations should be of 1 to 2 meters.</w:t>
            </w:r>
          </w:p>
        </w:tc>
      </w:tr>
      <w:tr w:rsidR="00C53B97" w:rsidRPr="00F8145C" w14:paraId="315BC433" w14:textId="77777777" w:rsidTr="00C53B97">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511E80B8" w14:textId="77777777" w:rsidR="00C53B97" w:rsidRPr="00F8145C" w:rsidRDefault="00C53B97" w:rsidP="00C53B97">
            <w:pPr>
              <w:widowControl w:val="0"/>
              <w:suppressAutoHyphens w:val="0"/>
              <w:autoSpaceDE w:val="0"/>
              <w:autoSpaceDN w:val="0"/>
              <w:adjustRightInd w:val="0"/>
              <w:spacing w:line="240" w:lineRule="auto"/>
              <w:rPr>
                <w:rFonts w:ascii="Arial" w:eastAsia="Times New Roman" w:hAnsi="Arial" w:cs="Arial"/>
                <w:b/>
                <w:bCs/>
                <w:sz w:val="20"/>
                <w:szCs w:val="29"/>
                <w:lang w:val="de-DE" w:eastAsia="de-DE"/>
              </w:rPr>
            </w:pPr>
            <w:r w:rsidRPr="00F8145C">
              <w:rPr>
                <w:rFonts w:ascii="Arial" w:eastAsia="Times New Roman" w:hAnsi="Arial" w:cs="Arial"/>
                <w:b/>
                <w:color w:val="000000"/>
                <w:sz w:val="20"/>
                <w:lang w:val="en-GB" w:eastAsia="en-GB"/>
              </w:rPr>
              <w:t>Category(ies) of users</w:t>
            </w:r>
          </w:p>
        </w:tc>
        <w:tc>
          <w:tcPr>
            <w:tcW w:w="6318" w:type="dxa"/>
            <w:tcBorders>
              <w:top w:val="nil"/>
              <w:left w:val="nil"/>
              <w:bottom w:val="single" w:sz="4" w:space="0" w:color="000000"/>
              <w:right w:val="single" w:sz="4" w:space="0" w:color="000000"/>
            </w:tcBorders>
            <w:tcMar>
              <w:top w:w="40" w:type="dxa"/>
              <w:left w:w="40" w:type="dxa"/>
              <w:bottom w:w="40" w:type="dxa"/>
              <w:right w:w="40" w:type="dxa"/>
            </w:tcMar>
          </w:tcPr>
          <w:p w14:paraId="1A3D00FE" w14:textId="77777777" w:rsidR="00C53B97" w:rsidRPr="00F8145C" w:rsidRDefault="00C53B97" w:rsidP="00C53B97">
            <w:pPr>
              <w:widowControl w:val="0"/>
              <w:suppressAutoHyphens w:val="0"/>
              <w:autoSpaceDE w:val="0"/>
              <w:autoSpaceDN w:val="0"/>
              <w:adjustRightInd w:val="0"/>
              <w:spacing w:line="240" w:lineRule="auto"/>
              <w:rPr>
                <w:rFonts w:ascii="Arial" w:eastAsia="Times New Roman" w:hAnsi="Arial" w:cs="Arial"/>
                <w:bCs/>
                <w:sz w:val="20"/>
                <w:szCs w:val="29"/>
                <w:lang w:val="en-GB" w:eastAsia="de-DE"/>
              </w:rPr>
            </w:pPr>
            <w:r w:rsidRPr="00F8145C">
              <w:rPr>
                <w:rFonts w:ascii="Arial" w:eastAsia="Times New Roman" w:hAnsi="Arial" w:cs="Arial"/>
                <w:bCs/>
                <w:sz w:val="20"/>
                <w:szCs w:val="29"/>
                <w:lang w:val="en-GB" w:eastAsia="de-DE"/>
              </w:rPr>
              <w:t xml:space="preserve">Professionals                                    </w:t>
            </w:r>
          </w:p>
        </w:tc>
      </w:tr>
      <w:tr w:rsidR="00C53B97" w:rsidRPr="00F8145C" w14:paraId="1E963AD4" w14:textId="77777777" w:rsidTr="00C53B97">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2882ADA6" w14:textId="77777777" w:rsidR="00C53B97" w:rsidRPr="00F8145C" w:rsidRDefault="00C53B97" w:rsidP="00C53B97">
            <w:pPr>
              <w:widowControl w:val="0"/>
              <w:suppressAutoHyphens w:val="0"/>
              <w:autoSpaceDE w:val="0"/>
              <w:autoSpaceDN w:val="0"/>
              <w:adjustRightInd w:val="0"/>
              <w:spacing w:line="240" w:lineRule="auto"/>
              <w:rPr>
                <w:rFonts w:ascii="Arial" w:eastAsia="Times New Roman" w:hAnsi="Arial" w:cs="Arial"/>
                <w:b/>
                <w:bCs/>
                <w:sz w:val="20"/>
                <w:szCs w:val="29"/>
                <w:lang w:val="en-GB" w:eastAsia="de-DE"/>
              </w:rPr>
            </w:pPr>
            <w:r w:rsidRPr="00F8145C">
              <w:rPr>
                <w:rFonts w:ascii="Arial" w:eastAsia="Times New Roman" w:hAnsi="Arial" w:cs="Arial"/>
                <w:b/>
                <w:color w:val="000000"/>
                <w:sz w:val="20"/>
                <w:lang w:val="en-GB" w:eastAsia="en-GB"/>
              </w:rPr>
              <w:t>Pack sizes and packaging material</w:t>
            </w:r>
          </w:p>
        </w:tc>
        <w:tc>
          <w:tcPr>
            <w:tcW w:w="6318" w:type="dxa"/>
            <w:tcBorders>
              <w:top w:val="nil"/>
              <w:left w:val="nil"/>
              <w:bottom w:val="single" w:sz="4" w:space="0" w:color="000000"/>
              <w:right w:val="single" w:sz="4" w:space="0" w:color="000000"/>
            </w:tcBorders>
            <w:tcMar>
              <w:top w:w="40" w:type="dxa"/>
              <w:left w:w="40" w:type="dxa"/>
              <w:bottom w:w="40" w:type="dxa"/>
              <w:right w:w="40" w:type="dxa"/>
            </w:tcMar>
          </w:tcPr>
          <w:p w14:paraId="4B4C550F" w14:textId="77777777" w:rsidR="00010ED0" w:rsidRPr="001A6FBB" w:rsidRDefault="00010ED0" w:rsidP="00010ED0">
            <w:pPr>
              <w:widowControl w:val="0"/>
              <w:suppressAutoHyphens w:val="0"/>
              <w:autoSpaceDE w:val="0"/>
              <w:autoSpaceDN w:val="0"/>
              <w:adjustRightInd w:val="0"/>
              <w:spacing w:line="240" w:lineRule="auto"/>
              <w:rPr>
                <w:rFonts w:ascii="Arial" w:eastAsia="Times New Roman" w:hAnsi="Arial" w:cs="Arial"/>
                <w:bCs/>
                <w:i/>
                <w:sz w:val="20"/>
                <w:szCs w:val="29"/>
                <w:lang w:val="en-GB" w:eastAsia="de-DE"/>
              </w:rPr>
            </w:pPr>
            <w:r w:rsidRPr="001A6FBB">
              <w:rPr>
                <w:rFonts w:ascii="Arial" w:eastAsia="Times New Roman" w:hAnsi="Arial" w:cs="Arial"/>
                <w:bCs/>
                <w:sz w:val="20"/>
                <w:szCs w:val="29"/>
                <w:lang w:val="en-GB" w:eastAsia="de-DE"/>
              </w:rPr>
              <w:t>Minimum pack size of 3 kg</w:t>
            </w:r>
            <w:r w:rsidRPr="001A6FBB">
              <w:rPr>
                <w:rFonts w:ascii="Arial" w:eastAsia="Times New Roman" w:hAnsi="Arial" w:cs="Arial"/>
                <w:bCs/>
                <w:i/>
                <w:sz w:val="20"/>
                <w:szCs w:val="29"/>
                <w:lang w:val="en-GB" w:eastAsia="de-DE"/>
              </w:rPr>
              <w:t xml:space="preserve">. </w:t>
            </w:r>
          </w:p>
          <w:p w14:paraId="4A68011B" w14:textId="77777777" w:rsidR="00010ED0" w:rsidRPr="001A6FBB" w:rsidRDefault="00010ED0" w:rsidP="00010ED0">
            <w:pPr>
              <w:widowControl w:val="0"/>
              <w:suppressAutoHyphens w:val="0"/>
              <w:autoSpaceDE w:val="0"/>
              <w:autoSpaceDN w:val="0"/>
              <w:adjustRightInd w:val="0"/>
              <w:spacing w:line="240" w:lineRule="auto"/>
              <w:rPr>
                <w:rFonts w:ascii="Arial" w:eastAsia="Times New Roman" w:hAnsi="Arial" w:cs="Arial"/>
                <w:bCs/>
                <w:i/>
                <w:sz w:val="20"/>
                <w:szCs w:val="29"/>
                <w:lang w:val="en-GB" w:eastAsia="de-DE"/>
              </w:rPr>
            </w:pPr>
            <w:r w:rsidRPr="001A6FBB">
              <w:rPr>
                <w:rFonts w:ascii="Arial" w:eastAsia="Times New Roman" w:hAnsi="Arial" w:cs="Arial"/>
                <w:bCs/>
                <w:i/>
                <w:sz w:val="20"/>
                <w:szCs w:val="29"/>
                <w:lang w:val="en-GB" w:eastAsia="de-DE"/>
              </w:rPr>
              <w:t>(</w:t>
            </w:r>
            <w:r w:rsidRPr="001A6FBB">
              <w:rPr>
                <w:rFonts w:ascii="Arial" w:eastAsia="Times New Roman" w:hAnsi="Arial" w:cs="Arial"/>
                <w:b/>
                <w:bCs/>
                <w:i/>
                <w:sz w:val="20"/>
                <w:szCs w:val="29"/>
                <w:lang w:val="en-GB" w:eastAsia="de-DE"/>
              </w:rPr>
              <w:t>In France only</w:t>
            </w:r>
            <w:r w:rsidRPr="001A6FBB">
              <w:rPr>
                <w:rFonts w:ascii="Arial" w:eastAsia="Times New Roman" w:hAnsi="Arial" w:cs="Arial"/>
                <w:bCs/>
                <w:i/>
                <w:sz w:val="20"/>
                <w:szCs w:val="29"/>
                <w:lang w:val="en-GB" w:eastAsia="de-DE"/>
              </w:rPr>
              <w:t>: minimum pack size of 5 kg)</w:t>
            </w:r>
          </w:p>
          <w:p w14:paraId="12FF4ECA" w14:textId="77777777" w:rsidR="00010ED0" w:rsidRPr="001A6FBB" w:rsidRDefault="00010ED0" w:rsidP="00010ED0">
            <w:pPr>
              <w:widowControl w:val="0"/>
              <w:suppressAutoHyphens w:val="0"/>
              <w:autoSpaceDE w:val="0"/>
              <w:autoSpaceDN w:val="0"/>
              <w:adjustRightInd w:val="0"/>
              <w:spacing w:line="240" w:lineRule="auto"/>
              <w:rPr>
                <w:rFonts w:ascii="Arial" w:eastAsia="Times New Roman" w:hAnsi="Arial" w:cs="Arial"/>
                <w:bCs/>
                <w:i/>
                <w:sz w:val="20"/>
                <w:szCs w:val="29"/>
                <w:lang w:val="en-GB" w:eastAsia="de-DE"/>
              </w:rPr>
            </w:pPr>
          </w:p>
          <w:p w14:paraId="02D41E2C" w14:textId="677E5706" w:rsidR="00010ED0" w:rsidRPr="0011579A" w:rsidRDefault="00010ED0" w:rsidP="00010ED0">
            <w:pPr>
              <w:spacing w:line="240" w:lineRule="auto"/>
              <w:jc w:val="both"/>
              <w:rPr>
                <w:rFonts w:ascii="Arial" w:eastAsia="Times New Roman" w:hAnsi="Arial" w:cs="Arial"/>
                <w:sz w:val="20"/>
                <w:szCs w:val="20"/>
                <w:lang w:val="en-GB"/>
              </w:rPr>
            </w:pPr>
            <w:r w:rsidRPr="00010ED0">
              <w:rPr>
                <w:rFonts w:ascii="Arial" w:eastAsia="Times New Roman" w:hAnsi="Arial" w:cs="Arial"/>
                <w:bCs/>
                <w:sz w:val="20"/>
                <w:szCs w:val="29"/>
                <w:lang w:val="en-GB" w:eastAsia="de-DE"/>
              </w:rPr>
              <w:t>The product is</w:t>
            </w:r>
            <w:r>
              <w:rPr>
                <w:rFonts w:ascii="Arial" w:eastAsia="Times New Roman" w:hAnsi="Arial" w:cs="Arial"/>
                <w:bCs/>
                <w:sz w:val="20"/>
                <w:szCs w:val="29"/>
                <w:lang w:val="en-GB" w:eastAsia="de-DE"/>
              </w:rPr>
              <w:t xml:space="preserve"> supplied</w:t>
            </w:r>
            <w:r w:rsidRPr="00010ED0">
              <w:rPr>
                <w:rFonts w:ascii="Arial" w:eastAsia="Times New Roman" w:hAnsi="Arial" w:cs="Arial"/>
                <w:bCs/>
                <w:sz w:val="20"/>
                <w:szCs w:val="29"/>
                <w:lang w:val="en-GB" w:eastAsia="de-DE"/>
              </w:rPr>
              <w:t xml:space="preserve"> in polyethylene sachets of 20 to 100 grams </w:t>
            </w:r>
            <w:r>
              <w:rPr>
                <w:rFonts w:ascii="Arial" w:eastAsia="Times New Roman" w:hAnsi="Arial" w:cs="Arial"/>
                <w:bCs/>
                <w:sz w:val="20"/>
                <w:szCs w:val="29"/>
                <w:lang w:val="en-GB" w:eastAsia="de-DE"/>
              </w:rPr>
              <w:t>or</w:t>
            </w:r>
            <w:r w:rsidRPr="00010ED0">
              <w:rPr>
                <w:rFonts w:ascii="Arial" w:eastAsia="Times New Roman" w:hAnsi="Arial" w:cs="Arial"/>
                <w:bCs/>
                <w:sz w:val="20"/>
                <w:szCs w:val="29"/>
                <w:lang w:val="en-GB" w:eastAsia="de-DE"/>
              </w:rPr>
              <w:t xml:space="preserve"> in bulk.</w:t>
            </w:r>
          </w:p>
        </w:tc>
      </w:tr>
    </w:tbl>
    <w:p w14:paraId="045B9D61" w14:textId="77777777" w:rsidR="00C53B97" w:rsidRPr="00F8145C" w:rsidRDefault="00C53B97" w:rsidP="00C53B97">
      <w:pPr>
        <w:widowControl w:val="0"/>
        <w:suppressAutoHyphens w:val="0"/>
        <w:autoSpaceDE w:val="0"/>
        <w:autoSpaceDN w:val="0"/>
        <w:adjustRightInd w:val="0"/>
        <w:spacing w:line="240" w:lineRule="auto"/>
        <w:rPr>
          <w:rFonts w:ascii="Arial" w:eastAsia="Times New Roman" w:hAnsi="Arial" w:cs="Arial"/>
          <w:bCs/>
          <w:sz w:val="20"/>
          <w:szCs w:val="29"/>
          <w:lang w:val="en-GB" w:eastAsia="de-DE"/>
        </w:rPr>
      </w:pPr>
    </w:p>
    <w:p w14:paraId="49B14BDC" w14:textId="05600AA2" w:rsidR="00C53B97" w:rsidRPr="00F8145C" w:rsidRDefault="0011579A" w:rsidP="0011579A">
      <w:pPr>
        <w:keepNext/>
        <w:widowControl w:val="0"/>
        <w:suppressAutoHyphens w:val="0"/>
        <w:autoSpaceDE w:val="0"/>
        <w:autoSpaceDN w:val="0"/>
        <w:adjustRightInd w:val="0"/>
        <w:spacing w:after="120" w:line="240" w:lineRule="auto"/>
        <w:outlineLvl w:val="1"/>
        <w:rPr>
          <w:rFonts w:ascii="Arial" w:eastAsia="Times New Roman" w:hAnsi="Arial" w:cs="Arial"/>
          <w:b/>
          <w:bCs/>
          <w:iCs/>
          <w:color w:val="0046AD"/>
          <w:sz w:val="20"/>
          <w:szCs w:val="20"/>
          <w:lang w:val="en-GB" w:eastAsia="de-DE"/>
        </w:rPr>
      </w:pPr>
      <w:r>
        <w:rPr>
          <w:rFonts w:ascii="Arial" w:eastAsia="Times New Roman" w:hAnsi="Arial" w:cs="Arial"/>
          <w:b/>
          <w:bCs/>
          <w:i/>
          <w:iCs/>
          <w:color w:val="0046AD"/>
          <w:sz w:val="20"/>
          <w:szCs w:val="20"/>
          <w:lang w:val="en-GB" w:eastAsia="de-DE"/>
        </w:rPr>
        <w:t>4.4</w:t>
      </w:r>
      <w:r w:rsidR="00C53B97" w:rsidRPr="00F8145C">
        <w:rPr>
          <w:rFonts w:ascii="Arial" w:eastAsia="Times New Roman" w:hAnsi="Arial" w:cs="Arial"/>
          <w:b/>
          <w:bCs/>
          <w:i/>
          <w:iCs/>
          <w:color w:val="0046AD"/>
          <w:sz w:val="20"/>
          <w:szCs w:val="20"/>
          <w:lang w:val="en-GB" w:eastAsia="de-DE"/>
        </w:rPr>
        <w:t>.1.</w:t>
      </w:r>
      <w:r w:rsidR="00C53B97" w:rsidRPr="00F8145C">
        <w:rPr>
          <w:rFonts w:ascii="Arial" w:eastAsia="Times New Roman" w:hAnsi="Arial" w:cs="Arial"/>
          <w:b/>
          <w:bCs/>
          <w:iCs/>
          <w:color w:val="0046AD"/>
          <w:sz w:val="20"/>
          <w:szCs w:val="20"/>
          <w:lang w:val="en-GB" w:eastAsia="de-DE"/>
        </w:rPr>
        <w:t xml:space="preserve"> </w:t>
      </w:r>
      <w:r w:rsidR="00C53B97" w:rsidRPr="00F8145C">
        <w:rPr>
          <w:rFonts w:ascii="Arial" w:eastAsia="Times New Roman" w:hAnsi="Arial" w:cs="Arial"/>
          <w:b/>
          <w:bCs/>
          <w:i/>
          <w:iCs/>
          <w:color w:val="0046AD"/>
          <w:sz w:val="20"/>
          <w:szCs w:val="20"/>
          <w:lang w:val="en-GB" w:eastAsia="de-DE"/>
        </w:rPr>
        <w:t>Use-specific instructions for use</w:t>
      </w:r>
    </w:p>
    <w:tbl>
      <w:tblPr>
        <w:tblW w:w="0" w:type="auto"/>
        <w:tblInd w:w="45" w:type="dxa"/>
        <w:tblLayout w:type="fixed"/>
        <w:tblCellMar>
          <w:left w:w="0" w:type="dxa"/>
          <w:right w:w="0" w:type="dxa"/>
        </w:tblCellMar>
        <w:tblLook w:val="0000" w:firstRow="0" w:lastRow="0" w:firstColumn="0" w:lastColumn="0" w:noHBand="0" w:noVBand="0"/>
      </w:tblPr>
      <w:tblGrid>
        <w:gridCol w:w="9026"/>
      </w:tblGrid>
      <w:tr w:rsidR="00C53B97" w:rsidRPr="00F8145C" w14:paraId="5D6140CD" w14:textId="77777777" w:rsidTr="00C53B97">
        <w:tc>
          <w:tcPr>
            <w:tcW w:w="9026"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31B8048C" w14:textId="77777777" w:rsidR="00C53B97" w:rsidRPr="00F8145C" w:rsidRDefault="00C53B97" w:rsidP="00C53B97">
            <w:pPr>
              <w:widowControl w:val="0"/>
              <w:suppressAutoHyphens w:val="0"/>
              <w:autoSpaceDE w:val="0"/>
              <w:autoSpaceDN w:val="0"/>
              <w:adjustRightInd w:val="0"/>
              <w:spacing w:after="120" w:line="240" w:lineRule="auto"/>
              <w:rPr>
                <w:rFonts w:ascii="Arial" w:eastAsia="Times New Roman" w:hAnsi="Arial" w:cs="Arial"/>
                <w:bCs/>
                <w:sz w:val="20"/>
                <w:szCs w:val="29"/>
                <w:lang w:val="en-GB" w:eastAsia="de-DE"/>
              </w:rPr>
            </w:pPr>
            <w:r w:rsidRPr="00F8145C">
              <w:rPr>
                <w:rFonts w:ascii="Arial" w:eastAsia="Times New Roman" w:hAnsi="Arial" w:cs="Arial"/>
                <w:bCs/>
                <w:sz w:val="20"/>
                <w:szCs w:val="29"/>
                <w:lang w:val="en-GB" w:eastAsia="de-DE"/>
              </w:rPr>
              <w:t>- The bait stations should be visited at least every 2 to 3 days at the beginning of the treatment and at least weekly afterwards, in order to check whether the bait is accepted, the bait stations are intact and to remove rodent bodies. Re-fill bait when necessary.</w:t>
            </w:r>
          </w:p>
          <w:p w14:paraId="7B934F97" w14:textId="77777777" w:rsidR="00C53B97" w:rsidRPr="00F8145C" w:rsidRDefault="00C53B97" w:rsidP="00C53B97">
            <w:pPr>
              <w:widowControl w:val="0"/>
              <w:suppressAutoHyphens w:val="0"/>
              <w:autoSpaceDE w:val="0"/>
              <w:autoSpaceDN w:val="0"/>
              <w:adjustRightInd w:val="0"/>
              <w:spacing w:after="120" w:line="240" w:lineRule="auto"/>
              <w:rPr>
                <w:rFonts w:ascii="Arial" w:eastAsia="Times New Roman" w:hAnsi="Arial" w:cs="Arial"/>
                <w:bCs/>
                <w:sz w:val="20"/>
                <w:szCs w:val="29"/>
                <w:lang w:val="en-GB" w:eastAsia="de-DE"/>
              </w:rPr>
            </w:pPr>
            <w:r w:rsidRPr="00F8145C">
              <w:rPr>
                <w:rFonts w:ascii="Arial" w:eastAsia="Times New Roman" w:hAnsi="Arial" w:cs="Arial"/>
                <w:bCs/>
                <w:sz w:val="20"/>
                <w:szCs w:val="29"/>
                <w:lang w:val="en-GB" w:eastAsia="de-DE"/>
              </w:rPr>
              <w:t xml:space="preserve">- </w:t>
            </w:r>
            <w:r w:rsidRPr="00F8145C">
              <w:rPr>
                <w:rFonts w:ascii="Arial" w:eastAsia="Times New Roman" w:hAnsi="Arial" w:cs="Arial"/>
                <w:bCs/>
                <w:i/>
                <w:sz w:val="20"/>
                <w:szCs w:val="29"/>
                <w:lang w:val="en-GB" w:eastAsia="de-DE"/>
              </w:rPr>
              <w:t>[When available]</w:t>
            </w:r>
            <w:r w:rsidRPr="00F8145C">
              <w:rPr>
                <w:rFonts w:ascii="Arial" w:eastAsia="Times New Roman" w:hAnsi="Arial" w:cs="Arial"/>
                <w:bCs/>
                <w:sz w:val="20"/>
                <w:szCs w:val="29"/>
                <w:lang w:val="en-GB" w:eastAsia="de-DE"/>
              </w:rPr>
              <w:t xml:space="preserve"> Follow any additional instructions provided by the relevant code of best practice.</w:t>
            </w:r>
          </w:p>
        </w:tc>
      </w:tr>
    </w:tbl>
    <w:p w14:paraId="76FFD681" w14:textId="59BD1844" w:rsidR="00C53B97" w:rsidRPr="00F8145C" w:rsidRDefault="0011579A" w:rsidP="0011579A">
      <w:pPr>
        <w:keepNext/>
        <w:widowControl w:val="0"/>
        <w:suppressAutoHyphens w:val="0"/>
        <w:autoSpaceDE w:val="0"/>
        <w:autoSpaceDN w:val="0"/>
        <w:adjustRightInd w:val="0"/>
        <w:spacing w:before="240" w:after="120" w:line="240" w:lineRule="auto"/>
        <w:outlineLvl w:val="0"/>
        <w:rPr>
          <w:rFonts w:ascii="Arial" w:eastAsia="Times New Roman" w:hAnsi="Arial" w:cs="Arial"/>
          <w:b/>
          <w:bCs/>
          <w:i/>
          <w:color w:val="0046AD"/>
          <w:kern w:val="32"/>
          <w:sz w:val="20"/>
          <w:szCs w:val="32"/>
          <w:lang w:val="en-GB" w:eastAsia="de-DE"/>
        </w:rPr>
      </w:pPr>
      <w:r>
        <w:rPr>
          <w:rFonts w:ascii="Arial" w:eastAsia="Times New Roman" w:hAnsi="Arial" w:cs="Arial"/>
          <w:b/>
          <w:bCs/>
          <w:i/>
          <w:color w:val="0046AD"/>
          <w:kern w:val="32"/>
          <w:sz w:val="20"/>
          <w:szCs w:val="32"/>
          <w:lang w:val="en-GB" w:eastAsia="de-DE"/>
        </w:rPr>
        <w:lastRenderedPageBreak/>
        <w:t>4.4</w:t>
      </w:r>
      <w:r w:rsidR="00C53B97" w:rsidRPr="00F8145C">
        <w:rPr>
          <w:rFonts w:ascii="Arial" w:eastAsia="Times New Roman" w:hAnsi="Arial" w:cs="Arial"/>
          <w:b/>
          <w:bCs/>
          <w:i/>
          <w:color w:val="0046AD"/>
          <w:kern w:val="32"/>
          <w:sz w:val="20"/>
          <w:szCs w:val="32"/>
          <w:lang w:val="en-GB" w:eastAsia="de-DE"/>
        </w:rPr>
        <w:t>.2</w:t>
      </w:r>
      <w:r>
        <w:rPr>
          <w:rFonts w:ascii="Arial" w:eastAsia="Times New Roman" w:hAnsi="Arial" w:cs="Arial"/>
          <w:b/>
          <w:bCs/>
          <w:i/>
          <w:color w:val="0046AD"/>
          <w:kern w:val="32"/>
          <w:sz w:val="20"/>
          <w:szCs w:val="32"/>
          <w:lang w:val="en-GB" w:eastAsia="de-DE"/>
        </w:rPr>
        <w:t>.</w:t>
      </w:r>
      <w:r w:rsidR="00C53B97" w:rsidRPr="00F8145C">
        <w:rPr>
          <w:rFonts w:ascii="Arial" w:eastAsia="Times New Roman" w:hAnsi="Arial" w:cs="Arial"/>
          <w:b/>
          <w:bCs/>
          <w:i/>
          <w:color w:val="0046AD"/>
          <w:kern w:val="32"/>
          <w:sz w:val="20"/>
          <w:szCs w:val="32"/>
          <w:lang w:val="en-GB" w:eastAsia="de-DE"/>
        </w:rPr>
        <w:t xml:space="preserve"> Use-specific risk mitigation measures </w:t>
      </w:r>
    </w:p>
    <w:tbl>
      <w:tblPr>
        <w:tblW w:w="0" w:type="auto"/>
        <w:tblInd w:w="45" w:type="dxa"/>
        <w:tblLayout w:type="fixed"/>
        <w:tblCellMar>
          <w:left w:w="0" w:type="dxa"/>
          <w:right w:w="0" w:type="dxa"/>
        </w:tblCellMar>
        <w:tblLook w:val="0000" w:firstRow="0" w:lastRow="0" w:firstColumn="0" w:lastColumn="0" w:noHBand="0" w:noVBand="0"/>
      </w:tblPr>
      <w:tblGrid>
        <w:gridCol w:w="9026"/>
      </w:tblGrid>
      <w:tr w:rsidR="00C53B97" w:rsidRPr="00F8145C" w14:paraId="3C0CE7B7" w14:textId="77777777" w:rsidTr="00C53B97">
        <w:tc>
          <w:tcPr>
            <w:tcW w:w="9026"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4FD5117E" w14:textId="77777777" w:rsidR="00C53B97" w:rsidRPr="00F8145C" w:rsidRDefault="00C53B97" w:rsidP="00C53B97">
            <w:pPr>
              <w:widowControl w:val="0"/>
              <w:suppressAutoHyphens w:val="0"/>
              <w:autoSpaceDE w:val="0"/>
              <w:autoSpaceDN w:val="0"/>
              <w:adjustRightInd w:val="0"/>
              <w:spacing w:after="120" w:line="240" w:lineRule="auto"/>
              <w:rPr>
                <w:rFonts w:ascii="Arial" w:eastAsia="Times New Roman" w:hAnsi="Arial" w:cs="Arial"/>
                <w:bCs/>
                <w:sz w:val="20"/>
                <w:szCs w:val="29"/>
                <w:lang w:val="en-GB" w:eastAsia="de-DE"/>
              </w:rPr>
            </w:pPr>
          </w:p>
        </w:tc>
      </w:tr>
    </w:tbl>
    <w:p w14:paraId="56222242" w14:textId="3813FC4D" w:rsidR="00C53B97" w:rsidRPr="00F8145C" w:rsidRDefault="0011579A" w:rsidP="0011579A">
      <w:pPr>
        <w:keepNext/>
        <w:widowControl w:val="0"/>
        <w:suppressAutoHyphens w:val="0"/>
        <w:autoSpaceDE w:val="0"/>
        <w:autoSpaceDN w:val="0"/>
        <w:adjustRightInd w:val="0"/>
        <w:spacing w:before="240" w:after="120" w:line="240" w:lineRule="auto"/>
        <w:outlineLvl w:val="0"/>
        <w:rPr>
          <w:rFonts w:ascii="Arial" w:eastAsia="Times New Roman" w:hAnsi="Arial" w:cs="Arial"/>
          <w:b/>
          <w:bCs/>
          <w:i/>
          <w:color w:val="0046AD"/>
          <w:kern w:val="32"/>
          <w:sz w:val="20"/>
          <w:szCs w:val="32"/>
          <w:lang w:val="en-GB" w:eastAsia="de-DE"/>
        </w:rPr>
      </w:pPr>
      <w:r>
        <w:rPr>
          <w:rFonts w:ascii="Arial" w:eastAsia="Times New Roman" w:hAnsi="Arial" w:cs="Arial"/>
          <w:b/>
          <w:bCs/>
          <w:i/>
          <w:color w:val="0046AD"/>
          <w:kern w:val="32"/>
          <w:sz w:val="20"/>
          <w:szCs w:val="32"/>
          <w:lang w:val="en-GB" w:eastAsia="de-DE"/>
        </w:rPr>
        <w:t>4.4</w:t>
      </w:r>
      <w:r w:rsidR="00C53B97" w:rsidRPr="00F8145C">
        <w:rPr>
          <w:rFonts w:ascii="Arial" w:eastAsia="Times New Roman" w:hAnsi="Arial" w:cs="Arial"/>
          <w:b/>
          <w:bCs/>
          <w:i/>
          <w:color w:val="0046AD"/>
          <w:kern w:val="32"/>
          <w:sz w:val="20"/>
          <w:szCs w:val="32"/>
          <w:lang w:val="en-GB" w:eastAsia="de-DE"/>
        </w:rPr>
        <w:t>.3</w:t>
      </w:r>
      <w:r>
        <w:rPr>
          <w:rFonts w:ascii="Arial" w:eastAsia="Times New Roman" w:hAnsi="Arial" w:cs="Arial"/>
          <w:b/>
          <w:bCs/>
          <w:i/>
          <w:color w:val="0046AD"/>
          <w:kern w:val="32"/>
          <w:sz w:val="20"/>
          <w:szCs w:val="32"/>
          <w:lang w:val="en-GB" w:eastAsia="de-DE"/>
        </w:rPr>
        <w:t>.</w:t>
      </w:r>
      <w:r w:rsidR="00C53B97" w:rsidRPr="00F8145C">
        <w:rPr>
          <w:rFonts w:ascii="Arial" w:eastAsia="Times New Roman" w:hAnsi="Arial" w:cs="Arial"/>
          <w:b/>
          <w:bCs/>
          <w:i/>
          <w:color w:val="0046AD"/>
          <w:kern w:val="32"/>
          <w:sz w:val="20"/>
          <w:szCs w:val="32"/>
          <w:lang w:val="en-GB" w:eastAsia="de-DE"/>
        </w:rPr>
        <w:t xml:space="preserve"> Where specific to the use, the particulars of likely direct or indirect effects, first aid instructions and emergency measures to protect the environment  </w:t>
      </w:r>
    </w:p>
    <w:tbl>
      <w:tblPr>
        <w:tblW w:w="0" w:type="auto"/>
        <w:tblInd w:w="45" w:type="dxa"/>
        <w:tblLayout w:type="fixed"/>
        <w:tblCellMar>
          <w:left w:w="0" w:type="dxa"/>
          <w:right w:w="0" w:type="dxa"/>
        </w:tblCellMar>
        <w:tblLook w:val="0000" w:firstRow="0" w:lastRow="0" w:firstColumn="0" w:lastColumn="0" w:noHBand="0" w:noVBand="0"/>
      </w:tblPr>
      <w:tblGrid>
        <w:gridCol w:w="9026"/>
      </w:tblGrid>
      <w:tr w:rsidR="00C53B97" w:rsidRPr="00F8145C" w14:paraId="05FBAC3D" w14:textId="77777777" w:rsidTr="00C53B97">
        <w:tc>
          <w:tcPr>
            <w:tcW w:w="9026"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76892274" w14:textId="77777777" w:rsidR="00C53B97" w:rsidRPr="00F8145C" w:rsidRDefault="00C53B97" w:rsidP="00C53B97">
            <w:pPr>
              <w:widowControl w:val="0"/>
              <w:suppressAutoHyphens w:val="0"/>
              <w:autoSpaceDE w:val="0"/>
              <w:autoSpaceDN w:val="0"/>
              <w:adjustRightInd w:val="0"/>
              <w:spacing w:before="80" w:line="240" w:lineRule="auto"/>
              <w:rPr>
                <w:rFonts w:ascii="Arial" w:eastAsia="Times New Roman" w:hAnsi="Arial" w:cs="Arial"/>
                <w:bCs/>
                <w:sz w:val="20"/>
                <w:szCs w:val="29"/>
                <w:lang w:val="en-GB" w:eastAsia="de-DE"/>
              </w:rPr>
            </w:pPr>
            <w:r w:rsidRPr="00F8145C">
              <w:rPr>
                <w:rFonts w:ascii="Arial" w:eastAsia="Times New Roman" w:hAnsi="Arial" w:cs="Arial"/>
                <w:bCs/>
                <w:sz w:val="20"/>
                <w:szCs w:val="29"/>
                <w:lang w:val="en-GB" w:eastAsia="de-DE"/>
              </w:rPr>
              <w:t>- When placing bait stations close to water drainage systems, ensure that bait contact with water is avoided.</w:t>
            </w:r>
          </w:p>
        </w:tc>
      </w:tr>
    </w:tbl>
    <w:p w14:paraId="230B4973" w14:textId="1C3197BD" w:rsidR="00C53B97" w:rsidRPr="00F8145C" w:rsidRDefault="0011579A" w:rsidP="0011579A">
      <w:pPr>
        <w:keepNext/>
        <w:widowControl w:val="0"/>
        <w:suppressAutoHyphens w:val="0"/>
        <w:autoSpaceDE w:val="0"/>
        <w:autoSpaceDN w:val="0"/>
        <w:adjustRightInd w:val="0"/>
        <w:spacing w:before="240" w:after="120" w:line="240" w:lineRule="auto"/>
        <w:outlineLvl w:val="0"/>
        <w:rPr>
          <w:rFonts w:ascii="Arial" w:eastAsia="Times New Roman" w:hAnsi="Arial" w:cs="Arial"/>
          <w:b/>
          <w:bCs/>
          <w:i/>
          <w:color w:val="0046AD"/>
          <w:kern w:val="32"/>
          <w:sz w:val="20"/>
          <w:szCs w:val="32"/>
          <w:lang w:val="en-GB" w:eastAsia="de-DE"/>
        </w:rPr>
      </w:pPr>
      <w:r>
        <w:rPr>
          <w:rFonts w:ascii="Arial" w:eastAsia="Times New Roman" w:hAnsi="Arial" w:cs="Arial"/>
          <w:b/>
          <w:bCs/>
          <w:i/>
          <w:color w:val="0046AD"/>
          <w:kern w:val="32"/>
          <w:sz w:val="20"/>
          <w:szCs w:val="32"/>
          <w:lang w:val="en-GB" w:eastAsia="de-DE"/>
        </w:rPr>
        <w:t>4.4</w:t>
      </w:r>
      <w:r w:rsidR="00C53B97" w:rsidRPr="00F8145C">
        <w:rPr>
          <w:rFonts w:ascii="Arial" w:eastAsia="Times New Roman" w:hAnsi="Arial" w:cs="Arial"/>
          <w:b/>
          <w:bCs/>
          <w:i/>
          <w:color w:val="0046AD"/>
          <w:kern w:val="32"/>
          <w:sz w:val="20"/>
          <w:szCs w:val="32"/>
          <w:lang w:val="en-GB" w:eastAsia="de-DE"/>
        </w:rPr>
        <w:t>.4</w:t>
      </w:r>
      <w:r>
        <w:rPr>
          <w:rFonts w:ascii="Arial" w:eastAsia="Times New Roman" w:hAnsi="Arial" w:cs="Arial"/>
          <w:b/>
          <w:bCs/>
          <w:i/>
          <w:color w:val="0046AD"/>
          <w:kern w:val="32"/>
          <w:sz w:val="20"/>
          <w:szCs w:val="32"/>
          <w:lang w:val="en-GB" w:eastAsia="de-DE"/>
        </w:rPr>
        <w:t>.</w:t>
      </w:r>
      <w:r w:rsidR="00C53B97" w:rsidRPr="00F8145C">
        <w:rPr>
          <w:rFonts w:ascii="Arial" w:eastAsia="Times New Roman" w:hAnsi="Arial" w:cs="Arial"/>
          <w:b/>
          <w:bCs/>
          <w:i/>
          <w:color w:val="0046AD"/>
          <w:kern w:val="32"/>
          <w:sz w:val="20"/>
          <w:szCs w:val="32"/>
          <w:lang w:val="en-GB" w:eastAsia="de-DE"/>
        </w:rPr>
        <w:t xml:space="preserve"> Where specific to the use, the instructions for safe disposal of the product and its packaging           </w:t>
      </w:r>
    </w:p>
    <w:tbl>
      <w:tblPr>
        <w:tblW w:w="0" w:type="auto"/>
        <w:tblInd w:w="45" w:type="dxa"/>
        <w:tblLayout w:type="fixed"/>
        <w:tblCellMar>
          <w:left w:w="0" w:type="dxa"/>
          <w:right w:w="0" w:type="dxa"/>
        </w:tblCellMar>
        <w:tblLook w:val="0000" w:firstRow="0" w:lastRow="0" w:firstColumn="0" w:lastColumn="0" w:noHBand="0" w:noVBand="0"/>
      </w:tblPr>
      <w:tblGrid>
        <w:gridCol w:w="9026"/>
      </w:tblGrid>
      <w:tr w:rsidR="00C53B97" w:rsidRPr="00F8145C" w14:paraId="36AD4DBA" w14:textId="77777777" w:rsidTr="00C53B97">
        <w:tc>
          <w:tcPr>
            <w:tcW w:w="9026"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030D777B" w14:textId="77777777" w:rsidR="00C53B97" w:rsidRPr="00F8145C" w:rsidRDefault="00C53B97" w:rsidP="00C53B97">
            <w:pPr>
              <w:widowControl w:val="0"/>
              <w:suppressAutoHyphens w:val="0"/>
              <w:autoSpaceDE w:val="0"/>
              <w:autoSpaceDN w:val="0"/>
              <w:adjustRightInd w:val="0"/>
              <w:spacing w:before="80" w:line="240" w:lineRule="auto"/>
              <w:rPr>
                <w:rFonts w:ascii="Arial" w:eastAsia="Times New Roman" w:hAnsi="Arial" w:cs="Arial"/>
                <w:bCs/>
                <w:sz w:val="20"/>
                <w:szCs w:val="29"/>
                <w:lang w:val="en-GB" w:eastAsia="de-DE"/>
              </w:rPr>
            </w:pPr>
          </w:p>
        </w:tc>
      </w:tr>
    </w:tbl>
    <w:p w14:paraId="318B9A36" w14:textId="77777777" w:rsidR="00C53B97" w:rsidRPr="00F8145C" w:rsidRDefault="00C53B97" w:rsidP="00C53B97">
      <w:pPr>
        <w:widowControl w:val="0"/>
        <w:suppressAutoHyphens w:val="0"/>
        <w:autoSpaceDE w:val="0"/>
        <w:autoSpaceDN w:val="0"/>
        <w:adjustRightInd w:val="0"/>
        <w:spacing w:line="240" w:lineRule="auto"/>
        <w:rPr>
          <w:rFonts w:ascii="Arial" w:eastAsia="Times New Roman" w:hAnsi="Arial" w:cs="Arial"/>
          <w:bCs/>
          <w:sz w:val="20"/>
          <w:szCs w:val="29"/>
          <w:lang w:val="en-GB" w:eastAsia="de-DE"/>
        </w:rPr>
      </w:pPr>
    </w:p>
    <w:p w14:paraId="53A7D897" w14:textId="73B33155" w:rsidR="00C53B97" w:rsidRPr="00F8145C" w:rsidRDefault="0011579A" w:rsidP="0011579A">
      <w:pPr>
        <w:keepNext/>
        <w:widowControl w:val="0"/>
        <w:suppressAutoHyphens w:val="0"/>
        <w:autoSpaceDE w:val="0"/>
        <w:autoSpaceDN w:val="0"/>
        <w:adjustRightInd w:val="0"/>
        <w:spacing w:after="120" w:line="240" w:lineRule="auto"/>
        <w:outlineLvl w:val="0"/>
        <w:rPr>
          <w:rFonts w:ascii="Arial" w:eastAsia="Times New Roman" w:hAnsi="Arial" w:cs="Arial"/>
          <w:b/>
          <w:bCs/>
          <w:i/>
          <w:color w:val="0046AD"/>
          <w:kern w:val="32"/>
          <w:sz w:val="20"/>
          <w:szCs w:val="32"/>
          <w:lang w:val="en-GB" w:eastAsia="de-DE"/>
        </w:rPr>
      </w:pPr>
      <w:r>
        <w:rPr>
          <w:rFonts w:ascii="Arial" w:eastAsia="Times New Roman" w:hAnsi="Arial" w:cs="Arial"/>
          <w:b/>
          <w:bCs/>
          <w:i/>
          <w:color w:val="0046AD"/>
          <w:kern w:val="32"/>
          <w:sz w:val="20"/>
          <w:szCs w:val="32"/>
          <w:lang w:val="en-GB" w:eastAsia="de-DE"/>
        </w:rPr>
        <w:t>4.4</w:t>
      </w:r>
      <w:r w:rsidR="00C53B97" w:rsidRPr="00F8145C">
        <w:rPr>
          <w:rFonts w:ascii="Arial" w:eastAsia="Times New Roman" w:hAnsi="Arial" w:cs="Arial"/>
          <w:b/>
          <w:bCs/>
          <w:i/>
          <w:color w:val="0046AD"/>
          <w:kern w:val="32"/>
          <w:sz w:val="20"/>
          <w:szCs w:val="32"/>
          <w:lang w:val="en-GB" w:eastAsia="de-DE"/>
        </w:rPr>
        <w:t>.5. Where specific to the use, the conditions of storage and shelf-life of the product under normal conditions of storage</w:t>
      </w:r>
    </w:p>
    <w:tbl>
      <w:tblPr>
        <w:tblW w:w="0" w:type="auto"/>
        <w:tblInd w:w="45" w:type="dxa"/>
        <w:tblLayout w:type="fixed"/>
        <w:tblCellMar>
          <w:left w:w="0" w:type="dxa"/>
          <w:right w:w="0" w:type="dxa"/>
        </w:tblCellMar>
        <w:tblLook w:val="0000" w:firstRow="0" w:lastRow="0" w:firstColumn="0" w:lastColumn="0" w:noHBand="0" w:noVBand="0"/>
      </w:tblPr>
      <w:tblGrid>
        <w:gridCol w:w="9026"/>
      </w:tblGrid>
      <w:tr w:rsidR="00C53B97" w:rsidRPr="00F8145C" w14:paraId="7EFC8A96" w14:textId="77777777" w:rsidTr="00C53B97">
        <w:tc>
          <w:tcPr>
            <w:tcW w:w="9026"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692D03ED" w14:textId="77777777" w:rsidR="00C53B97" w:rsidRPr="00F8145C" w:rsidRDefault="00C53B97" w:rsidP="00C53B97">
            <w:pPr>
              <w:widowControl w:val="0"/>
              <w:suppressAutoHyphens w:val="0"/>
              <w:autoSpaceDE w:val="0"/>
              <w:autoSpaceDN w:val="0"/>
              <w:adjustRightInd w:val="0"/>
              <w:spacing w:before="80" w:line="240" w:lineRule="auto"/>
              <w:rPr>
                <w:rFonts w:ascii="Arial" w:eastAsia="Times New Roman" w:hAnsi="Arial" w:cs="Arial"/>
                <w:bCs/>
                <w:sz w:val="20"/>
                <w:szCs w:val="29"/>
                <w:lang w:val="en-GB" w:eastAsia="de-DE"/>
              </w:rPr>
            </w:pPr>
          </w:p>
        </w:tc>
      </w:tr>
    </w:tbl>
    <w:p w14:paraId="395DA77C" w14:textId="77777777" w:rsidR="00C53B97" w:rsidRPr="00F8145C" w:rsidRDefault="00C53B97" w:rsidP="00C53B97">
      <w:pPr>
        <w:widowControl w:val="0"/>
        <w:suppressAutoHyphens w:val="0"/>
        <w:autoSpaceDE w:val="0"/>
        <w:autoSpaceDN w:val="0"/>
        <w:adjustRightInd w:val="0"/>
        <w:spacing w:line="240" w:lineRule="auto"/>
        <w:rPr>
          <w:rFonts w:ascii="Arial" w:eastAsia="Times New Roman" w:hAnsi="Arial" w:cs="Arial"/>
          <w:bCs/>
          <w:sz w:val="20"/>
          <w:szCs w:val="29"/>
          <w:lang w:val="en-GB" w:eastAsia="de-DE"/>
        </w:rPr>
      </w:pPr>
    </w:p>
    <w:p w14:paraId="58EF17C9" w14:textId="77777777" w:rsidR="00C53B97" w:rsidRPr="00F8145C" w:rsidRDefault="00C53B97" w:rsidP="00C53B97">
      <w:pPr>
        <w:widowControl w:val="0"/>
        <w:suppressAutoHyphens w:val="0"/>
        <w:autoSpaceDE w:val="0"/>
        <w:autoSpaceDN w:val="0"/>
        <w:adjustRightInd w:val="0"/>
        <w:spacing w:after="120" w:line="240" w:lineRule="auto"/>
        <w:rPr>
          <w:rFonts w:ascii="Arial" w:eastAsia="Times New Roman" w:hAnsi="Arial" w:cs="Arial"/>
          <w:bCs/>
          <w:sz w:val="20"/>
          <w:szCs w:val="29"/>
          <w:lang w:val="en-GB" w:eastAsia="de-DE"/>
        </w:rPr>
      </w:pPr>
    </w:p>
    <w:p w14:paraId="67706EC1" w14:textId="0F482938" w:rsidR="00C53B97" w:rsidRPr="00F8145C" w:rsidRDefault="0011579A" w:rsidP="00C53B97">
      <w:pPr>
        <w:widowControl w:val="0"/>
        <w:suppressAutoHyphens w:val="0"/>
        <w:autoSpaceDE w:val="0"/>
        <w:autoSpaceDN w:val="0"/>
        <w:adjustRightInd w:val="0"/>
        <w:spacing w:after="120" w:line="240" w:lineRule="auto"/>
        <w:rPr>
          <w:rFonts w:ascii="Arial" w:eastAsia="Times New Roman" w:hAnsi="Arial" w:cs="Arial"/>
          <w:b/>
          <w:bCs/>
          <w:sz w:val="20"/>
          <w:szCs w:val="29"/>
          <w:lang w:val="en-GB" w:eastAsia="de-DE"/>
        </w:rPr>
      </w:pPr>
      <w:r>
        <w:rPr>
          <w:rFonts w:ascii="Arial" w:eastAsia="Times New Roman" w:hAnsi="Arial" w:cs="Arial"/>
          <w:b/>
          <w:bCs/>
          <w:color w:val="0046AD"/>
          <w:sz w:val="20"/>
          <w:szCs w:val="20"/>
          <w:lang w:val="en-GB" w:eastAsia="de-DE"/>
        </w:rPr>
        <w:t>4.5</w:t>
      </w:r>
      <w:r w:rsidR="00C53B97" w:rsidRPr="00F8145C">
        <w:rPr>
          <w:rFonts w:ascii="Arial" w:eastAsia="Times New Roman" w:hAnsi="Arial" w:cs="Arial"/>
          <w:b/>
          <w:bCs/>
          <w:color w:val="0046AD"/>
          <w:sz w:val="20"/>
          <w:szCs w:val="20"/>
          <w:lang w:val="en-GB" w:eastAsia="de-DE"/>
        </w:rPr>
        <w:t>. Use description</w:t>
      </w:r>
    </w:p>
    <w:p w14:paraId="5F55E22A" w14:textId="1EA60CF2" w:rsidR="00C53B97" w:rsidRPr="00F8145C" w:rsidRDefault="0011579A" w:rsidP="00C53B97">
      <w:pPr>
        <w:widowControl w:val="0"/>
        <w:suppressAutoHyphens w:val="0"/>
        <w:autoSpaceDE w:val="0"/>
        <w:autoSpaceDN w:val="0"/>
        <w:adjustRightInd w:val="0"/>
        <w:spacing w:after="120" w:line="240" w:lineRule="auto"/>
        <w:rPr>
          <w:rFonts w:ascii="Arial" w:eastAsia="Times New Roman" w:hAnsi="Arial" w:cs="Arial"/>
          <w:b/>
          <w:bCs/>
          <w:sz w:val="20"/>
          <w:szCs w:val="20"/>
          <w:lang w:val="en-GB" w:eastAsia="de-DE"/>
        </w:rPr>
      </w:pPr>
      <w:r>
        <w:rPr>
          <w:rFonts w:ascii="Arial" w:eastAsia="Times New Roman" w:hAnsi="Arial" w:cs="Arial"/>
          <w:b/>
          <w:bCs/>
          <w:sz w:val="20"/>
          <w:szCs w:val="20"/>
          <w:lang w:val="en-GB" w:eastAsia="de-DE"/>
        </w:rPr>
        <w:t>Table 5. Use # 5</w:t>
      </w:r>
      <w:r w:rsidR="00C53B97" w:rsidRPr="00F8145C">
        <w:rPr>
          <w:rFonts w:ascii="Arial" w:eastAsia="Times New Roman" w:hAnsi="Arial" w:cs="Arial"/>
          <w:b/>
          <w:bCs/>
          <w:sz w:val="20"/>
          <w:szCs w:val="20"/>
          <w:lang w:val="en-GB" w:eastAsia="de-DE"/>
        </w:rPr>
        <w:t xml:space="preserve"> </w:t>
      </w:r>
      <w:r w:rsidR="00C53B97" w:rsidRPr="00F8145C">
        <w:rPr>
          <w:rFonts w:ascii="Arial" w:eastAsia="Times New Roman" w:hAnsi="Arial" w:cs="Arial"/>
          <w:b/>
          <w:bCs/>
          <w:i/>
          <w:sz w:val="20"/>
          <w:szCs w:val="20"/>
          <w:highlight w:val="cyan"/>
          <w:lang w:val="en-GB" w:eastAsia="de-DE"/>
        </w:rPr>
        <w:t>(not relevant in France)</w:t>
      </w:r>
      <w:r w:rsidR="00C53B97" w:rsidRPr="00F8145C">
        <w:rPr>
          <w:rFonts w:ascii="Arial" w:eastAsia="Times New Roman" w:hAnsi="Arial" w:cs="Arial"/>
          <w:b/>
          <w:bCs/>
          <w:sz w:val="20"/>
          <w:szCs w:val="20"/>
          <w:highlight w:val="cyan"/>
          <w:lang w:val="en-GB" w:eastAsia="de-DE"/>
        </w:rPr>
        <w:t>–</w:t>
      </w:r>
      <w:r w:rsidR="00C53B97" w:rsidRPr="00F8145C">
        <w:rPr>
          <w:rFonts w:ascii="Arial" w:eastAsia="Times New Roman" w:hAnsi="Arial" w:cs="Arial"/>
          <w:b/>
          <w:bCs/>
          <w:sz w:val="20"/>
          <w:szCs w:val="20"/>
          <w:lang w:val="en-GB" w:eastAsia="de-DE"/>
        </w:rPr>
        <w:t xml:space="preserve"> Rats – professionals – indoor </w:t>
      </w:r>
    </w:p>
    <w:tbl>
      <w:tblPr>
        <w:tblW w:w="0" w:type="auto"/>
        <w:tblInd w:w="45" w:type="dxa"/>
        <w:tblLayout w:type="fixed"/>
        <w:tblCellMar>
          <w:left w:w="0" w:type="dxa"/>
          <w:right w:w="0" w:type="dxa"/>
        </w:tblCellMar>
        <w:tblLook w:val="0000" w:firstRow="0" w:lastRow="0" w:firstColumn="0" w:lastColumn="0" w:noHBand="0" w:noVBand="0"/>
      </w:tblPr>
      <w:tblGrid>
        <w:gridCol w:w="2707"/>
        <w:gridCol w:w="6318"/>
      </w:tblGrid>
      <w:tr w:rsidR="00C53B97" w:rsidRPr="00F8145C" w14:paraId="19D44EDB" w14:textId="77777777" w:rsidTr="00C53B97">
        <w:tc>
          <w:tcPr>
            <w:tcW w:w="2707"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7CD24F5A" w14:textId="77777777" w:rsidR="00C53B97" w:rsidRPr="00F8145C" w:rsidRDefault="00C53B97" w:rsidP="00C53B97">
            <w:pPr>
              <w:widowControl w:val="0"/>
              <w:suppressAutoHyphens w:val="0"/>
              <w:autoSpaceDE w:val="0"/>
              <w:autoSpaceDN w:val="0"/>
              <w:adjustRightInd w:val="0"/>
              <w:spacing w:line="240" w:lineRule="auto"/>
              <w:rPr>
                <w:rFonts w:ascii="Arial" w:eastAsia="Times New Roman" w:hAnsi="Arial" w:cs="Arial"/>
                <w:b/>
                <w:bCs/>
                <w:sz w:val="20"/>
                <w:szCs w:val="29"/>
                <w:lang w:val="en-GB" w:eastAsia="de-DE"/>
              </w:rPr>
            </w:pPr>
            <w:r w:rsidRPr="00F8145C">
              <w:rPr>
                <w:rFonts w:ascii="Arial" w:eastAsia="Times New Roman" w:hAnsi="Arial" w:cs="Arial"/>
                <w:b/>
                <w:sz w:val="20"/>
                <w:lang w:val="en-GB" w:eastAsia="en-GB"/>
              </w:rPr>
              <w:t>Product Type</w:t>
            </w:r>
          </w:p>
        </w:tc>
        <w:tc>
          <w:tcPr>
            <w:tcW w:w="6318" w:type="dxa"/>
            <w:tcBorders>
              <w:top w:val="single" w:sz="4" w:space="0" w:color="000000"/>
              <w:left w:val="nil"/>
              <w:bottom w:val="single" w:sz="4" w:space="0" w:color="000000"/>
              <w:right w:val="single" w:sz="4" w:space="0" w:color="000000"/>
            </w:tcBorders>
            <w:tcMar>
              <w:top w:w="40" w:type="dxa"/>
              <w:left w:w="40" w:type="dxa"/>
              <w:bottom w:w="40" w:type="dxa"/>
              <w:right w:w="40" w:type="dxa"/>
            </w:tcMar>
          </w:tcPr>
          <w:p w14:paraId="2B3B37B1" w14:textId="77777777" w:rsidR="00C53B97" w:rsidRPr="00F8145C" w:rsidRDefault="00C53B97" w:rsidP="00C53B97">
            <w:pPr>
              <w:widowControl w:val="0"/>
              <w:suppressAutoHyphens w:val="0"/>
              <w:autoSpaceDE w:val="0"/>
              <w:autoSpaceDN w:val="0"/>
              <w:adjustRightInd w:val="0"/>
              <w:spacing w:line="240" w:lineRule="auto"/>
              <w:rPr>
                <w:rFonts w:ascii="Arial" w:eastAsia="Times New Roman" w:hAnsi="Arial" w:cs="Arial"/>
                <w:bCs/>
                <w:sz w:val="20"/>
                <w:szCs w:val="29"/>
                <w:lang w:val="en-GB" w:eastAsia="de-DE"/>
              </w:rPr>
            </w:pPr>
            <w:r w:rsidRPr="00F8145C">
              <w:rPr>
                <w:rFonts w:ascii="Arial" w:eastAsia="Times New Roman" w:hAnsi="Arial" w:cs="Arial"/>
                <w:bCs/>
                <w:sz w:val="20"/>
                <w:szCs w:val="29"/>
                <w:lang w:val="en-GB" w:eastAsia="de-DE"/>
              </w:rPr>
              <w:t>14</w:t>
            </w:r>
          </w:p>
        </w:tc>
      </w:tr>
      <w:tr w:rsidR="00C53B97" w:rsidRPr="00F8145C" w14:paraId="704FC20C" w14:textId="77777777" w:rsidTr="00C53B97">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00E1DAF7" w14:textId="77777777" w:rsidR="00C53B97" w:rsidRPr="00F8145C" w:rsidRDefault="00C53B97" w:rsidP="00C53B97">
            <w:pPr>
              <w:widowControl w:val="0"/>
              <w:suppressAutoHyphens w:val="0"/>
              <w:autoSpaceDE w:val="0"/>
              <w:autoSpaceDN w:val="0"/>
              <w:adjustRightInd w:val="0"/>
              <w:spacing w:line="240" w:lineRule="auto"/>
              <w:rPr>
                <w:rFonts w:ascii="Arial" w:eastAsia="Times New Roman" w:hAnsi="Arial" w:cs="Arial"/>
                <w:b/>
                <w:bCs/>
                <w:sz w:val="20"/>
                <w:szCs w:val="29"/>
                <w:lang w:val="en-GB" w:eastAsia="de-DE"/>
              </w:rPr>
            </w:pPr>
            <w:r w:rsidRPr="00F8145C">
              <w:rPr>
                <w:rFonts w:ascii="Arial" w:eastAsia="Times New Roman" w:hAnsi="Arial" w:cs="Arial"/>
                <w:b/>
                <w:sz w:val="20"/>
                <w:lang w:val="en-GB" w:eastAsia="en-GB"/>
              </w:rPr>
              <w:t>Where relevant, an exact description of the authorised use</w:t>
            </w:r>
          </w:p>
        </w:tc>
        <w:tc>
          <w:tcPr>
            <w:tcW w:w="6318" w:type="dxa"/>
            <w:tcBorders>
              <w:top w:val="nil"/>
              <w:left w:val="nil"/>
              <w:bottom w:val="single" w:sz="4" w:space="0" w:color="000000"/>
              <w:right w:val="single" w:sz="4" w:space="0" w:color="000000"/>
            </w:tcBorders>
            <w:tcMar>
              <w:top w:w="40" w:type="dxa"/>
              <w:left w:w="40" w:type="dxa"/>
              <w:bottom w:w="40" w:type="dxa"/>
              <w:right w:w="40" w:type="dxa"/>
            </w:tcMar>
          </w:tcPr>
          <w:p w14:paraId="7399DA11" w14:textId="77777777" w:rsidR="00C53B97" w:rsidRPr="00F8145C" w:rsidRDefault="00C53B97" w:rsidP="00C53B97">
            <w:pPr>
              <w:widowControl w:val="0"/>
              <w:suppressAutoHyphens w:val="0"/>
              <w:autoSpaceDE w:val="0"/>
              <w:autoSpaceDN w:val="0"/>
              <w:adjustRightInd w:val="0"/>
              <w:spacing w:line="240" w:lineRule="auto"/>
              <w:rPr>
                <w:rFonts w:ascii="Arial" w:eastAsia="Times New Roman" w:hAnsi="Arial" w:cs="Arial"/>
                <w:bCs/>
                <w:sz w:val="20"/>
                <w:szCs w:val="29"/>
                <w:lang w:val="en-GB" w:eastAsia="de-DE"/>
              </w:rPr>
            </w:pPr>
            <w:r w:rsidRPr="00F8145C">
              <w:rPr>
                <w:rFonts w:ascii="Arial" w:eastAsia="Times New Roman" w:hAnsi="Arial" w:cs="Arial"/>
                <w:bCs/>
                <w:sz w:val="20"/>
                <w:szCs w:val="29"/>
                <w:lang w:val="en-GB" w:eastAsia="de-DE"/>
              </w:rPr>
              <w:t xml:space="preserve">Not relevant for rodenticides </w:t>
            </w:r>
          </w:p>
        </w:tc>
      </w:tr>
      <w:tr w:rsidR="00C53B97" w:rsidRPr="00F8145C" w14:paraId="2A9FA517" w14:textId="77777777" w:rsidTr="00C53B97">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3ED4461D" w14:textId="77777777" w:rsidR="00C53B97" w:rsidRPr="00F8145C" w:rsidRDefault="00C53B97" w:rsidP="00C53B97">
            <w:pPr>
              <w:widowControl w:val="0"/>
              <w:suppressAutoHyphens w:val="0"/>
              <w:autoSpaceDE w:val="0"/>
              <w:autoSpaceDN w:val="0"/>
              <w:adjustRightInd w:val="0"/>
              <w:spacing w:line="240" w:lineRule="auto"/>
              <w:rPr>
                <w:rFonts w:ascii="Arial" w:eastAsia="Times New Roman" w:hAnsi="Arial" w:cs="Arial"/>
                <w:b/>
                <w:bCs/>
                <w:sz w:val="20"/>
                <w:szCs w:val="29"/>
                <w:lang w:val="en-GB" w:eastAsia="de-DE"/>
              </w:rPr>
            </w:pPr>
            <w:r w:rsidRPr="00F8145C">
              <w:rPr>
                <w:rFonts w:ascii="Arial" w:eastAsia="Times New Roman" w:hAnsi="Arial" w:cs="Arial"/>
                <w:b/>
                <w:sz w:val="20"/>
                <w:lang w:val="en-GB" w:eastAsia="en-GB"/>
              </w:rPr>
              <w:t>Target organism(s) (including development stage)</w:t>
            </w:r>
          </w:p>
        </w:tc>
        <w:tc>
          <w:tcPr>
            <w:tcW w:w="6318" w:type="dxa"/>
            <w:tcBorders>
              <w:top w:val="nil"/>
              <w:left w:val="nil"/>
              <w:bottom w:val="single" w:sz="4" w:space="0" w:color="000000"/>
              <w:right w:val="single" w:sz="4" w:space="0" w:color="000000"/>
            </w:tcBorders>
            <w:tcMar>
              <w:top w:w="40" w:type="dxa"/>
              <w:left w:w="40" w:type="dxa"/>
              <w:bottom w:w="40" w:type="dxa"/>
              <w:right w:w="40" w:type="dxa"/>
            </w:tcMar>
          </w:tcPr>
          <w:p w14:paraId="709294D5" w14:textId="77777777" w:rsidR="00C53B97" w:rsidRPr="00F8145C" w:rsidRDefault="00C53B97" w:rsidP="00C53B97">
            <w:pPr>
              <w:widowControl w:val="0"/>
              <w:suppressAutoHyphens w:val="0"/>
              <w:autoSpaceDE w:val="0"/>
              <w:autoSpaceDN w:val="0"/>
              <w:adjustRightInd w:val="0"/>
              <w:spacing w:after="120" w:line="240" w:lineRule="auto"/>
              <w:rPr>
                <w:rFonts w:ascii="Arial" w:eastAsia="Times New Roman" w:hAnsi="Arial" w:cs="Arial"/>
                <w:bCs/>
                <w:sz w:val="20"/>
                <w:szCs w:val="29"/>
                <w:lang w:val="en-GB" w:eastAsia="de-DE"/>
              </w:rPr>
            </w:pPr>
            <w:r w:rsidRPr="00F8145C">
              <w:rPr>
                <w:rFonts w:ascii="Arial" w:eastAsia="Times New Roman" w:hAnsi="Arial" w:cs="Arial"/>
                <w:bCs/>
                <w:i/>
                <w:sz w:val="20"/>
                <w:szCs w:val="29"/>
                <w:lang w:val="en-GB" w:eastAsia="de-DE"/>
              </w:rPr>
              <w:t>Rattus norvegicus</w:t>
            </w:r>
            <w:r w:rsidRPr="00F8145C">
              <w:rPr>
                <w:rFonts w:ascii="Arial" w:eastAsia="Times New Roman" w:hAnsi="Arial" w:cs="Arial"/>
                <w:bCs/>
                <w:sz w:val="20"/>
                <w:szCs w:val="29"/>
                <w:lang w:val="en-GB" w:eastAsia="de-DE"/>
              </w:rPr>
              <w:t xml:space="preserve"> (brown rat)   </w:t>
            </w:r>
          </w:p>
          <w:p w14:paraId="4264A877" w14:textId="77777777" w:rsidR="00C53B97" w:rsidRPr="00F8145C" w:rsidRDefault="00C53B97" w:rsidP="00C53B97">
            <w:pPr>
              <w:widowControl w:val="0"/>
              <w:suppressAutoHyphens w:val="0"/>
              <w:autoSpaceDE w:val="0"/>
              <w:autoSpaceDN w:val="0"/>
              <w:adjustRightInd w:val="0"/>
              <w:spacing w:after="120" w:line="240" w:lineRule="auto"/>
              <w:rPr>
                <w:rFonts w:ascii="Arial" w:eastAsia="Times New Roman" w:hAnsi="Arial" w:cs="Arial"/>
                <w:bCs/>
                <w:sz w:val="20"/>
                <w:szCs w:val="29"/>
                <w:lang w:val="en-GB" w:eastAsia="de-DE"/>
              </w:rPr>
            </w:pPr>
            <w:r w:rsidRPr="00F8145C">
              <w:rPr>
                <w:rFonts w:ascii="Arial" w:eastAsia="Times New Roman" w:hAnsi="Arial" w:cs="Arial"/>
                <w:bCs/>
                <w:i/>
                <w:sz w:val="20"/>
                <w:szCs w:val="29"/>
                <w:lang w:val="en-GB" w:eastAsia="de-DE"/>
              </w:rPr>
              <w:t>Rattus rattus</w:t>
            </w:r>
            <w:r w:rsidRPr="00F8145C">
              <w:rPr>
                <w:rFonts w:ascii="Arial" w:eastAsia="Times New Roman" w:hAnsi="Arial" w:cs="Arial"/>
                <w:bCs/>
                <w:sz w:val="20"/>
                <w:szCs w:val="29"/>
                <w:lang w:val="en-GB" w:eastAsia="de-DE"/>
              </w:rPr>
              <w:t xml:space="preserve"> (black or roof rat)</w:t>
            </w:r>
          </w:p>
        </w:tc>
      </w:tr>
      <w:tr w:rsidR="00C53B97" w:rsidRPr="00F8145C" w14:paraId="169CAE4A" w14:textId="77777777" w:rsidTr="00C53B97">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498D1E40" w14:textId="77777777" w:rsidR="00C53B97" w:rsidRPr="00F8145C" w:rsidRDefault="00C53B97" w:rsidP="00C53B97">
            <w:pPr>
              <w:widowControl w:val="0"/>
              <w:suppressAutoHyphens w:val="0"/>
              <w:autoSpaceDE w:val="0"/>
              <w:autoSpaceDN w:val="0"/>
              <w:adjustRightInd w:val="0"/>
              <w:spacing w:line="240" w:lineRule="auto"/>
              <w:rPr>
                <w:rFonts w:ascii="Arial" w:eastAsia="Times New Roman" w:hAnsi="Arial" w:cs="Arial"/>
                <w:b/>
                <w:bCs/>
                <w:sz w:val="20"/>
                <w:szCs w:val="29"/>
                <w:lang w:val="de-DE" w:eastAsia="de-DE"/>
              </w:rPr>
            </w:pPr>
            <w:r w:rsidRPr="00F8145C">
              <w:rPr>
                <w:rFonts w:ascii="Arial" w:eastAsia="Times New Roman" w:hAnsi="Arial" w:cs="Arial"/>
                <w:b/>
                <w:sz w:val="20"/>
                <w:lang w:val="en-GB" w:eastAsia="en-GB"/>
              </w:rPr>
              <w:t>Field(s) of use</w:t>
            </w:r>
          </w:p>
        </w:tc>
        <w:tc>
          <w:tcPr>
            <w:tcW w:w="6318" w:type="dxa"/>
            <w:tcBorders>
              <w:top w:val="nil"/>
              <w:left w:val="nil"/>
              <w:bottom w:val="single" w:sz="4" w:space="0" w:color="000000"/>
              <w:right w:val="single" w:sz="4" w:space="0" w:color="000000"/>
            </w:tcBorders>
            <w:tcMar>
              <w:top w:w="40" w:type="dxa"/>
              <w:left w:w="40" w:type="dxa"/>
              <w:bottom w:w="40" w:type="dxa"/>
              <w:right w:w="40" w:type="dxa"/>
            </w:tcMar>
          </w:tcPr>
          <w:p w14:paraId="45CE4E3F" w14:textId="77777777" w:rsidR="00C53B97" w:rsidRPr="00F8145C" w:rsidRDefault="00C53B97" w:rsidP="00C53B97">
            <w:pPr>
              <w:widowControl w:val="0"/>
              <w:suppressAutoHyphens w:val="0"/>
              <w:autoSpaceDE w:val="0"/>
              <w:autoSpaceDN w:val="0"/>
              <w:adjustRightInd w:val="0"/>
              <w:spacing w:line="240" w:lineRule="auto"/>
              <w:rPr>
                <w:rFonts w:ascii="Arial" w:eastAsia="Times New Roman" w:hAnsi="Arial" w:cs="Arial"/>
                <w:bCs/>
                <w:sz w:val="20"/>
                <w:szCs w:val="29"/>
                <w:lang w:val="en-GB" w:eastAsia="de-DE"/>
              </w:rPr>
            </w:pPr>
            <w:r w:rsidRPr="00F8145C">
              <w:rPr>
                <w:rFonts w:ascii="Arial" w:eastAsia="Times New Roman" w:hAnsi="Arial" w:cs="Arial"/>
                <w:bCs/>
                <w:sz w:val="20"/>
                <w:szCs w:val="29"/>
                <w:lang w:val="en-GB" w:eastAsia="de-DE"/>
              </w:rPr>
              <w:t xml:space="preserve">Indoor  </w:t>
            </w:r>
          </w:p>
        </w:tc>
      </w:tr>
      <w:tr w:rsidR="00C53B97" w:rsidRPr="00F8145C" w14:paraId="2B1063EF" w14:textId="77777777" w:rsidTr="00C53B97">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13D719D6" w14:textId="77777777" w:rsidR="00C53B97" w:rsidRPr="00F8145C" w:rsidRDefault="00C53B97" w:rsidP="00C53B97">
            <w:pPr>
              <w:widowControl w:val="0"/>
              <w:suppressAutoHyphens w:val="0"/>
              <w:autoSpaceDE w:val="0"/>
              <w:autoSpaceDN w:val="0"/>
              <w:adjustRightInd w:val="0"/>
              <w:spacing w:line="240" w:lineRule="auto"/>
              <w:rPr>
                <w:rFonts w:ascii="Arial" w:eastAsia="Times New Roman" w:hAnsi="Arial" w:cs="Arial"/>
                <w:b/>
                <w:bCs/>
                <w:sz w:val="20"/>
                <w:szCs w:val="29"/>
                <w:lang w:val="de-DE" w:eastAsia="de-DE"/>
              </w:rPr>
            </w:pPr>
            <w:r w:rsidRPr="00F8145C">
              <w:rPr>
                <w:rFonts w:ascii="Arial" w:eastAsia="Times New Roman" w:hAnsi="Arial" w:cs="Arial"/>
                <w:b/>
                <w:sz w:val="20"/>
                <w:lang w:val="en-GB" w:eastAsia="en-GB"/>
              </w:rPr>
              <w:t>Application method(s)</w:t>
            </w:r>
          </w:p>
        </w:tc>
        <w:tc>
          <w:tcPr>
            <w:tcW w:w="6318" w:type="dxa"/>
            <w:tcBorders>
              <w:top w:val="nil"/>
              <w:left w:val="nil"/>
              <w:bottom w:val="single" w:sz="4" w:space="0" w:color="000000"/>
              <w:right w:val="single" w:sz="4" w:space="0" w:color="000000"/>
            </w:tcBorders>
            <w:tcMar>
              <w:top w:w="40" w:type="dxa"/>
              <w:left w:w="40" w:type="dxa"/>
              <w:bottom w:w="40" w:type="dxa"/>
              <w:right w:w="40" w:type="dxa"/>
            </w:tcMar>
          </w:tcPr>
          <w:p w14:paraId="3E06EF20" w14:textId="77777777" w:rsidR="00C53B97" w:rsidRPr="00F8145C" w:rsidRDefault="00C53B97" w:rsidP="00C53B97">
            <w:pPr>
              <w:widowControl w:val="0"/>
              <w:suppressAutoHyphens w:val="0"/>
              <w:autoSpaceDE w:val="0"/>
              <w:autoSpaceDN w:val="0"/>
              <w:adjustRightInd w:val="0"/>
              <w:spacing w:line="240" w:lineRule="auto"/>
              <w:rPr>
                <w:rFonts w:ascii="Arial" w:eastAsia="Times New Roman" w:hAnsi="Arial" w:cs="Arial"/>
                <w:bCs/>
                <w:sz w:val="20"/>
                <w:szCs w:val="29"/>
                <w:lang w:val="en-GB" w:eastAsia="de-DE"/>
              </w:rPr>
            </w:pPr>
            <w:r w:rsidRPr="00F8145C">
              <w:rPr>
                <w:rFonts w:ascii="Arial" w:eastAsia="Times New Roman" w:hAnsi="Arial" w:cs="Arial"/>
                <w:bCs/>
                <w:sz w:val="20"/>
                <w:szCs w:val="29"/>
                <w:lang w:val="en-GB" w:eastAsia="de-DE"/>
              </w:rPr>
              <w:t>Ready-to-use bait to be used in tamper-resistant bait stations</w:t>
            </w:r>
          </w:p>
        </w:tc>
      </w:tr>
      <w:tr w:rsidR="00C53B97" w:rsidRPr="00F8145C" w14:paraId="437805E5" w14:textId="77777777" w:rsidTr="00C53B97">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2ED6A257" w14:textId="77777777" w:rsidR="00C53B97" w:rsidRPr="00F8145C" w:rsidRDefault="00C53B97" w:rsidP="00C53B97">
            <w:pPr>
              <w:widowControl w:val="0"/>
              <w:suppressAutoHyphens w:val="0"/>
              <w:autoSpaceDE w:val="0"/>
              <w:autoSpaceDN w:val="0"/>
              <w:adjustRightInd w:val="0"/>
              <w:spacing w:line="240" w:lineRule="auto"/>
              <w:rPr>
                <w:rFonts w:ascii="Arial" w:eastAsia="Times New Roman" w:hAnsi="Arial" w:cs="Arial"/>
                <w:b/>
                <w:bCs/>
                <w:sz w:val="20"/>
                <w:szCs w:val="29"/>
                <w:lang w:val="en-GB" w:eastAsia="de-DE"/>
              </w:rPr>
            </w:pPr>
            <w:r w:rsidRPr="00F8145C">
              <w:rPr>
                <w:rFonts w:ascii="Arial" w:eastAsia="Times New Roman" w:hAnsi="Arial" w:cs="Arial"/>
                <w:b/>
                <w:sz w:val="20"/>
                <w:lang w:val="en-GB" w:eastAsia="en-GB"/>
              </w:rPr>
              <w:t>Application rate(s) and frequency</w:t>
            </w:r>
          </w:p>
        </w:tc>
        <w:tc>
          <w:tcPr>
            <w:tcW w:w="6318" w:type="dxa"/>
            <w:tcBorders>
              <w:top w:val="nil"/>
              <w:left w:val="nil"/>
              <w:bottom w:val="single" w:sz="4" w:space="0" w:color="000000"/>
              <w:right w:val="single" w:sz="4" w:space="0" w:color="000000"/>
            </w:tcBorders>
            <w:tcMar>
              <w:top w:w="40" w:type="dxa"/>
              <w:left w:w="40" w:type="dxa"/>
              <w:bottom w:w="40" w:type="dxa"/>
              <w:right w:w="40" w:type="dxa"/>
            </w:tcMar>
          </w:tcPr>
          <w:p w14:paraId="6203B65D" w14:textId="4567C72C" w:rsidR="00C53B97" w:rsidRPr="0011579A" w:rsidRDefault="0011579A" w:rsidP="00BE0291">
            <w:pPr>
              <w:widowControl w:val="0"/>
              <w:suppressAutoHyphens w:val="0"/>
              <w:autoSpaceDE w:val="0"/>
              <w:autoSpaceDN w:val="0"/>
              <w:adjustRightInd w:val="0"/>
              <w:spacing w:line="240" w:lineRule="auto"/>
              <w:rPr>
                <w:rFonts w:ascii="Arial" w:eastAsia="Times New Roman" w:hAnsi="Arial" w:cs="Arial"/>
                <w:bCs/>
                <w:sz w:val="20"/>
                <w:szCs w:val="29"/>
                <w:lang w:val="en-GB" w:eastAsia="de-DE"/>
              </w:rPr>
            </w:pPr>
            <w:r>
              <w:rPr>
                <w:rFonts w:ascii="Arial" w:eastAsia="Times New Roman" w:hAnsi="Arial" w:cs="Arial"/>
                <w:bCs/>
                <w:sz w:val="20"/>
                <w:szCs w:val="29"/>
                <w:lang w:val="en-GB" w:eastAsia="de-DE"/>
              </w:rPr>
              <w:t>- 100</w:t>
            </w:r>
            <w:r w:rsidR="00C53B97" w:rsidRPr="00F8145C">
              <w:rPr>
                <w:rFonts w:ascii="Arial" w:eastAsia="Times New Roman" w:hAnsi="Arial" w:cs="Arial"/>
                <w:bCs/>
                <w:sz w:val="20"/>
                <w:szCs w:val="29"/>
                <w:lang w:val="en-GB" w:eastAsia="de-DE"/>
              </w:rPr>
              <w:t xml:space="preserve"> g of bait per bait station. If more than one bait station is needed, the distance betw</w:t>
            </w:r>
            <w:r>
              <w:rPr>
                <w:rFonts w:ascii="Arial" w:eastAsia="Times New Roman" w:hAnsi="Arial" w:cs="Arial"/>
                <w:bCs/>
                <w:sz w:val="20"/>
                <w:szCs w:val="29"/>
                <w:lang w:val="en-GB" w:eastAsia="de-DE"/>
              </w:rPr>
              <w:t>een bait stations should be of 5 to 10 meters.</w:t>
            </w:r>
          </w:p>
        </w:tc>
      </w:tr>
      <w:tr w:rsidR="00C53B97" w:rsidRPr="00F8145C" w14:paraId="71C853B7" w14:textId="77777777" w:rsidTr="00C53B97">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6E87028C" w14:textId="77777777" w:rsidR="00C53B97" w:rsidRPr="00F8145C" w:rsidRDefault="00C53B97" w:rsidP="00C53B97">
            <w:pPr>
              <w:widowControl w:val="0"/>
              <w:suppressAutoHyphens w:val="0"/>
              <w:autoSpaceDE w:val="0"/>
              <w:autoSpaceDN w:val="0"/>
              <w:adjustRightInd w:val="0"/>
              <w:spacing w:line="240" w:lineRule="auto"/>
              <w:rPr>
                <w:rFonts w:ascii="Arial" w:eastAsia="Times New Roman" w:hAnsi="Arial" w:cs="Arial"/>
                <w:b/>
                <w:bCs/>
                <w:sz w:val="20"/>
                <w:szCs w:val="29"/>
                <w:lang w:val="de-DE" w:eastAsia="de-DE"/>
              </w:rPr>
            </w:pPr>
            <w:r w:rsidRPr="00F8145C">
              <w:rPr>
                <w:rFonts w:ascii="Arial" w:eastAsia="Times New Roman" w:hAnsi="Arial" w:cs="Arial"/>
                <w:b/>
                <w:color w:val="000000"/>
                <w:sz w:val="20"/>
                <w:lang w:val="en-GB" w:eastAsia="en-GB"/>
              </w:rPr>
              <w:t>Category(ies) of users</w:t>
            </w:r>
          </w:p>
        </w:tc>
        <w:tc>
          <w:tcPr>
            <w:tcW w:w="6318" w:type="dxa"/>
            <w:tcBorders>
              <w:top w:val="nil"/>
              <w:left w:val="nil"/>
              <w:bottom w:val="single" w:sz="4" w:space="0" w:color="000000"/>
              <w:right w:val="single" w:sz="4" w:space="0" w:color="000000"/>
            </w:tcBorders>
            <w:tcMar>
              <w:top w:w="40" w:type="dxa"/>
              <w:left w:w="40" w:type="dxa"/>
              <w:bottom w:w="40" w:type="dxa"/>
              <w:right w:w="40" w:type="dxa"/>
            </w:tcMar>
          </w:tcPr>
          <w:p w14:paraId="4C79A554" w14:textId="77777777" w:rsidR="00C53B97" w:rsidRPr="00F8145C" w:rsidRDefault="00C53B97" w:rsidP="00C53B97">
            <w:pPr>
              <w:widowControl w:val="0"/>
              <w:suppressAutoHyphens w:val="0"/>
              <w:autoSpaceDE w:val="0"/>
              <w:autoSpaceDN w:val="0"/>
              <w:adjustRightInd w:val="0"/>
              <w:spacing w:line="240" w:lineRule="auto"/>
              <w:rPr>
                <w:rFonts w:ascii="Arial" w:eastAsia="Times New Roman" w:hAnsi="Arial" w:cs="Arial"/>
                <w:bCs/>
                <w:sz w:val="20"/>
                <w:szCs w:val="29"/>
                <w:lang w:val="en-GB" w:eastAsia="de-DE"/>
              </w:rPr>
            </w:pPr>
            <w:r w:rsidRPr="00F8145C">
              <w:rPr>
                <w:rFonts w:ascii="Arial" w:eastAsia="Times New Roman" w:hAnsi="Arial" w:cs="Arial"/>
                <w:bCs/>
                <w:sz w:val="20"/>
                <w:szCs w:val="29"/>
                <w:lang w:val="en-GB" w:eastAsia="de-DE"/>
              </w:rPr>
              <w:t xml:space="preserve">Professionals                                    </w:t>
            </w:r>
          </w:p>
        </w:tc>
      </w:tr>
      <w:tr w:rsidR="00C53B97" w:rsidRPr="00F8145C" w14:paraId="1ACC6774" w14:textId="77777777" w:rsidTr="00C53B97">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2D408945" w14:textId="77777777" w:rsidR="00C53B97" w:rsidRPr="00F8145C" w:rsidRDefault="00C53B97" w:rsidP="00C53B97">
            <w:pPr>
              <w:widowControl w:val="0"/>
              <w:suppressAutoHyphens w:val="0"/>
              <w:autoSpaceDE w:val="0"/>
              <w:autoSpaceDN w:val="0"/>
              <w:adjustRightInd w:val="0"/>
              <w:spacing w:line="240" w:lineRule="auto"/>
              <w:rPr>
                <w:rFonts w:ascii="Arial" w:eastAsia="Times New Roman" w:hAnsi="Arial" w:cs="Arial"/>
                <w:b/>
                <w:bCs/>
                <w:sz w:val="20"/>
                <w:szCs w:val="29"/>
                <w:lang w:val="en-GB" w:eastAsia="de-DE"/>
              </w:rPr>
            </w:pPr>
            <w:r w:rsidRPr="00F8145C">
              <w:rPr>
                <w:rFonts w:ascii="Arial" w:eastAsia="Times New Roman" w:hAnsi="Arial" w:cs="Arial"/>
                <w:b/>
                <w:color w:val="000000"/>
                <w:sz w:val="20"/>
                <w:lang w:val="en-GB" w:eastAsia="en-GB"/>
              </w:rPr>
              <w:t>Pack sizes and packaging material</w:t>
            </w:r>
          </w:p>
        </w:tc>
        <w:tc>
          <w:tcPr>
            <w:tcW w:w="6318" w:type="dxa"/>
            <w:tcBorders>
              <w:top w:val="nil"/>
              <w:left w:val="nil"/>
              <w:bottom w:val="single" w:sz="4" w:space="0" w:color="000000"/>
              <w:right w:val="single" w:sz="4" w:space="0" w:color="000000"/>
            </w:tcBorders>
            <w:tcMar>
              <w:top w:w="40" w:type="dxa"/>
              <w:left w:w="40" w:type="dxa"/>
              <w:bottom w:w="40" w:type="dxa"/>
              <w:right w:w="40" w:type="dxa"/>
            </w:tcMar>
          </w:tcPr>
          <w:p w14:paraId="55F0615A" w14:textId="77777777" w:rsidR="00010ED0" w:rsidRPr="001A6FBB" w:rsidRDefault="00010ED0" w:rsidP="00010ED0">
            <w:pPr>
              <w:widowControl w:val="0"/>
              <w:suppressAutoHyphens w:val="0"/>
              <w:autoSpaceDE w:val="0"/>
              <w:autoSpaceDN w:val="0"/>
              <w:adjustRightInd w:val="0"/>
              <w:spacing w:line="240" w:lineRule="auto"/>
              <w:rPr>
                <w:rFonts w:ascii="Arial" w:eastAsia="Times New Roman" w:hAnsi="Arial" w:cs="Arial"/>
                <w:bCs/>
                <w:i/>
                <w:sz w:val="20"/>
                <w:szCs w:val="29"/>
                <w:lang w:val="en-GB" w:eastAsia="de-DE"/>
              </w:rPr>
            </w:pPr>
            <w:r w:rsidRPr="001A6FBB">
              <w:rPr>
                <w:rFonts w:ascii="Arial" w:eastAsia="Times New Roman" w:hAnsi="Arial" w:cs="Arial"/>
                <w:bCs/>
                <w:sz w:val="20"/>
                <w:szCs w:val="29"/>
                <w:lang w:val="en-GB" w:eastAsia="de-DE"/>
              </w:rPr>
              <w:t>Minimum pack size of 3 kg</w:t>
            </w:r>
            <w:r w:rsidRPr="001A6FBB">
              <w:rPr>
                <w:rFonts w:ascii="Arial" w:eastAsia="Times New Roman" w:hAnsi="Arial" w:cs="Arial"/>
                <w:bCs/>
                <w:i/>
                <w:sz w:val="20"/>
                <w:szCs w:val="29"/>
                <w:lang w:val="en-GB" w:eastAsia="de-DE"/>
              </w:rPr>
              <w:t xml:space="preserve">. </w:t>
            </w:r>
          </w:p>
          <w:p w14:paraId="01D39304" w14:textId="77777777" w:rsidR="00010ED0" w:rsidRPr="001A6FBB" w:rsidRDefault="00010ED0" w:rsidP="00010ED0">
            <w:pPr>
              <w:widowControl w:val="0"/>
              <w:suppressAutoHyphens w:val="0"/>
              <w:autoSpaceDE w:val="0"/>
              <w:autoSpaceDN w:val="0"/>
              <w:adjustRightInd w:val="0"/>
              <w:spacing w:line="240" w:lineRule="auto"/>
              <w:rPr>
                <w:rFonts w:ascii="Arial" w:eastAsia="Times New Roman" w:hAnsi="Arial" w:cs="Arial"/>
                <w:bCs/>
                <w:i/>
                <w:sz w:val="20"/>
                <w:szCs w:val="29"/>
                <w:lang w:val="en-GB" w:eastAsia="de-DE"/>
              </w:rPr>
            </w:pPr>
            <w:r w:rsidRPr="001A6FBB">
              <w:rPr>
                <w:rFonts w:ascii="Arial" w:eastAsia="Times New Roman" w:hAnsi="Arial" w:cs="Arial"/>
                <w:bCs/>
                <w:i/>
                <w:sz w:val="20"/>
                <w:szCs w:val="29"/>
                <w:lang w:val="en-GB" w:eastAsia="de-DE"/>
              </w:rPr>
              <w:t>(</w:t>
            </w:r>
            <w:r w:rsidRPr="001A6FBB">
              <w:rPr>
                <w:rFonts w:ascii="Arial" w:eastAsia="Times New Roman" w:hAnsi="Arial" w:cs="Arial"/>
                <w:b/>
                <w:bCs/>
                <w:i/>
                <w:sz w:val="20"/>
                <w:szCs w:val="29"/>
                <w:lang w:val="en-GB" w:eastAsia="de-DE"/>
              </w:rPr>
              <w:t>In France only</w:t>
            </w:r>
            <w:r w:rsidRPr="001A6FBB">
              <w:rPr>
                <w:rFonts w:ascii="Arial" w:eastAsia="Times New Roman" w:hAnsi="Arial" w:cs="Arial"/>
                <w:bCs/>
                <w:i/>
                <w:sz w:val="20"/>
                <w:szCs w:val="29"/>
                <w:lang w:val="en-GB" w:eastAsia="de-DE"/>
              </w:rPr>
              <w:t>: minimum pack size of 5 kg)</w:t>
            </w:r>
          </w:p>
          <w:p w14:paraId="2CBBA159" w14:textId="77777777" w:rsidR="00010ED0" w:rsidRPr="001A6FBB" w:rsidRDefault="00010ED0" w:rsidP="00010ED0">
            <w:pPr>
              <w:widowControl w:val="0"/>
              <w:suppressAutoHyphens w:val="0"/>
              <w:autoSpaceDE w:val="0"/>
              <w:autoSpaceDN w:val="0"/>
              <w:adjustRightInd w:val="0"/>
              <w:spacing w:line="240" w:lineRule="auto"/>
              <w:rPr>
                <w:rFonts w:ascii="Arial" w:eastAsia="Times New Roman" w:hAnsi="Arial" w:cs="Arial"/>
                <w:bCs/>
                <w:i/>
                <w:sz w:val="20"/>
                <w:szCs w:val="29"/>
                <w:lang w:val="en-GB" w:eastAsia="de-DE"/>
              </w:rPr>
            </w:pPr>
          </w:p>
          <w:p w14:paraId="68C64EDD" w14:textId="3529A335" w:rsidR="00010ED0" w:rsidRPr="0011579A" w:rsidRDefault="00010ED0" w:rsidP="00010ED0">
            <w:pPr>
              <w:spacing w:line="240" w:lineRule="auto"/>
              <w:jc w:val="both"/>
              <w:rPr>
                <w:rFonts w:ascii="Arial" w:eastAsia="Times New Roman" w:hAnsi="Arial" w:cs="Arial"/>
                <w:sz w:val="20"/>
                <w:szCs w:val="20"/>
                <w:lang w:val="en-GB"/>
              </w:rPr>
            </w:pPr>
            <w:r w:rsidRPr="00010ED0">
              <w:rPr>
                <w:rFonts w:ascii="Arial" w:eastAsia="Times New Roman" w:hAnsi="Arial" w:cs="Arial"/>
                <w:bCs/>
                <w:sz w:val="20"/>
                <w:szCs w:val="29"/>
                <w:lang w:val="en-GB" w:eastAsia="de-DE"/>
              </w:rPr>
              <w:t>The product is</w:t>
            </w:r>
            <w:r>
              <w:rPr>
                <w:rFonts w:ascii="Arial" w:eastAsia="Times New Roman" w:hAnsi="Arial" w:cs="Arial"/>
                <w:bCs/>
                <w:sz w:val="20"/>
                <w:szCs w:val="29"/>
                <w:lang w:val="en-GB" w:eastAsia="de-DE"/>
              </w:rPr>
              <w:t xml:space="preserve"> supplied</w:t>
            </w:r>
            <w:r w:rsidRPr="00010ED0">
              <w:rPr>
                <w:rFonts w:ascii="Arial" w:eastAsia="Times New Roman" w:hAnsi="Arial" w:cs="Arial"/>
                <w:bCs/>
                <w:sz w:val="20"/>
                <w:szCs w:val="29"/>
                <w:lang w:val="en-GB" w:eastAsia="de-DE"/>
              </w:rPr>
              <w:t xml:space="preserve"> in polyethylene sachets of 20 to 100 grams </w:t>
            </w:r>
            <w:r>
              <w:rPr>
                <w:rFonts w:ascii="Arial" w:eastAsia="Times New Roman" w:hAnsi="Arial" w:cs="Arial"/>
                <w:bCs/>
                <w:sz w:val="20"/>
                <w:szCs w:val="29"/>
                <w:lang w:val="en-GB" w:eastAsia="de-DE"/>
              </w:rPr>
              <w:t>or</w:t>
            </w:r>
            <w:r w:rsidRPr="00010ED0">
              <w:rPr>
                <w:rFonts w:ascii="Arial" w:eastAsia="Times New Roman" w:hAnsi="Arial" w:cs="Arial"/>
                <w:bCs/>
                <w:sz w:val="20"/>
                <w:szCs w:val="29"/>
                <w:lang w:val="en-GB" w:eastAsia="de-DE"/>
              </w:rPr>
              <w:t xml:space="preserve"> in bulk.</w:t>
            </w:r>
          </w:p>
        </w:tc>
      </w:tr>
    </w:tbl>
    <w:p w14:paraId="2EA98796" w14:textId="77777777" w:rsidR="00C53B97" w:rsidRPr="00F8145C" w:rsidRDefault="00C53B97" w:rsidP="00C53B97">
      <w:pPr>
        <w:widowControl w:val="0"/>
        <w:suppressAutoHyphens w:val="0"/>
        <w:autoSpaceDE w:val="0"/>
        <w:autoSpaceDN w:val="0"/>
        <w:adjustRightInd w:val="0"/>
        <w:spacing w:line="240" w:lineRule="auto"/>
        <w:rPr>
          <w:rFonts w:ascii="Arial" w:eastAsia="Times New Roman" w:hAnsi="Arial" w:cs="Arial"/>
          <w:bCs/>
          <w:sz w:val="20"/>
          <w:szCs w:val="29"/>
          <w:lang w:val="en-GB" w:eastAsia="de-DE"/>
        </w:rPr>
      </w:pPr>
    </w:p>
    <w:p w14:paraId="38C3530B" w14:textId="4BD83C2B" w:rsidR="00C53B97" w:rsidRPr="00F8145C" w:rsidRDefault="00C53B97" w:rsidP="0011579A">
      <w:pPr>
        <w:keepNext/>
        <w:widowControl w:val="0"/>
        <w:suppressAutoHyphens w:val="0"/>
        <w:autoSpaceDE w:val="0"/>
        <w:autoSpaceDN w:val="0"/>
        <w:adjustRightInd w:val="0"/>
        <w:spacing w:after="120" w:line="240" w:lineRule="auto"/>
        <w:outlineLvl w:val="1"/>
        <w:rPr>
          <w:rFonts w:ascii="Arial" w:eastAsia="Times New Roman" w:hAnsi="Arial" w:cs="Arial"/>
          <w:b/>
          <w:bCs/>
          <w:iCs/>
          <w:color w:val="0046AD"/>
          <w:sz w:val="20"/>
          <w:szCs w:val="20"/>
          <w:lang w:val="en-GB" w:eastAsia="de-DE"/>
        </w:rPr>
      </w:pPr>
      <w:r w:rsidRPr="00F8145C">
        <w:rPr>
          <w:rFonts w:ascii="Arial" w:eastAsia="Times New Roman" w:hAnsi="Arial" w:cs="Arial"/>
          <w:b/>
          <w:bCs/>
          <w:i/>
          <w:iCs/>
          <w:color w:val="0046AD"/>
          <w:sz w:val="20"/>
          <w:szCs w:val="20"/>
          <w:lang w:val="en-GB" w:eastAsia="de-DE"/>
        </w:rPr>
        <w:t>4.</w:t>
      </w:r>
      <w:r w:rsidR="0011579A">
        <w:rPr>
          <w:rFonts w:ascii="Arial" w:eastAsia="Times New Roman" w:hAnsi="Arial" w:cs="Arial"/>
          <w:b/>
          <w:bCs/>
          <w:i/>
          <w:iCs/>
          <w:color w:val="0046AD"/>
          <w:sz w:val="20"/>
          <w:szCs w:val="20"/>
          <w:lang w:val="en-GB" w:eastAsia="de-DE"/>
        </w:rPr>
        <w:t>5</w:t>
      </w:r>
      <w:r w:rsidRPr="00F8145C">
        <w:rPr>
          <w:rFonts w:ascii="Arial" w:eastAsia="Times New Roman" w:hAnsi="Arial" w:cs="Arial"/>
          <w:b/>
          <w:bCs/>
          <w:i/>
          <w:iCs/>
          <w:color w:val="0046AD"/>
          <w:sz w:val="20"/>
          <w:szCs w:val="20"/>
          <w:lang w:val="en-GB" w:eastAsia="de-DE"/>
        </w:rPr>
        <w:t>.1.</w:t>
      </w:r>
      <w:r w:rsidRPr="00F8145C">
        <w:rPr>
          <w:rFonts w:ascii="Arial" w:eastAsia="Times New Roman" w:hAnsi="Arial" w:cs="Arial"/>
          <w:b/>
          <w:bCs/>
          <w:iCs/>
          <w:color w:val="0046AD"/>
          <w:sz w:val="20"/>
          <w:szCs w:val="20"/>
          <w:lang w:val="en-GB" w:eastAsia="de-DE"/>
        </w:rPr>
        <w:t xml:space="preserve"> </w:t>
      </w:r>
      <w:r w:rsidRPr="00F8145C">
        <w:rPr>
          <w:rFonts w:ascii="Arial" w:eastAsia="Times New Roman" w:hAnsi="Arial" w:cs="Arial"/>
          <w:b/>
          <w:bCs/>
          <w:i/>
          <w:iCs/>
          <w:color w:val="0046AD"/>
          <w:sz w:val="20"/>
          <w:szCs w:val="20"/>
          <w:lang w:val="en-GB" w:eastAsia="de-DE"/>
        </w:rPr>
        <w:t>Use-specific instructions for use</w:t>
      </w:r>
    </w:p>
    <w:tbl>
      <w:tblPr>
        <w:tblW w:w="9026" w:type="dxa"/>
        <w:tblInd w:w="10" w:type="dxa"/>
        <w:tblLayout w:type="fixed"/>
        <w:tblCellMar>
          <w:left w:w="0" w:type="dxa"/>
          <w:right w:w="0" w:type="dxa"/>
        </w:tblCellMar>
        <w:tblLook w:val="0000" w:firstRow="0" w:lastRow="0" w:firstColumn="0" w:lastColumn="0" w:noHBand="0" w:noVBand="0"/>
      </w:tblPr>
      <w:tblGrid>
        <w:gridCol w:w="9026"/>
      </w:tblGrid>
      <w:tr w:rsidR="00C53B97" w:rsidRPr="00F8145C" w14:paraId="06A41F03" w14:textId="77777777" w:rsidTr="00C53B97">
        <w:tc>
          <w:tcPr>
            <w:tcW w:w="9026" w:type="dxa"/>
            <w:tcBorders>
              <w:top w:val="single" w:sz="4" w:space="0" w:color="000000"/>
              <w:left w:val="single" w:sz="4" w:space="0" w:color="000000"/>
              <w:bottom w:val="single" w:sz="4" w:space="0" w:color="000000"/>
              <w:right w:val="single" w:sz="4" w:space="0" w:color="000000"/>
            </w:tcBorders>
          </w:tcPr>
          <w:p w14:paraId="3855A6C3" w14:textId="77777777" w:rsidR="00C53B97" w:rsidRPr="00F8145C" w:rsidRDefault="00C53B97" w:rsidP="00C53B97">
            <w:pPr>
              <w:widowControl w:val="0"/>
              <w:suppressAutoHyphens w:val="0"/>
              <w:autoSpaceDE w:val="0"/>
              <w:autoSpaceDN w:val="0"/>
              <w:adjustRightInd w:val="0"/>
              <w:spacing w:after="120" w:line="240" w:lineRule="auto"/>
              <w:rPr>
                <w:rFonts w:ascii="Arial" w:eastAsia="Times New Roman" w:hAnsi="Arial" w:cs="Arial"/>
                <w:bCs/>
                <w:sz w:val="20"/>
                <w:szCs w:val="29"/>
                <w:lang w:val="en-GB" w:eastAsia="de-DE"/>
              </w:rPr>
            </w:pPr>
            <w:r w:rsidRPr="00F8145C">
              <w:rPr>
                <w:rFonts w:ascii="Arial" w:eastAsia="Times New Roman" w:hAnsi="Arial" w:cs="Arial"/>
                <w:bCs/>
                <w:sz w:val="20"/>
                <w:szCs w:val="29"/>
                <w:lang w:val="en-GB" w:eastAsia="de-DE"/>
              </w:rPr>
              <w:t>- The bait stations should be visited only 5 to 7 days after the beginning of the treatment and at least weekly afterwards, in order to check whether the bait is accepted, the bait stations are intact and to remove rodent bodies. Re-fill bait when necessary.</w:t>
            </w:r>
          </w:p>
          <w:p w14:paraId="48EB518B" w14:textId="77777777" w:rsidR="00C53B97" w:rsidRPr="00F8145C" w:rsidRDefault="00C53B97" w:rsidP="00C53B97">
            <w:pPr>
              <w:widowControl w:val="0"/>
              <w:suppressAutoHyphens w:val="0"/>
              <w:autoSpaceDE w:val="0"/>
              <w:autoSpaceDN w:val="0"/>
              <w:adjustRightInd w:val="0"/>
              <w:spacing w:after="120" w:line="240" w:lineRule="auto"/>
              <w:rPr>
                <w:rFonts w:ascii="Arial" w:eastAsia="Times New Roman" w:hAnsi="Arial" w:cs="Arial"/>
                <w:bCs/>
                <w:sz w:val="20"/>
                <w:szCs w:val="29"/>
                <w:lang w:val="en-GB" w:eastAsia="de-DE"/>
              </w:rPr>
            </w:pPr>
            <w:r w:rsidRPr="00F8145C">
              <w:rPr>
                <w:rFonts w:ascii="Arial" w:eastAsia="Times New Roman" w:hAnsi="Arial" w:cs="Arial"/>
                <w:bCs/>
                <w:sz w:val="20"/>
                <w:szCs w:val="29"/>
                <w:lang w:val="en-GB" w:eastAsia="de-DE"/>
              </w:rPr>
              <w:t xml:space="preserve">- </w:t>
            </w:r>
            <w:r w:rsidRPr="00F8145C">
              <w:rPr>
                <w:rFonts w:ascii="Arial" w:eastAsia="Times New Roman" w:hAnsi="Arial" w:cs="Arial"/>
                <w:bCs/>
                <w:i/>
                <w:sz w:val="20"/>
                <w:szCs w:val="29"/>
                <w:lang w:val="en-GB" w:eastAsia="de-DE"/>
              </w:rPr>
              <w:t>[When available]</w:t>
            </w:r>
            <w:r w:rsidRPr="00F8145C">
              <w:rPr>
                <w:rFonts w:ascii="Arial" w:eastAsia="Times New Roman" w:hAnsi="Arial" w:cs="Arial"/>
                <w:bCs/>
                <w:sz w:val="20"/>
                <w:szCs w:val="29"/>
                <w:lang w:val="en-GB" w:eastAsia="de-DE"/>
              </w:rPr>
              <w:t xml:space="preserve"> Follow any additional instructions provided by the relevant code of best practice.</w:t>
            </w:r>
          </w:p>
        </w:tc>
      </w:tr>
    </w:tbl>
    <w:p w14:paraId="61465D93" w14:textId="5C4F97E7" w:rsidR="00C53B97" w:rsidRPr="00F8145C" w:rsidRDefault="00C53B97" w:rsidP="0011579A">
      <w:pPr>
        <w:keepNext/>
        <w:widowControl w:val="0"/>
        <w:suppressAutoHyphens w:val="0"/>
        <w:autoSpaceDE w:val="0"/>
        <w:autoSpaceDN w:val="0"/>
        <w:adjustRightInd w:val="0"/>
        <w:spacing w:before="240" w:after="120" w:line="240" w:lineRule="auto"/>
        <w:outlineLvl w:val="0"/>
        <w:rPr>
          <w:rFonts w:ascii="Arial" w:eastAsia="Times New Roman" w:hAnsi="Arial" w:cs="Arial"/>
          <w:b/>
          <w:bCs/>
          <w:i/>
          <w:color w:val="0046AD"/>
          <w:kern w:val="32"/>
          <w:sz w:val="20"/>
          <w:szCs w:val="32"/>
          <w:lang w:val="en-GB" w:eastAsia="de-DE"/>
        </w:rPr>
      </w:pPr>
      <w:r w:rsidRPr="00F8145C">
        <w:rPr>
          <w:rFonts w:ascii="Arial" w:eastAsia="Times New Roman" w:hAnsi="Arial" w:cs="Arial"/>
          <w:b/>
          <w:bCs/>
          <w:i/>
          <w:color w:val="0046AD"/>
          <w:kern w:val="32"/>
          <w:sz w:val="20"/>
          <w:szCs w:val="32"/>
          <w:lang w:val="en-GB" w:eastAsia="de-DE"/>
        </w:rPr>
        <w:t>4.</w:t>
      </w:r>
      <w:r w:rsidR="0011579A">
        <w:rPr>
          <w:rFonts w:ascii="Arial" w:eastAsia="Times New Roman" w:hAnsi="Arial" w:cs="Arial"/>
          <w:b/>
          <w:bCs/>
          <w:i/>
          <w:color w:val="0046AD"/>
          <w:kern w:val="32"/>
          <w:sz w:val="20"/>
          <w:szCs w:val="32"/>
          <w:lang w:val="en-GB" w:eastAsia="de-DE"/>
        </w:rPr>
        <w:t>5</w:t>
      </w:r>
      <w:r w:rsidRPr="00F8145C">
        <w:rPr>
          <w:rFonts w:ascii="Arial" w:eastAsia="Times New Roman" w:hAnsi="Arial" w:cs="Arial"/>
          <w:b/>
          <w:bCs/>
          <w:i/>
          <w:color w:val="0046AD"/>
          <w:kern w:val="32"/>
          <w:sz w:val="20"/>
          <w:szCs w:val="32"/>
          <w:lang w:val="en-GB" w:eastAsia="de-DE"/>
        </w:rPr>
        <w:t>.2</w:t>
      </w:r>
      <w:r w:rsidR="0011579A">
        <w:rPr>
          <w:rFonts w:ascii="Arial" w:eastAsia="Times New Roman" w:hAnsi="Arial" w:cs="Arial"/>
          <w:b/>
          <w:bCs/>
          <w:i/>
          <w:color w:val="0046AD"/>
          <w:kern w:val="32"/>
          <w:sz w:val="20"/>
          <w:szCs w:val="32"/>
          <w:lang w:val="en-GB" w:eastAsia="de-DE"/>
        </w:rPr>
        <w:t>.</w:t>
      </w:r>
      <w:r w:rsidRPr="00F8145C">
        <w:rPr>
          <w:rFonts w:ascii="Arial" w:eastAsia="Times New Roman" w:hAnsi="Arial" w:cs="Arial"/>
          <w:b/>
          <w:bCs/>
          <w:i/>
          <w:color w:val="0046AD"/>
          <w:kern w:val="32"/>
          <w:sz w:val="20"/>
          <w:szCs w:val="32"/>
          <w:lang w:val="en-GB" w:eastAsia="de-DE"/>
        </w:rPr>
        <w:t xml:space="preserve"> Use-specific risk mitigation measures </w:t>
      </w:r>
    </w:p>
    <w:tbl>
      <w:tblPr>
        <w:tblW w:w="0" w:type="auto"/>
        <w:tblInd w:w="45" w:type="dxa"/>
        <w:tblLayout w:type="fixed"/>
        <w:tblCellMar>
          <w:left w:w="0" w:type="dxa"/>
          <w:right w:w="0" w:type="dxa"/>
        </w:tblCellMar>
        <w:tblLook w:val="0000" w:firstRow="0" w:lastRow="0" w:firstColumn="0" w:lastColumn="0" w:noHBand="0" w:noVBand="0"/>
      </w:tblPr>
      <w:tblGrid>
        <w:gridCol w:w="9026"/>
      </w:tblGrid>
      <w:tr w:rsidR="00C53B97" w:rsidRPr="00F8145C" w14:paraId="5E3A4E37" w14:textId="77777777" w:rsidTr="00C53B97">
        <w:tc>
          <w:tcPr>
            <w:tcW w:w="9026"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6380C60A" w14:textId="77777777" w:rsidR="00C53B97" w:rsidRPr="00F8145C" w:rsidRDefault="00C53B97" w:rsidP="00C53B97">
            <w:pPr>
              <w:widowControl w:val="0"/>
              <w:suppressAutoHyphens w:val="0"/>
              <w:autoSpaceDE w:val="0"/>
              <w:autoSpaceDN w:val="0"/>
              <w:adjustRightInd w:val="0"/>
              <w:spacing w:after="120" w:line="240" w:lineRule="auto"/>
              <w:rPr>
                <w:rFonts w:ascii="Arial" w:eastAsia="Times New Roman" w:hAnsi="Arial" w:cs="Arial"/>
                <w:bCs/>
                <w:sz w:val="20"/>
                <w:szCs w:val="29"/>
                <w:lang w:val="en-GB" w:eastAsia="de-DE"/>
              </w:rPr>
            </w:pPr>
          </w:p>
        </w:tc>
      </w:tr>
    </w:tbl>
    <w:p w14:paraId="055B2BE8" w14:textId="77777777" w:rsidR="00010ED0" w:rsidRPr="00010ED0" w:rsidRDefault="00010ED0" w:rsidP="00010ED0">
      <w:pPr>
        <w:widowControl w:val="0"/>
        <w:suppressAutoHyphens w:val="0"/>
        <w:autoSpaceDE w:val="0"/>
        <w:autoSpaceDN w:val="0"/>
        <w:adjustRightInd w:val="0"/>
        <w:spacing w:line="240" w:lineRule="auto"/>
        <w:rPr>
          <w:rFonts w:ascii="Arial" w:eastAsia="Times New Roman" w:hAnsi="Arial" w:cs="Arial"/>
          <w:bCs/>
          <w:sz w:val="20"/>
          <w:szCs w:val="29"/>
          <w:lang w:val="en-GB" w:eastAsia="de-DE"/>
        </w:rPr>
      </w:pPr>
    </w:p>
    <w:p w14:paraId="7DD772FC" w14:textId="21744A82" w:rsidR="00C53B97" w:rsidRPr="00F8145C" w:rsidRDefault="00C53B97" w:rsidP="0011579A">
      <w:pPr>
        <w:keepNext/>
        <w:widowControl w:val="0"/>
        <w:suppressAutoHyphens w:val="0"/>
        <w:autoSpaceDE w:val="0"/>
        <w:autoSpaceDN w:val="0"/>
        <w:adjustRightInd w:val="0"/>
        <w:spacing w:before="240" w:after="120" w:line="240" w:lineRule="auto"/>
        <w:outlineLvl w:val="0"/>
        <w:rPr>
          <w:rFonts w:ascii="Arial" w:eastAsia="Times New Roman" w:hAnsi="Arial" w:cs="Arial"/>
          <w:b/>
          <w:bCs/>
          <w:i/>
          <w:color w:val="0046AD"/>
          <w:kern w:val="32"/>
          <w:sz w:val="20"/>
          <w:szCs w:val="32"/>
          <w:lang w:val="en-GB" w:eastAsia="de-DE"/>
        </w:rPr>
      </w:pPr>
      <w:r w:rsidRPr="00F8145C">
        <w:rPr>
          <w:rFonts w:ascii="Arial" w:eastAsia="Times New Roman" w:hAnsi="Arial" w:cs="Arial"/>
          <w:b/>
          <w:bCs/>
          <w:i/>
          <w:color w:val="0046AD"/>
          <w:kern w:val="32"/>
          <w:sz w:val="20"/>
          <w:szCs w:val="32"/>
          <w:lang w:val="en-GB" w:eastAsia="de-DE"/>
        </w:rPr>
        <w:t>4.</w:t>
      </w:r>
      <w:r w:rsidR="0011579A">
        <w:rPr>
          <w:rFonts w:ascii="Arial" w:eastAsia="Times New Roman" w:hAnsi="Arial" w:cs="Arial"/>
          <w:b/>
          <w:bCs/>
          <w:i/>
          <w:color w:val="0046AD"/>
          <w:kern w:val="32"/>
          <w:sz w:val="20"/>
          <w:szCs w:val="32"/>
          <w:lang w:val="en-GB" w:eastAsia="de-DE"/>
        </w:rPr>
        <w:t>5</w:t>
      </w:r>
      <w:r w:rsidRPr="00F8145C">
        <w:rPr>
          <w:rFonts w:ascii="Arial" w:eastAsia="Times New Roman" w:hAnsi="Arial" w:cs="Arial"/>
          <w:b/>
          <w:bCs/>
          <w:i/>
          <w:color w:val="0046AD"/>
          <w:kern w:val="32"/>
          <w:sz w:val="20"/>
          <w:szCs w:val="32"/>
          <w:lang w:val="en-GB" w:eastAsia="de-DE"/>
        </w:rPr>
        <w:t>.3</w:t>
      </w:r>
      <w:r w:rsidR="0011579A">
        <w:rPr>
          <w:rFonts w:ascii="Arial" w:eastAsia="Times New Roman" w:hAnsi="Arial" w:cs="Arial"/>
          <w:b/>
          <w:bCs/>
          <w:i/>
          <w:color w:val="0046AD"/>
          <w:kern w:val="32"/>
          <w:sz w:val="20"/>
          <w:szCs w:val="32"/>
          <w:lang w:val="en-GB" w:eastAsia="de-DE"/>
        </w:rPr>
        <w:t>.</w:t>
      </w:r>
      <w:r w:rsidRPr="00F8145C">
        <w:rPr>
          <w:rFonts w:ascii="Arial" w:eastAsia="Times New Roman" w:hAnsi="Arial" w:cs="Arial"/>
          <w:b/>
          <w:bCs/>
          <w:i/>
          <w:color w:val="0046AD"/>
          <w:kern w:val="32"/>
          <w:sz w:val="20"/>
          <w:szCs w:val="32"/>
          <w:lang w:val="en-GB" w:eastAsia="de-DE"/>
        </w:rPr>
        <w:t xml:space="preserve"> Where specific to the use, the particulars of likely direct or indirect effects, first aid instructions and emergency measures to protect the environment  </w:t>
      </w:r>
    </w:p>
    <w:tbl>
      <w:tblPr>
        <w:tblW w:w="0" w:type="auto"/>
        <w:tblInd w:w="45" w:type="dxa"/>
        <w:tblLayout w:type="fixed"/>
        <w:tblCellMar>
          <w:left w:w="0" w:type="dxa"/>
          <w:right w:w="0" w:type="dxa"/>
        </w:tblCellMar>
        <w:tblLook w:val="0000" w:firstRow="0" w:lastRow="0" w:firstColumn="0" w:lastColumn="0" w:noHBand="0" w:noVBand="0"/>
      </w:tblPr>
      <w:tblGrid>
        <w:gridCol w:w="9026"/>
      </w:tblGrid>
      <w:tr w:rsidR="00C53B97" w:rsidRPr="00F8145C" w14:paraId="72B65B49" w14:textId="77777777" w:rsidTr="00C53B97">
        <w:tc>
          <w:tcPr>
            <w:tcW w:w="9026"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4D633A09" w14:textId="77777777" w:rsidR="00C53B97" w:rsidRPr="00F8145C" w:rsidRDefault="00C53B97" w:rsidP="00C53B97">
            <w:pPr>
              <w:widowControl w:val="0"/>
              <w:suppressAutoHyphens w:val="0"/>
              <w:autoSpaceDE w:val="0"/>
              <w:autoSpaceDN w:val="0"/>
              <w:adjustRightInd w:val="0"/>
              <w:spacing w:before="80" w:line="240" w:lineRule="auto"/>
              <w:rPr>
                <w:rFonts w:ascii="Arial" w:eastAsia="Times New Roman" w:hAnsi="Arial" w:cs="Arial"/>
                <w:bCs/>
                <w:sz w:val="20"/>
                <w:szCs w:val="29"/>
                <w:lang w:val="en-GB" w:eastAsia="de-DE"/>
              </w:rPr>
            </w:pPr>
            <w:r w:rsidRPr="00F8145C">
              <w:rPr>
                <w:rFonts w:ascii="Arial" w:eastAsia="Times New Roman" w:hAnsi="Arial" w:cs="Arial"/>
                <w:bCs/>
                <w:sz w:val="20"/>
                <w:szCs w:val="29"/>
                <w:lang w:val="en-GB" w:eastAsia="de-DE"/>
              </w:rPr>
              <w:t xml:space="preserve">- When placing bait stations close to water drainage systems, ensure that bait contact with water is </w:t>
            </w:r>
            <w:r w:rsidRPr="00F8145C">
              <w:rPr>
                <w:rFonts w:ascii="Arial" w:eastAsia="Times New Roman" w:hAnsi="Arial" w:cs="Arial"/>
                <w:bCs/>
                <w:sz w:val="20"/>
                <w:szCs w:val="29"/>
                <w:lang w:val="en-GB" w:eastAsia="de-DE"/>
              </w:rPr>
              <w:lastRenderedPageBreak/>
              <w:t>avoided.</w:t>
            </w:r>
          </w:p>
        </w:tc>
      </w:tr>
    </w:tbl>
    <w:p w14:paraId="58D8EE90" w14:textId="554EE870" w:rsidR="00C53B97" w:rsidRPr="00F8145C" w:rsidRDefault="00C53B97" w:rsidP="0011579A">
      <w:pPr>
        <w:keepNext/>
        <w:widowControl w:val="0"/>
        <w:suppressAutoHyphens w:val="0"/>
        <w:autoSpaceDE w:val="0"/>
        <w:autoSpaceDN w:val="0"/>
        <w:adjustRightInd w:val="0"/>
        <w:spacing w:before="240" w:after="120" w:line="240" w:lineRule="auto"/>
        <w:outlineLvl w:val="0"/>
        <w:rPr>
          <w:rFonts w:ascii="Arial" w:eastAsia="Times New Roman" w:hAnsi="Arial" w:cs="Arial"/>
          <w:b/>
          <w:bCs/>
          <w:i/>
          <w:color w:val="0046AD"/>
          <w:kern w:val="32"/>
          <w:sz w:val="20"/>
          <w:szCs w:val="32"/>
          <w:lang w:val="en-GB" w:eastAsia="de-DE"/>
        </w:rPr>
      </w:pPr>
      <w:r w:rsidRPr="00F8145C">
        <w:rPr>
          <w:rFonts w:ascii="Arial" w:eastAsia="Times New Roman" w:hAnsi="Arial" w:cs="Arial"/>
          <w:b/>
          <w:bCs/>
          <w:i/>
          <w:color w:val="0046AD"/>
          <w:kern w:val="32"/>
          <w:sz w:val="20"/>
          <w:szCs w:val="32"/>
          <w:lang w:val="en-GB" w:eastAsia="de-DE"/>
        </w:rPr>
        <w:lastRenderedPageBreak/>
        <w:t>4.</w:t>
      </w:r>
      <w:r w:rsidR="0011579A">
        <w:rPr>
          <w:rFonts w:ascii="Arial" w:eastAsia="Times New Roman" w:hAnsi="Arial" w:cs="Arial"/>
          <w:b/>
          <w:bCs/>
          <w:i/>
          <w:color w:val="0046AD"/>
          <w:kern w:val="32"/>
          <w:sz w:val="20"/>
          <w:szCs w:val="32"/>
          <w:lang w:val="en-GB" w:eastAsia="de-DE"/>
        </w:rPr>
        <w:t>5</w:t>
      </w:r>
      <w:r w:rsidRPr="00F8145C">
        <w:rPr>
          <w:rFonts w:ascii="Arial" w:eastAsia="Times New Roman" w:hAnsi="Arial" w:cs="Arial"/>
          <w:b/>
          <w:bCs/>
          <w:i/>
          <w:color w:val="0046AD"/>
          <w:kern w:val="32"/>
          <w:sz w:val="20"/>
          <w:szCs w:val="32"/>
          <w:lang w:val="en-GB" w:eastAsia="de-DE"/>
        </w:rPr>
        <w:t>.4</w:t>
      </w:r>
      <w:r w:rsidR="0011579A">
        <w:rPr>
          <w:rFonts w:ascii="Arial" w:eastAsia="Times New Roman" w:hAnsi="Arial" w:cs="Arial"/>
          <w:b/>
          <w:bCs/>
          <w:i/>
          <w:color w:val="0046AD"/>
          <w:kern w:val="32"/>
          <w:sz w:val="20"/>
          <w:szCs w:val="32"/>
          <w:lang w:val="en-GB" w:eastAsia="de-DE"/>
        </w:rPr>
        <w:t>.</w:t>
      </w:r>
      <w:r w:rsidRPr="00F8145C">
        <w:rPr>
          <w:rFonts w:ascii="Arial" w:eastAsia="Times New Roman" w:hAnsi="Arial" w:cs="Arial"/>
          <w:b/>
          <w:bCs/>
          <w:i/>
          <w:color w:val="0046AD"/>
          <w:kern w:val="32"/>
          <w:sz w:val="20"/>
          <w:szCs w:val="32"/>
          <w:lang w:val="en-GB" w:eastAsia="de-DE"/>
        </w:rPr>
        <w:t xml:space="preserve"> Where specific to the use, the instructions for safe disposal of the product and its packaging           </w:t>
      </w:r>
    </w:p>
    <w:tbl>
      <w:tblPr>
        <w:tblW w:w="0" w:type="auto"/>
        <w:tblInd w:w="45" w:type="dxa"/>
        <w:tblLayout w:type="fixed"/>
        <w:tblCellMar>
          <w:left w:w="0" w:type="dxa"/>
          <w:right w:w="0" w:type="dxa"/>
        </w:tblCellMar>
        <w:tblLook w:val="0000" w:firstRow="0" w:lastRow="0" w:firstColumn="0" w:lastColumn="0" w:noHBand="0" w:noVBand="0"/>
      </w:tblPr>
      <w:tblGrid>
        <w:gridCol w:w="9026"/>
      </w:tblGrid>
      <w:tr w:rsidR="00C53B97" w:rsidRPr="00F8145C" w14:paraId="1010F0E9" w14:textId="77777777" w:rsidTr="00C53B97">
        <w:tc>
          <w:tcPr>
            <w:tcW w:w="9026"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1544EBA6" w14:textId="77777777" w:rsidR="00C53B97" w:rsidRPr="00F8145C" w:rsidRDefault="00C53B97" w:rsidP="00C53B97">
            <w:pPr>
              <w:widowControl w:val="0"/>
              <w:suppressAutoHyphens w:val="0"/>
              <w:autoSpaceDE w:val="0"/>
              <w:autoSpaceDN w:val="0"/>
              <w:adjustRightInd w:val="0"/>
              <w:spacing w:before="80" w:line="240" w:lineRule="auto"/>
              <w:rPr>
                <w:rFonts w:ascii="Arial" w:eastAsia="Times New Roman" w:hAnsi="Arial" w:cs="Arial"/>
                <w:bCs/>
                <w:sz w:val="20"/>
                <w:szCs w:val="29"/>
                <w:lang w:val="en-GB" w:eastAsia="de-DE"/>
              </w:rPr>
            </w:pPr>
          </w:p>
        </w:tc>
      </w:tr>
    </w:tbl>
    <w:p w14:paraId="74F6D78F" w14:textId="77777777" w:rsidR="00C53B97" w:rsidRPr="00F8145C" w:rsidRDefault="00C53B97" w:rsidP="00C53B97">
      <w:pPr>
        <w:widowControl w:val="0"/>
        <w:suppressAutoHyphens w:val="0"/>
        <w:autoSpaceDE w:val="0"/>
        <w:autoSpaceDN w:val="0"/>
        <w:adjustRightInd w:val="0"/>
        <w:spacing w:line="240" w:lineRule="auto"/>
        <w:rPr>
          <w:rFonts w:ascii="Arial" w:eastAsia="Times New Roman" w:hAnsi="Arial" w:cs="Arial"/>
          <w:bCs/>
          <w:sz w:val="20"/>
          <w:szCs w:val="29"/>
          <w:lang w:val="en-GB" w:eastAsia="de-DE"/>
        </w:rPr>
      </w:pPr>
    </w:p>
    <w:p w14:paraId="3CB87CA4" w14:textId="5CEBCE59" w:rsidR="00C53B97" w:rsidRPr="00F8145C" w:rsidRDefault="00C53B97" w:rsidP="0011579A">
      <w:pPr>
        <w:keepNext/>
        <w:widowControl w:val="0"/>
        <w:suppressAutoHyphens w:val="0"/>
        <w:autoSpaceDE w:val="0"/>
        <w:autoSpaceDN w:val="0"/>
        <w:adjustRightInd w:val="0"/>
        <w:spacing w:after="120" w:line="240" w:lineRule="auto"/>
        <w:outlineLvl w:val="0"/>
        <w:rPr>
          <w:rFonts w:ascii="Arial" w:eastAsia="Times New Roman" w:hAnsi="Arial" w:cs="Arial"/>
          <w:b/>
          <w:bCs/>
          <w:i/>
          <w:color w:val="0046AD"/>
          <w:kern w:val="32"/>
          <w:sz w:val="20"/>
          <w:szCs w:val="32"/>
          <w:lang w:val="en-GB" w:eastAsia="de-DE"/>
        </w:rPr>
      </w:pPr>
      <w:r w:rsidRPr="00F8145C">
        <w:rPr>
          <w:rFonts w:ascii="Arial" w:eastAsia="Times New Roman" w:hAnsi="Arial" w:cs="Arial"/>
          <w:b/>
          <w:bCs/>
          <w:i/>
          <w:color w:val="0046AD"/>
          <w:kern w:val="32"/>
          <w:sz w:val="20"/>
          <w:szCs w:val="32"/>
          <w:lang w:val="en-GB" w:eastAsia="de-DE"/>
        </w:rPr>
        <w:t>4.</w:t>
      </w:r>
      <w:r w:rsidR="0011579A">
        <w:rPr>
          <w:rFonts w:ascii="Arial" w:eastAsia="Times New Roman" w:hAnsi="Arial" w:cs="Arial"/>
          <w:b/>
          <w:bCs/>
          <w:i/>
          <w:color w:val="0046AD"/>
          <w:kern w:val="32"/>
          <w:sz w:val="20"/>
          <w:szCs w:val="32"/>
          <w:lang w:val="en-GB" w:eastAsia="de-DE"/>
        </w:rPr>
        <w:t>5</w:t>
      </w:r>
      <w:r w:rsidRPr="00F8145C">
        <w:rPr>
          <w:rFonts w:ascii="Arial" w:eastAsia="Times New Roman" w:hAnsi="Arial" w:cs="Arial"/>
          <w:b/>
          <w:bCs/>
          <w:i/>
          <w:color w:val="0046AD"/>
          <w:kern w:val="32"/>
          <w:sz w:val="20"/>
          <w:szCs w:val="32"/>
          <w:lang w:val="en-GB" w:eastAsia="de-DE"/>
        </w:rPr>
        <w:t>.5. Where specific to the use, the conditions of storage and shelf-life of the product under normal conditions of storage</w:t>
      </w:r>
    </w:p>
    <w:tbl>
      <w:tblPr>
        <w:tblW w:w="0" w:type="auto"/>
        <w:tblInd w:w="45" w:type="dxa"/>
        <w:tblLayout w:type="fixed"/>
        <w:tblCellMar>
          <w:left w:w="0" w:type="dxa"/>
          <w:right w:w="0" w:type="dxa"/>
        </w:tblCellMar>
        <w:tblLook w:val="0000" w:firstRow="0" w:lastRow="0" w:firstColumn="0" w:lastColumn="0" w:noHBand="0" w:noVBand="0"/>
      </w:tblPr>
      <w:tblGrid>
        <w:gridCol w:w="9026"/>
      </w:tblGrid>
      <w:tr w:rsidR="00C53B97" w:rsidRPr="00F8145C" w14:paraId="6723F3C1" w14:textId="77777777" w:rsidTr="00C53B97">
        <w:tc>
          <w:tcPr>
            <w:tcW w:w="9026"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0C926471" w14:textId="77777777" w:rsidR="00C53B97" w:rsidRPr="00F8145C" w:rsidRDefault="00C53B97" w:rsidP="00C53B97">
            <w:pPr>
              <w:widowControl w:val="0"/>
              <w:suppressAutoHyphens w:val="0"/>
              <w:autoSpaceDE w:val="0"/>
              <w:autoSpaceDN w:val="0"/>
              <w:adjustRightInd w:val="0"/>
              <w:spacing w:before="80" w:line="240" w:lineRule="auto"/>
              <w:rPr>
                <w:rFonts w:ascii="Arial" w:eastAsia="Times New Roman" w:hAnsi="Arial" w:cs="Arial"/>
                <w:bCs/>
                <w:sz w:val="20"/>
                <w:szCs w:val="29"/>
                <w:lang w:val="en-GB" w:eastAsia="de-DE"/>
              </w:rPr>
            </w:pPr>
          </w:p>
        </w:tc>
      </w:tr>
    </w:tbl>
    <w:p w14:paraId="694B0F7F" w14:textId="77777777" w:rsidR="00C53B97" w:rsidRPr="00F8145C" w:rsidRDefault="00C53B97" w:rsidP="00C53B97">
      <w:pPr>
        <w:widowControl w:val="0"/>
        <w:suppressAutoHyphens w:val="0"/>
        <w:autoSpaceDE w:val="0"/>
        <w:autoSpaceDN w:val="0"/>
        <w:adjustRightInd w:val="0"/>
        <w:spacing w:line="240" w:lineRule="auto"/>
        <w:rPr>
          <w:rFonts w:ascii="Arial" w:eastAsia="Times New Roman" w:hAnsi="Arial" w:cs="Arial"/>
          <w:bCs/>
          <w:sz w:val="20"/>
          <w:szCs w:val="29"/>
          <w:lang w:val="en-GB" w:eastAsia="de-DE"/>
        </w:rPr>
      </w:pPr>
    </w:p>
    <w:p w14:paraId="7F9E79E9" w14:textId="0A1E2E15" w:rsidR="00F001CA" w:rsidRDefault="00F001CA">
      <w:pPr>
        <w:suppressAutoHyphens w:val="0"/>
        <w:spacing w:line="240" w:lineRule="auto"/>
        <w:rPr>
          <w:rFonts w:ascii="Arial" w:eastAsia="Times New Roman" w:hAnsi="Arial" w:cs="Arial"/>
          <w:bCs/>
          <w:sz w:val="20"/>
          <w:szCs w:val="29"/>
          <w:lang w:val="en-GB" w:eastAsia="de-DE"/>
        </w:rPr>
      </w:pPr>
    </w:p>
    <w:p w14:paraId="7DB7ECBB" w14:textId="06167209" w:rsidR="00C53B97" w:rsidRPr="00F8145C" w:rsidRDefault="0011579A" w:rsidP="00C53B97">
      <w:pPr>
        <w:widowControl w:val="0"/>
        <w:suppressAutoHyphens w:val="0"/>
        <w:autoSpaceDE w:val="0"/>
        <w:autoSpaceDN w:val="0"/>
        <w:adjustRightInd w:val="0"/>
        <w:spacing w:after="120" w:line="240" w:lineRule="auto"/>
        <w:rPr>
          <w:rFonts w:ascii="Arial" w:eastAsia="Times New Roman" w:hAnsi="Arial" w:cs="Arial"/>
          <w:b/>
          <w:bCs/>
          <w:sz w:val="20"/>
          <w:szCs w:val="29"/>
          <w:lang w:val="en-GB" w:eastAsia="de-DE"/>
        </w:rPr>
      </w:pPr>
      <w:r>
        <w:rPr>
          <w:rFonts w:ascii="Arial" w:eastAsia="Times New Roman" w:hAnsi="Arial" w:cs="Arial"/>
          <w:b/>
          <w:bCs/>
          <w:color w:val="0046AD"/>
          <w:sz w:val="20"/>
          <w:szCs w:val="20"/>
          <w:lang w:val="en-GB" w:eastAsia="de-DE"/>
        </w:rPr>
        <w:t>4.6</w:t>
      </w:r>
      <w:r w:rsidR="00C53B97" w:rsidRPr="00F8145C">
        <w:rPr>
          <w:rFonts w:ascii="Arial" w:eastAsia="Times New Roman" w:hAnsi="Arial" w:cs="Arial"/>
          <w:b/>
          <w:bCs/>
          <w:color w:val="0046AD"/>
          <w:sz w:val="20"/>
          <w:szCs w:val="20"/>
          <w:lang w:val="en-GB" w:eastAsia="de-DE"/>
        </w:rPr>
        <w:t>. Use description</w:t>
      </w:r>
    </w:p>
    <w:p w14:paraId="1401C356" w14:textId="7C5A6261" w:rsidR="00C53B97" w:rsidRPr="00F8145C" w:rsidRDefault="0011579A" w:rsidP="00C53B97">
      <w:pPr>
        <w:widowControl w:val="0"/>
        <w:suppressAutoHyphens w:val="0"/>
        <w:autoSpaceDE w:val="0"/>
        <w:autoSpaceDN w:val="0"/>
        <w:adjustRightInd w:val="0"/>
        <w:spacing w:after="120" w:line="240" w:lineRule="auto"/>
        <w:rPr>
          <w:rFonts w:ascii="Arial" w:eastAsia="Times New Roman" w:hAnsi="Arial" w:cs="Arial"/>
          <w:b/>
          <w:bCs/>
          <w:sz w:val="20"/>
          <w:szCs w:val="20"/>
          <w:lang w:val="en-GB" w:eastAsia="de-DE"/>
        </w:rPr>
      </w:pPr>
      <w:r>
        <w:rPr>
          <w:rFonts w:ascii="Arial" w:eastAsia="Times New Roman" w:hAnsi="Arial" w:cs="Arial"/>
          <w:b/>
          <w:bCs/>
          <w:sz w:val="20"/>
          <w:szCs w:val="20"/>
          <w:lang w:val="en-GB" w:eastAsia="de-DE"/>
        </w:rPr>
        <w:t>Table 6. Use # 6</w:t>
      </w:r>
      <w:r w:rsidR="00C53B97" w:rsidRPr="00F8145C">
        <w:rPr>
          <w:rFonts w:ascii="Arial" w:eastAsia="Times New Roman" w:hAnsi="Arial" w:cs="Arial"/>
          <w:b/>
          <w:bCs/>
          <w:sz w:val="20"/>
          <w:szCs w:val="20"/>
          <w:lang w:val="en-GB" w:eastAsia="de-DE"/>
        </w:rPr>
        <w:t xml:space="preserve"> </w:t>
      </w:r>
      <w:r w:rsidR="00C53B97" w:rsidRPr="00F8145C">
        <w:rPr>
          <w:rFonts w:ascii="Arial" w:eastAsia="Times New Roman" w:hAnsi="Arial" w:cs="Arial"/>
          <w:b/>
          <w:bCs/>
          <w:i/>
          <w:sz w:val="20"/>
          <w:szCs w:val="20"/>
          <w:highlight w:val="cyan"/>
          <w:lang w:val="en-GB" w:eastAsia="de-DE"/>
        </w:rPr>
        <w:t>(not relevant in France)</w:t>
      </w:r>
      <w:r w:rsidR="00C53B97" w:rsidRPr="00F8145C">
        <w:rPr>
          <w:rFonts w:ascii="Arial" w:eastAsia="Times New Roman" w:hAnsi="Arial" w:cs="Arial"/>
          <w:b/>
          <w:bCs/>
          <w:sz w:val="20"/>
          <w:szCs w:val="20"/>
          <w:highlight w:val="cyan"/>
          <w:lang w:val="en-GB" w:eastAsia="de-DE"/>
        </w:rPr>
        <w:t>–</w:t>
      </w:r>
      <w:r w:rsidR="00C53B97" w:rsidRPr="00F8145C">
        <w:rPr>
          <w:rFonts w:ascii="Arial" w:eastAsia="Times New Roman" w:hAnsi="Arial" w:cs="Arial"/>
          <w:b/>
          <w:bCs/>
          <w:sz w:val="20"/>
          <w:szCs w:val="20"/>
          <w:lang w:val="en-GB" w:eastAsia="de-DE"/>
        </w:rPr>
        <w:t xml:space="preserve"> House mice and/or rats – professionals – outdoor around buildings</w:t>
      </w:r>
    </w:p>
    <w:p w14:paraId="22AF8865" w14:textId="77777777" w:rsidR="00C53B97" w:rsidRPr="00F8145C" w:rsidRDefault="00C53B97" w:rsidP="00C53B97">
      <w:pPr>
        <w:widowControl w:val="0"/>
        <w:suppressAutoHyphens w:val="0"/>
        <w:autoSpaceDE w:val="0"/>
        <w:autoSpaceDN w:val="0"/>
        <w:adjustRightInd w:val="0"/>
        <w:spacing w:line="240" w:lineRule="auto"/>
        <w:rPr>
          <w:rFonts w:ascii="Arial" w:eastAsia="Times New Roman" w:hAnsi="Arial" w:cs="Arial"/>
          <w:bCs/>
          <w:sz w:val="20"/>
          <w:szCs w:val="29"/>
          <w:lang w:val="en-GB" w:eastAsia="de-DE"/>
        </w:rPr>
      </w:pPr>
    </w:p>
    <w:tbl>
      <w:tblPr>
        <w:tblW w:w="0" w:type="auto"/>
        <w:tblInd w:w="45" w:type="dxa"/>
        <w:tblLayout w:type="fixed"/>
        <w:tblCellMar>
          <w:left w:w="0" w:type="dxa"/>
          <w:right w:w="0" w:type="dxa"/>
        </w:tblCellMar>
        <w:tblLook w:val="0000" w:firstRow="0" w:lastRow="0" w:firstColumn="0" w:lastColumn="0" w:noHBand="0" w:noVBand="0"/>
      </w:tblPr>
      <w:tblGrid>
        <w:gridCol w:w="2707"/>
        <w:gridCol w:w="6318"/>
      </w:tblGrid>
      <w:tr w:rsidR="00C53B97" w:rsidRPr="00F8145C" w14:paraId="3619A861" w14:textId="77777777" w:rsidTr="00C53B97">
        <w:tc>
          <w:tcPr>
            <w:tcW w:w="2707"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43104F7A" w14:textId="77777777" w:rsidR="00C53B97" w:rsidRPr="00F8145C" w:rsidRDefault="00C53B97" w:rsidP="00C53B97">
            <w:pPr>
              <w:widowControl w:val="0"/>
              <w:suppressAutoHyphens w:val="0"/>
              <w:autoSpaceDE w:val="0"/>
              <w:autoSpaceDN w:val="0"/>
              <w:adjustRightInd w:val="0"/>
              <w:spacing w:line="240" w:lineRule="auto"/>
              <w:rPr>
                <w:rFonts w:ascii="Arial" w:eastAsia="Times New Roman" w:hAnsi="Arial" w:cs="Arial"/>
                <w:b/>
                <w:bCs/>
                <w:sz w:val="20"/>
                <w:szCs w:val="29"/>
                <w:lang w:val="en-GB" w:eastAsia="de-DE"/>
              </w:rPr>
            </w:pPr>
            <w:r w:rsidRPr="00F8145C">
              <w:rPr>
                <w:rFonts w:ascii="Arial" w:eastAsia="Times New Roman" w:hAnsi="Arial" w:cs="Arial"/>
                <w:b/>
                <w:sz w:val="20"/>
                <w:lang w:val="en-GB" w:eastAsia="en-GB"/>
              </w:rPr>
              <w:t>Product Type</w:t>
            </w:r>
          </w:p>
        </w:tc>
        <w:tc>
          <w:tcPr>
            <w:tcW w:w="6318" w:type="dxa"/>
            <w:tcBorders>
              <w:top w:val="single" w:sz="4" w:space="0" w:color="000000"/>
              <w:left w:val="nil"/>
              <w:bottom w:val="single" w:sz="4" w:space="0" w:color="000000"/>
              <w:right w:val="single" w:sz="4" w:space="0" w:color="000000"/>
            </w:tcBorders>
            <w:tcMar>
              <w:top w:w="40" w:type="dxa"/>
              <w:left w:w="40" w:type="dxa"/>
              <w:bottom w:w="40" w:type="dxa"/>
              <w:right w:w="40" w:type="dxa"/>
            </w:tcMar>
          </w:tcPr>
          <w:p w14:paraId="63C5CB6B" w14:textId="77777777" w:rsidR="00C53B97" w:rsidRPr="00F8145C" w:rsidRDefault="00C53B97" w:rsidP="00C53B97">
            <w:pPr>
              <w:widowControl w:val="0"/>
              <w:suppressAutoHyphens w:val="0"/>
              <w:autoSpaceDE w:val="0"/>
              <w:autoSpaceDN w:val="0"/>
              <w:adjustRightInd w:val="0"/>
              <w:spacing w:line="240" w:lineRule="auto"/>
              <w:rPr>
                <w:rFonts w:ascii="Arial" w:eastAsia="Times New Roman" w:hAnsi="Arial" w:cs="Arial"/>
                <w:bCs/>
                <w:sz w:val="20"/>
                <w:szCs w:val="29"/>
                <w:lang w:val="en-GB" w:eastAsia="de-DE"/>
              </w:rPr>
            </w:pPr>
            <w:r w:rsidRPr="00F8145C">
              <w:rPr>
                <w:rFonts w:ascii="Arial" w:eastAsia="Times New Roman" w:hAnsi="Arial" w:cs="Arial"/>
                <w:bCs/>
                <w:sz w:val="20"/>
                <w:szCs w:val="29"/>
                <w:lang w:val="en-GB" w:eastAsia="de-DE"/>
              </w:rPr>
              <w:t>14</w:t>
            </w:r>
          </w:p>
        </w:tc>
      </w:tr>
      <w:tr w:rsidR="00C53B97" w:rsidRPr="00F8145C" w14:paraId="618D7633" w14:textId="77777777" w:rsidTr="00C53B97">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115D6948" w14:textId="77777777" w:rsidR="00C53B97" w:rsidRPr="00F8145C" w:rsidRDefault="00C53B97" w:rsidP="00C53B97">
            <w:pPr>
              <w:widowControl w:val="0"/>
              <w:suppressAutoHyphens w:val="0"/>
              <w:autoSpaceDE w:val="0"/>
              <w:autoSpaceDN w:val="0"/>
              <w:adjustRightInd w:val="0"/>
              <w:spacing w:line="240" w:lineRule="auto"/>
              <w:rPr>
                <w:rFonts w:ascii="Arial" w:eastAsia="Times New Roman" w:hAnsi="Arial" w:cs="Arial"/>
                <w:b/>
                <w:bCs/>
                <w:sz w:val="20"/>
                <w:szCs w:val="29"/>
                <w:lang w:val="en-GB" w:eastAsia="de-DE"/>
              </w:rPr>
            </w:pPr>
            <w:r w:rsidRPr="00F8145C">
              <w:rPr>
                <w:rFonts w:ascii="Arial" w:eastAsia="Times New Roman" w:hAnsi="Arial" w:cs="Arial"/>
                <w:b/>
                <w:sz w:val="20"/>
                <w:lang w:val="en-GB" w:eastAsia="en-GB"/>
              </w:rPr>
              <w:t>Where relevant, an exact description of the authorised use</w:t>
            </w:r>
          </w:p>
        </w:tc>
        <w:tc>
          <w:tcPr>
            <w:tcW w:w="6318" w:type="dxa"/>
            <w:tcBorders>
              <w:top w:val="nil"/>
              <w:left w:val="nil"/>
              <w:bottom w:val="single" w:sz="4" w:space="0" w:color="000000"/>
              <w:right w:val="single" w:sz="4" w:space="0" w:color="000000"/>
            </w:tcBorders>
            <w:tcMar>
              <w:top w:w="40" w:type="dxa"/>
              <w:left w:w="40" w:type="dxa"/>
              <w:bottom w:w="40" w:type="dxa"/>
              <w:right w:w="40" w:type="dxa"/>
            </w:tcMar>
          </w:tcPr>
          <w:p w14:paraId="479CB30B" w14:textId="77777777" w:rsidR="00C53B97" w:rsidRPr="00F8145C" w:rsidRDefault="00C53B97" w:rsidP="00C53B97">
            <w:pPr>
              <w:widowControl w:val="0"/>
              <w:suppressAutoHyphens w:val="0"/>
              <w:autoSpaceDE w:val="0"/>
              <w:autoSpaceDN w:val="0"/>
              <w:adjustRightInd w:val="0"/>
              <w:spacing w:line="240" w:lineRule="auto"/>
              <w:rPr>
                <w:rFonts w:ascii="Arial" w:eastAsia="Times New Roman" w:hAnsi="Arial" w:cs="Arial"/>
                <w:bCs/>
                <w:sz w:val="20"/>
                <w:szCs w:val="29"/>
                <w:lang w:val="en-GB" w:eastAsia="de-DE"/>
              </w:rPr>
            </w:pPr>
            <w:r w:rsidRPr="00F8145C">
              <w:rPr>
                <w:rFonts w:ascii="Arial" w:eastAsia="Times New Roman" w:hAnsi="Arial" w:cs="Arial"/>
                <w:bCs/>
                <w:sz w:val="20"/>
                <w:szCs w:val="29"/>
                <w:lang w:val="en-GB" w:eastAsia="de-DE"/>
              </w:rPr>
              <w:t xml:space="preserve">Not relevant for rodenticides </w:t>
            </w:r>
          </w:p>
        </w:tc>
      </w:tr>
      <w:tr w:rsidR="00C53B97" w:rsidRPr="00F8145C" w14:paraId="4F2CEBE4" w14:textId="77777777" w:rsidTr="00C53B97">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0AFC6E21" w14:textId="77777777" w:rsidR="00C53B97" w:rsidRPr="00F8145C" w:rsidRDefault="00C53B97" w:rsidP="00C53B97">
            <w:pPr>
              <w:widowControl w:val="0"/>
              <w:suppressAutoHyphens w:val="0"/>
              <w:autoSpaceDE w:val="0"/>
              <w:autoSpaceDN w:val="0"/>
              <w:adjustRightInd w:val="0"/>
              <w:spacing w:line="240" w:lineRule="auto"/>
              <w:rPr>
                <w:rFonts w:ascii="Arial" w:eastAsia="Times New Roman" w:hAnsi="Arial" w:cs="Arial"/>
                <w:b/>
                <w:bCs/>
                <w:sz w:val="20"/>
                <w:szCs w:val="29"/>
                <w:lang w:val="en-GB" w:eastAsia="de-DE"/>
              </w:rPr>
            </w:pPr>
            <w:r w:rsidRPr="00F8145C">
              <w:rPr>
                <w:rFonts w:ascii="Arial" w:eastAsia="Times New Roman" w:hAnsi="Arial" w:cs="Arial"/>
                <w:b/>
                <w:sz w:val="20"/>
                <w:lang w:val="en-GB" w:eastAsia="en-GB"/>
              </w:rPr>
              <w:t>Target organism(s) (including development stage)</w:t>
            </w:r>
          </w:p>
        </w:tc>
        <w:tc>
          <w:tcPr>
            <w:tcW w:w="6318" w:type="dxa"/>
            <w:tcBorders>
              <w:top w:val="nil"/>
              <w:left w:val="nil"/>
              <w:bottom w:val="single" w:sz="4" w:space="0" w:color="000000"/>
              <w:right w:val="single" w:sz="4" w:space="0" w:color="000000"/>
            </w:tcBorders>
            <w:tcMar>
              <w:top w:w="40" w:type="dxa"/>
              <w:left w:w="40" w:type="dxa"/>
              <w:bottom w:w="40" w:type="dxa"/>
              <w:right w:w="40" w:type="dxa"/>
            </w:tcMar>
          </w:tcPr>
          <w:p w14:paraId="1119952C" w14:textId="77777777" w:rsidR="00C53B97" w:rsidRPr="00F8145C" w:rsidRDefault="00C53B97" w:rsidP="00C53B97">
            <w:pPr>
              <w:widowControl w:val="0"/>
              <w:suppressAutoHyphens w:val="0"/>
              <w:autoSpaceDE w:val="0"/>
              <w:autoSpaceDN w:val="0"/>
              <w:adjustRightInd w:val="0"/>
              <w:spacing w:after="120" w:line="240" w:lineRule="auto"/>
              <w:rPr>
                <w:rFonts w:ascii="Arial" w:eastAsia="Times New Roman" w:hAnsi="Arial" w:cs="Arial"/>
                <w:bCs/>
                <w:sz w:val="20"/>
                <w:szCs w:val="29"/>
                <w:lang w:val="en-GB" w:eastAsia="de-DE"/>
              </w:rPr>
            </w:pPr>
            <w:r w:rsidRPr="00EC13D0">
              <w:rPr>
                <w:rFonts w:ascii="Arial" w:eastAsia="Times New Roman" w:hAnsi="Arial" w:cs="Arial"/>
                <w:bCs/>
                <w:i/>
                <w:sz w:val="20"/>
                <w:szCs w:val="29"/>
                <w:lang w:val="en-GB" w:eastAsia="de-DE"/>
              </w:rPr>
              <w:t>Mus musculus</w:t>
            </w:r>
            <w:r w:rsidRPr="00F8145C">
              <w:rPr>
                <w:rFonts w:ascii="Arial" w:eastAsia="Times New Roman" w:hAnsi="Arial" w:cs="Arial"/>
                <w:bCs/>
                <w:sz w:val="20"/>
                <w:szCs w:val="29"/>
                <w:lang w:val="en-GB" w:eastAsia="de-DE"/>
              </w:rPr>
              <w:t xml:space="preserve"> (house mice)      </w:t>
            </w:r>
          </w:p>
          <w:p w14:paraId="1D7C80C5" w14:textId="77777777" w:rsidR="00C53B97" w:rsidRPr="00F8145C" w:rsidRDefault="00C53B97" w:rsidP="00C53B97">
            <w:pPr>
              <w:widowControl w:val="0"/>
              <w:suppressAutoHyphens w:val="0"/>
              <w:autoSpaceDE w:val="0"/>
              <w:autoSpaceDN w:val="0"/>
              <w:adjustRightInd w:val="0"/>
              <w:spacing w:after="120" w:line="240" w:lineRule="auto"/>
              <w:rPr>
                <w:rFonts w:ascii="Arial" w:eastAsia="Times New Roman" w:hAnsi="Arial" w:cs="Arial"/>
                <w:bCs/>
                <w:sz w:val="20"/>
                <w:szCs w:val="29"/>
                <w:lang w:val="en-GB" w:eastAsia="de-DE"/>
              </w:rPr>
            </w:pPr>
            <w:r w:rsidRPr="00F8145C">
              <w:rPr>
                <w:rFonts w:ascii="Arial" w:eastAsia="Times New Roman" w:hAnsi="Arial" w:cs="Arial"/>
                <w:bCs/>
                <w:i/>
                <w:sz w:val="20"/>
                <w:szCs w:val="29"/>
                <w:lang w:val="en-GB" w:eastAsia="de-DE"/>
              </w:rPr>
              <w:t>Rattus norvegicus</w:t>
            </w:r>
            <w:r w:rsidRPr="00F8145C">
              <w:rPr>
                <w:rFonts w:ascii="Arial" w:eastAsia="Times New Roman" w:hAnsi="Arial" w:cs="Arial"/>
                <w:bCs/>
                <w:sz w:val="20"/>
                <w:szCs w:val="29"/>
                <w:lang w:val="en-GB" w:eastAsia="de-DE"/>
              </w:rPr>
              <w:t xml:space="preserve"> (brown rat)      </w:t>
            </w:r>
          </w:p>
          <w:p w14:paraId="4C64B97E" w14:textId="77777777" w:rsidR="00C53B97" w:rsidRPr="00F8145C" w:rsidRDefault="00C53B97" w:rsidP="00C53B97">
            <w:pPr>
              <w:widowControl w:val="0"/>
              <w:suppressAutoHyphens w:val="0"/>
              <w:autoSpaceDE w:val="0"/>
              <w:autoSpaceDN w:val="0"/>
              <w:adjustRightInd w:val="0"/>
              <w:spacing w:after="120" w:line="240" w:lineRule="auto"/>
              <w:rPr>
                <w:rFonts w:ascii="Arial" w:eastAsia="Times New Roman" w:hAnsi="Arial" w:cs="Arial"/>
                <w:bCs/>
                <w:sz w:val="20"/>
                <w:szCs w:val="29"/>
                <w:lang w:val="en-GB" w:eastAsia="de-DE"/>
              </w:rPr>
            </w:pPr>
            <w:r w:rsidRPr="0011579A">
              <w:rPr>
                <w:rFonts w:ascii="Arial" w:eastAsia="Times New Roman" w:hAnsi="Arial" w:cs="Arial"/>
                <w:bCs/>
                <w:i/>
                <w:sz w:val="20"/>
                <w:szCs w:val="29"/>
                <w:lang w:val="en-GB" w:eastAsia="de-DE"/>
              </w:rPr>
              <w:t>Rattus rattus</w:t>
            </w:r>
            <w:r w:rsidRPr="0011579A">
              <w:rPr>
                <w:rFonts w:ascii="Arial" w:eastAsia="Times New Roman" w:hAnsi="Arial" w:cs="Arial"/>
                <w:bCs/>
                <w:sz w:val="20"/>
                <w:szCs w:val="29"/>
                <w:lang w:val="en-GB" w:eastAsia="de-DE"/>
              </w:rPr>
              <w:t xml:space="preserve"> (black or roof rat) </w:t>
            </w:r>
          </w:p>
        </w:tc>
      </w:tr>
      <w:tr w:rsidR="00C53B97" w:rsidRPr="00F8145C" w14:paraId="5BA7D9E4" w14:textId="77777777" w:rsidTr="00C53B97">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096270DC" w14:textId="77777777" w:rsidR="00C53B97" w:rsidRPr="00F8145C" w:rsidRDefault="00C53B97" w:rsidP="00C53B97">
            <w:pPr>
              <w:widowControl w:val="0"/>
              <w:suppressAutoHyphens w:val="0"/>
              <w:autoSpaceDE w:val="0"/>
              <w:autoSpaceDN w:val="0"/>
              <w:adjustRightInd w:val="0"/>
              <w:spacing w:line="240" w:lineRule="auto"/>
              <w:rPr>
                <w:rFonts w:ascii="Arial" w:eastAsia="Times New Roman" w:hAnsi="Arial" w:cs="Arial"/>
                <w:b/>
                <w:bCs/>
                <w:sz w:val="20"/>
                <w:szCs w:val="29"/>
                <w:lang w:val="de-DE" w:eastAsia="de-DE"/>
              </w:rPr>
            </w:pPr>
            <w:r w:rsidRPr="00F8145C">
              <w:rPr>
                <w:rFonts w:ascii="Arial" w:eastAsia="Times New Roman" w:hAnsi="Arial" w:cs="Arial"/>
                <w:b/>
                <w:sz w:val="20"/>
                <w:lang w:val="en-GB" w:eastAsia="en-GB"/>
              </w:rPr>
              <w:t>Field(s) of use</w:t>
            </w:r>
          </w:p>
        </w:tc>
        <w:tc>
          <w:tcPr>
            <w:tcW w:w="6318" w:type="dxa"/>
            <w:tcBorders>
              <w:top w:val="nil"/>
              <w:left w:val="nil"/>
              <w:bottom w:val="single" w:sz="4" w:space="0" w:color="000000"/>
              <w:right w:val="single" w:sz="4" w:space="0" w:color="000000"/>
            </w:tcBorders>
            <w:tcMar>
              <w:top w:w="40" w:type="dxa"/>
              <w:left w:w="40" w:type="dxa"/>
              <w:bottom w:w="40" w:type="dxa"/>
              <w:right w:w="40" w:type="dxa"/>
            </w:tcMar>
          </w:tcPr>
          <w:p w14:paraId="20905209" w14:textId="77777777" w:rsidR="00C53B97" w:rsidRPr="00F8145C" w:rsidRDefault="00C53B97" w:rsidP="00C53B97">
            <w:pPr>
              <w:widowControl w:val="0"/>
              <w:suppressAutoHyphens w:val="0"/>
              <w:autoSpaceDE w:val="0"/>
              <w:autoSpaceDN w:val="0"/>
              <w:adjustRightInd w:val="0"/>
              <w:spacing w:line="240" w:lineRule="auto"/>
              <w:rPr>
                <w:rFonts w:ascii="Arial" w:eastAsia="Times New Roman" w:hAnsi="Arial" w:cs="Arial"/>
                <w:bCs/>
                <w:sz w:val="20"/>
                <w:szCs w:val="29"/>
                <w:lang w:val="en-GB" w:eastAsia="de-DE"/>
              </w:rPr>
            </w:pPr>
            <w:r w:rsidRPr="00F8145C">
              <w:rPr>
                <w:rFonts w:ascii="Arial" w:eastAsia="Times New Roman" w:hAnsi="Arial" w:cs="Arial"/>
                <w:bCs/>
                <w:sz w:val="20"/>
                <w:szCs w:val="29"/>
                <w:lang w:val="en-GB" w:eastAsia="de-DE"/>
              </w:rPr>
              <w:t xml:space="preserve">Outdoor around buildings  </w:t>
            </w:r>
          </w:p>
        </w:tc>
      </w:tr>
      <w:tr w:rsidR="00C53B97" w:rsidRPr="00F8145C" w14:paraId="3E2BCDD9" w14:textId="77777777" w:rsidTr="00C53B97">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515EE9A0" w14:textId="77777777" w:rsidR="00C53B97" w:rsidRPr="00F8145C" w:rsidRDefault="00C53B97" w:rsidP="00C53B97">
            <w:pPr>
              <w:widowControl w:val="0"/>
              <w:suppressAutoHyphens w:val="0"/>
              <w:autoSpaceDE w:val="0"/>
              <w:autoSpaceDN w:val="0"/>
              <w:adjustRightInd w:val="0"/>
              <w:spacing w:line="240" w:lineRule="auto"/>
              <w:rPr>
                <w:rFonts w:ascii="Arial" w:eastAsia="Times New Roman" w:hAnsi="Arial" w:cs="Arial"/>
                <w:b/>
                <w:bCs/>
                <w:sz w:val="20"/>
                <w:szCs w:val="29"/>
                <w:lang w:val="de-DE" w:eastAsia="de-DE"/>
              </w:rPr>
            </w:pPr>
            <w:r w:rsidRPr="00F8145C">
              <w:rPr>
                <w:rFonts w:ascii="Arial" w:eastAsia="Times New Roman" w:hAnsi="Arial" w:cs="Arial"/>
                <w:b/>
                <w:sz w:val="20"/>
                <w:lang w:val="en-GB" w:eastAsia="en-GB"/>
              </w:rPr>
              <w:t>Application method(s)</w:t>
            </w:r>
          </w:p>
        </w:tc>
        <w:tc>
          <w:tcPr>
            <w:tcW w:w="6318" w:type="dxa"/>
            <w:tcBorders>
              <w:top w:val="nil"/>
              <w:left w:val="nil"/>
              <w:bottom w:val="single" w:sz="4" w:space="0" w:color="000000"/>
              <w:right w:val="single" w:sz="4" w:space="0" w:color="000000"/>
            </w:tcBorders>
            <w:tcMar>
              <w:top w:w="40" w:type="dxa"/>
              <w:left w:w="40" w:type="dxa"/>
              <w:bottom w:w="40" w:type="dxa"/>
              <w:right w:w="40" w:type="dxa"/>
            </w:tcMar>
          </w:tcPr>
          <w:p w14:paraId="41358B3F" w14:textId="77777777" w:rsidR="00C53B97" w:rsidRPr="00F8145C" w:rsidRDefault="00C53B97" w:rsidP="00C53B97">
            <w:pPr>
              <w:widowControl w:val="0"/>
              <w:suppressAutoHyphens w:val="0"/>
              <w:autoSpaceDE w:val="0"/>
              <w:autoSpaceDN w:val="0"/>
              <w:adjustRightInd w:val="0"/>
              <w:spacing w:line="240" w:lineRule="auto"/>
              <w:rPr>
                <w:rFonts w:ascii="Arial" w:eastAsia="Times New Roman" w:hAnsi="Arial" w:cs="Arial"/>
                <w:bCs/>
                <w:sz w:val="20"/>
                <w:szCs w:val="29"/>
                <w:lang w:val="en-GB" w:eastAsia="de-DE"/>
              </w:rPr>
            </w:pPr>
            <w:r w:rsidRPr="00F8145C">
              <w:rPr>
                <w:rFonts w:ascii="Arial" w:eastAsia="Times New Roman" w:hAnsi="Arial" w:cs="Arial"/>
                <w:bCs/>
                <w:sz w:val="20"/>
                <w:szCs w:val="29"/>
                <w:lang w:val="en-GB" w:eastAsia="de-DE"/>
              </w:rPr>
              <w:t>Ready-to-use bait to be used in tamper-resistant bait stations</w:t>
            </w:r>
          </w:p>
        </w:tc>
      </w:tr>
      <w:tr w:rsidR="00C53B97" w:rsidRPr="00F8145C" w14:paraId="7454B762" w14:textId="77777777" w:rsidTr="00C53B97">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3184CF21" w14:textId="77777777" w:rsidR="00C53B97" w:rsidRPr="00F8145C" w:rsidRDefault="00C53B97" w:rsidP="00C53B97">
            <w:pPr>
              <w:widowControl w:val="0"/>
              <w:suppressAutoHyphens w:val="0"/>
              <w:autoSpaceDE w:val="0"/>
              <w:autoSpaceDN w:val="0"/>
              <w:adjustRightInd w:val="0"/>
              <w:spacing w:line="240" w:lineRule="auto"/>
              <w:rPr>
                <w:rFonts w:ascii="Arial" w:eastAsia="Times New Roman" w:hAnsi="Arial" w:cs="Arial"/>
                <w:b/>
                <w:bCs/>
                <w:sz w:val="20"/>
                <w:szCs w:val="29"/>
                <w:lang w:val="en-GB" w:eastAsia="de-DE"/>
              </w:rPr>
            </w:pPr>
            <w:r w:rsidRPr="00F8145C">
              <w:rPr>
                <w:rFonts w:ascii="Arial" w:eastAsia="Times New Roman" w:hAnsi="Arial" w:cs="Arial"/>
                <w:b/>
                <w:sz w:val="20"/>
                <w:lang w:val="en-GB" w:eastAsia="en-GB"/>
              </w:rPr>
              <w:t>Application rate(s) and frequency</w:t>
            </w:r>
          </w:p>
        </w:tc>
        <w:tc>
          <w:tcPr>
            <w:tcW w:w="6318" w:type="dxa"/>
            <w:tcBorders>
              <w:top w:val="nil"/>
              <w:left w:val="nil"/>
              <w:bottom w:val="single" w:sz="4" w:space="0" w:color="000000"/>
              <w:right w:val="single" w:sz="4" w:space="0" w:color="000000"/>
            </w:tcBorders>
            <w:tcMar>
              <w:top w:w="40" w:type="dxa"/>
              <w:left w:w="40" w:type="dxa"/>
              <w:bottom w:w="40" w:type="dxa"/>
              <w:right w:w="40" w:type="dxa"/>
            </w:tcMar>
          </w:tcPr>
          <w:p w14:paraId="78ECAAD5" w14:textId="218E86DB" w:rsidR="00C53B97" w:rsidRDefault="00C53B97" w:rsidP="0011579A">
            <w:pPr>
              <w:widowControl w:val="0"/>
              <w:suppressAutoHyphens w:val="0"/>
              <w:autoSpaceDE w:val="0"/>
              <w:autoSpaceDN w:val="0"/>
              <w:adjustRightInd w:val="0"/>
              <w:spacing w:line="240" w:lineRule="auto"/>
              <w:rPr>
                <w:rFonts w:ascii="Arial" w:eastAsia="Times New Roman" w:hAnsi="Arial" w:cs="Arial"/>
                <w:bCs/>
                <w:sz w:val="20"/>
                <w:szCs w:val="29"/>
                <w:lang w:val="en-GB" w:eastAsia="de-DE"/>
              </w:rPr>
            </w:pPr>
            <w:r w:rsidRPr="00F8145C">
              <w:rPr>
                <w:rFonts w:ascii="Arial" w:eastAsia="Times New Roman" w:hAnsi="Arial" w:cs="Arial"/>
                <w:bCs/>
                <w:sz w:val="20"/>
                <w:szCs w:val="29"/>
                <w:lang w:val="en-GB" w:eastAsia="de-DE"/>
              </w:rPr>
              <w:t xml:space="preserve">- </w:t>
            </w:r>
            <w:r w:rsidR="0011579A">
              <w:rPr>
                <w:rFonts w:ascii="Arial" w:eastAsia="Times New Roman" w:hAnsi="Arial" w:cs="Arial"/>
                <w:bCs/>
                <w:sz w:val="20"/>
                <w:szCs w:val="29"/>
                <w:lang w:val="en-GB" w:eastAsia="de-DE"/>
              </w:rPr>
              <w:t>Rats: 100</w:t>
            </w:r>
            <w:r w:rsidRPr="00F8145C">
              <w:rPr>
                <w:rFonts w:ascii="Arial" w:eastAsia="Times New Roman" w:hAnsi="Arial" w:cs="Arial"/>
                <w:bCs/>
                <w:sz w:val="20"/>
                <w:szCs w:val="29"/>
                <w:lang w:val="en-GB" w:eastAsia="de-DE"/>
              </w:rPr>
              <w:t xml:space="preserve"> g of bait per bait station. If more than one bait station is needed, the distance betw</w:t>
            </w:r>
            <w:r w:rsidR="0011579A">
              <w:rPr>
                <w:rFonts w:ascii="Arial" w:eastAsia="Times New Roman" w:hAnsi="Arial" w:cs="Arial"/>
                <w:bCs/>
                <w:sz w:val="20"/>
                <w:szCs w:val="29"/>
                <w:lang w:val="en-GB" w:eastAsia="de-DE"/>
              </w:rPr>
              <w:t>een bait stations should be of 5 to 10</w:t>
            </w:r>
            <w:r w:rsidRPr="00F8145C">
              <w:rPr>
                <w:rFonts w:ascii="Arial" w:eastAsia="Times New Roman" w:hAnsi="Arial" w:cs="Arial"/>
                <w:bCs/>
                <w:sz w:val="20"/>
                <w:szCs w:val="29"/>
                <w:lang w:val="en-GB" w:eastAsia="de-DE"/>
              </w:rPr>
              <w:t xml:space="preserve"> meters.</w:t>
            </w:r>
          </w:p>
          <w:p w14:paraId="4F0B01E6" w14:textId="4911FCBD" w:rsidR="0011579A" w:rsidRPr="0011579A" w:rsidRDefault="0011579A" w:rsidP="00BE0291">
            <w:pPr>
              <w:widowControl w:val="0"/>
              <w:suppressAutoHyphens w:val="0"/>
              <w:autoSpaceDE w:val="0"/>
              <w:autoSpaceDN w:val="0"/>
              <w:adjustRightInd w:val="0"/>
              <w:spacing w:line="240" w:lineRule="auto"/>
              <w:rPr>
                <w:rFonts w:ascii="Arial" w:eastAsia="Times New Roman" w:hAnsi="Arial" w:cs="Arial"/>
                <w:bCs/>
                <w:sz w:val="20"/>
                <w:szCs w:val="29"/>
                <w:lang w:val="en-GB" w:eastAsia="de-DE"/>
              </w:rPr>
            </w:pPr>
            <w:r w:rsidRPr="00F8145C">
              <w:rPr>
                <w:rFonts w:ascii="Arial" w:eastAsia="Times New Roman" w:hAnsi="Arial" w:cs="Arial"/>
                <w:bCs/>
                <w:sz w:val="20"/>
                <w:szCs w:val="29"/>
                <w:lang w:val="en-GB" w:eastAsia="de-DE"/>
              </w:rPr>
              <w:t xml:space="preserve">- </w:t>
            </w:r>
            <w:r>
              <w:rPr>
                <w:rFonts w:ascii="Arial" w:eastAsia="Times New Roman" w:hAnsi="Arial" w:cs="Arial"/>
                <w:bCs/>
                <w:sz w:val="20"/>
                <w:szCs w:val="29"/>
                <w:lang w:val="en-GB" w:eastAsia="de-DE"/>
              </w:rPr>
              <w:t>Mice: 30-40</w:t>
            </w:r>
            <w:r w:rsidRPr="00F8145C">
              <w:rPr>
                <w:rFonts w:ascii="Arial" w:eastAsia="Times New Roman" w:hAnsi="Arial" w:cs="Arial"/>
                <w:bCs/>
                <w:sz w:val="20"/>
                <w:szCs w:val="29"/>
                <w:lang w:val="en-GB" w:eastAsia="de-DE"/>
              </w:rPr>
              <w:t xml:space="preserve"> g of bait per bait station. If more than one bait station is needed, the distance betw</w:t>
            </w:r>
            <w:r>
              <w:rPr>
                <w:rFonts w:ascii="Arial" w:eastAsia="Times New Roman" w:hAnsi="Arial" w:cs="Arial"/>
                <w:bCs/>
                <w:sz w:val="20"/>
                <w:szCs w:val="29"/>
                <w:lang w:val="en-GB" w:eastAsia="de-DE"/>
              </w:rPr>
              <w:t>een bait stations should be of 1 to 2</w:t>
            </w:r>
            <w:r w:rsidRPr="00F8145C">
              <w:rPr>
                <w:rFonts w:ascii="Arial" w:eastAsia="Times New Roman" w:hAnsi="Arial" w:cs="Arial"/>
                <w:bCs/>
                <w:sz w:val="20"/>
                <w:szCs w:val="29"/>
                <w:lang w:val="en-GB" w:eastAsia="de-DE"/>
              </w:rPr>
              <w:t xml:space="preserve"> meters.</w:t>
            </w:r>
          </w:p>
        </w:tc>
      </w:tr>
      <w:tr w:rsidR="00C53B97" w:rsidRPr="00F8145C" w14:paraId="491DE3B9" w14:textId="77777777" w:rsidTr="00C53B97">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710C1AD7" w14:textId="77777777" w:rsidR="00C53B97" w:rsidRPr="00F8145C" w:rsidRDefault="00C53B97" w:rsidP="00C53B97">
            <w:pPr>
              <w:widowControl w:val="0"/>
              <w:suppressAutoHyphens w:val="0"/>
              <w:autoSpaceDE w:val="0"/>
              <w:autoSpaceDN w:val="0"/>
              <w:adjustRightInd w:val="0"/>
              <w:spacing w:line="240" w:lineRule="auto"/>
              <w:rPr>
                <w:rFonts w:ascii="Arial" w:eastAsia="Times New Roman" w:hAnsi="Arial" w:cs="Arial"/>
                <w:b/>
                <w:bCs/>
                <w:sz w:val="20"/>
                <w:szCs w:val="29"/>
                <w:lang w:val="de-DE" w:eastAsia="de-DE"/>
              </w:rPr>
            </w:pPr>
            <w:r w:rsidRPr="00F8145C">
              <w:rPr>
                <w:rFonts w:ascii="Arial" w:eastAsia="Times New Roman" w:hAnsi="Arial" w:cs="Arial"/>
                <w:b/>
                <w:sz w:val="20"/>
                <w:lang w:val="en-GB" w:eastAsia="en-GB"/>
              </w:rPr>
              <w:t>Category(ies) of users</w:t>
            </w:r>
          </w:p>
        </w:tc>
        <w:tc>
          <w:tcPr>
            <w:tcW w:w="6318" w:type="dxa"/>
            <w:tcBorders>
              <w:top w:val="nil"/>
              <w:left w:val="nil"/>
              <w:bottom w:val="single" w:sz="4" w:space="0" w:color="000000"/>
              <w:right w:val="single" w:sz="4" w:space="0" w:color="000000"/>
            </w:tcBorders>
            <w:tcMar>
              <w:top w:w="40" w:type="dxa"/>
              <w:left w:w="40" w:type="dxa"/>
              <w:bottom w:w="40" w:type="dxa"/>
              <w:right w:w="40" w:type="dxa"/>
            </w:tcMar>
          </w:tcPr>
          <w:p w14:paraId="786EAE33" w14:textId="77777777" w:rsidR="00C53B97" w:rsidRPr="00F8145C" w:rsidRDefault="00C53B97" w:rsidP="00C53B97">
            <w:pPr>
              <w:widowControl w:val="0"/>
              <w:suppressAutoHyphens w:val="0"/>
              <w:autoSpaceDE w:val="0"/>
              <w:autoSpaceDN w:val="0"/>
              <w:adjustRightInd w:val="0"/>
              <w:spacing w:line="240" w:lineRule="auto"/>
              <w:rPr>
                <w:rFonts w:ascii="Arial" w:eastAsia="Times New Roman" w:hAnsi="Arial" w:cs="Arial"/>
                <w:bCs/>
                <w:sz w:val="20"/>
                <w:szCs w:val="29"/>
                <w:lang w:val="de-DE" w:eastAsia="de-DE"/>
              </w:rPr>
            </w:pPr>
            <w:r w:rsidRPr="00F8145C">
              <w:rPr>
                <w:rFonts w:ascii="Arial" w:eastAsia="Times New Roman" w:hAnsi="Arial" w:cs="Arial"/>
                <w:bCs/>
                <w:sz w:val="20"/>
                <w:szCs w:val="29"/>
                <w:lang w:val="de-DE" w:eastAsia="de-DE"/>
              </w:rPr>
              <w:t>Professionals</w:t>
            </w:r>
          </w:p>
        </w:tc>
      </w:tr>
      <w:tr w:rsidR="00C53B97" w:rsidRPr="00F8145C" w14:paraId="00FD80B2" w14:textId="77777777" w:rsidTr="00C53B97">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1AB5FA2A" w14:textId="77777777" w:rsidR="00C53B97" w:rsidRPr="00F8145C" w:rsidRDefault="00C53B97" w:rsidP="00C53B97">
            <w:pPr>
              <w:widowControl w:val="0"/>
              <w:suppressAutoHyphens w:val="0"/>
              <w:autoSpaceDE w:val="0"/>
              <w:autoSpaceDN w:val="0"/>
              <w:adjustRightInd w:val="0"/>
              <w:spacing w:line="240" w:lineRule="auto"/>
              <w:rPr>
                <w:rFonts w:ascii="Arial" w:eastAsia="Times New Roman" w:hAnsi="Arial" w:cs="Arial"/>
                <w:b/>
                <w:bCs/>
                <w:sz w:val="20"/>
                <w:szCs w:val="29"/>
                <w:lang w:val="en-GB" w:eastAsia="de-DE"/>
              </w:rPr>
            </w:pPr>
            <w:r w:rsidRPr="00F8145C">
              <w:rPr>
                <w:rFonts w:ascii="Arial" w:eastAsia="Times New Roman" w:hAnsi="Arial" w:cs="Arial"/>
                <w:b/>
                <w:sz w:val="20"/>
                <w:lang w:val="en-GB" w:eastAsia="en-GB"/>
              </w:rPr>
              <w:t>Pack sizes and packaging material</w:t>
            </w:r>
          </w:p>
        </w:tc>
        <w:tc>
          <w:tcPr>
            <w:tcW w:w="6318" w:type="dxa"/>
            <w:tcBorders>
              <w:top w:val="nil"/>
              <w:left w:val="nil"/>
              <w:bottom w:val="single" w:sz="4" w:space="0" w:color="000000"/>
              <w:right w:val="single" w:sz="4" w:space="0" w:color="000000"/>
            </w:tcBorders>
            <w:tcMar>
              <w:top w:w="40" w:type="dxa"/>
              <w:left w:w="40" w:type="dxa"/>
              <w:bottom w:w="40" w:type="dxa"/>
              <w:right w:w="40" w:type="dxa"/>
            </w:tcMar>
          </w:tcPr>
          <w:p w14:paraId="794C86E7" w14:textId="77777777" w:rsidR="00010ED0" w:rsidRPr="001A6FBB" w:rsidRDefault="00010ED0" w:rsidP="00010ED0">
            <w:pPr>
              <w:widowControl w:val="0"/>
              <w:suppressAutoHyphens w:val="0"/>
              <w:autoSpaceDE w:val="0"/>
              <w:autoSpaceDN w:val="0"/>
              <w:adjustRightInd w:val="0"/>
              <w:spacing w:line="240" w:lineRule="auto"/>
              <w:rPr>
                <w:rFonts w:ascii="Arial" w:eastAsia="Times New Roman" w:hAnsi="Arial" w:cs="Arial"/>
                <w:bCs/>
                <w:i/>
                <w:sz w:val="20"/>
                <w:szCs w:val="29"/>
                <w:lang w:val="en-GB" w:eastAsia="de-DE"/>
              </w:rPr>
            </w:pPr>
            <w:r w:rsidRPr="001A6FBB">
              <w:rPr>
                <w:rFonts w:ascii="Arial" w:eastAsia="Times New Roman" w:hAnsi="Arial" w:cs="Arial"/>
                <w:bCs/>
                <w:sz w:val="20"/>
                <w:szCs w:val="29"/>
                <w:lang w:val="en-GB" w:eastAsia="de-DE"/>
              </w:rPr>
              <w:t>Minimum pack size of 3 kg</w:t>
            </w:r>
            <w:r w:rsidRPr="001A6FBB">
              <w:rPr>
                <w:rFonts w:ascii="Arial" w:eastAsia="Times New Roman" w:hAnsi="Arial" w:cs="Arial"/>
                <w:bCs/>
                <w:i/>
                <w:sz w:val="20"/>
                <w:szCs w:val="29"/>
                <w:lang w:val="en-GB" w:eastAsia="de-DE"/>
              </w:rPr>
              <w:t xml:space="preserve">. </w:t>
            </w:r>
          </w:p>
          <w:p w14:paraId="07E05677" w14:textId="77777777" w:rsidR="00010ED0" w:rsidRPr="001A6FBB" w:rsidRDefault="00010ED0" w:rsidP="00010ED0">
            <w:pPr>
              <w:widowControl w:val="0"/>
              <w:suppressAutoHyphens w:val="0"/>
              <w:autoSpaceDE w:val="0"/>
              <w:autoSpaceDN w:val="0"/>
              <w:adjustRightInd w:val="0"/>
              <w:spacing w:line="240" w:lineRule="auto"/>
              <w:rPr>
                <w:rFonts w:ascii="Arial" w:eastAsia="Times New Roman" w:hAnsi="Arial" w:cs="Arial"/>
                <w:bCs/>
                <w:i/>
                <w:sz w:val="20"/>
                <w:szCs w:val="29"/>
                <w:lang w:val="en-GB" w:eastAsia="de-DE"/>
              </w:rPr>
            </w:pPr>
            <w:r w:rsidRPr="001A6FBB">
              <w:rPr>
                <w:rFonts w:ascii="Arial" w:eastAsia="Times New Roman" w:hAnsi="Arial" w:cs="Arial"/>
                <w:bCs/>
                <w:i/>
                <w:sz w:val="20"/>
                <w:szCs w:val="29"/>
                <w:lang w:val="en-GB" w:eastAsia="de-DE"/>
              </w:rPr>
              <w:t>(</w:t>
            </w:r>
            <w:r w:rsidRPr="001A6FBB">
              <w:rPr>
                <w:rFonts w:ascii="Arial" w:eastAsia="Times New Roman" w:hAnsi="Arial" w:cs="Arial"/>
                <w:b/>
                <w:bCs/>
                <w:i/>
                <w:sz w:val="20"/>
                <w:szCs w:val="29"/>
                <w:lang w:val="en-GB" w:eastAsia="de-DE"/>
              </w:rPr>
              <w:t>In France only</w:t>
            </w:r>
            <w:r w:rsidRPr="001A6FBB">
              <w:rPr>
                <w:rFonts w:ascii="Arial" w:eastAsia="Times New Roman" w:hAnsi="Arial" w:cs="Arial"/>
                <w:bCs/>
                <w:i/>
                <w:sz w:val="20"/>
                <w:szCs w:val="29"/>
                <w:lang w:val="en-GB" w:eastAsia="de-DE"/>
              </w:rPr>
              <w:t>: minimum pack size of 5 kg)</w:t>
            </w:r>
          </w:p>
          <w:p w14:paraId="4461C129" w14:textId="77777777" w:rsidR="00010ED0" w:rsidRPr="001A6FBB" w:rsidRDefault="00010ED0" w:rsidP="00010ED0">
            <w:pPr>
              <w:widowControl w:val="0"/>
              <w:suppressAutoHyphens w:val="0"/>
              <w:autoSpaceDE w:val="0"/>
              <w:autoSpaceDN w:val="0"/>
              <w:adjustRightInd w:val="0"/>
              <w:spacing w:line="240" w:lineRule="auto"/>
              <w:rPr>
                <w:rFonts w:ascii="Arial" w:eastAsia="Times New Roman" w:hAnsi="Arial" w:cs="Arial"/>
                <w:bCs/>
                <w:i/>
                <w:sz w:val="20"/>
                <w:szCs w:val="29"/>
                <w:lang w:val="en-GB" w:eastAsia="de-DE"/>
              </w:rPr>
            </w:pPr>
          </w:p>
          <w:p w14:paraId="0AD0A2AD" w14:textId="753C28FE" w:rsidR="00010ED0" w:rsidRPr="0011579A" w:rsidRDefault="00010ED0" w:rsidP="00010ED0">
            <w:pPr>
              <w:spacing w:line="240" w:lineRule="auto"/>
              <w:jc w:val="both"/>
              <w:rPr>
                <w:rFonts w:ascii="Arial" w:eastAsia="Times New Roman" w:hAnsi="Arial" w:cs="Arial"/>
                <w:sz w:val="20"/>
                <w:szCs w:val="20"/>
                <w:lang w:val="en-GB"/>
              </w:rPr>
            </w:pPr>
            <w:r w:rsidRPr="00010ED0">
              <w:rPr>
                <w:rFonts w:ascii="Arial" w:eastAsia="Times New Roman" w:hAnsi="Arial" w:cs="Arial"/>
                <w:bCs/>
                <w:sz w:val="20"/>
                <w:szCs w:val="29"/>
                <w:lang w:val="en-GB" w:eastAsia="de-DE"/>
              </w:rPr>
              <w:t>The product is</w:t>
            </w:r>
            <w:r>
              <w:rPr>
                <w:rFonts w:ascii="Arial" w:eastAsia="Times New Roman" w:hAnsi="Arial" w:cs="Arial"/>
                <w:bCs/>
                <w:sz w:val="20"/>
                <w:szCs w:val="29"/>
                <w:lang w:val="en-GB" w:eastAsia="de-DE"/>
              </w:rPr>
              <w:t xml:space="preserve"> supplied</w:t>
            </w:r>
            <w:r w:rsidRPr="00010ED0">
              <w:rPr>
                <w:rFonts w:ascii="Arial" w:eastAsia="Times New Roman" w:hAnsi="Arial" w:cs="Arial"/>
                <w:bCs/>
                <w:sz w:val="20"/>
                <w:szCs w:val="29"/>
                <w:lang w:val="en-GB" w:eastAsia="de-DE"/>
              </w:rPr>
              <w:t xml:space="preserve"> in polyethylene sachets of 20 to 100 grams </w:t>
            </w:r>
            <w:r>
              <w:rPr>
                <w:rFonts w:ascii="Arial" w:eastAsia="Times New Roman" w:hAnsi="Arial" w:cs="Arial"/>
                <w:bCs/>
                <w:sz w:val="20"/>
                <w:szCs w:val="29"/>
                <w:lang w:val="en-GB" w:eastAsia="de-DE"/>
              </w:rPr>
              <w:t>or</w:t>
            </w:r>
            <w:r w:rsidRPr="00010ED0">
              <w:rPr>
                <w:rFonts w:ascii="Arial" w:eastAsia="Times New Roman" w:hAnsi="Arial" w:cs="Arial"/>
                <w:bCs/>
                <w:sz w:val="20"/>
                <w:szCs w:val="29"/>
                <w:lang w:val="en-GB" w:eastAsia="de-DE"/>
              </w:rPr>
              <w:t xml:space="preserve"> in bulk.</w:t>
            </w:r>
          </w:p>
        </w:tc>
      </w:tr>
    </w:tbl>
    <w:p w14:paraId="183EE8D6" w14:textId="77777777" w:rsidR="00C53B97" w:rsidRPr="00F8145C" w:rsidRDefault="00C53B97" w:rsidP="00C53B97">
      <w:pPr>
        <w:widowControl w:val="0"/>
        <w:suppressAutoHyphens w:val="0"/>
        <w:autoSpaceDE w:val="0"/>
        <w:autoSpaceDN w:val="0"/>
        <w:adjustRightInd w:val="0"/>
        <w:spacing w:line="240" w:lineRule="auto"/>
        <w:rPr>
          <w:rFonts w:ascii="Arial" w:eastAsia="Times New Roman" w:hAnsi="Arial" w:cs="Arial"/>
          <w:bCs/>
          <w:sz w:val="20"/>
          <w:szCs w:val="29"/>
          <w:lang w:val="en-GB" w:eastAsia="de-DE"/>
        </w:rPr>
      </w:pPr>
    </w:p>
    <w:p w14:paraId="407707C0" w14:textId="036AA689" w:rsidR="00C53B97" w:rsidRPr="00F8145C" w:rsidRDefault="0011579A" w:rsidP="0011579A">
      <w:pPr>
        <w:keepNext/>
        <w:widowControl w:val="0"/>
        <w:suppressAutoHyphens w:val="0"/>
        <w:autoSpaceDE w:val="0"/>
        <w:autoSpaceDN w:val="0"/>
        <w:adjustRightInd w:val="0"/>
        <w:spacing w:after="120" w:line="240" w:lineRule="auto"/>
        <w:outlineLvl w:val="1"/>
        <w:rPr>
          <w:rFonts w:ascii="Arial" w:eastAsia="Times New Roman" w:hAnsi="Arial" w:cs="Arial"/>
          <w:b/>
          <w:bCs/>
          <w:iCs/>
          <w:color w:val="0046AD"/>
          <w:sz w:val="20"/>
          <w:szCs w:val="20"/>
          <w:lang w:val="en-GB" w:eastAsia="de-DE"/>
        </w:rPr>
      </w:pPr>
      <w:r>
        <w:rPr>
          <w:rFonts w:ascii="Arial" w:eastAsia="Times New Roman" w:hAnsi="Arial" w:cs="Arial"/>
          <w:b/>
          <w:bCs/>
          <w:i/>
          <w:iCs/>
          <w:color w:val="0046AD"/>
          <w:sz w:val="20"/>
          <w:szCs w:val="20"/>
          <w:lang w:val="en-GB" w:eastAsia="de-DE"/>
        </w:rPr>
        <w:t>4.6</w:t>
      </w:r>
      <w:r w:rsidR="00C53B97" w:rsidRPr="00F8145C">
        <w:rPr>
          <w:rFonts w:ascii="Arial" w:eastAsia="Times New Roman" w:hAnsi="Arial" w:cs="Arial"/>
          <w:b/>
          <w:bCs/>
          <w:i/>
          <w:iCs/>
          <w:color w:val="0046AD"/>
          <w:sz w:val="20"/>
          <w:szCs w:val="20"/>
          <w:lang w:val="en-GB" w:eastAsia="de-DE"/>
        </w:rPr>
        <w:t>.1.</w:t>
      </w:r>
      <w:r w:rsidR="00C53B97" w:rsidRPr="00F8145C">
        <w:rPr>
          <w:rFonts w:ascii="Arial" w:eastAsia="Times New Roman" w:hAnsi="Arial" w:cs="Arial"/>
          <w:b/>
          <w:bCs/>
          <w:iCs/>
          <w:color w:val="0046AD"/>
          <w:sz w:val="20"/>
          <w:szCs w:val="20"/>
          <w:lang w:val="en-GB" w:eastAsia="de-DE"/>
        </w:rPr>
        <w:t xml:space="preserve"> </w:t>
      </w:r>
      <w:r w:rsidR="00C53B97" w:rsidRPr="00F8145C">
        <w:rPr>
          <w:rFonts w:ascii="Arial" w:eastAsia="Times New Roman" w:hAnsi="Arial" w:cs="Arial"/>
          <w:b/>
          <w:bCs/>
          <w:i/>
          <w:iCs/>
          <w:color w:val="0046AD"/>
          <w:sz w:val="20"/>
          <w:szCs w:val="20"/>
          <w:lang w:val="en-GB" w:eastAsia="de-DE"/>
        </w:rPr>
        <w:t>Use-specific instructions for use</w:t>
      </w:r>
    </w:p>
    <w:tbl>
      <w:tblPr>
        <w:tblW w:w="0" w:type="auto"/>
        <w:tblInd w:w="45" w:type="dxa"/>
        <w:tblLayout w:type="fixed"/>
        <w:tblCellMar>
          <w:left w:w="0" w:type="dxa"/>
          <w:right w:w="0" w:type="dxa"/>
        </w:tblCellMar>
        <w:tblLook w:val="0000" w:firstRow="0" w:lastRow="0" w:firstColumn="0" w:lastColumn="0" w:noHBand="0" w:noVBand="0"/>
      </w:tblPr>
      <w:tblGrid>
        <w:gridCol w:w="9026"/>
      </w:tblGrid>
      <w:tr w:rsidR="00C53B97" w:rsidRPr="00F8145C" w14:paraId="434688EC" w14:textId="77777777" w:rsidTr="00C53B97">
        <w:tc>
          <w:tcPr>
            <w:tcW w:w="9026"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317123F6" w14:textId="77777777" w:rsidR="00C53B97" w:rsidRPr="00F8145C" w:rsidRDefault="00C53B97" w:rsidP="00C53B97">
            <w:pPr>
              <w:widowControl w:val="0"/>
              <w:suppressAutoHyphens w:val="0"/>
              <w:autoSpaceDE w:val="0"/>
              <w:autoSpaceDN w:val="0"/>
              <w:adjustRightInd w:val="0"/>
              <w:spacing w:before="80" w:line="240" w:lineRule="auto"/>
              <w:rPr>
                <w:rFonts w:ascii="Arial" w:eastAsia="Times New Roman" w:hAnsi="Arial" w:cs="Arial"/>
                <w:bCs/>
                <w:sz w:val="20"/>
                <w:szCs w:val="29"/>
                <w:lang w:val="en-GB" w:eastAsia="de-DE"/>
              </w:rPr>
            </w:pPr>
            <w:r w:rsidRPr="00F8145C">
              <w:rPr>
                <w:rFonts w:ascii="Arial" w:eastAsia="Times New Roman" w:hAnsi="Arial" w:cs="Arial"/>
                <w:bCs/>
                <w:sz w:val="20"/>
                <w:szCs w:val="29"/>
                <w:lang w:val="en-GB" w:eastAsia="de-DE"/>
              </w:rPr>
              <w:t>- Protect bait from the atmospheric conditions (e.g. rain, snow, etc.). Place the bait stations in areas not liable to flooding.</w:t>
            </w:r>
          </w:p>
          <w:p w14:paraId="5C7D5002" w14:textId="77777777" w:rsidR="00C53B97" w:rsidRPr="00F8145C" w:rsidRDefault="00C53B97" w:rsidP="00C53B97">
            <w:pPr>
              <w:widowControl w:val="0"/>
              <w:suppressAutoHyphens w:val="0"/>
              <w:autoSpaceDE w:val="0"/>
              <w:autoSpaceDN w:val="0"/>
              <w:adjustRightInd w:val="0"/>
              <w:spacing w:before="80" w:line="240" w:lineRule="auto"/>
              <w:rPr>
                <w:rFonts w:ascii="Arial" w:eastAsia="Times New Roman" w:hAnsi="Arial" w:cs="Arial"/>
                <w:bCs/>
                <w:sz w:val="20"/>
                <w:szCs w:val="29"/>
                <w:lang w:val="en-GB" w:eastAsia="de-DE"/>
              </w:rPr>
            </w:pPr>
            <w:r w:rsidRPr="00F8145C">
              <w:rPr>
                <w:rFonts w:ascii="Arial" w:eastAsia="Times New Roman" w:hAnsi="Arial" w:cs="Arial"/>
                <w:bCs/>
                <w:sz w:val="20"/>
                <w:szCs w:val="29"/>
                <w:lang w:val="en-GB" w:eastAsia="de-DE"/>
              </w:rPr>
              <w:t xml:space="preserve">- The bait stations should be visited </w:t>
            </w:r>
            <w:r w:rsidRPr="00F8145C">
              <w:rPr>
                <w:rFonts w:ascii="Arial" w:eastAsia="Times New Roman" w:hAnsi="Arial" w:cs="Arial"/>
                <w:bCs/>
                <w:i/>
                <w:sz w:val="20"/>
                <w:szCs w:val="29"/>
                <w:lang w:val="en-GB" w:eastAsia="de-DE"/>
              </w:rPr>
              <w:t xml:space="preserve">[for mice - </w:t>
            </w:r>
            <w:r w:rsidRPr="00F8145C">
              <w:rPr>
                <w:rFonts w:ascii="Arial" w:eastAsia="Times New Roman" w:hAnsi="Arial" w:cs="Arial"/>
                <w:bCs/>
                <w:sz w:val="20"/>
                <w:szCs w:val="29"/>
                <w:lang w:val="en-GB" w:eastAsia="de-DE"/>
              </w:rPr>
              <w:t>at least every 2 to 3 days at</w:t>
            </w:r>
            <w:r w:rsidRPr="00F8145C">
              <w:rPr>
                <w:rFonts w:ascii="Arial" w:eastAsia="Times New Roman" w:hAnsi="Arial" w:cs="Arial"/>
                <w:bCs/>
                <w:i/>
                <w:sz w:val="20"/>
                <w:szCs w:val="29"/>
                <w:lang w:val="en-GB" w:eastAsia="de-DE"/>
              </w:rPr>
              <w:t>]</w:t>
            </w:r>
            <w:r w:rsidRPr="00F8145C">
              <w:rPr>
                <w:rFonts w:ascii="Arial" w:eastAsia="Times New Roman" w:hAnsi="Arial" w:cs="Arial"/>
                <w:bCs/>
                <w:sz w:val="20"/>
                <w:szCs w:val="29"/>
                <w:lang w:val="en-GB" w:eastAsia="de-DE"/>
              </w:rPr>
              <w:t xml:space="preserve"> </w:t>
            </w:r>
            <w:r w:rsidRPr="00F8145C">
              <w:rPr>
                <w:rFonts w:ascii="Arial" w:eastAsia="Times New Roman" w:hAnsi="Arial" w:cs="Arial"/>
                <w:bCs/>
                <w:i/>
                <w:sz w:val="20"/>
                <w:szCs w:val="29"/>
                <w:lang w:val="en-GB" w:eastAsia="de-DE"/>
              </w:rPr>
              <w:t xml:space="preserve">[for rats - </w:t>
            </w:r>
            <w:r w:rsidRPr="00F8145C">
              <w:rPr>
                <w:rFonts w:ascii="Arial" w:eastAsia="Times New Roman" w:hAnsi="Arial" w:cs="Arial"/>
                <w:bCs/>
                <w:sz w:val="20"/>
                <w:szCs w:val="29"/>
                <w:lang w:val="en-GB" w:eastAsia="de-DE"/>
              </w:rPr>
              <w:t>only 5 to 7 days after</w:t>
            </w:r>
            <w:r w:rsidRPr="00F8145C">
              <w:rPr>
                <w:rFonts w:ascii="Arial" w:eastAsia="Times New Roman" w:hAnsi="Arial" w:cs="Arial"/>
                <w:bCs/>
                <w:i/>
                <w:sz w:val="20"/>
                <w:szCs w:val="29"/>
                <w:lang w:val="en-GB" w:eastAsia="de-DE"/>
              </w:rPr>
              <w:t>]</w:t>
            </w:r>
            <w:r w:rsidRPr="00F8145C">
              <w:rPr>
                <w:rFonts w:ascii="Arial" w:eastAsia="Times New Roman" w:hAnsi="Arial" w:cs="Arial"/>
                <w:bCs/>
                <w:sz w:val="20"/>
                <w:szCs w:val="29"/>
                <w:lang w:val="en-GB" w:eastAsia="de-DE"/>
              </w:rPr>
              <w:t xml:space="preserve"> the beginning of the treatment and at least weekly afterwards, in order to check whether the bait is accepted, the bait stations are intact and to remove rodent bodies. Re-fill bait when necessary.</w:t>
            </w:r>
          </w:p>
          <w:p w14:paraId="4E734D0B" w14:textId="77777777" w:rsidR="00C53B97" w:rsidRPr="00F8145C" w:rsidRDefault="00C53B97" w:rsidP="00C53B97">
            <w:pPr>
              <w:widowControl w:val="0"/>
              <w:suppressAutoHyphens w:val="0"/>
              <w:autoSpaceDE w:val="0"/>
              <w:autoSpaceDN w:val="0"/>
              <w:adjustRightInd w:val="0"/>
              <w:spacing w:before="80" w:line="240" w:lineRule="auto"/>
              <w:rPr>
                <w:rFonts w:ascii="Arial" w:eastAsia="Times New Roman" w:hAnsi="Arial" w:cs="Arial"/>
                <w:bCs/>
                <w:sz w:val="20"/>
                <w:szCs w:val="29"/>
                <w:lang w:val="en-GB" w:eastAsia="de-DE"/>
              </w:rPr>
            </w:pPr>
            <w:r w:rsidRPr="00F8145C">
              <w:rPr>
                <w:rFonts w:ascii="Arial" w:eastAsia="Times New Roman" w:hAnsi="Arial" w:cs="Arial"/>
                <w:bCs/>
                <w:sz w:val="20"/>
                <w:szCs w:val="29"/>
                <w:lang w:val="en-GB" w:eastAsia="de-DE"/>
              </w:rPr>
              <w:t>- Replace any bait in a bait station in which bait has been damaged by water or contaminated by dirt.</w:t>
            </w:r>
          </w:p>
          <w:p w14:paraId="385F838D" w14:textId="77777777" w:rsidR="00C53B97" w:rsidRPr="00F8145C" w:rsidRDefault="00C53B97" w:rsidP="00C53B97">
            <w:pPr>
              <w:widowControl w:val="0"/>
              <w:suppressAutoHyphens w:val="0"/>
              <w:autoSpaceDE w:val="0"/>
              <w:autoSpaceDN w:val="0"/>
              <w:adjustRightInd w:val="0"/>
              <w:spacing w:before="80" w:line="240" w:lineRule="auto"/>
              <w:rPr>
                <w:rFonts w:ascii="Arial" w:eastAsia="Times New Roman" w:hAnsi="Arial" w:cs="Arial"/>
                <w:bCs/>
                <w:sz w:val="20"/>
                <w:szCs w:val="29"/>
                <w:lang w:val="en-GB" w:eastAsia="de-DE"/>
              </w:rPr>
            </w:pPr>
            <w:r w:rsidRPr="00F8145C">
              <w:rPr>
                <w:rFonts w:ascii="Arial" w:eastAsia="Times New Roman" w:hAnsi="Arial" w:cs="Arial"/>
                <w:bCs/>
                <w:sz w:val="20"/>
                <w:szCs w:val="29"/>
                <w:lang w:val="en-GB" w:eastAsia="de-DE"/>
              </w:rPr>
              <w:t xml:space="preserve">- </w:t>
            </w:r>
            <w:r w:rsidRPr="00F8145C">
              <w:rPr>
                <w:rFonts w:ascii="Arial" w:eastAsia="Times New Roman" w:hAnsi="Arial" w:cs="Arial"/>
                <w:bCs/>
                <w:i/>
                <w:sz w:val="20"/>
                <w:szCs w:val="29"/>
                <w:lang w:val="en-GB" w:eastAsia="de-DE"/>
              </w:rPr>
              <w:t>[When available]</w:t>
            </w:r>
            <w:r w:rsidRPr="00F8145C">
              <w:rPr>
                <w:rFonts w:ascii="Arial" w:eastAsia="Times New Roman" w:hAnsi="Arial" w:cs="Arial"/>
                <w:bCs/>
                <w:sz w:val="20"/>
                <w:szCs w:val="29"/>
                <w:lang w:val="en-GB" w:eastAsia="de-DE"/>
              </w:rPr>
              <w:t xml:space="preserve"> Follow any additional instructions provided by the relevant code of best practice.</w:t>
            </w:r>
          </w:p>
        </w:tc>
      </w:tr>
    </w:tbl>
    <w:p w14:paraId="03FF9144" w14:textId="44273C7D" w:rsidR="00C53B97" w:rsidRPr="00F8145C" w:rsidRDefault="0011579A" w:rsidP="0011579A">
      <w:pPr>
        <w:keepNext/>
        <w:widowControl w:val="0"/>
        <w:suppressAutoHyphens w:val="0"/>
        <w:autoSpaceDE w:val="0"/>
        <w:autoSpaceDN w:val="0"/>
        <w:adjustRightInd w:val="0"/>
        <w:spacing w:before="240" w:after="120" w:line="240" w:lineRule="auto"/>
        <w:outlineLvl w:val="0"/>
        <w:rPr>
          <w:rFonts w:ascii="Arial" w:eastAsia="Times New Roman" w:hAnsi="Arial" w:cs="Arial"/>
          <w:b/>
          <w:bCs/>
          <w:i/>
          <w:color w:val="0046AD"/>
          <w:kern w:val="32"/>
          <w:sz w:val="20"/>
          <w:szCs w:val="32"/>
          <w:lang w:val="en-GB" w:eastAsia="de-DE"/>
        </w:rPr>
      </w:pPr>
      <w:r>
        <w:rPr>
          <w:rFonts w:ascii="Arial" w:eastAsia="Times New Roman" w:hAnsi="Arial" w:cs="Arial"/>
          <w:b/>
          <w:bCs/>
          <w:i/>
          <w:color w:val="0046AD"/>
          <w:kern w:val="32"/>
          <w:sz w:val="20"/>
          <w:szCs w:val="32"/>
          <w:lang w:val="en-GB" w:eastAsia="de-DE"/>
        </w:rPr>
        <w:t>4.6</w:t>
      </w:r>
      <w:r w:rsidR="00C53B97" w:rsidRPr="00F8145C">
        <w:rPr>
          <w:rFonts w:ascii="Arial" w:eastAsia="Times New Roman" w:hAnsi="Arial" w:cs="Arial"/>
          <w:b/>
          <w:bCs/>
          <w:i/>
          <w:color w:val="0046AD"/>
          <w:kern w:val="32"/>
          <w:sz w:val="20"/>
          <w:szCs w:val="32"/>
          <w:lang w:val="en-GB" w:eastAsia="de-DE"/>
        </w:rPr>
        <w:t>.2</w:t>
      </w:r>
      <w:r>
        <w:rPr>
          <w:rFonts w:ascii="Arial" w:eastAsia="Times New Roman" w:hAnsi="Arial" w:cs="Arial"/>
          <w:b/>
          <w:bCs/>
          <w:i/>
          <w:color w:val="0046AD"/>
          <w:kern w:val="32"/>
          <w:sz w:val="20"/>
          <w:szCs w:val="32"/>
          <w:lang w:val="en-GB" w:eastAsia="de-DE"/>
        </w:rPr>
        <w:t>.</w:t>
      </w:r>
      <w:r w:rsidR="00C53B97" w:rsidRPr="00F8145C">
        <w:rPr>
          <w:rFonts w:ascii="Arial" w:eastAsia="Times New Roman" w:hAnsi="Arial" w:cs="Arial"/>
          <w:b/>
          <w:bCs/>
          <w:i/>
          <w:color w:val="0046AD"/>
          <w:kern w:val="32"/>
          <w:sz w:val="20"/>
          <w:szCs w:val="32"/>
          <w:lang w:val="en-GB" w:eastAsia="de-DE"/>
        </w:rPr>
        <w:t xml:space="preserve"> Use-specific risk mitigation measures </w:t>
      </w:r>
    </w:p>
    <w:tbl>
      <w:tblPr>
        <w:tblW w:w="0" w:type="auto"/>
        <w:tblInd w:w="45" w:type="dxa"/>
        <w:tblLayout w:type="fixed"/>
        <w:tblCellMar>
          <w:left w:w="0" w:type="dxa"/>
          <w:right w:w="0" w:type="dxa"/>
        </w:tblCellMar>
        <w:tblLook w:val="0000" w:firstRow="0" w:lastRow="0" w:firstColumn="0" w:lastColumn="0" w:noHBand="0" w:noVBand="0"/>
      </w:tblPr>
      <w:tblGrid>
        <w:gridCol w:w="9026"/>
      </w:tblGrid>
      <w:tr w:rsidR="00C53B97" w:rsidRPr="00F8145C" w14:paraId="597C5D2D" w14:textId="77777777" w:rsidTr="00C53B97">
        <w:tc>
          <w:tcPr>
            <w:tcW w:w="9026"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7E7494C6" w14:textId="77777777" w:rsidR="00C53B97" w:rsidRPr="00F8145C" w:rsidRDefault="00C53B97" w:rsidP="00C53B97">
            <w:pPr>
              <w:widowControl w:val="0"/>
              <w:suppressAutoHyphens w:val="0"/>
              <w:autoSpaceDE w:val="0"/>
              <w:autoSpaceDN w:val="0"/>
              <w:adjustRightInd w:val="0"/>
              <w:spacing w:after="120" w:line="240" w:lineRule="auto"/>
              <w:rPr>
                <w:rFonts w:ascii="Arial" w:eastAsia="Times New Roman" w:hAnsi="Arial" w:cs="Arial"/>
                <w:bCs/>
                <w:sz w:val="20"/>
                <w:szCs w:val="29"/>
                <w:lang w:val="en-GB" w:eastAsia="de-DE"/>
              </w:rPr>
            </w:pPr>
            <w:r w:rsidRPr="00F8145C">
              <w:rPr>
                <w:rFonts w:ascii="Arial" w:eastAsia="Times New Roman" w:hAnsi="Arial" w:cs="Arial"/>
                <w:bCs/>
                <w:sz w:val="20"/>
                <w:szCs w:val="29"/>
                <w:lang w:val="en-GB" w:eastAsia="de-DE"/>
              </w:rPr>
              <w:t>- Do not apply this product directly in the burrows.</w:t>
            </w:r>
          </w:p>
        </w:tc>
      </w:tr>
    </w:tbl>
    <w:p w14:paraId="130F5AE5" w14:textId="59AD80E3" w:rsidR="00C53B97" w:rsidRPr="00F8145C" w:rsidRDefault="0011579A" w:rsidP="0011579A">
      <w:pPr>
        <w:keepNext/>
        <w:widowControl w:val="0"/>
        <w:suppressAutoHyphens w:val="0"/>
        <w:autoSpaceDE w:val="0"/>
        <w:autoSpaceDN w:val="0"/>
        <w:adjustRightInd w:val="0"/>
        <w:spacing w:before="240" w:after="120" w:line="240" w:lineRule="auto"/>
        <w:outlineLvl w:val="0"/>
        <w:rPr>
          <w:rFonts w:ascii="Arial" w:eastAsia="Times New Roman" w:hAnsi="Arial" w:cs="Arial"/>
          <w:b/>
          <w:bCs/>
          <w:i/>
          <w:color w:val="0046AD"/>
          <w:kern w:val="32"/>
          <w:sz w:val="20"/>
          <w:szCs w:val="32"/>
          <w:lang w:val="en-GB" w:eastAsia="de-DE"/>
        </w:rPr>
      </w:pPr>
      <w:r>
        <w:rPr>
          <w:rFonts w:ascii="Arial" w:eastAsia="Times New Roman" w:hAnsi="Arial" w:cs="Arial"/>
          <w:b/>
          <w:bCs/>
          <w:i/>
          <w:color w:val="0046AD"/>
          <w:kern w:val="32"/>
          <w:sz w:val="20"/>
          <w:szCs w:val="32"/>
          <w:lang w:val="en-GB" w:eastAsia="de-DE"/>
        </w:rPr>
        <w:lastRenderedPageBreak/>
        <w:t>4.6</w:t>
      </w:r>
      <w:r w:rsidR="00C53B97" w:rsidRPr="00F8145C">
        <w:rPr>
          <w:rFonts w:ascii="Arial" w:eastAsia="Times New Roman" w:hAnsi="Arial" w:cs="Arial"/>
          <w:b/>
          <w:bCs/>
          <w:i/>
          <w:color w:val="0046AD"/>
          <w:kern w:val="32"/>
          <w:sz w:val="20"/>
          <w:szCs w:val="32"/>
          <w:lang w:val="en-GB" w:eastAsia="de-DE"/>
        </w:rPr>
        <w:t>.3</w:t>
      </w:r>
      <w:r>
        <w:rPr>
          <w:rFonts w:ascii="Arial" w:eastAsia="Times New Roman" w:hAnsi="Arial" w:cs="Arial"/>
          <w:b/>
          <w:bCs/>
          <w:i/>
          <w:color w:val="0046AD"/>
          <w:kern w:val="32"/>
          <w:sz w:val="20"/>
          <w:szCs w:val="32"/>
          <w:lang w:val="en-GB" w:eastAsia="de-DE"/>
        </w:rPr>
        <w:t>.</w:t>
      </w:r>
      <w:r w:rsidR="00C53B97" w:rsidRPr="00F8145C">
        <w:rPr>
          <w:rFonts w:ascii="Arial" w:eastAsia="Times New Roman" w:hAnsi="Arial" w:cs="Arial"/>
          <w:b/>
          <w:bCs/>
          <w:i/>
          <w:color w:val="0046AD"/>
          <w:kern w:val="32"/>
          <w:sz w:val="20"/>
          <w:szCs w:val="32"/>
          <w:lang w:val="en-GB" w:eastAsia="de-DE"/>
        </w:rPr>
        <w:t xml:space="preserve"> Where specific to the use, the particulars of likely direct or indirect effects, first aid instructions and emergency measures to protect the environment  </w:t>
      </w:r>
    </w:p>
    <w:tbl>
      <w:tblPr>
        <w:tblW w:w="0" w:type="auto"/>
        <w:tblInd w:w="45" w:type="dxa"/>
        <w:tblLayout w:type="fixed"/>
        <w:tblCellMar>
          <w:left w:w="0" w:type="dxa"/>
          <w:right w:w="0" w:type="dxa"/>
        </w:tblCellMar>
        <w:tblLook w:val="0000" w:firstRow="0" w:lastRow="0" w:firstColumn="0" w:lastColumn="0" w:noHBand="0" w:noVBand="0"/>
      </w:tblPr>
      <w:tblGrid>
        <w:gridCol w:w="9026"/>
      </w:tblGrid>
      <w:tr w:rsidR="00C53B97" w:rsidRPr="00F8145C" w14:paraId="6B5D8CBE" w14:textId="77777777" w:rsidTr="00C53B97">
        <w:tc>
          <w:tcPr>
            <w:tcW w:w="9026"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4F1ECAF9" w14:textId="77777777" w:rsidR="00C53B97" w:rsidRPr="00F8145C" w:rsidRDefault="00C53B97" w:rsidP="00C53B97">
            <w:pPr>
              <w:widowControl w:val="0"/>
              <w:suppressAutoHyphens w:val="0"/>
              <w:autoSpaceDE w:val="0"/>
              <w:autoSpaceDN w:val="0"/>
              <w:adjustRightInd w:val="0"/>
              <w:spacing w:before="80" w:line="240" w:lineRule="auto"/>
              <w:rPr>
                <w:rFonts w:ascii="Arial" w:eastAsia="Times New Roman" w:hAnsi="Arial" w:cs="Arial"/>
                <w:bCs/>
                <w:sz w:val="20"/>
                <w:szCs w:val="29"/>
                <w:lang w:val="en-GB" w:eastAsia="de-DE"/>
              </w:rPr>
            </w:pPr>
            <w:r w:rsidRPr="00F8145C">
              <w:rPr>
                <w:rFonts w:ascii="Arial" w:eastAsia="Times New Roman" w:hAnsi="Arial" w:cs="Arial"/>
                <w:bCs/>
                <w:sz w:val="20"/>
                <w:szCs w:val="29"/>
                <w:lang w:val="en-GB" w:eastAsia="de-DE"/>
              </w:rPr>
              <w:t>- When placing bait stations close to surface waters (e.g. rivers, ponds, water channels, dykes, irrigation ditches) or water drainage systems, ensure that bait contact with water is avoided.</w:t>
            </w:r>
          </w:p>
        </w:tc>
      </w:tr>
    </w:tbl>
    <w:p w14:paraId="7EED5080" w14:textId="45991F4A" w:rsidR="00C53B97" w:rsidRPr="00F8145C" w:rsidRDefault="0011579A" w:rsidP="0011579A">
      <w:pPr>
        <w:keepNext/>
        <w:widowControl w:val="0"/>
        <w:suppressAutoHyphens w:val="0"/>
        <w:autoSpaceDE w:val="0"/>
        <w:autoSpaceDN w:val="0"/>
        <w:adjustRightInd w:val="0"/>
        <w:spacing w:before="240" w:after="120" w:line="240" w:lineRule="auto"/>
        <w:outlineLvl w:val="0"/>
        <w:rPr>
          <w:rFonts w:ascii="Arial" w:eastAsia="Times New Roman" w:hAnsi="Arial" w:cs="Arial"/>
          <w:b/>
          <w:bCs/>
          <w:i/>
          <w:color w:val="0046AD"/>
          <w:kern w:val="32"/>
          <w:sz w:val="20"/>
          <w:szCs w:val="32"/>
          <w:lang w:val="en-GB" w:eastAsia="de-DE"/>
        </w:rPr>
      </w:pPr>
      <w:r>
        <w:rPr>
          <w:rFonts w:ascii="Arial" w:eastAsia="Times New Roman" w:hAnsi="Arial" w:cs="Arial"/>
          <w:b/>
          <w:bCs/>
          <w:i/>
          <w:color w:val="0046AD"/>
          <w:kern w:val="32"/>
          <w:sz w:val="20"/>
          <w:szCs w:val="32"/>
          <w:lang w:val="en-GB" w:eastAsia="de-DE"/>
        </w:rPr>
        <w:t>4.6</w:t>
      </w:r>
      <w:r w:rsidR="00C53B97" w:rsidRPr="00F8145C">
        <w:rPr>
          <w:rFonts w:ascii="Arial" w:eastAsia="Times New Roman" w:hAnsi="Arial" w:cs="Arial"/>
          <w:b/>
          <w:bCs/>
          <w:i/>
          <w:color w:val="0046AD"/>
          <w:kern w:val="32"/>
          <w:sz w:val="20"/>
          <w:szCs w:val="32"/>
          <w:lang w:val="en-GB" w:eastAsia="de-DE"/>
        </w:rPr>
        <w:t>.4</w:t>
      </w:r>
      <w:r>
        <w:rPr>
          <w:rFonts w:ascii="Arial" w:eastAsia="Times New Roman" w:hAnsi="Arial" w:cs="Arial"/>
          <w:b/>
          <w:bCs/>
          <w:i/>
          <w:color w:val="0046AD"/>
          <w:kern w:val="32"/>
          <w:sz w:val="20"/>
          <w:szCs w:val="32"/>
          <w:lang w:val="en-GB" w:eastAsia="de-DE"/>
        </w:rPr>
        <w:t>.</w:t>
      </w:r>
      <w:r w:rsidR="00C53B97" w:rsidRPr="00F8145C">
        <w:rPr>
          <w:rFonts w:ascii="Arial" w:eastAsia="Times New Roman" w:hAnsi="Arial" w:cs="Arial"/>
          <w:b/>
          <w:bCs/>
          <w:i/>
          <w:color w:val="0046AD"/>
          <w:kern w:val="32"/>
          <w:sz w:val="20"/>
          <w:szCs w:val="32"/>
          <w:lang w:val="en-GB" w:eastAsia="de-DE"/>
        </w:rPr>
        <w:t xml:space="preserve"> Where specific to the use, the instructions for safe disposal of the product and its packaging           </w:t>
      </w:r>
    </w:p>
    <w:tbl>
      <w:tblPr>
        <w:tblW w:w="0" w:type="auto"/>
        <w:tblInd w:w="45" w:type="dxa"/>
        <w:tblLayout w:type="fixed"/>
        <w:tblCellMar>
          <w:left w:w="0" w:type="dxa"/>
          <w:right w:w="0" w:type="dxa"/>
        </w:tblCellMar>
        <w:tblLook w:val="0000" w:firstRow="0" w:lastRow="0" w:firstColumn="0" w:lastColumn="0" w:noHBand="0" w:noVBand="0"/>
      </w:tblPr>
      <w:tblGrid>
        <w:gridCol w:w="9026"/>
      </w:tblGrid>
      <w:tr w:rsidR="00C53B97" w:rsidRPr="00F8145C" w14:paraId="4B0A3A60" w14:textId="77777777" w:rsidTr="00C53B97">
        <w:tc>
          <w:tcPr>
            <w:tcW w:w="9026"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71364BE3" w14:textId="77777777" w:rsidR="00C53B97" w:rsidRPr="00F8145C" w:rsidRDefault="00C53B97" w:rsidP="00C53B97">
            <w:pPr>
              <w:widowControl w:val="0"/>
              <w:suppressAutoHyphens w:val="0"/>
              <w:autoSpaceDE w:val="0"/>
              <w:autoSpaceDN w:val="0"/>
              <w:adjustRightInd w:val="0"/>
              <w:spacing w:before="80" w:line="240" w:lineRule="auto"/>
              <w:rPr>
                <w:rFonts w:ascii="Arial" w:eastAsia="Times New Roman" w:hAnsi="Arial" w:cs="Arial"/>
                <w:bCs/>
                <w:sz w:val="20"/>
                <w:szCs w:val="29"/>
                <w:lang w:val="en-GB" w:eastAsia="de-DE"/>
              </w:rPr>
            </w:pPr>
          </w:p>
        </w:tc>
      </w:tr>
    </w:tbl>
    <w:p w14:paraId="626E58E7" w14:textId="77777777" w:rsidR="00C53B97" w:rsidRPr="00F8145C" w:rsidRDefault="00C53B97" w:rsidP="00C53B97">
      <w:pPr>
        <w:widowControl w:val="0"/>
        <w:suppressAutoHyphens w:val="0"/>
        <w:autoSpaceDE w:val="0"/>
        <w:autoSpaceDN w:val="0"/>
        <w:adjustRightInd w:val="0"/>
        <w:spacing w:line="240" w:lineRule="auto"/>
        <w:rPr>
          <w:rFonts w:ascii="Arial" w:eastAsia="Times New Roman" w:hAnsi="Arial" w:cs="Arial"/>
          <w:bCs/>
          <w:sz w:val="20"/>
          <w:szCs w:val="29"/>
          <w:lang w:val="en-GB" w:eastAsia="de-DE"/>
        </w:rPr>
      </w:pPr>
    </w:p>
    <w:p w14:paraId="3E558290" w14:textId="2CB1C48F" w:rsidR="00C53B97" w:rsidRPr="00F8145C" w:rsidRDefault="00C53B97" w:rsidP="0011579A">
      <w:pPr>
        <w:keepNext/>
        <w:widowControl w:val="0"/>
        <w:suppressAutoHyphens w:val="0"/>
        <w:autoSpaceDE w:val="0"/>
        <w:autoSpaceDN w:val="0"/>
        <w:adjustRightInd w:val="0"/>
        <w:spacing w:after="120" w:line="240" w:lineRule="auto"/>
        <w:outlineLvl w:val="0"/>
        <w:rPr>
          <w:rFonts w:ascii="Arial" w:eastAsia="Times New Roman" w:hAnsi="Arial" w:cs="Arial"/>
          <w:b/>
          <w:bCs/>
          <w:i/>
          <w:color w:val="0046AD"/>
          <w:kern w:val="32"/>
          <w:sz w:val="20"/>
          <w:szCs w:val="32"/>
          <w:lang w:val="en-GB" w:eastAsia="de-DE"/>
        </w:rPr>
      </w:pPr>
      <w:r w:rsidRPr="00F8145C">
        <w:rPr>
          <w:rFonts w:ascii="Arial" w:eastAsia="Times New Roman" w:hAnsi="Arial" w:cs="Arial"/>
          <w:b/>
          <w:bCs/>
          <w:i/>
          <w:color w:val="0046AD"/>
          <w:kern w:val="32"/>
          <w:sz w:val="20"/>
          <w:szCs w:val="32"/>
          <w:lang w:val="en-GB" w:eastAsia="de-DE"/>
        </w:rPr>
        <w:t>4</w:t>
      </w:r>
      <w:r w:rsidR="0011579A">
        <w:rPr>
          <w:rFonts w:ascii="Arial" w:eastAsia="Times New Roman" w:hAnsi="Arial" w:cs="Arial"/>
          <w:b/>
          <w:bCs/>
          <w:i/>
          <w:color w:val="0046AD"/>
          <w:kern w:val="32"/>
          <w:sz w:val="20"/>
          <w:szCs w:val="32"/>
          <w:lang w:val="en-GB" w:eastAsia="de-DE"/>
        </w:rPr>
        <w:t>.6</w:t>
      </w:r>
      <w:r w:rsidRPr="00F8145C">
        <w:rPr>
          <w:rFonts w:ascii="Arial" w:eastAsia="Times New Roman" w:hAnsi="Arial" w:cs="Arial"/>
          <w:b/>
          <w:bCs/>
          <w:i/>
          <w:color w:val="0046AD"/>
          <w:kern w:val="32"/>
          <w:sz w:val="20"/>
          <w:szCs w:val="32"/>
          <w:lang w:val="en-GB" w:eastAsia="de-DE"/>
        </w:rPr>
        <w:t>.5. Where specific to the use, the conditions of storage and shelf-life of the product under normal conditions of storage</w:t>
      </w:r>
    </w:p>
    <w:tbl>
      <w:tblPr>
        <w:tblW w:w="0" w:type="auto"/>
        <w:tblInd w:w="45" w:type="dxa"/>
        <w:tblLayout w:type="fixed"/>
        <w:tblCellMar>
          <w:left w:w="0" w:type="dxa"/>
          <w:right w:w="0" w:type="dxa"/>
        </w:tblCellMar>
        <w:tblLook w:val="0000" w:firstRow="0" w:lastRow="0" w:firstColumn="0" w:lastColumn="0" w:noHBand="0" w:noVBand="0"/>
      </w:tblPr>
      <w:tblGrid>
        <w:gridCol w:w="9026"/>
      </w:tblGrid>
      <w:tr w:rsidR="00C53B97" w:rsidRPr="00F8145C" w14:paraId="253358C1" w14:textId="77777777" w:rsidTr="00C53B97">
        <w:tc>
          <w:tcPr>
            <w:tcW w:w="9026"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717EB6AF" w14:textId="77777777" w:rsidR="00C53B97" w:rsidRPr="00F8145C" w:rsidRDefault="00C53B97" w:rsidP="00C53B97">
            <w:pPr>
              <w:widowControl w:val="0"/>
              <w:suppressAutoHyphens w:val="0"/>
              <w:autoSpaceDE w:val="0"/>
              <w:autoSpaceDN w:val="0"/>
              <w:adjustRightInd w:val="0"/>
              <w:spacing w:before="80" w:line="240" w:lineRule="auto"/>
              <w:rPr>
                <w:rFonts w:ascii="Arial" w:eastAsia="Times New Roman" w:hAnsi="Arial" w:cs="Arial"/>
                <w:bCs/>
                <w:sz w:val="20"/>
                <w:szCs w:val="29"/>
                <w:lang w:val="en-GB" w:eastAsia="de-DE"/>
              </w:rPr>
            </w:pPr>
          </w:p>
        </w:tc>
      </w:tr>
    </w:tbl>
    <w:p w14:paraId="3DE09D49" w14:textId="77777777" w:rsidR="00C53B97" w:rsidRPr="00F8145C" w:rsidRDefault="00C53B97" w:rsidP="00C53B97">
      <w:pPr>
        <w:widowControl w:val="0"/>
        <w:suppressAutoHyphens w:val="0"/>
        <w:autoSpaceDE w:val="0"/>
        <w:autoSpaceDN w:val="0"/>
        <w:adjustRightInd w:val="0"/>
        <w:spacing w:line="240" w:lineRule="auto"/>
        <w:rPr>
          <w:rFonts w:ascii="Arial" w:eastAsia="Times New Roman" w:hAnsi="Arial" w:cs="Arial"/>
          <w:bCs/>
          <w:sz w:val="20"/>
          <w:szCs w:val="29"/>
          <w:lang w:val="en-GB" w:eastAsia="de-DE"/>
        </w:rPr>
      </w:pPr>
    </w:p>
    <w:p w14:paraId="021AF90A" w14:textId="77777777" w:rsidR="00C53B97" w:rsidRPr="00F8145C" w:rsidRDefault="00C53B97" w:rsidP="00C53B97">
      <w:pPr>
        <w:widowControl w:val="0"/>
        <w:suppressAutoHyphens w:val="0"/>
        <w:autoSpaceDE w:val="0"/>
        <w:autoSpaceDN w:val="0"/>
        <w:adjustRightInd w:val="0"/>
        <w:spacing w:line="240" w:lineRule="auto"/>
        <w:rPr>
          <w:rFonts w:ascii="Arial" w:eastAsia="Times New Roman" w:hAnsi="Arial" w:cs="Arial"/>
          <w:bCs/>
          <w:sz w:val="20"/>
          <w:szCs w:val="29"/>
          <w:lang w:val="en-GB" w:eastAsia="de-DE"/>
        </w:rPr>
      </w:pPr>
    </w:p>
    <w:p w14:paraId="5FD0A1E3" w14:textId="660F6230" w:rsidR="00C53B97" w:rsidRPr="00F8145C" w:rsidRDefault="0011579A" w:rsidP="00C53B97">
      <w:pPr>
        <w:widowControl w:val="0"/>
        <w:suppressAutoHyphens w:val="0"/>
        <w:autoSpaceDE w:val="0"/>
        <w:autoSpaceDN w:val="0"/>
        <w:adjustRightInd w:val="0"/>
        <w:spacing w:after="120" w:line="240" w:lineRule="auto"/>
        <w:rPr>
          <w:rFonts w:ascii="Arial" w:eastAsia="Times New Roman" w:hAnsi="Arial" w:cs="Arial"/>
          <w:b/>
          <w:bCs/>
          <w:sz w:val="20"/>
          <w:szCs w:val="29"/>
          <w:lang w:val="en-GB" w:eastAsia="de-DE"/>
        </w:rPr>
      </w:pPr>
      <w:r>
        <w:rPr>
          <w:rFonts w:ascii="Arial" w:eastAsia="Times New Roman" w:hAnsi="Arial" w:cs="Arial"/>
          <w:b/>
          <w:bCs/>
          <w:color w:val="0046AD"/>
          <w:sz w:val="20"/>
          <w:szCs w:val="20"/>
          <w:lang w:val="en-GB" w:eastAsia="de-DE"/>
        </w:rPr>
        <w:t>4.7</w:t>
      </w:r>
      <w:r w:rsidR="00C53B97" w:rsidRPr="00F8145C">
        <w:rPr>
          <w:rFonts w:ascii="Arial" w:eastAsia="Times New Roman" w:hAnsi="Arial" w:cs="Arial"/>
          <w:b/>
          <w:bCs/>
          <w:color w:val="0046AD"/>
          <w:sz w:val="20"/>
          <w:szCs w:val="20"/>
          <w:lang w:val="en-GB" w:eastAsia="de-DE"/>
        </w:rPr>
        <w:t>. Use description</w:t>
      </w:r>
    </w:p>
    <w:p w14:paraId="54D4F8EF" w14:textId="42FEB895" w:rsidR="00C53B97" w:rsidRPr="0011579A" w:rsidRDefault="00C53B97" w:rsidP="0011579A">
      <w:pPr>
        <w:widowControl w:val="0"/>
        <w:suppressAutoHyphens w:val="0"/>
        <w:autoSpaceDE w:val="0"/>
        <w:autoSpaceDN w:val="0"/>
        <w:adjustRightInd w:val="0"/>
        <w:spacing w:after="120" w:line="240" w:lineRule="auto"/>
        <w:rPr>
          <w:rFonts w:ascii="Arial" w:eastAsia="Times New Roman" w:hAnsi="Arial" w:cs="Arial"/>
          <w:b/>
          <w:bCs/>
          <w:sz w:val="20"/>
          <w:szCs w:val="20"/>
          <w:lang w:val="en-GB" w:eastAsia="de-DE"/>
        </w:rPr>
      </w:pPr>
      <w:r w:rsidRPr="00F8145C">
        <w:rPr>
          <w:rFonts w:ascii="Arial" w:eastAsia="Times New Roman" w:hAnsi="Arial" w:cs="Arial"/>
          <w:b/>
          <w:bCs/>
          <w:sz w:val="20"/>
          <w:szCs w:val="20"/>
          <w:lang w:val="en-GB" w:eastAsia="de-DE"/>
        </w:rPr>
        <w:t xml:space="preserve">Table </w:t>
      </w:r>
      <w:r w:rsidR="0011579A">
        <w:rPr>
          <w:rFonts w:ascii="Arial" w:eastAsia="Times New Roman" w:hAnsi="Arial" w:cs="Arial"/>
          <w:b/>
          <w:bCs/>
          <w:sz w:val="20"/>
          <w:szCs w:val="20"/>
          <w:lang w:val="de-DE" w:eastAsia="de-DE"/>
        </w:rPr>
        <w:t>7</w:t>
      </w:r>
      <w:r w:rsidR="0011579A">
        <w:rPr>
          <w:rFonts w:ascii="Arial" w:eastAsia="Times New Roman" w:hAnsi="Arial" w:cs="Arial"/>
          <w:b/>
          <w:bCs/>
          <w:sz w:val="20"/>
          <w:szCs w:val="20"/>
          <w:lang w:val="en-GB" w:eastAsia="de-DE"/>
        </w:rPr>
        <w:t>. Use # 7</w:t>
      </w:r>
      <w:r w:rsidRPr="00F8145C">
        <w:rPr>
          <w:rFonts w:ascii="Arial" w:eastAsia="Times New Roman" w:hAnsi="Arial" w:cs="Arial"/>
          <w:b/>
          <w:bCs/>
          <w:sz w:val="20"/>
          <w:szCs w:val="20"/>
          <w:lang w:val="en-GB" w:eastAsia="de-DE"/>
        </w:rPr>
        <w:t xml:space="preserve"> – House </w:t>
      </w:r>
      <w:r w:rsidR="0011579A">
        <w:rPr>
          <w:rFonts w:ascii="Arial" w:eastAsia="Times New Roman" w:hAnsi="Arial" w:cs="Arial"/>
          <w:b/>
          <w:bCs/>
          <w:sz w:val="20"/>
          <w:szCs w:val="20"/>
          <w:lang w:val="en-GB" w:eastAsia="de-DE"/>
        </w:rPr>
        <w:t xml:space="preserve">mice – general public – indoor </w:t>
      </w:r>
    </w:p>
    <w:p w14:paraId="095EDB9E" w14:textId="77777777" w:rsidR="00C53B97" w:rsidRPr="0011579A" w:rsidRDefault="00C53B97" w:rsidP="00C53B97">
      <w:pPr>
        <w:widowControl w:val="0"/>
        <w:suppressAutoHyphens w:val="0"/>
        <w:autoSpaceDE w:val="0"/>
        <w:autoSpaceDN w:val="0"/>
        <w:adjustRightInd w:val="0"/>
        <w:spacing w:line="240" w:lineRule="auto"/>
        <w:rPr>
          <w:rFonts w:ascii="Arial" w:eastAsia="Times New Roman" w:hAnsi="Arial" w:cs="Arial"/>
          <w:bCs/>
          <w:sz w:val="20"/>
          <w:szCs w:val="29"/>
          <w:lang w:val="en-GB" w:eastAsia="de-DE"/>
        </w:rPr>
      </w:pPr>
    </w:p>
    <w:tbl>
      <w:tblPr>
        <w:tblW w:w="0" w:type="auto"/>
        <w:tblInd w:w="45" w:type="dxa"/>
        <w:tblLayout w:type="fixed"/>
        <w:tblCellMar>
          <w:left w:w="0" w:type="dxa"/>
          <w:right w:w="0" w:type="dxa"/>
        </w:tblCellMar>
        <w:tblLook w:val="0000" w:firstRow="0" w:lastRow="0" w:firstColumn="0" w:lastColumn="0" w:noHBand="0" w:noVBand="0"/>
      </w:tblPr>
      <w:tblGrid>
        <w:gridCol w:w="2707"/>
        <w:gridCol w:w="6318"/>
      </w:tblGrid>
      <w:tr w:rsidR="00C53B97" w:rsidRPr="0011579A" w14:paraId="417E2C71" w14:textId="77777777" w:rsidTr="00C53B97">
        <w:tc>
          <w:tcPr>
            <w:tcW w:w="2707"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171BFA5E" w14:textId="77777777" w:rsidR="00C53B97" w:rsidRPr="0011579A" w:rsidRDefault="00C53B97" w:rsidP="00C53B97">
            <w:pPr>
              <w:widowControl w:val="0"/>
              <w:suppressAutoHyphens w:val="0"/>
              <w:autoSpaceDE w:val="0"/>
              <w:autoSpaceDN w:val="0"/>
              <w:adjustRightInd w:val="0"/>
              <w:spacing w:line="240" w:lineRule="auto"/>
              <w:rPr>
                <w:rFonts w:ascii="Arial" w:eastAsia="Times New Roman" w:hAnsi="Arial" w:cs="Arial"/>
                <w:b/>
                <w:bCs/>
                <w:sz w:val="20"/>
                <w:szCs w:val="29"/>
                <w:lang w:val="en-GB" w:eastAsia="de-DE"/>
              </w:rPr>
            </w:pPr>
            <w:r w:rsidRPr="0011579A">
              <w:rPr>
                <w:rFonts w:ascii="Arial" w:eastAsia="Times New Roman" w:hAnsi="Arial" w:cs="Arial"/>
                <w:b/>
                <w:sz w:val="20"/>
                <w:lang w:val="en-GB" w:eastAsia="en-GB"/>
              </w:rPr>
              <w:t>Product Type</w:t>
            </w:r>
          </w:p>
        </w:tc>
        <w:tc>
          <w:tcPr>
            <w:tcW w:w="6318" w:type="dxa"/>
            <w:tcBorders>
              <w:top w:val="single" w:sz="4" w:space="0" w:color="000000"/>
              <w:left w:val="nil"/>
              <w:bottom w:val="single" w:sz="4" w:space="0" w:color="000000"/>
              <w:right w:val="single" w:sz="4" w:space="0" w:color="000000"/>
            </w:tcBorders>
            <w:tcMar>
              <w:top w:w="40" w:type="dxa"/>
              <w:left w:w="40" w:type="dxa"/>
              <w:bottom w:w="40" w:type="dxa"/>
              <w:right w:w="40" w:type="dxa"/>
            </w:tcMar>
          </w:tcPr>
          <w:p w14:paraId="2760A3F1" w14:textId="77777777" w:rsidR="00C53B97" w:rsidRPr="0011579A" w:rsidRDefault="00C53B97" w:rsidP="00C53B97">
            <w:pPr>
              <w:widowControl w:val="0"/>
              <w:suppressAutoHyphens w:val="0"/>
              <w:autoSpaceDE w:val="0"/>
              <w:autoSpaceDN w:val="0"/>
              <w:adjustRightInd w:val="0"/>
              <w:spacing w:line="240" w:lineRule="auto"/>
              <w:rPr>
                <w:rFonts w:ascii="Arial" w:eastAsia="Times New Roman" w:hAnsi="Arial" w:cs="Arial"/>
                <w:bCs/>
                <w:sz w:val="20"/>
                <w:szCs w:val="29"/>
                <w:lang w:val="en-GB" w:eastAsia="de-DE"/>
              </w:rPr>
            </w:pPr>
            <w:r w:rsidRPr="0011579A">
              <w:rPr>
                <w:rFonts w:ascii="Arial" w:eastAsia="Times New Roman" w:hAnsi="Arial" w:cs="Arial"/>
                <w:bCs/>
                <w:sz w:val="20"/>
                <w:szCs w:val="29"/>
                <w:lang w:val="en-GB" w:eastAsia="de-DE"/>
              </w:rPr>
              <w:t>14</w:t>
            </w:r>
          </w:p>
        </w:tc>
      </w:tr>
      <w:tr w:rsidR="00C53B97" w:rsidRPr="0011579A" w14:paraId="488E1E48" w14:textId="77777777" w:rsidTr="00C53B97">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207BC75D" w14:textId="77777777" w:rsidR="00C53B97" w:rsidRPr="0011579A" w:rsidRDefault="00C53B97" w:rsidP="00C53B97">
            <w:pPr>
              <w:widowControl w:val="0"/>
              <w:suppressAutoHyphens w:val="0"/>
              <w:autoSpaceDE w:val="0"/>
              <w:autoSpaceDN w:val="0"/>
              <w:adjustRightInd w:val="0"/>
              <w:spacing w:line="240" w:lineRule="auto"/>
              <w:rPr>
                <w:rFonts w:ascii="Arial" w:eastAsia="Times New Roman" w:hAnsi="Arial" w:cs="Arial"/>
                <w:b/>
                <w:bCs/>
                <w:sz w:val="20"/>
                <w:szCs w:val="29"/>
                <w:lang w:val="de-DE" w:eastAsia="de-DE"/>
              </w:rPr>
            </w:pPr>
            <w:r w:rsidRPr="0011579A">
              <w:rPr>
                <w:rFonts w:ascii="Arial" w:eastAsia="Times New Roman" w:hAnsi="Arial" w:cs="Arial"/>
                <w:b/>
                <w:sz w:val="20"/>
                <w:lang w:val="en-GB" w:eastAsia="en-GB"/>
              </w:rPr>
              <w:t>Where relevant, an exact description of the authorised use</w:t>
            </w:r>
          </w:p>
        </w:tc>
        <w:tc>
          <w:tcPr>
            <w:tcW w:w="6318" w:type="dxa"/>
            <w:tcBorders>
              <w:top w:val="nil"/>
              <w:left w:val="nil"/>
              <w:bottom w:val="single" w:sz="4" w:space="0" w:color="000000"/>
              <w:right w:val="single" w:sz="4" w:space="0" w:color="000000"/>
            </w:tcBorders>
            <w:tcMar>
              <w:top w:w="40" w:type="dxa"/>
              <w:left w:w="40" w:type="dxa"/>
              <w:bottom w:w="40" w:type="dxa"/>
              <w:right w:w="40" w:type="dxa"/>
            </w:tcMar>
          </w:tcPr>
          <w:p w14:paraId="479C0C3B" w14:textId="77777777" w:rsidR="00C53B97" w:rsidRPr="0011579A" w:rsidRDefault="00C53B97" w:rsidP="00C53B97">
            <w:pPr>
              <w:widowControl w:val="0"/>
              <w:suppressAutoHyphens w:val="0"/>
              <w:autoSpaceDE w:val="0"/>
              <w:autoSpaceDN w:val="0"/>
              <w:adjustRightInd w:val="0"/>
              <w:spacing w:line="240" w:lineRule="auto"/>
              <w:rPr>
                <w:rFonts w:ascii="Arial" w:eastAsia="Times New Roman" w:hAnsi="Arial" w:cs="Arial"/>
                <w:bCs/>
                <w:sz w:val="20"/>
                <w:szCs w:val="29"/>
                <w:lang w:val="en-GB" w:eastAsia="de-DE"/>
              </w:rPr>
            </w:pPr>
            <w:r w:rsidRPr="0011579A">
              <w:rPr>
                <w:rFonts w:ascii="Arial" w:eastAsia="Times New Roman" w:hAnsi="Arial" w:cs="Arial"/>
                <w:bCs/>
                <w:sz w:val="20"/>
                <w:szCs w:val="29"/>
                <w:lang w:val="en-GB" w:eastAsia="de-DE"/>
              </w:rPr>
              <w:t xml:space="preserve">Not relevant for rodenticides </w:t>
            </w:r>
          </w:p>
        </w:tc>
      </w:tr>
      <w:tr w:rsidR="00C53B97" w:rsidRPr="0011579A" w14:paraId="60AF4BFE" w14:textId="77777777" w:rsidTr="00C53B97">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0F2C8ABF" w14:textId="77777777" w:rsidR="00C53B97" w:rsidRPr="0011579A" w:rsidRDefault="00C53B97" w:rsidP="00C53B97">
            <w:pPr>
              <w:widowControl w:val="0"/>
              <w:suppressAutoHyphens w:val="0"/>
              <w:autoSpaceDE w:val="0"/>
              <w:autoSpaceDN w:val="0"/>
              <w:adjustRightInd w:val="0"/>
              <w:spacing w:line="240" w:lineRule="auto"/>
              <w:rPr>
                <w:rFonts w:ascii="Arial" w:eastAsia="Times New Roman" w:hAnsi="Arial" w:cs="Arial"/>
                <w:b/>
                <w:bCs/>
                <w:sz w:val="20"/>
                <w:szCs w:val="29"/>
                <w:lang w:val="en-GB" w:eastAsia="de-DE"/>
              </w:rPr>
            </w:pPr>
            <w:r w:rsidRPr="0011579A">
              <w:rPr>
                <w:rFonts w:ascii="Arial" w:eastAsia="Times New Roman" w:hAnsi="Arial" w:cs="Arial"/>
                <w:b/>
                <w:sz w:val="20"/>
                <w:lang w:val="en-GB" w:eastAsia="en-GB"/>
              </w:rPr>
              <w:t>Target organism(s) (including development stage)</w:t>
            </w:r>
          </w:p>
        </w:tc>
        <w:tc>
          <w:tcPr>
            <w:tcW w:w="6318" w:type="dxa"/>
            <w:tcBorders>
              <w:top w:val="nil"/>
              <w:left w:val="nil"/>
              <w:bottom w:val="single" w:sz="4" w:space="0" w:color="000000"/>
              <w:right w:val="single" w:sz="4" w:space="0" w:color="000000"/>
            </w:tcBorders>
            <w:tcMar>
              <w:top w:w="40" w:type="dxa"/>
              <w:left w:w="40" w:type="dxa"/>
              <w:bottom w:w="40" w:type="dxa"/>
              <w:right w:w="40" w:type="dxa"/>
            </w:tcMar>
          </w:tcPr>
          <w:p w14:paraId="3AD38C04" w14:textId="77777777" w:rsidR="00C53B97" w:rsidRPr="0011579A" w:rsidRDefault="00C53B97" w:rsidP="00C53B97">
            <w:pPr>
              <w:widowControl w:val="0"/>
              <w:suppressAutoHyphens w:val="0"/>
              <w:autoSpaceDE w:val="0"/>
              <w:autoSpaceDN w:val="0"/>
              <w:adjustRightInd w:val="0"/>
              <w:spacing w:before="200" w:line="240" w:lineRule="auto"/>
              <w:rPr>
                <w:rFonts w:ascii="Arial" w:eastAsia="Times New Roman" w:hAnsi="Arial" w:cs="Arial"/>
                <w:bCs/>
                <w:sz w:val="2"/>
                <w:szCs w:val="29"/>
                <w:lang w:val="en-GB" w:eastAsia="de-DE"/>
              </w:rPr>
            </w:pPr>
            <w:r w:rsidRPr="0011579A">
              <w:rPr>
                <w:rFonts w:ascii="Arial" w:eastAsia="Times New Roman" w:hAnsi="Arial" w:cs="Arial"/>
                <w:bCs/>
                <w:i/>
                <w:sz w:val="20"/>
                <w:szCs w:val="29"/>
                <w:lang w:val="fr-FR" w:eastAsia="de-DE"/>
              </w:rPr>
              <w:t>Mus musculus</w:t>
            </w:r>
            <w:r w:rsidRPr="0011579A">
              <w:rPr>
                <w:rFonts w:ascii="Arial" w:eastAsia="Times New Roman" w:hAnsi="Arial" w:cs="Arial"/>
                <w:bCs/>
                <w:sz w:val="20"/>
                <w:szCs w:val="29"/>
                <w:lang w:val="fr-FR" w:eastAsia="de-DE"/>
              </w:rPr>
              <w:t xml:space="preserve"> (house mice)</w:t>
            </w:r>
          </w:p>
        </w:tc>
      </w:tr>
      <w:tr w:rsidR="00C53B97" w:rsidRPr="0011579A" w14:paraId="7D3F9724" w14:textId="77777777" w:rsidTr="00C53B97">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4003479C" w14:textId="77777777" w:rsidR="00C53B97" w:rsidRPr="0011579A" w:rsidRDefault="00C53B97" w:rsidP="00C53B97">
            <w:pPr>
              <w:widowControl w:val="0"/>
              <w:suppressAutoHyphens w:val="0"/>
              <w:autoSpaceDE w:val="0"/>
              <w:autoSpaceDN w:val="0"/>
              <w:adjustRightInd w:val="0"/>
              <w:spacing w:line="240" w:lineRule="auto"/>
              <w:rPr>
                <w:rFonts w:ascii="Arial" w:eastAsia="Times New Roman" w:hAnsi="Arial" w:cs="Arial"/>
                <w:b/>
                <w:bCs/>
                <w:sz w:val="20"/>
                <w:szCs w:val="29"/>
                <w:lang w:val="de-DE" w:eastAsia="de-DE"/>
              </w:rPr>
            </w:pPr>
            <w:r w:rsidRPr="0011579A">
              <w:rPr>
                <w:rFonts w:ascii="Arial" w:eastAsia="Times New Roman" w:hAnsi="Arial" w:cs="Arial"/>
                <w:b/>
                <w:sz w:val="20"/>
                <w:lang w:val="en-GB" w:eastAsia="en-GB"/>
              </w:rPr>
              <w:t>Field(s) of use</w:t>
            </w:r>
          </w:p>
        </w:tc>
        <w:tc>
          <w:tcPr>
            <w:tcW w:w="6318" w:type="dxa"/>
            <w:tcBorders>
              <w:top w:val="nil"/>
              <w:left w:val="nil"/>
              <w:bottom w:val="single" w:sz="4" w:space="0" w:color="000000"/>
              <w:right w:val="single" w:sz="4" w:space="0" w:color="000000"/>
            </w:tcBorders>
            <w:tcMar>
              <w:top w:w="40" w:type="dxa"/>
              <w:left w:w="40" w:type="dxa"/>
              <w:bottom w:w="40" w:type="dxa"/>
              <w:right w:w="40" w:type="dxa"/>
            </w:tcMar>
          </w:tcPr>
          <w:p w14:paraId="58DEFA92" w14:textId="77777777" w:rsidR="00C53B97" w:rsidRPr="0011579A" w:rsidRDefault="00C53B97" w:rsidP="00C53B97">
            <w:pPr>
              <w:widowControl w:val="0"/>
              <w:suppressAutoHyphens w:val="0"/>
              <w:autoSpaceDE w:val="0"/>
              <w:autoSpaceDN w:val="0"/>
              <w:adjustRightInd w:val="0"/>
              <w:spacing w:line="240" w:lineRule="auto"/>
              <w:rPr>
                <w:rFonts w:ascii="Arial" w:eastAsia="Times New Roman" w:hAnsi="Arial" w:cs="Arial"/>
                <w:bCs/>
                <w:sz w:val="20"/>
                <w:szCs w:val="29"/>
                <w:lang w:val="en-GB" w:eastAsia="de-DE"/>
              </w:rPr>
            </w:pPr>
            <w:r w:rsidRPr="0011579A">
              <w:rPr>
                <w:rFonts w:ascii="Arial" w:eastAsia="Times New Roman" w:hAnsi="Arial" w:cs="Arial"/>
                <w:bCs/>
                <w:sz w:val="20"/>
                <w:szCs w:val="29"/>
                <w:lang w:val="en-GB" w:eastAsia="de-DE"/>
              </w:rPr>
              <w:t xml:space="preserve">Indoor  </w:t>
            </w:r>
          </w:p>
        </w:tc>
      </w:tr>
      <w:tr w:rsidR="00C53B97" w:rsidRPr="0011579A" w14:paraId="5BC78FA5" w14:textId="77777777" w:rsidTr="00C53B97">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0B9633B2" w14:textId="77777777" w:rsidR="00C53B97" w:rsidRPr="0011579A" w:rsidRDefault="00C53B97" w:rsidP="00C53B97">
            <w:pPr>
              <w:widowControl w:val="0"/>
              <w:suppressAutoHyphens w:val="0"/>
              <w:autoSpaceDE w:val="0"/>
              <w:autoSpaceDN w:val="0"/>
              <w:adjustRightInd w:val="0"/>
              <w:spacing w:line="240" w:lineRule="auto"/>
              <w:rPr>
                <w:rFonts w:ascii="Arial" w:eastAsia="Times New Roman" w:hAnsi="Arial" w:cs="Arial"/>
                <w:b/>
                <w:bCs/>
                <w:sz w:val="20"/>
                <w:szCs w:val="29"/>
                <w:lang w:val="de-DE" w:eastAsia="de-DE"/>
              </w:rPr>
            </w:pPr>
            <w:r w:rsidRPr="0011579A">
              <w:rPr>
                <w:rFonts w:ascii="Arial" w:eastAsia="Times New Roman" w:hAnsi="Arial" w:cs="Arial"/>
                <w:b/>
                <w:sz w:val="20"/>
                <w:lang w:val="en-GB" w:eastAsia="en-GB"/>
              </w:rPr>
              <w:t>Application method(s)</w:t>
            </w:r>
          </w:p>
        </w:tc>
        <w:tc>
          <w:tcPr>
            <w:tcW w:w="6318" w:type="dxa"/>
            <w:tcBorders>
              <w:top w:val="nil"/>
              <w:left w:val="nil"/>
              <w:bottom w:val="single" w:sz="4" w:space="0" w:color="000000"/>
              <w:right w:val="single" w:sz="4" w:space="0" w:color="000000"/>
            </w:tcBorders>
            <w:tcMar>
              <w:top w:w="40" w:type="dxa"/>
              <w:left w:w="40" w:type="dxa"/>
              <w:bottom w:w="40" w:type="dxa"/>
              <w:right w:w="40" w:type="dxa"/>
            </w:tcMar>
          </w:tcPr>
          <w:p w14:paraId="1C49F1A2" w14:textId="77777777" w:rsidR="00C53B97" w:rsidRPr="0011579A" w:rsidRDefault="00C53B97" w:rsidP="00C53B97">
            <w:pPr>
              <w:widowControl w:val="0"/>
              <w:suppressAutoHyphens w:val="0"/>
              <w:autoSpaceDE w:val="0"/>
              <w:autoSpaceDN w:val="0"/>
              <w:adjustRightInd w:val="0"/>
              <w:spacing w:line="240" w:lineRule="auto"/>
              <w:rPr>
                <w:rFonts w:ascii="Arial" w:eastAsia="Times New Roman" w:hAnsi="Arial" w:cs="Arial"/>
                <w:bCs/>
                <w:sz w:val="20"/>
                <w:szCs w:val="29"/>
                <w:lang w:val="en-GB" w:eastAsia="de-DE"/>
              </w:rPr>
            </w:pPr>
            <w:r w:rsidRPr="0011579A">
              <w:rPr>
                <w:rFonts w:ascii="Arial" w:eastAsia="Times New Roman" w:hAnsi="Arial" w:cs="Arial"/>
                <w:bCs/>
                <w:sz w:val="20"/>
                <w:szCs w:val="29"/>
                <w:lang w:val="en-GB" w:eastAsia="de-DE"/>
              </w:rPr>
              <w:t xml:space="preserve">Ready-to-use bait </w:t>
            </w:r>
            <w:r w:rsidRPr="0011579A">
              <w:rPr>
                <w:rFonts w:ascii="Arial" w:eastAsia="Times New Roman" w:hAnsi="Arial" w:cs="Arial"/>
                <w:bCs/>
                <w:i/>
                <w:sz w:val="20"/>
                <w:szCs w:val="29"/>
                <w:lang w:val="en-GB" w:eastAsia="de-DE"/>
              </w:rPr>
              <w:t>[in sachets for loose bait]</w:t>
            </w:r>
            <w:r w:rsidRPr="0011579A">
              <w:rPr>
                <w:rFonts w:ascii="Arial" w:eastAsia="Times New Roman" w:hAnsi="Arial" w:cs="Arial"/>
                <w:bCs/>
                <w:sz w:val="20"/>
                <w:szCs w:val="29"/>
                <w:lang w:val="en-GB" w:eastAsia="de-DE"/>
              </w:rPr>
              <w:t xml:space="preserve"> to be used in tamper-resistant bait stations</w:t>
            </w:r>
            <w:r w:rsidRPr="0011579A">
              <w:rPr>
                <w:rFonts w:ascii="Arial" w:eastAsia="Times New Roman" w:hAnsi="Arial" w:cs="Arial"/>
                <w:bCs/>
                <w:sz w:val="20"/>
                <w:szCs w:val="29"/>
                <w:vertAlign w:val="superscript"/>
                <w:lang w:val="en-GB" w:eastAsia="de-DE"/>
              </w:rPr>
              <w:footnoteReference w:id="21"/>
            </w:r>
            <w:r w:rsidRPr="0011579A">
              <w:rPr>
                <w:rFonts w:ascii="Arial" w:eastAsia="Times New Roman" w:hAnsi="Arial" w:cs="Arial"/>
                <w:bCs/>
                <w:sz w:val="20"/>
                <w:szCs w:val="29"/>
                <w:lang w:val="en-GB" w:eastAsia="de-DE"/>
              </w:rPr>
              <w:t>.</w:t>
            </w:r>
          </w:p>
        </w:tc>
      </w:tr>
      <w:tr w:rsidR="00C53B97" w:rsidRPr="0011579A" w14:paraId="0FE4F08A" w14:textId="77777777" w:rsidTr="00C53B97">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11DE84D6" w14:textId="77777777" w:rsidR="00C53B97" w:rsidRPr="0011579A" w:rsidRDefault="00C53B97" w:rsidP="00C53B97">
            <w:pPr>
              <w:widowControl w:val="0"/>
              <w:suppressAutoHyphens w:val="0"/>
              <w:autoSpaceDE w:val="0"/>
              <w:autoSpaceDN w:val="0"/>
              <w:adjustRightInd w:val="0"/>
              <w:spacing w:line="240" w:lineRule="auto"/>
              <w:rPr>
                <w:rFonts w:ascii="Arial" w:eastAsia="Times New Roman" w:hAnsi="Arial" w:cs="Arial"/>
                <w:b/>
                <w:bCs/>
                <w:sz w:val="20"/>
                <w:szCs w:val="29"/>
                <w:lang w:val="de-DE" w:eastAsia="de-DE"/>
              </w:rPr>
            </w:pPr>
            <w:r w:rsidRPr="0011579A">
              <w:rPr>
                <w:rFonts w:ascii="Arial" w:eastAsia="Times New Roman" w:hAnsi="Arial" w:cs="Arial"/>
                <w:b/>
                <w:sz w:val="20"/>
                <w:lang w:val="en-GB" w:eastAsia="en-GB"/>
              </w:rPr>
              <w:t>Application rate(s) and frequency</w:t>
            </w:r>
          </w:p>
        </w:tc>
        <w:tc>
          <w:tcPr>
            <w:tcW w:w="6318" w:type="dxa"/>
            <w:tcBorders>
              <w:top w:val="nil"/>
              <w:left w:val="nil"/>
              <w:bottom w:val="single" w:sz="4" w:space="0" w:color="000000"/>
              <w:right w:val="single" w:sz="4" w:space="0" w:color="000000"/>
            </w:tcBorders>
            <w:tcMar>
              <w:top w:w="40" w:type="dxa"/>
              <w:left w:w="40" w:type="dxa"/>
              <w:bottom w:w="40" w:type="dxa"/>
              <w:right w:w="40" w:type="dxa"/>
            </w:tcMar>
          </w:tcPr>
          <w:p w14:paraId="209ABBB1" w14:textId="77777777" w:rsidR="00C53B97" w:rsidRPr="0011579A" w:rsidRDefault="00C53B97" w:rsidP="00C53B97">
            <w:pPr>
              <w:widowControl w:val="0"/>
              <w:suppressAutoHyphens w:val="0"/>
              <w:autoSpaceDE w:val="0"/>
              <w:autoSpaceDN w:val="0"/>
              <w:adjustRightInd w:val="0"/>
              <w:spacing w:line="240" w:lineRule="auto"/>
              <w:rPr>
                <w:rFonts w:ascii="Arial" w:eastAsia="Times New Roman" w:hAnsi="Arial" w:cs="Arial"/>
                <w:bCs/>
                <w:sz w:val="20"/>
                <w:szCs w:val="29"/>
                <w:lang w:val="en-GB" w:eastAsia="de-DE"/>
              </w:rPr>
            </w:pPr>
            <w:r w:rsidRPr="0011579A">
              <w:rPr>
                <w:rFonts w:ascii="Arial" w:eastAsia="Times New Roman" w:hAnsi="Arial" w:cs="Arial"/>
                <w:bCs/>
                <w:sz w:val="20"/>
                <w:szCs w:val="29"/>
                <w:lang w:val="en-GB" w:eastAsia="de-DE"/>
              </w:rPr>
              <w:t>Bait products:</w:t>
            </w:r>
          </w:p>
          <w:p w14:paraId="29E9F83C" w14:textId="2DD6F432" w:rsidR="00C53B97" w:rsidRPr="00F001CA" w:rsidRDefault="00F001CA" w:rsidP="00BE0291">
            <w:pPr>
              <w:widowControl w:val="0"/>
              <w:suppressAutoHyphens w:val="0"/>
              <w:autoSpaceDE w:val="0"/>
              <w:autoSpaceDN w:val="0"/>
              <w:adjustRightInd w:val="0"/>
              <w:spacing w:line="240" w:lineRule="auto"/>
              <w:rPr>
                <w:rFonts w:ascii="Arial" w:eastAsia="Times New Roman" w:hAnsi="Arial" w:cs="Arial"/>
                <w:bCs/>
                <w:sz w:val="20"/>
                <w:szCs w:val="29"/>
                <w:lang w:val="en-GB" w:eastAsia="de-DE"/>
              </w:rPr>
            </w:pPr>
            <w:r>
              <w:rPr>
                <w:rFonts w:ascii="Arial" w:eastAsia="Times New Roman" w:hAnsi="Arial" w:cs="Arial"/>
                <w:bCs/>
                <w:sz w:val="20"/>
                <w:szCs w:val="29"/>
                <w:lang w:val="en-GB" w:eastAsia="de-DE"/>
              </w:rPr>
              <w:t>- 30-40</w:t>
            </w:r>
            <w:r w:rsidR="00C53B97" w:rsidRPr="0011579A">
              <w:rPr>
                <w:rFonts w:ascii="Arial" w:eastAsia="Times New Roman" w:hAnsi="Arial" w:cs="Arial"/>
                <w:bCs/>
                <w:sz w:val="20"/>
                <w:szCs w:val="29"/>
                <w:lang w:val="en-GB" w:eastAsia="de-DE"/>
              </w:rPr>
              <w:t xml:space="preserve"> g of bait per bait station. If more than one bait station is needed, the distance betw</w:t>
            </w:r>
            <w:r>
              <w:rPr>
                <w:rFonts w:ascii="Arial" w:eastAsia="Times New Roman" w:hAnsi="Arial" w:cs="Arial"/>
                <w:bCs/>
                <w:sz w:val="20"/>
                <w:szCs w:val="29"/>
                <w:lang w:val="en-GB" w:eastAsia="de-DE"/>
              </w:rPr>
              <w:t>een bait stations should be of 1 to 2 meters.</w:t>
            </w:r>
          </w:p>
        </w:tc>
      </w:tr>
      <w:tr w:rsidR="00C53B97" w:rsidRPr="0011579A" w14:paraId="4FCA0437" w14:textId="77777777" w:rsidTr="00C53B97">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5CEC9055" w14:textId="77777777" w:rsidR="00C53B97" w:rsidRPr="0011579A" w:rsidRDefault="00C53B97" w:rsidP="00C53B97">
            <w:pPr>
              <w:widowControl w:val="0"/>
              <w:suppressAutoHyphens w:val="0"/>
              <w:autoSpaceDE w:val="0"/>
              <w:autoSpaceDN w:val="0"/>
              <w:adjustRightInd w:val="0"/>
              <w:spacing w:line="240" w:lineRule="auto"/>
              <w:rPr>
                <w:rFonts w:ascii="Arial" w:eastAsia="Times New Roman" w:hAnsi="Arial" w:cs="Arial"/>
                <w:b/>
                <w:bCs/>
                <w:sz w:val="20"/>
                <w:szCs w:val="29"/>
                <w:lang w:val="de-DE" w:eastAsia="de-DE"/>
              </w:rPr>
            </w:pPr>
            <w:r w:rsidRPr="0011579A">
              <w:rPr>
                <w:rFonts w:ascii="Arial" w:eastAsia="Times New Roman" w:hAnsi="Arial" w:cs="Arial"/>
                <w:b/>
                <w:color w:val="000000"/>
                <w:sz w:val="20"/>
                <w:lang w:val="en-GB" w:eastAsia="en-GB"/>
              </w:rPr>
              <w:t>Category(ies) of users</w:t>
            </w:r>
          </w:p>
        </w:tc>
        <w:tc>
          <w:tcPr>
            <w:tcW w:w="6318" w:type="dxa"/>
            <w:tcBorders>
              <w:top w:val="nil"/>
              <w:left w:val="nil"/>
              <w:bottom w:val="single" w:sz="4" w:space="0" w:color="000000"/>
              <w:right w:val="single" w:sz="4" w:space="0" w:color="000000"/>
            </w:tcBorders>
            <w:tcMar>
              <w:top w:w="40" w:type="dxa"/>
              <w:left w:w="40" w:type="dxa"/>
              <w:bottom w:w="40" w:type="dxa"/>
              <w:right w:w="40" w:type="dxa"/>
            </w:tcMar>
          </w:tcPr>
          <w:p w14:paraId="7A6A018A" w14:textId="77777777" w:rsidR="00C53B97" w:rsidRPr="0011579A" w:rsidRDefault="00C53B97" w:rsidP="00C53B97">
            <w:pPr>
              <w:widowControl w:val="0"/>
              <w:suppressAutoHyphens w:val="0"/>
              <w:autoSpaceDE w:val="0"/>
              <w:autoSpaceDN w:val="0"/>
              <w:adjustRightInd w:val="0"/>
              <w:spacing w:line="240" w:lineRule="auto"/>
              <w:rPr>
                <w:rFonts w:ascii="Arial" w:eastAsia="Times New Roman" w:hAnsi="Arial" w:cs="Arial"/>
                <w:bCs/>
                <w:sz w:val="20"/>
                <w:szCs w:val="29"/>
                <w:lang w:val="de-DE" w:eastAsia="de-DE"/>
              </w:rPr>
            </w:pPr>
            <w:r w:rsidRPr="0011579A">
              <w:rPr>
                <w:rFonts w:ascii="Arial" w:eastAsia="Times New Roman" w:hAnsi="Arial" w:cs="Arial"/>
                <w:bCs/>
                <w:sz w:val="20"/>
                <w:szCs w:val="29"/>
                <w:lang w:val="de-DE" w:eastAsia="de-DE"/>
              </w:rPr>
              <w:t>General public</w:t>
            </w:r>
          </w:p>
        </w:tc>
      </w:tr>
      <w:tr w:rsidR="00C53B97" w:rsidRPr="0011579A" w14:paraId="5EBEB4F8" w14:textId="77777777" w:rsidTr="00C53B97">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1410A034" w14:textId="77777777" w:rsidR="00C53B97" w:rsidRPr="0011579A" w:rsidRDefault="00C53B97" w:rsidP="00C53B97">
            <w:pPr>
              <w:widowControl w:val="0"/>
              <w:suppressAutoHyphens w:val="0"/>
              <w:autoSpaceDE w:val="0"/>
              <w:autoSpaceDN w:val="0"/>
              <w:adjustRightInd w:val="0"/>
              <w:spacing w:line="240" w:lineRule="auto"/>
              <w:rPr>
                <w:rFonts w:ascii="Arial" w:eastAsia="Times New Roman" w:hAnsi="Arial" w:cs="Arial"/>
                <w:b/>
                <w:bCs/>
                <w:sz w:val="20"/>
                <w:szCs w:val="29"/>
                <w:lang w:val="de-DE" w:eastAsia="de-DE"/>
              </w:rPr>
            </w:pPr>
            <w:r w:rsidRPr="0011579A">
              <w:rPr>
                <w:rFonts w:ascii="Arial" w:eastAsia="Times New Roman" w:hAnsi="Arial" w:cs="Arial"/>
                <w:b/>
                <w:color w:val="000000"/>
                <w:sz w:val="20"/>
                <w:lang w:val="en-GB" w:eastAsia="en-GB"/>
              </w:rPr>
              <w:t>Pack sizes and packaging material</w:t>
            </w:r>
          </w:p>
        </w:tc>
        <w:tc>
          <w:tcPr>
            <w:tcW w:w="6318" w:type="dxa"/>
            <w:tcBorders>
              <w:top w:val="nil"/>
              <w:left w:val="nil"/>
              <w:bottom w:val="single" w:sz="4" w:space="0" w:color="000000"/>
              <w:right w:val="single" w:sz="4" w:space="0" w:color="000000"/>
            </w:tcBorders>
            <w:tcMar>
              <w:top w:w="40" w:type="dxa"/>
              <w:left w:w="40" w:type="dxa"/>
              <w:bottom w:w="40" w:type="dxa"/>
              <w:right w:w="40" w:type="dxa"/>
            </w:tcMar>
          </w:tcPr>
          <w:p w14:paraId="7F18F2FC" w14:textId="7D1C7A1D" w:rsidR="00F33352" w:rsidRPr="001A6FBB" w:rsidRDefault="00F33352" w:rsidP="00F33352">
            <w:pPr>
              <w:widowControl w:val="0"/>
              <w:suppressAutoHyphens w:val="0"/>
              <w:autoSpaceDE w:val="0"/>
              <w:autoSpaceDN w:val="0"/>
              <w:adjustRightInd w:val="0"/>
              <w:spacing w:line="240" w:lineRule="auto"/>
              <w:rPr>
                <w:rFonts w:ascii="Arial" w:eastAsia="Times New Roman" w:hAnsi="Arial" w:cs="Arial"/>
                <w:bCs/>
                <w:i/>
                <w:sz w:val="20"/>
                <w:szCs w:val="29"/>
                <w:lang w:val="en-GB" w:eastAsia="de-DE"/>
              </w:rPr>
            </w:pPr>
            <w:r>
              <w:rPr>
                <w:rFonts w:ascii="Arial" w:eastAsia="Times New Roman" w:hAnsi="Arial" w:cs="Arial"/>
                <w:bCs/>
                <w:sz w:val="20"/>
                <w:szCs w:val="29"/>
                <w:lang w:val="en-GB" w:eastAsia="de-DE"/>
              </w:rPr>
              <w:t xml:space="preserve">Maximum pack size of 150 </w:t>
            </w:r>
            <w:r w:rsidRPr="001A6FBB">
              <w:rPr>
                <w:rFonts w:ascii="Arial" w:eastAsia="Times New Roman" w:hAnsi="Arial" w:cs="Arial"/>
                <w:bCs/>
                <w:sz w:val="20"/>
                <w:szCs w:val="29"/>
                <w:lang w:val="en-GB" w:eastAsia="de-DE"/>
              </w:rPr>
              <w:t>g</w:t>
            </w:r>
            <w:r w:rsidRPr="001A6FBB">
              <w:rPr>
                <w:rFonts w:ascii="Arial" w:eastAsia="Times New Roman" w:hAnsi="Arial" w:cs="Arial"/>
                <w:bCs/>
                <w:i/>
                <w:sz w:val="20"/>
                <w:szCs w:val="29"/>
                <w:lang w:val="en-GB" w:eastAsia="de-DE"/>
              </w:rPr>
              <w:t xml:space="preserve">. </w:t>
            </w:r>
          </w:p>
          <w:p w14:paraId="275E6306" w14:textId="77777777" w:rsidR="00010ED0" w:rsidRPr="001A6FBB" w:rsidRDefault="00010ED0" w:rsidP="00010ED0">
            <w:pPr>
              <w:widowControl w:val="0"/>
              <w:suppressAutoHyphens w:val="0"/>
              <w:autoSpaceDE w:val="0"/>
              <w:autoSpaceDN w:val="0"/>
              <w:adjustRightInd w:val="0"/>
              <w:spacing w:line="240" w:lineRule="auto"/>
              <w:rPr>
                <w:rFonts w:ascii="Arial" w:eastAsia="Times New Roman" w:hAnsi="Arial" w:cs="Arial"/>
                <w:bCs/>
                <w:i/>
                <w:sz w:val="20"/>
                <w:szCs w:val="29"/>
                <w:lang w:val="en-GB" w:eastAsia="de-DE"/>
              </w:rPr>
            </w:pPr>
          </w:p>
          <w:p w14:paraId="483CC783" w14:textId="69AB3874" w:rsidR="00F33352" w:rsidRPr="00F33352" w:rsidRDefault="00010ED0" w:rsidP="00010ED0">
            <w:pPr>
              <w:spacing w:line="240" w:lineRule="auto"/>
              <w:jc w:val="both"/>
              <w:rPr>
                <w:rFonts w:ascii="Arial" w:eastAsia="Times New Roman" w:hAnsi="Arial" w:cs="Arial"/>
                <w:bCs/>
                <w:sz w:val="20"/>
                <w:szCs w:val="29"/>
                <w:lang w:val="en-GB" w:eastAsia="de-DE"/>
              </w:rPr>
            </w:pPr>
            <w:r w:rsidRPr="00010ED0">
              <w:rPr>
                <w:rFonts w:ascii="Arial" w:eastAsia="Times New Roman" w:hAnsi="Arial" w:cs="Arial"/>
                <w:bCs/>
                <w:sz w:val="20"/>
                <w:szCs w:val="29"/>
                <w:lang w:val="en-GB" w:eastAsia="de-DE"/>
              </w:rPr>
              <w:t>The product is</w:t>
            </w:r>
            <w:r>
              <w:rPr>
                <w:rFonts w:ascii="Arial" w:eastAsia="Times New Roman" w:hAnsi="Arial" w:cs="Arial"/>
                <w:bCs/>
                <w:sz w:val="20"/>
                <w:szCs w:val="29"/>
                <w:lang w:val="en-GB" w:eastAsia="de-DE"/>
              </w:rPr>
              <w:t xml:space="preserve"> supplied</w:t>
            </w:r>
            <w:r w:rsidRPr="00010ED0">
              <w:rPr>
                <w:rFonts w:ascii="Arial" w:eastAsia="Times New Roman" w:hAnsi="Arial" w:cs="Arial"/>
                <w:bCs/>
                <w:sz w:val="20"/>
                <w:szCs w:val="29"/>
                <w:lang w:val="en-GB" w:eastAsia="de-DE"/>
              </w:rPr>
              <w:t xml:space="preserve"> in polyethy</w:t>
            </w:r>
            <w:r>
              <w:rPr>
                <w:rFonts w:ascii="Arial" w:eastAsia="Times New Roman" w:hAnsi="Arial" w:cs="Arial"/>
                <w:bCs/>
                <w:sz w:val="20"/>
                <w:szCs w:val="29"/>
                <w:lang w:val="en-GB" w:eastAsia="de-DE"/>
              </w:rPr>
              <w:t>lene sachets of 20 to 100 grams</w:t>
            </w:r>
            <w:r w:rsidRPr="00010ED0">
              <w:rPr>
                <w:rFonts w:ascii="Arial" w:eastAsia="Times New Roman" w:hAnsi="Arial" w:cs="Arial"/>
                <w:bCs/>
                <w:sz w:val="20"/>
                <w:szCs w:val="29"/>
                <w:lang w:val="en-GB" w:eastAsia="de-DE"/>
              </w:rPr>
              <w:t>.</w:t>
            </w:r>
          </w:p>
        </w:tc>
      </w:tr>
    </w:tbl>
    <w:p w14:paraId="553179C4" w14:textId="77777777" w:rsidR="00C53B97" w:rsidRPr="0011579A" w:rsidRDefault="00C53B97" w:rsidP="00C53B97">
      <w:pPr>
        <w:widowControl w:val="0"/>
        <w:suppressAutoHyphens w:val="0"/>
        <w:autoSpaceDE w:val="0"/>
        <w:autoSpaceDN w:val="0"/>
        <w:adjustRightInd w:val="0"/>
        <w:spacing w:line="240" w:lineRule="auto"/>
        <w:rPr>
          <w:rFonts w:ascii="Arial" w:eastAsia="Times New Roman" w:hAnsi="Arial" w:cs="Arial"/>
          <w:bCs/>
          <w:sz w:val="20"/>
          <w:szCs w:val="29"/>
          <w:lang w:val="en-GB" w:eastAsia="de-DE"/>
        </w:rPr>
      </w:pPr>
    </w:p>
    <w:p w14:paraId="66192EB7" w14:textId="62D60A29" w:rsidR="00C53B97" w:rsidRPr="0011579A" w:rsidRDefault="0011579A" w:rsidP="0011579A">
      <w:pPr>
        <w:keepNext/>
        <w:widowControl w:val="0"/>
        <w:suppressAutoHyphens w:val="0"/>
        <w:autoSpaceDE w:val="0"/>
        <w:autoSpaceDN w:val="0"/>
        <w:adjustRightInd w:val="0"/>
        <w:spacing w:after="120" w:line="240" w:lineRule="auto"/>
        <w:outlineLvl w:val="1"/>
        <w:rPr>
          <w:rFonts w:ascii="Arial" w:eastAsia="Times New Roman" w:hAnsi="Arial" w:cs="Arial"/>
          <w:b/>
          <w:bCs/>
          <w:iCs/>
          <w:color w:val="0046AD"/>
          <w:sz w:val="20"/>
          <w:szCs w:val="20"/>
          <w:lang w:val="en-GB" w:eastAsia="de-DE"/>
        </w:rPr>
      </w:pPr>
      <w:r>
        <w:rPr>
          <w:rFonts w:ascii="Arial" w:eastAsia="Times New Roman" w:hAnsi="Arial" w:cs="Arial"/>
          <w:b/>
          <w:bCs/>
          <w:i/>
          <w:iCs/>
          <w:color w:val="0046AD"/>
          <w:sz w:val="20"/>
          <w:szCs w:val="20"/>
          <w:lang w:val="en-GB" w:eastAsia="de-DE"/>
        </w:rPr>
        <w:t>4.7</w:t>
      </w:r>
      <w:r w:rsidR="00C53B97" w:rsidRPr="0011579A">
        <w:rPr>
          <w:rFonts w:ascii="Arial" w:eastAsia="Times New Roman" w:hAnsi="Arial" w:cs="Arial"/>
          <w:b/>
          <w:bCs/>
          <w:i/>
          <w:iCs/>
          <w:color w:val="0046AD"/>
          <w:sz w:val="20"/>
          <w:szCs w:val="20"/>
          <w:lang w:val="en-GB" w:eastAsia="de-DE"/>
        </w:rPr>
        <w:t>.1.</w:t>
      </w:r>
      <w:r w:rsidR="00C53B97" w:rsidRPr="0011579A">
        <w:rPr>
          <w:rFonts w:ascii="Arial" w:eastAsia="Times New Roman" w:hAnsi="Arial" w:cs="Arial"/>
          <w:b/>
          <w:bCs/>
          <w:iCs/>
          <w:color w:val="0046AD"/>
          <w:sz w:val="20"/>
          <w:szCs w:val="20"/>
          <w:lang w:val="en-GB" w:eastAsia="de-DE"/>
        </w:rPr>
        <w:t xml:space="preserve"> </w:t>
      </w:r>
      <w:r w:rsidR="00C53B97" w:rsidRPr="0011579A">
        <w:rPr>
          <w:rFonts w:ascii="Arial" w:eastAsia="Times New Roman" w:hAnsi="Arial" w:cs="Arial"/>
          <w:b/>
          <w:bCs/>
          <w:i/>
          <w:iCs/>
          <w:color w:val="0046AD"/>
          <w:sz w:val="20"/>
          <w:szCs w:val="20"/>
          <w:lang w:val="en-GB" w:eastAsia="de-DE"/>
        </w:rPr>
        <w:t>Use-specific instructions for use</w:t>
      </w:r>
    </w:p>
    <w:tbl>
      <w:tblPr>
        <w:tblW w:w="0" w:type="auto"/>
        <w:tblInd w:w="45" w:type="dxa"/>
        <w:tblLayout w:type="fixed"/>
        <w:tblCellMar>
          <w:left w:w="0" w:type="dxa"/>
          <w:right w:w="0" w:type="dxa"/>
        </w:tblCellMar>
        <w:tblLook w:val="0000" w:firstRow="0" w:lastRow="0" w:firstColumn="0" w:lastColumn="0" w:noHBand="0" w:noVBand="0"/>
      </w:tblPr>
      <w:tblGrid>
        <w:gridCol w:w="9026"/>
      </w:tblGrid>
      <w:tr w:rsidR="00C53B97" w:rsidRPr="0011579A" w14:paraId="08468B88" w14:textId="77777777" w:rsidTr="00C53B97">
        <w:tc>
          <w:tcPr>
            <w:tcW w:w="9026"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6F220C80" w14:textId="77777777" w:rsidR="00C53B97" w:rsidRPr="0011579A" w:rsidRDefault="00C53B97" w:rsidP="00C53B97">
            <w:pPr>
              <w:widowControl w:val="0"/>
              <w:suppressAutoHyphens w:val="0"/>
              <w:autoSpaceDE w:val="0"/>
              <w:autoSpaceDN w:val="0"/>
              <w:adjustRightInd w:val="0"/>
              <w:spacing w:after="120" w:line="240" w:lineRule="auto"/>
              <w:rPr>
                <w:rFonts w:ascii="Arial" w:eastAsia="Times New Roman" w:hAnsi="Arial" w:cs="Arial"/>
                <w:bCs/>
                <w:sz w:val="20"/>
                <w:szCs w:val="29"/>
                <w:lang w:val="en-GB" w:eastAsia="de-DE"/>
              </w:rPr>
            </w:pPr>
            <w:r w:rsidRPr="0011579A">
              <w:rPr>
                <w:rFonts w:ascii="Arial" w:eastAsia="Times New Roman" w:hAnsi="Arial" w:cs="Arial"/>
                <w:bCs/>
                <w:sz w:val="20"/>
                <w:szCs w:val="29"/>
                <w:lang w:val="en-GB" w:eastAsia="de-DE"/>
              </w:rPr>
              <w:t>- The bait stations should be visited at least every 2 to 3 days at the beginning of the treatment and at least weekly afterwards, in order to check whether the bait is accepted, the bait stations are intact and to remove rodent bodies. Re-fill bait when necessary.</w:t>
            </w:r>
          </w:p>
        </w:tc>
      </w:tr>
    </w:tbl>
    <w:p w14:paraId="26F6A4BE" w14:textId="359D21D3" w:rsidR="00C53B97" w:rsidRPr="0011579A" w:rsidRDefault="0011579A" w:rsidP="0011579A">
      <w:pPr>
        <w:keepNext/>
        <w:widowControl w:val="0"/>
        <w:suppressAutoHyphens w:val="0"/>
        <w:autoSpaceDE w:val="0"/>
        <w:autoSpaceDN w:val="0"/>
        <w:adjustRightInd w:val="0"/>
        <w:spacing w:before="240" w:after="120" w:line="240" w:lineRule="auto"/>
        <w:outlineLvl w:val="0"/>
        <w:rPr>
          <w:rFonts w:ascii="Arial" w:eastAsia="Times New Roman" w:hAnsi="Arial" w:cs="Arial"/>
          <w:b/>
          <w:bCs/>
          <w:i/>
          <w:color w:val="0046AD"/>
          <w:kern w:val="32"/>
          <w:sz w:val="20"/>
          <w:szCs w:val="32"/>
          <w:lang w:val="en-GB" w:eastAsia="de-DE"/>
        </w:rPr>
      </w:pPr>
      <w:r>
        <w:rPr>
          <w:rFonts w:ascii="Arial" w:eastAsia="Times New Roman" w:hAnsi="Arial" w:cs="Arial"/>
          <w:b/>
          <w:bCs/>
          <w:i/>
          <w:color w:val="0046AD"/>
          <w:kern w:val="32"/>
          <w:sz w:val="20"/>
          <w:szCs w:val="32"/>
          <w:lang w:val="en-GB" w:eastAsia="de-DE"/>
        </w:rPr>
        <w:t>4.7</w:t>
      </w:r>
      <w:r w:rsidR="00C53B97" w:rsidRPr="0011579A">
        <w:rPr>
          <w:rFonts w:ascii="Arial" w:eastAsia="Times New Roman" w:hAnsi="Arial" w:cs="Arial"/>
          <w:b/>
          <w:bCs/>
          <w:i/>
          <w:color w:val="0046AD"/>
          <w:kern w:val="32"/>
          <w:sz w:val="20"/>
          <w:szCs w:val="32"/>
          <w:lang w:val="en-GB" w:eastAsia="de-DE"/>
        </w:rPr>
        <w:t>.2</w:t>
      </w:r>
      <w:r>
        <w:rPr>
          <w:rFonts w:ascii="Arial" w:eastAsia="Times New Roman" w:hAnsi="Arial" w:cs="Arial"/>
          <w:b/>
          <w:bCs/>
          <w:i/>
          <w:color w:val="0046AD"/>
          <w:kern w:val="32"/>
          <w:sz w:val="20"/>
          <w:szCs w:val="32"/>
          <w:lang w:val="en-GB" w:eastAsia="de-DE"/>
        </w:rPr>
        <w:t>.</w:t>
      </w:r>
      <w:r w:rsidR="00C53B97" w:rsidRPr="0011579A">
        <w:rPr>
          <w:rFonts w:ascii="Arial" w:eastAsia="Times New Roman" w:hAnsi="Arial" w:cs="Arial"/>
          <w:b/>
          <w:bCs/>
          <w:i/>
          <w:color w:val="0046AD"/>
          <w:kern w:val="32"/>
          <w:sz w:val="20"/>
          <w:szCs w:val="32"/>
          <w:lang w:val="en-GB" w:eastAsia="de-DE"/>
        </w:rPr>
        <w:t xml:space="preserve"> Use-specific risk mitigation measures </w:t>
      </w:r>
    </w:p>
    <w:tbl>
      <w:tblPr>
        <w:tblW w:w="0" w:type="auto"/>
        <w:tblInd w:w="45" w:type="dxa"/>
        <w:tblLayout w:type="fixed"/>
        <w:tblCellMar>
          <w:left w:w="0" w:type="dxa"/>
          <w:right w:w="0" w:type="dxa"/>
        </w:tblCellMar>
        <w:tblLook w:val="0000" w:firstRow="0" w:lastRow="0" w:firstColumn="0" w:lastColumn="0" w:noHBand="0" w:noVBand="0"/>
      </w:tblPr>
      <w:tblGrid>
        <w:gridCol w:w="9026"/>
      </w:tblGrid>
      <w:tr w:rsidR="00C53B97" w:rsidRPr="0011579A" w14:paraId="23BBD91E" w14:textId="77777777" w:rsidTr="00C53B97">
        <w:tc>
          <w:tcPr>
            <w:tcW w:w="9026"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5F1AD720" w14:textId="77777777" w:rsidR="00C53B97" w:rsidRPr="0011579A" w:rsidRDefault="00C53B97" w:rsidP="00C53B97">
            <w:pPr>
              <w:widowControl w:val="0"/>
              <w:suppressAutoHyphens w:val="0"/>
              <w:spacing w:after="120" w:line="240" w:lineRule="auto"/>
              <w:rPr>
                <w:rFonts w:ascii="Arial" w:eastAsia="Times New Roman" w:hAnsi="Arial" w:cs="Arial"/>
                <w:snapToGrid w:val="0"/>
                <w:sz w:val="20"/>
                <w:szCs w:val="20"/>
                <w:lang w:val="en-GB" w:eastAsia="fi-FI"/>
              </w:rPr>
            </w:pPr>
            <w:r w:rsidRPr="0011579A">
              <w:rPr>
                <w:rFonts w:ascii="Arial" w:eastAsia="Times New Roman" w:hAnsi="Arial" w:cs="Arial"/>
                <w:snapToGrid w:val="0"/>
                <w:sz w:val="20"/>
                <w:szCs w:val="20"/>
                <w:lang w:val="en-GB" w:eastAsia="fi-FI"/>
              </w:rPr>
              <w:t xml:space="preserve"> </w:t>
            </w:r>
          </w:p>
        </w:tc>
      </w:tr>
    </w:tbl>
    <w:p w14:paraId="259D9B56" w14:textId="6D900E4F" w:rsidR="00C53B97" w:rsidRPr="0011579A" w:rsidRDefault="0011579A" w:rsidP="0011579A">
      <w:pPr>
        <w:keepNext/>
        <w:widowControl w:val="0"/>
        <w:suppressAutoHyphens w:val="0"/>
        <w:autoSpaceDE w:val="0"/>
        <w:autoSpaceDN w:val="0"/>
        <w:adjustRightInd w:val="0"/>
        <w:spacing w:before="240" w:after="120" w:line="240" w:lineRule="auto"/>
        <w:outlineLvl w:val="0"/>
        <w:rPr>
          <w:rFonts w:ascii="Arial" w:eastAsia="Times New Roman" w:hAnsi="Arial" w:cs="Arial"/>
          <w:b/>
          <w:bCs/>
          <w:i/>
          <w:color w:val="0046AD"/>
          <w:kern w:val="32"/>
          <w:sz w:val="20"/>
          <w:szCs w:val="32"/>
          <w:lang w:val="en-GB" w:eastAsia="de-DE"/>
        </w:rPr>
      </w:pPr>
      <w:r>
        <w:rPr>
          <w:rFonts w:ascii="Arial" w:eastAsia="Times New Roman" w:hAnsi="Arial" w:cs="Arial"/>
          <w:b/>
          <w:bCs/>
          <w:i/>
          <w:color w:val="0046AD"/>
          <w:kern w:val="32"/>
          <w:sz w:val="20"/>
          <w:szCs w:val="32"/>
          <w:lang w:val="en-GB" w:eastAsia="de-DE"/>
        </w:rPr>
        <w:t>4.7</w:t>
      </w:r>
      <w:r w:rsidR="00C53B97" w:rsidRPr="0011579A">
        <w:rPr>
          <w:rFonts w:ascii="Arial" w:eastAsia="Times New Roman" w:hAnsi="Arial" w:cs="Arial"/>
          <w:b/>
          <w:bCs/>
          <w:i/>
          <w:color w:val="0046AD"/>
          <w:kern w:val="32"/>
          <w:sz w:val="20"/>
          <w:szCs w:val="32"/>
          <w:lang w:val="en-GB" w:eastAsia="de-DE"/>
        </w:rPr>
        <w:t>.3</w:t>
      </w:r>
      <w:r>
        <w:rPr>
          <w:rFonts w:ascii="Arial" w:eastAsia="Times New Roman" w:hAnsi="Arial" w:cs="Arial"/>
          <w:b/>
          <w:bCs/>
          <w:i/>
          <w:color w:val="0046AD"/>
          <w:kern w:val="32"/>
          <w:sz w:val="20"/>
          <w:szCs w:val="32"/>
          <w:lang w:val="en-GB" w:eastAsia="de-DE"/>
        </w:rPr>
        <w:t>.</w:t>
      </w:r>
      <w:r w:rsidR="00C53B97" w:rsidRPr="0011579A">
        <w:rPr>
          <w:rFonts w:ascii="Arial" w:eastAsia="Times New Roman" w:hAnsi="Arial" w:cs="Arial"/>
          <w:b/>
          <w:bCs/>
          <w:i/>
          <w:color w:val="0046AD"/>
          <w:kern w:val="32"/>
          <w:sz w:val="20"/>
          <w:szCs w:val="32"/>
          <w:lang w:val="en-GB" w:eastAsia="de-DE"/>
        </w:rPr>
        <w:t xml:space="preserve"> Where specific to the use, the particulars of likely direct or indirect effects, first aid instructions and emergency measures to protect the environment  </w:t>
      </w:r>
    </w:p>
    <w:tbl>
      <w:tblPr>
        <w:tblW w:w="0" w:type="auto"/>
        <w:tblInd w:w="45" w:type="dxa"/>
        <w:tblLayout w:type="fixed"/>
        <w:tblCellMar>
          <w:left w:w="0" w:type="dxa"/>
          <w:right w:w="0" w:type="dxa"/>
        </w:tblCellMar>
        <w:tblLook w:val="0000" w:firstRow="0" w:lastRow="0" w:firstColumn="0" w:lastColumn="0" w:noHBand="0" w:noVBand="0"/>
      </w:tblPr>
      <w:tblGrid>
        <w:gridCol w:w="9026"/>
      </w:tblGrid>
      <w:tr w:rsidR="00C53B97" w:rsidRPr="0011579A" w14:paraId="4E26D8FE" w14:textId="77777777" w:rsidTr="00C53B97">
        <w:tc>
          <w:tcPr>
            <w:tcW w:w="9026"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2A5D08C9" w14:textId="77777777" w:rsidR="00C53B97" w:rsidRPr="0011579A" w:rsidRDefault="00C53B97" w:rsidP="00C53B97">
            <w:pPr>
              <w:widowControl w:val="0"/>
              <w:suppressAutoHyphens w:val="0"/>
              <w:autoSpaceDE w:val="0"/>
              <w:autoSpaceDN w:val="0"/>
              <w:adjustRightInd w:val="0"/>
              <w:spacing w:before="80" w:line="240" w:lineRule="auto"/>
              <w:rPr>
                <w:rFonts w:ascii="Arial" w:eastAsia="Times New Roman" w:hAnsi="Arial" w:cs="Arial"/>
                <w:bCs/>
                <w:sz w:val="20"/>
                <w:szCs w:val="29"/>
                <w:lang w:val="en-GB" w:eastAsia="de-DE"/>
              </w:rPr>
            </w:pPr>
          </w:p>
        </w:tc>
      </w:tr>
    </w:tbl>
    <w:p w14:paraId="3BA01717" w14:textId="7AD63088" w:rsidR="00C53B97" w:rsidRPr="0011579A" w:rsidRDefault="0011579A" w:rsidP="0011579A">
      <w:pPr>
        <w:keepNext/>
        <w:widowControl w:val="0"/>
        <w:suppressAutoHyphens w:val="0"/>
        <w:autoSpaceDE w:val="0"/>
        <w:autoSpaceDN w:val="0"/>
        <w:adjustRightInd w:val="0"/>
        <w:spacing w:before="240" w:after="120" w:line="240" w:lineRule="auto"/>
        <w:outlineLvl w:val="0"/>
        <w:rPr>
          <w:rFonts w:ascii="Arial" w:eastAsia="Times New Roman" w:hAnsi="Arial" w:cs="Arial"/>
          <w:b/>
          <w:bCs/>
          <w:i/>
          <w:color w:val="0046AD"/>
          <w:kern w:val="32"/>
          <w:sz w:val="20"/>
          <w:szCs w:val="32"/>
          <w:lang w:val="en-GB" w:eastAsia="de-DE"/>
        </w:rPr>
      </w:pPr>
      <w:r>
        <w:rPr>
          <w:rFonts w:ascii="Arial" w:eastAsia="Times New Roman" w:hAnsi="Arial" w:cs="Arial"/>
          <w:b/>
          <w:bCs/>
          <w:i/>
          <w:color w:val="0046AD"/>
          <w:kern w:val="32"/>
          <w:sz w:val="20"/>
          <w:szCs w:val="32"/>
          <w:lang w:val="en-GB" w:eastAsia="de-DE"/>
        </w:rPr>
        <w:lastRenderedPageBreak/>
        <w:t>4.7</w:t>
      </w:r>
      <w:r w:rsidR="00C53B97" w:rsidRPr="0011579A">
        <w:rPr>
          <w:rFonts w:ascii="Arial" w:eastAsia="Times New Roman" w:hAnsi="Arial" w:cs="Arial"/>
          <w:b/>
          <w:bCs/>
          <w:i/>
          <w:color w:val="0046AD"/>
          <w:kern w:val="32"/>
          <w:sz w:val="20"/>
          <w:szCs w:val="32"/>
          <w:lang w:val="en-GB" w:eastAsia="de-DE"/>
        </w:rPr>
        <w:t>.4</w:t>
      </w:r>
      <w:r>
        <w:rPr>
          <w:rFonts w:ascii="Arial" w:eastAsia="Times New Roman" w:hAnsi="Arial" w:cs="Arial"/>
          <w:b/>
          <w:bCs/>
          <w:i/>
          <w:color w:val="0046AD"/>
          <w:kern w:val="32"/>
          <w:sz w:val="20"/>
          <w:szCs w:val="32"/>
          <w:lang w:val="en-GB" w:eastAsia="de-DE"/>
        </w:rPr>
        <w:t>.</w:t>
      </w:r>
      <w:r w:rsidR="00C53B97" w:rsidRPr="0011579A">
        <w:rPr>
          <w:rFonts w:ascii="Arial" w:eastAsia="Times New Roman" w:hAnsi="Arial" w:cs="Arial"/>
          <w:b/>
          <w:bCs/>
          <w:i/>
          <w:color w:val="0046AD"/>
          <w:kern w:val="32"/>
          <w:sz w:val="20"/>
          <w:szCs w:val="32"/>
          <w:lang w:val="en-GB" w:eastAsia="de-DE"/>
        </w:rPr>
        <w:t xml:space="preserve"> Where specific to the use, the instructions for safe disposal of the product and its packaging           </w:t>
      </w:r>
    </w:p>
    <w:tbl>
      <w:tblPr>
        <w:tblW w:w="0" w:type="auto"/>
        <w:tblInd w:w="45" w:type="dxa"/>
        <w:tblLayout w:type="fixed"/>
        <w:tblCellMar>
          <w:left w:w="0" w:type="dxa"/>
          <w:right w:w="0" w:type="dxa"/>
        </w:tblCellMar>
        <w:tblLook w:val="0000" w:firstRow="0" w:lastRow="0" w:firstColumn="0" w:lastColumn="0" w:noHBand="0" w:noVBand="0"/>
      </w:tblPr>
      <w:tblGrid>
        <w:gridCol w:w="9026"/>
      </w:tblGrid>
      <w:tr w:rsidR="00C53B97" w:rsidRPr="0011579A" w14:paraId="04121091" w14:textId="77777777" w:rsidTr="00C53B97">
        <w:tc>
          <w:tcPr>
            <w:tcW w:w="9026"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07A29A9C" w14:textId="77777777" w:rsidR="00C53B97" w:rsidRPr="0011579A" w:rsidRDefault="00C53B97" w:rsidP="00C53B97">
            <w:pPr>
              <w:widowControl w:val="0"/>
              <w:suppressAutoHyphens w:val="0"/>
              <w:autoSpaceDE w:val="0"/>
              <w:autoSpaceDN w:val="0"/>
              <w:adjustRightInd w:val="0"/>
              <w:spacing w:before="80" w:line="240" w:lineRule="auto"/>
              <w:rPr>
                <w:rFonts w:ascii="Arial" w:eastAsia="Times New Roman" w:hAnsi="Arial" w:cs="Arial"/>
                <w:bCs/>
                <w:sz w:val="20"/>
                <w:szCs w:val="29"/>
                <w:lang w:val="en-GB" w:eastAsia="de-DE"/>
              </w:rPr>
            </w:pPr>
          </w:p>
        </w:tc>
      </w:tr>
    </w:tbl>
    <w:p w14:paraId="44123F80" w14:textId="77777777" w:rsidR="00C53B97" w:rsidRPr="0011579A" w:rsidRDefault="00C53B97" w:rsidP="00C53B97">
      <w:pPr>
        <w:widowControl w:val="0"/>
        <w:suppressAutoHyphens w:val="0"/>
        <w:autoSpaceDE w:val="0"/>
        <w:autoSpaceDN w:val="0"/>
        <w:adjustRightInd w:val="0"/>
        <w:spacing w:line="240" w:lineRule="auto"/>
        <w:rPr>
          <w:rFonts w:ascii="Arial" w:eastAsia="Times New Roman" w:hAnsi="Arial" w:cs="Arial"/>
          <w:bCs/>
          <w:sz w:val="20"/>
          <w:szCs w:val="29"/>
          <w:lang w:val="en-GB" w:eastAsia="de-DE"/>
        </w:rPr>
      </w:pPr>
    </w:p>
    <w:p w14:paraId="0B1AED84" w14:textId="7F11E82D" w:rsidR="00C53B97" w:rsidRPr="0011579A" w:rsidRDefault="0011579A" w:rsidP="0011579A">
      <w:pPr>
        <w:keepNext/>
        <w:widowControl w:val="0"/>
        <w:suppressAutoHyphens w:val="0"/>
        <w:autoSpaceDE w:val="0"/>
        <w:autoSpaceDN w:val="0"/>
        <w:adjustRightInd w:val="0"/>
        <w:spacing w:after="120" w:line="240" w:lineRule="auto"/>
        <w:outlineLvl w:val="0"/>
        <w:rPr>
          <w:rFonts w:ascii="Arial" w:eastAsia="Times New Roman" w:hAnsi="Arial" w:cs="Arial"/>
          <w:b/>
          <w:bCs/>
          <w:i/>
          <w:color w:val="0046AD"/>
          <w:kern w:val="32"/>
          <w:sz w:val="20"/>
          <w:szCs w:val="32"/>
          <w:lang w:val="en-GB" w:eastAsia="de-DE"/>
        </w:rPr>
      </w:pPr>
      <w:r>
        <w:rPr>
          <w:rFonts w:ascii="Arial" w:eastAsia="Times New Roman" w:hAnsi="Arial" w:cs="Arial"/>
          <w:b/>
          <w:bCs/>
          <w:i/>
          <w:color w:val="0046AD"/>
          <w:kern w:val="32"/>
          <w:sz w:val="20"/>
          <w:szCs w:val="32"/>
          <w:lang w:val="en-GB" w:eastAsia="de-DE"/>
        </w:rPr>
        <w:t>4.7</w:t>
      </w:r>
      <w:r w:rsidR="00C53B97" w:rsidRPr="0011579A">
        <w:rPr>
          <w:rFonts w:ascii="Arial" w:eastAsia="Times New Roman" w:hAnsi="Arial" w:cs="Arial"/>
          <w:b/>
          <w:bCs/>
          <w:i/>
          <w:color w:val="0046AD"/>
          <w:kern w:val="32"/>
          <w:sz w:val="20"/>
          <w:szCs w:val="32"/>
          <w:lang w:val="en-GB" w:eastAsia="de-DE"/>
        </w:rPr>
        <w:t>.5. Where specific to the use, the conditions of storage and shelf-life of the product under normal conditions of storage</w:t>
      </w:r>
    </w:p>
    <w:tbl>
      <w:tblPr>
        <w:tblW w:w="0" w:type="auto"/>
        <w:tblInd w:w="45" w:type="dxa"/>
        <w:tblLayout w:type="fixed"/>
        <w:tblCellMar>
          <w:left w:w="0" w:type="dxa"/>
          <w:right w:w="0" w:type="dxa"/>
        </w:tblCellMar>
        <w:tblLook w:val="0000" w:firstRow="0" w:lastRow="0" w:firstColumn="0" w:lastColumn="0" w:noHBand="0" w:noVBand="0"/>
      </w:tblPr>
      <w:tblGrid>
        <w:gridCol w:w="9026"/>
      </w:tblGrid>
      <w:tr w:rsidR="00C53B97" w:rsidRPr="0011579A" w14:paraId="34998E03" w14:textId="77777777" w:rsidTr="00C53B97">
        <w:tc>
          <w:tcPr>
            <w:tcW w:w="9026"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23169687" w14:textId="77777777" w:rsidR="00C53B97" w:rsidRPr="0011579A" w:rsidRDefault="00C53B97" w:rsidP="00C53B97">
            <w:pPr>
              <w:widowControl w:val="0"/>
              <w:suppressAutoHyphens w:val="0"/>
              <w:autoSpaceDE w:val="0"/>
              <w:autoSpaceDN w:val="0"/>
              <w:adjustRightInd w:val="0"/>
              <w:spacing w:before="80" w:line="240" w:lineRule="auto"/>
              <w:rPr>
                <w:rFonts w:ascii="Arial" w:eastAsia="Times New Roman" w:hAnsi="Arial" w:cs="Arial"/>
                <w:bCs/>
                <w:sz w:val="20"/>
                <w:szCs w:val="29"/>
                <w:lang w:val="en-GB" w:eastAsia="de-DE"/>
              </w:rPr>
            </w:pPr>
          </w:p>
        </w:tc>
      </w:tr>
    </w:tbl>
    <w:p w14:paraId="01E9E22F" w14:textId="4DBF4A2A" w:rsidR="00C53B97" w:rsidRDefault="00C53B97" w:rsidP="00C53B97">
      <w:pPr>
        <w:widowControl w:val="0"/>
        <w:suppressAutoHyphens w:val="0"/>
        <w:autoSpaceDE w:val="0"/>
        <w:autoSpaceDN w:val="0"/>
        <w:adjustRightInd w:val="0"/>
        <w:spacing w:line="240" w:lineRule="auto"/>
        <w:rPr>
          <w:rFonts w:ascii="Arial" w:eastAsia="Times New Roman" w:hAnsi="Arial" w:cs="Arial"/>
          <w:bCs/>
          <w:sz w:val="20"/>
          <w:szCs w:val="29"/>
          <w:lang w:val="en-GB" w:eastAsia="de-DE"/>
        </w:rPr>
      </w:pPr>
    </w:p>
    <w:p w14:paraId="3E8D1004" w14:textId="77777777" w:rsidR="00010ED0" w:rsidRPr="0011579A" w:rsidRDefault="00010ED0" w:rsidP="00C53B97">
      <w:pPr>
        <w:widowControl w:val="0"/>
        <w:suppressAutoHyphens w:val="0"/>
        <w:autoSpaceDE w:val="0"/>
        <w:autoSpaceDN w:val="0"/>
        <w:adjustRightInd w:val="0"/>
        <w:spacing w:line="240" w:lineRule="auto"/>
        <w:rPr>
          <w:rFonts w:ascii="Arial" w:eastAsia="Times New Roman" w:hAnsi="Arial" w:cs="Arial"/>
          <w:bCs/>
          <w:sz w:val="20"/>
          <w:szCs w:val="29"/>
          <w:lang w:val="en-GB" w:eastAsia="de-DE"/>
        </w:rPr>
      </w:pPr>
    </w:p>
    <w:p w14:paraId="0496D76E" w14:textId="52A9A961" w:rsidR="00C53B97" w:rsidRPr="0011579A" w:rsidRDefault="0011579A" w:rsidP="00C53B97">
      <w:pPr>
        <w:widowControl w:val="0"/>
        <w:suppressAutoHyphens w:val="0"/>
        <w:autoSpaceDE w:val="0"/>
        <w:autoSpaceDN w:val="0"/>
        <w:adjustRightInd w:val="0"/>
        <w:spacing w:after="120" w:line="240" w:lineRule="auto"/>
        <w:rPr>
          <w:rFonts w:ascii="Arial" w:eastAsia="Times New Roman" w:hAnsi="Arial" w:cs="Arial"/>
          <w:b/>
          <w:bCs/>
          <w:sz w:val="20"/>
          <w:szCs w:val="29"/>
          <w:lang w:val="en-GB" w:eastAsia="de-DE"/>
        </w:rPr>
      </w:pPr>
      <w:r>
        <w:rPr>
          <w:rFonts w:ascii="Arial" w:eastAsia="Times New Roman" w:hAnsi="Arial" w:cs="Arial"/>
          <w:b/>
          <w:bCs/>
          <w:color w:val="0046AD"/>
          <w:sz w:val="20"/>
          <w:szCs w:val="20"/>
          <w:lang w:val="en-GB" w:eastAsia="de-DE"/>
        </w:rPr>
        <w:t>4.8</w:t>
      </w:r>
      <w:r w:rsidR="00C53B97" w:rsidRPr="0011579A">
        <w:rPr>
          <w:rFonts w:ascii="Arial" w:eastAsia="Times New Roman" w:hAnsi="Arial" w:cs="Arial"/>
          <w:b/>
          <w:bCs/>
          <w:color w:val="0046AD"/>
          <w:sz w:val="20"/>
          <w:szCs w:val="20"/>
          <w:lang w:val="en-GB" w:eastAsia="de-DE"/>
        </w:rPr>
        <w:t>. Use description</w:t>
      </w:r>
    </w:p>
    <w:p w14:paraId="29D34CD7" w14:textId="212BA8F6" w:rsidR="00C53B97" w:rsidRPr="0011579A" w:rsidRDefault="0011579A" w:rsidP="00C53B97">
      <w:pPr>
        <w:widowControl w:val="0"/>
        <w:suppressAutoHyphens w:val="0"/>
        <w:autoSpaceDE w:val="0"/>
        <w:autoSpaceDN w:val="0"/>
        <w:adjustRightInd w:val="0"/>
        <w:spacing w:after="120" w:line="240" w:lineRule="auto"/>
        <w:rPr>
          <w:rFonts w:ascii="Arial" w:eastAsia="Times New Roman" w:hAnsi="Arial" w:cs="Arial"/>
          <w:b/>
          <w:bCs/>
          <w:sz w:val="20"/>
          <w:szCs w:val="20"/>
          <w:lang w:val="en-GB" w:eastAsia="de-DE"/>
        </w:rPr>
      </w:pPr>
      <w:r>
        <w:rPr>
          <w:rFonts w:ascii="Arial" w:eastAsia="Times New Roman" w:hAnsi="Arial" w:cs="Arial"/>
          <w:b/>
          <w:bCs/>
          <w:sz w:val="20"/>
          <w:szCs w:val="20"/>
          <w:lang w:val="en-GB" w:eastAsia="de-DE"/>
        </w:rPr>
        <w:t>Table 8. Use # 8</w:t>
      </w:r>
      <w:r w:rsidR="00C53B97" w:rsidRPr="0011579A">
        <w:rPr>
          <w:rFonts w:ascii="Arial" w:eastAsia="Times New Roman" w:hAnsi="Arial" w:cs="Arial"/>
          <w:b/>
          <w:bCs/>
          <w:sz w:val="20"/>
          <w:szCs w:val="20"/>
          <w:lang w:val="en-GB" w:eastAsia="de-DE"/>
        </w:rPr>
        <w:t xml:space="preserve"> – Rats – general public – indoor </w:t>
      </w:r>
    </w:p>
    <w:tbl>
      <w:tblPr>
        <w:tblW w:w="0" w:type="auto"/>
        <w:tblInd w:w="45" w:type="dxa"/>
        <w:tblLayout w:type="fixed"/>
        <w:tblCellMar>
          <w:left w:w="0" w:type="dxa"/>
          <w:right w:w="0" w:type="dxa"/>
        </w:tblCellMar>
        <w:tblLook w:val="0000" w:firstRow="0" w:lastRow="0" w:firstColumn="0" w:lastColumn="0" w:noHBand="0" w:noVBand="0"/>
      </w:tblPr>
      <w:tblGrid>
        <w:gridCol w:w="2707"/>
        <w:gridCol w:w="6318"/>
      </w:tblGrid>
      <w:tr w:rsidR="00C53B97" w:rsidRPr="0011579A" w14:paraId="6DF7C174" w14:textId="77777777" w:rsidTr="00C53B97">
        <w:tc>
          <w:tcPr>
            <w:tcW w:w="2707"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2A378F37" w14:textId="77777777" w:rsidR="00C53B97" w:rsidRPr="0011579A" w:rsidRDefault="00C53B97" w:rsidP="00C53B97">
            <w:pPr>
              <w:widowControl w:val="0"/>
              <w:suppressAutoHyphens w:val="0"/>
              <w:autoSpaceDE w:val="0"/>
              <w:autoSpaceDN w:val="0"/>
              <w:adjustRightInd w:val="0"/>
              <w:spacing w:line="240" w:lineRule="auto"/>
              <w:rPr>
                <w:rFonts w:ascii="Arial" w:eastAsia="Times New Roman" w:hAnsi="Arial" w:cs="Arial"/>
                <w:b/>
                <w:bCs/>
                <w:sz w:val="20"/>
                <w:szCs w:val="29"/>
                <w:lang w:val="en-GB" w:eastAsia="de-DE"/>
              </w:rPr>
            </w:pPr>
            <w:r w:rsidRPr="0011579A">
              <w:rPr>
                <w:rFonts w:ascii="Arial" w:eastAsia="Times New Roman" w:hAnsi="Arial" w:cs="Arial"/>
                <w:b/>
                <w:sz w:val="20"/>
                <w:lang w:val="en-GB" w:eastAsia="en-GB"/>
              </w:rPr>
              <w:t>Product Type</w:t>
            </w:r>
          </w:p>
        </w:tc>
        <w:tc>
          <w:tcPr>
            <w:tcW w:w="6318" w:type="dxa"/>
            <w:tcBorders>
              <w:top w:val="single" w:sz="4" w:space="0" w:color="000000"/>
              <w:left w:val="nil"/>
              <w:bottom w:val="single" w:sz="4" w:space="0" w:color="000000"/>
              <w:right w:val="single" w:sz="4" w:space="0" w:color="000000"/>
            </w:tcBorders>
            <w:tcMar>
              <w:top w:w="40" w:type="dxa"/>
              <w:left w:w="40" w:type="dxa"/>
              <w:bottom w:w="40" w:type="dxa"/>
              <w:right w:w="40" w:type="dxa"/>
            </w:tcMar>
          </w:tcPr>
          <w:p w14:paraId="307E07A3" w14:textId="77777777" w:rsidR="00C53B97" w:rsidRPr="0011579A" w:rsidRDefault="00C53B97" w:rsidP="00C53B97">
            <w:pPr>
              <w:widowControl w:val="0"/>
              <w:suppressAutoHyphens w:val="0"/>
              <w:autoSpaceDE w:val="0"/>
              <w:autoSpaceDN w:val="0"/>
              <w:adjustRightInd w:val="0"/>
              <w:spacing w:line="240" w:lineRule="auto"/>
              <w:rPr>
                <w:rFonts w:ascii="Arial" w:eastAsia="Times New Roman" w:hAnsi="Arial" w:cs="Arial"/>
                <w:bCs/>
                <w:sz w:val="20"/>
                <w:szCs w:val="29"/>
                <w:lang w:val="en-GB" w:eastAsia="de-DE"/>
              </w:rPr>
            </w:pPr>
            <w:r w:rsidRPr="0011579A">
              <w:rPr>
                <w:rFonts w:ascii="Arial" w:eastAsia="Times New Roman" w:hAnsi="Arial" w:cs="Arial"/>
                <w:bCs/>
                <w:sz w:val="20"/>
                <w:szCs w:val="29"/>
                <w:lang w:val="en-GB" w:eastAsia="de-DE"/>
              </w:rPr>
              <w:t>14</w:t>
            </w:r>
          </w:p>
        </w:tc>
      </w:tr>
      <w:tr w:rsidR="00C53B97" w:rsidRPr="0011579A" w14:paraId="472630C4" w14:textId="77777777" w:rsidTr="00C53B97">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54C58167" w14:textId="77777777" w:rsidR="00C53B97" w:rsidRPr="0011579A" w:rsidRDefault="00C53B97" w:rsidP="00C53B97">
            <w:pPr>
              <w:widowControl w:val="0"/>
              <w:suppressAutoHyphens w:val="0"/>
              <w:autoSpaceDE w:val="0"/>
              <w:autoSpaceDN w:val="0"/>
              <w:adjustRightInd w:val="0"/>
              <w:spacing w:line="240" w:lineRule="auto"/>
              <w:rPr>
                <w:rFonts w:ascii="Arial" w:eastAsia="Times New Roman" w:hAnsi="Arial" w:cs="Arial"/>
                <w:b/>
                <w:bCs/>
                <w:sz w:val="20"/>
                <w:szCs w:val="29"/>
                <w:lang w:val="en-GB" w:eastAsia="de-DE"/>
              </w:rPr>
            </w:pPr>
            <w:r w:rsidRPr="0011579A">
              <w:rPr>
                <w:rFonts w:ascii="Arial" w:eastAsia="Times New Roman" w:hAnsi="Arial" w:cs="Arial"/>
                <w:b/>
                <w:sz w:val="20"/>
                <w:lang w:val="en-GB" w:eastAsia="en-GB"/>
              </w:rPr>
              <w:t>Where relevant, an exact description of the authorised use</w:t>
            </w:r>
          </w:p>
        </w:tc>
        <w:tc>
          <w:tcPr>
            <w:tcW w:w="6318" w:type="dxa"/>
            <w:tcBorders>
              <w:top w:val="nil"/>
              <w:left w:val="nil"/>
              <w:bottom w:val="single" w:sz="4" w:space="0" w:color="000000"/>
              <w:right w:val="single" w:sz="4" w:space="0" w:color="000000"/>
            </w:tcBorders>
            <w:tcMar>
              <w:top w:w="40" w:type="dxa"/>
              <w:left w:w="40" w:type="dxa"/>
              <w:bottom w:w="40" w:type="dxa"/>
              <w:right w:w="40" w:type="dxa"/>
            </w:tcMar>
          </w:tcPr>
          <w:p w14:paraId="38023133" w14:textId="77777777" w:rsidR="00C53B97" w:rsidRPr="0011579A" w:rsidRDefault="00C53B97" w:rsidP="00C53B97">
            <w:pPr>
              <w:widowControl w:val="0"/>
              <w:suppressAutoHyphens w:val="0"/>
              <w:autoSpaceDE w:val="0"/>
              <w:autoSpaceDN w:val="0"/>
              <w:adjustRightInd w:val="0"/>
              <w:spacing w:line="240" w:lineRule="auto"/>
              <w:rPr>
                <w:rFonts w:ascii="Arial" w:eastAsia="Times New Roman" w:hAnsi="Arial" w:cs="Arial"/>
                <w:bCs/>
                <w:sz w:val="20"/>
                <w:szCs w:val="29"/>
                <w:lang w:val="en-GB" w:eastAsia="de-DE"/>
              </w:rPr>
            </w:pPr>
            <w:r w:rsidRPr="0011579A">
              <w:rPr>
                <w:rFonts w:ascii="Arial" w:eastAsia="Times New Roman" w:hAnsi="Arial" w:cs="Arial"/>
                <w:bCs/>
                <w:sz w:val="20"/>
                <w:szCs w:val="29"/>
                <w:lang w:val="en-GB" w:eastAsia="de-DE"/>
              </w:rPr>
              <w:t xml:space="preserve">Not relevant for rodenticides </w:t>
            </w:r>
          </w:p>
        </w:tc>
      </w:tr>
      <w:tr w:rsidR="00C53B97" w:rsidRPr="0011579A" w14:paraId="0D3DFB3F" w14:textId="77777777" w:rsidTr="00C53B97">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1F29B4BC" w14:textId="77777777" w:rsidR="00C53B97" w:rsidRPr="0011579A" w:rsidRDefault="00C53B97" w:rsidP="00C53B97">
            <w:pPr>
              <w:widowControl w:val="0"/>
              <w:suppressAutoHyphens w:val="0"/>
              <w:autoSpaceDE w:val="0"/>
              <w:autoSpaceDN w:val="0"/>
              <w:adjustRightInd w:val="0"/>
              <w:spacing w:line="240" w:lineRule="auto"/>
              <w:rPr>
                <w:rFonts w:ascii="Arial" w:eastAsia="Times New Roman" w:hAnsi="Arial" w:cs="Arial"/>
                <w:b/>
                <w:bCs/>
                <w:sz w:val="20"/>
                <w:szCs w:val="29"/>
                <w:lang w:val="en-GB" w:eastAsia="de-DE"/>
              </w:rPr>
            </w:pPr>
            <w:r w:rsidRPr="0011579A">
              <w:rPr>
                <w:rFonts w:ascii="Arial" w:eastAsia="Times New Roman" w:hAnsi="Arial" w:cs="Arial"/>
                <w:b/>
                <w:sz w:val="20"/>
                <w:lang w:val="en-GB" w:eastAsia="en-GB"/>
              </w:rPr>
              <w:t>Target organism(s) (including development stage)</w:t>
            </w:r>
          </w:p>
        </w:tc>
        <w:tc>
          <w:tcPr>
            <w:tcW w:w="6318" w:type="dxa"/>
            <w:tcBorders>
              <w:top w:val="nil"/>
              <w:left w:val="nil"/>
              <w:bottom w:val="single" w:sz="4" w:space="0" w:color="000000"/>
              <w:right w:val="single" w:sz="4" w:space="0" w:color="000000"/>
            </w:tcBorders>
            <w:tcMar>
              <w:top w:w="40" w:type="dxa"/>
              <w:left w:w="40" w:type="dxa"/>
              <w:bottom w:w="40" w:type="dxa"/>
              <w:right w:w="40" w:type="dxa"/>
            </w:tcMar>
          </w:tcPr>
          <w:p w14:paraId="1E07487F" w14:textId="77777777" w:rsidR="00C53B97" w:rsidRPr="0011579A" w:rsidRDefault="00C53B97" w:rsidP="00C53B97">
            <w:pPr>
              <w:widowControl w:val="0"/>
              <w:suppressAutoHyphens w:val="0"/>
              <w:autoSpaceDE w:val="0"/>
              <w:autoSpaceDN w:val="0"/>
              <w:adjustRightInd w:val="0"/>
              <w:spacing w:before="200" w:line="240" w:lineRule="auto"/>
              <w:rPr>
                <w:rFonts w:ascii="Arial" w:eastAsia="Times New Roman" w:hAnsi="Arial" w:cs="Arial"/>
                <w:bCs/>
                <w:sz w:val="20"/>
                <w:szCs w:val="29"/>
                <w:lang w:val="en-US" w:eastAsia="de-DE"/>
              </w:rPr>
            </w:pPr>
            <w:r w:rsidRPr="0011579A">
              <w:rPr>
                <w:rFonts w:ascii="Arial" w:eastAsia="Times New Roman" w:hAnsi="Arial" w:cs="Arial"/>
                <w:bCs/>
                <w:i/>
                <w:sz w:val="20"/>
                <w:szCs w:val="29"/>
                <w:lang w:val="en-US" w:eastAsia="de-DE"/>
              </w:rPr>
              <w:t>Rattus norvegicus</w:t>
            </w:r>
            <w:r w:rsidRPr="0011579A">
              <w:rPr>
                <w:rFonts w:ascii="Arial" w:eastAsia="Times New Roman" w:hAnsi="Arial" w:cs="Arial"/>
                <w:bCs/>
                <w:sz w:val="20"/>
                <w:szCs w:val="29"/>
                <w:lang w:val="en-US" w:eastAsia="de-DE"/>
              </w:rPr>
              <w:t xml:space="preserve"> (brown rat)</w:t>
            </w:r>
          </w:p>
          <w:p w14:paraId="58A00072" w14:textId="73C8FA32" w:rsidR="00C53B97" w:rsidRPr="0011579A" w:rsidRDefault="00C53B97" w:rsidP="00C53B97">
            <w:pPr>
              <w:widowControl w:val="0"/>
              <w:suppressAutoHyphens w:val="0"/>
              <w:autoSpaceDE w:val="0"/>
              <w:autoSpaceDN w:val="0"/>
              <w:adjustRightInd w:val="0"/>
              <w:spacing w:before="200" w:line="240" w:lineRule="auto"/>
              <w:rPr>
                <w:rFonts w:ascii="Arial" w:eastAsia="Times New Roman" w:hAnsi="Arial" w:cs="Arial"/>
                <w:bCs/>
                <w:sz w:val="20"/>
                <w:szCs w:val="29"/>
                <w:lang w:val="en-GB" w:eastAsia="de-DE"/>
              </w:rPr>
            </w:pPr>
            <w:r w:rsidRPr="0011579A">
              <w:rPr>
                <w:rFonts w:ascii="Arial" w:eastAsia="Times New Roman" w:hAnsi="Arial" w:cs="Arial"/>
                <w:bCs/>
                <w:i/>
                <w:sz w:val="20"/>
                <w:szCs w:val="29"/>
                <w:lang w:val="en-GB" w:eastAsia="de-DE"/>
              </w:rPr>
              <w:t>Rattus rattus</w:t>
            </w:r>
            <w:r w:rsidRPr="0011579A">
              <w:rPr>
                <w:rFonts w:ascii="Arial" w:eastAsia="Times New Roman" w:hAnsi="Arial" w:cs="Arial"/>
                <w:bCs/>
                <w:sz w:val="20"/>
                <w:szCs w:val="29"/>
                <w:lang w:val="en-GB" w:eastAsia="de-DE"/>
              </w:rPr>
              <w:t xml:space="preserve"> (black or roof rat)</w:t>
            </w:r>
          </w:p>
        </w:tc>
      </w:tr>
      <w:tr w:rsidR="00C53B97" w:rsidRPr="0011579A" w14:paraId="4992D050" w14:textId="77777777" w:rsidTr="00C53B97">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1DDC4D98" w14:textId="77777777" w:rsidR="00C53B97" w:rsidRPr="0011579A" w:rsidRDefault="00C53B97" w:rsidP="00C53B97">
            <w:pPr>
              <w:widowControl w:val="0"/>
              <w:suppressAutoHyphens w:val="0"/>
              <w:autoSpaceDE w:val="0"/>
              <w:autoSpaceDN w:val="0"/>
              <w:adjustRightInd w:val="0"/>
              <w:spacing w:line="240" w:lineRule="auto"/>
              <w:rPr>
                <w:rFonts w:ascii="Arial" w:eastAsia="Times New Roman" w:hAnsi="Arial" w:cs="Arial"/>
                <w:b/>
                <w:bCs/>
                <w:sz w:val="20"/>
                <w:szCs w:val="29"/>
                <w:lang w:val="de-DE" w:eastAsia="de-DE"/>
              </w:rPr>
            </w:pPr>
            <w:r w:rsidRPr="0011579A">
              <w:rPr>
                <w:rFonts w:ascii="Arial" w:eastAsia="Times New Roman" w:hAnsi="Arial" w:cs="Arial"/>
                <w:b/>
                <w:sz w:val="20"/>
                <w:lang w:val="en-GB" w:eastAsia="en-GB"/>
              </w:rPr>
              <w:t>Field(s) of use</w:t>
            </w:r>
          </w:p>
        </w:tc>
        <w:tc>
          <w:tcPr>
            <w:tcW w:w="6318" w:type="dxa"/>
            <w:tcBorders>
              <w:top w:val="nil"/>
              <w:left w:val="nil"/>
              <w:bottom w:val="single" w:sz="4" w:space="0" w:color="000000"/>
              <w:right w:val="single" w:sz="4" w:space="0" w:color="000000"/>
            </w:tcBorders>
            <w:tcMar>
              <w:top w:w="40" w:type="dxa"/>
              <w:left w:w="40" w:type="dxa"/>
              <w:bottom w:w="40" w:type="dxa"/>
              <w:right w:w="40" w:type="dxa"/>
            </w:tcMar>
          </w:tcPr>
          <w:p w14:paraId="2799926B" w14:textId="77777777" w:rsidR="00C53B97" w:rsidRPr="0011579A" w:rsidRDefault="00C53B97" w:rsidP="00C53B97">
            <w:pPr>
              <w:widowControl w:val="0"/>
              <w:suppressAutoHyphens w:val="0"/>
              <w:autoSpaceDE w:val="0"/>
              <w:autoSpaceDN w:val="0"/>
              <w:adjustRightInd w:val="0"/>
              <w:spacing w:line="240" w:lineRule="auto"/>
              <w:rPr>
                <w:rFonts w:ascii="Arial" w:eastAsia="Times New Roman" w:hAnsi="Arial" w:cs="Arial"/>
                <w:bCs/>
                <w:sz w:val="20"/>
                <w:szCs w:val="29"/>
                <w:lang w:val="en-GB" w:eastAsia="de-DE"/>
              </w:rPr>
            </w:pPr>
            <w:r w:rsidRPr="0011579A">
              <w:rPr>
                <w:rFonts w:ascii="Arial" w:eastAsia="Times New Roman" w:hAnsi="Arial" w:cs="Arial"/>
                <w:bCs/>
                <w:sz w:val="20"/>
                <w:szCs w:val="29"/>
                <w:lang w:val="en-GB" w:eastAsia="de-DE"/>
              </w:rPr>
              <w:t>Indoor.</w:t>
            </w:r>
          </w:p>
        </w:tc>
      </w:tr>
      <w:tr w:rsidR="00C53B97" w:rsidRPr="0011579A" w14:paraId="4F014E4E" w14:textId="77777777" w:rsidTr="00C53B97">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204E64CE" w14:textId="77777777" w:rsidR="00C53B97" w:rsidRPr="0011579A" w:rsidRDefault="00C53B97" w:rsidP="00C53B97">
            <w:pPr>
              <w:widowControl w:val="0"/>
              <w:suppressAutoHyphens w:val="0"/>
              <w:autoSpaceDE w:val="0"/>
              <w:autoSpaceDN w:val="0"/>
              <w:adjustRightInd w:val="0"/>
              <w:spacing w:line="240" w:lineRule="auto"/>
              <w:rPr>
                <w:rFonts w:ascii="Arial" w:eastAsia="Times New Roman" w:hAnsi="Arial" w:cs="Arial"/>
                <w:b/>
                <w:bCs/>
                <w:sz w:val="20"/>
                <w:szCs w:val="29"/>
                <w:lang w:val="de-DE" w:eastAsia="de-DE"/>
              </w:rPr>
            </w:pPr>
            <w:r w:rsidRPr="0011579A">
              <w:rPr>
                <w:rFonts w:ascii="Arial" w:eastAsia="Times New Roman" w:hAnsi="Arial" w:cs="Arial"/>
                <w:b/>
                <w:sz w:val="20"/>
                <w:lang w:val="en-GB" w:eastAsia="en-GB"/>
              </w:rPr>
              <w:t>Application method(s)</w:t>
            </w:r>
          </w:p>
        </w:tc>
        <w:tc>
          <w:tcPr>
            <w:tcW w:w="6318" w:type="dxa"/>
            <w:tcBorders>
              <w:top w:val="nil"/>
              <w:left w:val="nil"/>
              <w:bottom w:val="single" w:sz="4" w:space="0" w:color="000000"/>
              <w:right w:val="single" w:sz="4" w:space="0" w:color="000000"/>
            </w:tcBorders>
            <w:tcMar>
              <w:top w:w="40" w:type="dxa"/>
              <w:left w:w="40" w:type="dxa"/>
              <w:bottom w:w="40" w:type="dxa"/>
              <w:right w:w="40" w:type="dxa"/>
            </w:tcMar>
          </w:tcPr>
          <w:p w14:paraId="7A7E0135" w14:textId="77777777" w:rsidR="00C53B97" w:rsidRPr="0011579A" w:rsidRDefault="00C53B97" w:rsidP="00C53B97">
            <w:pPr>
              <w:widowControl w:val="0"/>
              <w:suppressAutoHyphens w:val="0"/>
              <w:autoSpaceDE w:val="0"/>
              <w:autoSpaceDN w:val="0"/>
              <w:adjustRightInd w:val="0"/>
              <w:spacing w:line="240" w:lineRule="auto"/>
              <w:rPr>
                <w:rFonts w:ascii="Arial" w:eastAsia="Times New Roman" w:hAnsi="Arial" w:cs="Arial"/>
                <w:bCs/>
                <w:sz w:val="20"/>
                <w:szCs w:val="29"/>
                <w:lang w:val="en-GB" w:eastAsia="de-DE"/>
              </w:rPr>
            </w:pPr>
            <w:r w:rsidRPr="0011579A">
              <w:rPr>
                <w:rFonts w:ascii="Arial" w:eastAsia="Times New Roman" w:hAnsi="Arial" w:cs="Arial"/>
                <w:bCs/>
                <w:sz w:val="20"/>
                <w:szCs w:val="29"/>
                <w:lang w:val="en-GB" w:eastAsia="de-DE"/>
              </w:rPr>
              <w:t xml:space="preserve">Ready-to-use bait </w:t>
            </w:r>
            <w:r w:rsidRPr="0011579A">
              <w:rPr>
                <w:rFonts w:ascii="Arial" w:eastAsia="Times New Roman" w:hAnsi="Arial" w:cs="Arial"/>
                <w:bCs/>
                <w:i/>
                <w:sz w:val="20"/>
                <w:szCs w:val="29"/>
                <w:lang w:val="en-GB" w:eastAsia="de-DE"/>
              </w:rPr>
              <w:t>[in sachets for loose bait]</w:t>
            </w:r>
            <w:r w:rsidRPr="0011579A">
              <w:rPr>
                <w:rFonts w:ascii="Arial" w:eastAsia="Times New Roman" w:hAnsi="Arial" w:cs="Arial"/>
                <w:bCs/>
                <w:sz w:val="20"/>
                <w:szCs w:val="29"/>
                <w:lang w:val="en-GB" w:eastAsia="de-DE"/>
              </w:rPr>
              <w:t xml:space="preserve"> to be used in tamper-resistant bait stations</w:t>
            </w:r>
            <w:r w:rsidRPr="0011579A">
              <w:rPr>
                <w:rFonts w:ascii="Arial" w:eastAsia="Times New Roman" w:hAnsi="Arial" w:cs="Arial"/>
                <w:bCs/>
                <w:sz w:val="20"/>
                <w:szCs w:val="29"/>
                <w:vertAlign w:val="superscript"/>
                <w:lang w:val="en-GB" w:eastAsia="de-DE"/>
              </w:rPr>
              <w:t>2</w:t>
            </w:r>
            <w:r w:rsidRPr="0011579A">
              <w:rPr>
                <w:rFonts w:ascii="Arial" w:eastAsia="Times New Roman" w:hAnsi="Arial" w:cs="Arial"/>
                <w:bCs/>
                <w:sz w:val="20"/>
                <w:szCs w:val="29"/>
                <w:lang w:val="en-GB" w:eastAsia="de-DE"/>
              </w:rPr>
              <w:t xml:space="preserve">. </w:t>
            </w:r>
          </w:p>
        </w:tc>
      </w:tr>
      <w:tr w:rsidR="00C53B97" w:rsidRPr="0011579A" w14:paraId="1E211F12" w14:textId="77777777" w:rsidTr="00C53B97">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0025F083" w14:textId="77777777" w:rsidR="00C53B97" w:rsidRPr="0011579A" w:rsidRDefault="00C53B97" w:rsidP="00C53B97">
            <w:pPr>
              <w:widowControl w:val="0"/>
              <w:suppressAutoHyphens w:val="0"/>
              <w:autoSpaceDE w:val="0"/>
              <w:autoSpaceDN w:val="0"/>
              <w:adjustRightInd w:val="0"/>
              <w:spacing w:line="240" w:lineRule="auto"/>
              <w:rPr>
                <w:rFonts w:ascii="Arial" w:eastAsia="Times New Roman" w:hAnsi="Arial" w:cs="Arial"/>
                <w:b/>
                <w:bCs/>
                <w:sz w:val="20"/>
                <w:szCs w:val="29"/>
                <w:lang w:val="en-GB" w:eastAsia="de-DE"/>
              </w:rPr>
            </w:pPr>
            <w:r w:rsidRPr="0011579A">
              <w:rPr>
                <w:rFonts w:ascii="Arial" w:eastAsia="Times New Roman" w:hAnsi="Arial" w:cs="Arial"/>
                <w:b/>
                <w:sz w:val="20"/>
                <w:lang w:val="en-GB" w:eastAsia="en-GB"/>
              </w:rPr>
              <w:t>Application rate(s) and frequency</w:t>
            </w:r>
          </w:p>
        </w:tc>
        <w:tc>
          <w:tcPr>
            <w:tcW w:w="6318" w:type="dxa"/>
            <w:tcBorders>
              <w:top w:val="nil"/>
              <w:left w:val="nil"/>
              <w:bottom w:val="single" w:sz="4" w:space="0" w:color="000000"/>
              <w:right w:val="single" w:sz="4" w:space="0" w:color="000000"/>
            </w:tcBorders>
            <w:tcMar>
              <w:top w:w="40" w:type="dxa"/>
              <w:left w:w="40" w:type="dxa"/>
              <w:bottom w:w="40" w:type="dxa"/>
              <w:right w:w="40" w:type="dxa"/>
            </w:tcMar>
          </w:tcPr>
          <w:p w14:paraId="4A8893D3" w14:textId="77777777" w:rsidR="00C53B97" w:rsidRPr="0011579A" w:rsidRDefault="00C53B97" w:rsidP="00C53B97">
            <w:pPr>
              <w:widowControl w:val="0"/>
              <w:suppressAutoHyphens w:val="0"/>
              <w:autoSpaceDE w:val="0"/>
              <w:autoSpaceDN w:val="0"/>
              <w:adjustRightInd w:val="0"/>
              <w:spacing w:line="240" w:lineRule="auto"/>
              <w:rPr>
                <w:rFonts w:ascii="Arial" w:eastAsia="Times New Roman" w:hAnsi="Arial" w:cs="Arial"/>
                <w:bCs/>
                <w:sz w:val="20"/>
                <w:szCs w:val="29"/>
                <w:lang w:val="en-GB" w:eastAsia="de-DE"/>
              </w:rPr>
            </w:pPr>
            <w:r w:rsidRPr="0011579A">
              <w:rPr>
                <w:rFonts w:ascii="Arial" w:eastAsia="Times New Roman" w:hAnsi="Arial" w:cs="Arial"/>
                <w:bCs/>
                <w:sz w:val="20"/>
                <w:szCs w:val="29"/>
                <w:lang w:val="en-GB" w:eastAsia="de-DE"/>
              </w:rPr>
              <w:t>Bait products:</w:t>
            </w:r>
          </w:p>
          <w:p w14:paraId="749BF55E" w14:textId="366BC3AB" w:rsidR="00C53B97" w:rsidRPr="00F33352" w:rsidRDefault="00F33352" w:rsidP="00BE0291">
            <w:pPr>
              <w:widowControl w:val="0"/>
              <w:suppressAutoHyphens w:val="0"/>
              <w:autoSpaceDE w:val="0"/>
              <w:autoSpaceDN w:val="0"/>
              <w:adjustRightInd w:val="0"/>
              <w:spacing w:line="240" w:lineRule="auto"/>
              <w:rPr>
                <w:rFonts w:ascii="Arial" w:eastAsia="Times New Roman" w:hAnsi="Arial" w:cs="Arial"/>
                <w:bCs/>
                <w:sz w:val="20"/>
                <w:szCs w:val="29"/>
                <w:lang w:val="en-GB" w:eastAsia="de-DE"/>
              </w:rPr>
            </w:pPr>
            <w:r w:rsidRPr="00F8145C">
              <w:rPr>
                <w:rFonts w:ascii="Arial" w:eastAsia="Times New Roman" w:hAnsi="Arial" w:cs="Arial"/>
                <w:bCs/>
                <w:sz w:val="20"/>
                <w:szCs w:val="29"/>
                <w:lang w:val="en-GB" w:eastAsia="de-DE"/>
              </w:rPr>
              <w:t xml:space="preserve">- </w:t>
            </w:r>
            <w:r>
              <w:rPr>
                <w:rFonts w:ascii="Arial" w:eastAsia="Times New Roman" w:hAnsi="Arial" w:cs="Arial"/>
                <w:bCs/>
                <w:sz w:val="20"/>
                <w:szCs w:val="29"/>
                <w:lang w:val="en-GB" w:eastAsia="de-DE"/>
              </w:rPr>
              <w:t>Rats: 100</w:t>
            </w:r>
            <w:r w:rsidRPr="00F8145C">
              <w:rPr>
                <w:rFonts w:ascii="Arial" w:eastAsia="Times New Roman" w:hAnsi="Arial" w:cs="Arial"/>
                <w:bCs/>
                <w:sz w:val="20"/>
                <w:szCs w:val="29"/>
                <w:lang w:val="en-GB" w:eastAsia="de-DE"/>
              </w:rPr>
              <w:t xml:space="preserve"> g of bait per bait station. If more than one bait station is needed, the distance betw</w:t>
            </w:r>
            <w:r>
              <w:rPr>
                <w:rFonts w:ascii="Arial" w:eastAsia="Times New Roman" w:hAnsi="Arial" w:cs="Arial"/>
                <w:bCs/>
                <w:sz w:val="20"/>
                <w:szCs w:val="29"/>
                <w:lang w:val="en-GB" w:eastAsia="de-DE"/>
              </w:rPr>
              <w:t>een bait stations should be of 5 to 10</w:t>
            </w:r>
            <w:r w:rsidRPr="00F8145C">
              <w:rPr>
                <w:rFonts w:ascii="Arial" w:eastAsia="Times New Roman" w:hAnsi="Arial" w:cs="Arial"/>
                <w:bCs/>
                <w:sz w:val="20"/>
                <w:szCs w:val="29"/>
                <w:lang w:val="en-GB" w:eastAsia="de-DE"/>
              </w:rPr>
              <w:t xml:space="preserve"> meters.</w:t>
            </w:r>
          </w:p>
        </w:tc>
      </w:tr>
      <w:tr w:rsidR="00C53B97" w:rsidRPr="0011579A" w14:paraId="6E80192C" w14:textId="77777777" w:rsidTr="00C53B97">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77B1BC32" w14:textId="77777777" w:rsidR="00C53B97" w:rsidRPr="0011579A" w:rsidRDefault="00C53B97" w:rsidP="00C53B97">
            <w:pPr>
              <w:widowControl w:val="0"/>
              <w:suppressAutoHyphens w:val="0"/>
              <w:autoSpaceDE w:val="0"/>
              <w:autoSpaceDN w:val="0"/>
              <w:adjustRightInd w:val="0"/>
              <w:spacing w:line="240" w:lineRule="auto"/>
              <w:rPr>
                <w:rFonts w:ascii="Arial" w:eastAsia="Times New Roman" w:hAnsi="Arial" w:cs="Arial"/>
                <w:b/>
                <w:bCs/>
                <w:sz w:val="20"/>
                <w:szCs w:val="29"/>
                <w:lang w:val="de-DE" w:eastAsia="de-DE"/>
              </w:rPr>
            </w:pPr>
            <w:r w:rsidRPr="0011579A">
              <w:rPr>
                <w:rFonts w:ascii="Arial" w:eastAsia="Times New Roman" w:hAnsi="Arial" w:cs="Arial"/>
                <w:b/>
                <w:sz w:val="20"/>
                <w:lang w:val="en-GB" w:eastAsia="en-GB"/>
              </w:rPr>
              <w:t>Category(ies) of users</w:t>
            </w:r>
          </w:p>
        </w:tc>
        <w:tc>
          <w:tcPr>
            <w:tcW w:w="6318" w:type="dxa"/>
            <w:tcBorders>
              <w:top w:val="nil"/>
              <w:left w:val="nil"/>
              <w:bottom w:val="single" w:sz="4" w:space="0" w:color="000000"/>
              <w:right w:val="single" w:sz="4" w:space="0" w:color="000000"/>
            </w:tcBorders>
            <w:tcMar>
              <w:top w:w="40" w:type="dxa"/>
              <w:left w:w="40" w:type="dxa"/>
              <w:bottom w:w="40" w:type="dxa"/>
              <w:right w:w="40" w:type="dxa"/>
            </w:tcMar>
          </w:tcPr>
          <w:p w14:paraId="788DAF04" w14:textId="77777777" w:rsidR="00C53B97" w:rsidRPr="0011579A" w:rsidRDefault="00C53B97" w:rsidP="00C53B97">
            <w:pPr>
              <w:widowControl w:val="0"/>
              <w:suppressAutoHyphens w:val="0"/>
              <w:autoSpaceDE w:val="0"/>
              <w:autoSpaceDN w:val="0"/>
              <w:adjustRightInd w:val="0"/>
              <w:spacing w:line="240" w:lineRule="auto"/>
              <w:rPr>
                <w:rFonts w:ascii="Arial" w:eastAsia="Times New Roman" w:hAnsi="Arial" w:cs="Arial"/>
                <w:bCs/>
                <w:sz w:val="20"/>
                <w:szCs w:val="29"/>
                <w:lang w:val="de-DE" w:eastAsia="de-DE"/>
              </w:rPr>
            </w:pPr>
            <w:r w:rsidRPr="0011579A">
              <w:rPr>
                <w:rFonts w:ascii="Arial" w:eastAsia="Times New Roman" w:hAnsi="Arial" w:cs="Arial"/>
                <w:bCs/>
                <w:sz w:val="20"/>
                <w:szCs w:val="29"/>
                <w:lang w:val="de-DE" w:eastAsia="de-DE"/>
              </w:rPr>
              <w:t>General public</w:t>
            </w:r>
          </w:p>
        </w:tc>
      </w:tr>
      <w:tr w:rsidR="00C53B97" w:rsidRPr="0011579A" w14:paraId="7BDBD6C4" w14:textId="77777777" w:rsidTr="00C53B97">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43529C67" w14:textId="77777777" w:rsidR="00C53B97" w:rsidRPr="0011579A" w:rsidRDefault="00C53B97" w:rsidP="00C53B97">
            <w:pPr>
              <w:widowControl w:val="0"/>
              <w:suppressAutoHyphens w:val="0"/>
              <w:autoSpaceDE w:val="0"/>
              <w:autoSpaceDN w:val="0"/>
              <w:adjustRightInd w:val="0"/>
              <w:spacing w:line="240" w:lineRule="auto"/>
              <w:rPr>
                <w:rFonts w:ascii="Arial" w:eastAsia="Times New Roman" w:hAnsi="Arial" w:cs="Arial"/>
                <w:b/>
                <w:bCs/>
                <w:sz w:val="20"/>
                <w:szCs w:val="29"/>
                <w:lang w:val="en-GB" w:eastAsia="de-DE"/>
              </w:rPr>
            </w:pPr>
            <w:r w:rsidRPr="0011579A">
              <w:rPr>
                <w:rFonts w:ascii="Arial" w:eastAsia="Times New Roman" w:hAnsi="Arial" w:cs="Arial"/>
                <w:b/>
                <w:sz w:val="20"/>
                <w:lang w:val="en-GB" w:eastAsia="en-GB"/>
              </w:rPr>
              <w:t>Pack sizes and packaging material</w:t>
            </w:r>
          </w:p>
        </w:tc>
        <w:tc>
          <w:tcPr>
            <w:tcW w:w="6318" w:type="dxa"/>
            <w:tcBorders>
              <w:top w:val="nil"/>
              <w:left w:val="nil"/>
              <w:bottom w:val="single" w:sz="4" w:space="0" w:color="000000"/>
              <w:right w:val="single" w:sz="4" w:space="0" w:color="000000"/>
            </w:tcBorders>
            <w:tcMar>
              <w:top w:w="40" w:type="dxa"/>
              <w:left w:w="40" w:type="dxa"/>
              <w:bottom w:w="40" w:type="dxa"/>
              <w:right w:w="40" w:type="dxa"/>
            </w:tcMar>
          </w:tcPr>
          <w:p w14:paraId="447C8367" w14:textId="77777777" w:rsidR="00010ED0" w:rsidRPr="001A6FBB" w:rsidRDefault="00010ED0" w:rsidP="00010ED0">
            <w:pPr>
              <w:widowControl w:val="0"/>
              <w:suppressAutoHyphens w:val="0"/>
              <w:autoSpaceDE w:val="0"/>
              <w:autoSpaceDN w:val="0"/>
              <w:adjustRightInd w:val="0"/>
              <w:spacing w:line="240" w:lineRule="auto"/>
              <w:rPr>
                <w:rFonts w:ascii="Arial" w:eastAsia="Times New Roman" w:hAnsi="Arial" w:cs="Arial"/>
                <w:bCs/>
                <w:i/>
                <w:sz w:val="20"/>
                <w:szCs w:val="29"/>
                <w:lang w:val="en-GB" w:eastAsia="de-DE"/>
              </w:rPr>
            </w:pPr>
            <w:r>
              <w:rPr>
                <w:rFonts w:ascii="Arial" w:eastAsia="Times New Roman" w:hAnsi="Arial" w:cs="Arial"/>
                <w:bCs/>
                <w:sz w:val="20"/>
                <w:szCs w:val="29"/>
                <w:lang w:val="en-GB" w:eastAsia="de-DE"/>
              </w:rPr>
              <w:t xml:space="preserve">Maximum pack size of 150 </w:t>
            </w:r>
            <w:r w:rsidRPr="001A6FBB">
              <w:rPr>
                <w:rFonts w:ascii="Arial" w:eastAsia="Times New Roman" w:hAnsi="Arial" w:cs="Arial"/>
                <w:bCs/>
                <w:sz w:val="20"/>
                <w:szCs w:val="29"/>
                <w:lang w:val="en-GB" w:eastAsia="de-DE"/>
              </w:rPr>
              <w:t>g</w:t>
            </w:r>
            <w:r w:rsidRPr="001A6FBB">
              <w:rPr>
                <w:rFonts w:ascii="Arial" w:eastAsia="Times New Roman" w:hAnsi="Arial" w:cs="Arial"/>
                <w:bCs/>
                <w:i/>
                <w:sz w:val="20"/>
                <w:szCs w:val="29"/>
                <w:lang w:val="en-GB" w:eastAsia="de-DE"/>
              </w:rPr>
              <w:t xml:space="preserve">. </w:t>
            </w:r>
          </w:p>
          <w:p w14:paraId="77C9D577" w14:textId="77777777" w:rsidR="00010ED0" w:rsidRPr="001A6FBB" w:rsidRDefault="00010ED0" w:rsidP="00010ED0">
            <w:pPr>
              <w:widowControl w:val="0"/>
              <w:suppressAutoHyphens w:val="0"/>
              <w:autoSpaceDE w:val="0"/>
              <w:autoSpaceDN w:val="0"/>
              <w:adjustRightInd w:val="0"/>
              <w:spacing w:line="240" w:lineRule="auto"/>
              <w:rPr>
                <w:rFonts w:ascii="Arial" w:eastAsia="Times New Roman" w:hAnsi="Arial" w:cs="Arial"/>
                <w:bCs/>
                <w:i/>
                <w:sz w:val="20"/>
                <w:szCs w:val="29"/>
                <w:lang w:val="en-GB" w:eastAsia="de-DE"/>
              </w:rPr>
            </w:pPr>
          </w:p>
          <w:p w14:paraId="4F11E06F" w14:textId="150F2846" w:rsidR="00010ED0" w:rsidRPr="00F33352" w:rsidRDefault="00010ED0" w:rsidP="00010ED0">
            <w:pPr>
              <w:spacing w:line="240" w:lineRule="auto"/>
              <w:jc w:val="both"/>
              <w:rPr>
                <w:rFonts w:ascii="Arial" w:eastAsia="Times New Roman" w:hAnsi="Arial" w:cs="Arial"/>
                <w:bCs/>
                <w:sz w:val="20"/>
                <w:szCs w:val="29"/>
                <w:lang w:val="en-GB" w:eastAsia="de-DE"/>
              </w:rPr>
            </w:pPr>
            <w:r w:rsidRPr="00010ED0">
              <w:rPr>
                <w:rFonts w:ascii="Arial" w:eastAsia="Times New Roman" w:hAnsi="Arial" w:cs="Arial"/>
                <w:bCs/>
                <w:sz w:val="20"/>
                <w:szCs w:val="29"/>
                <w:lang w:val="en-GB" w:eastAsia="de-DE"/>
              </w:rPr>
              <w:t>The product is</w:t>
            </w:r>
            <w:r>
              <w:rPr>
                <w:rFonts w:ascii="Arial" w:eastAsia="Times New Roman" w:hAnsi="Arial" w:cs="Arial"/>
                <w:bCs/>
                <w:sz w:val="20"/>
                <w:szCs w:val="29"/>
                <w:lang w:val="en-GB" w:eastAsia="de-DE"/>
              </w:rPr>
              <w:t xml:space="preserve"> supplied</w:t>
            </w:r>
            <w:r w:rsidRPr="00010ED0">
              <w:rPr>
                <w:rFonts w:ascii="Arial" w:eastAsia="Times New Roman" w:hAnsi="Arial" w:cs="Arial"/>
                <w:bCs/>
                <w:sz w:val="20"/>
                <w:szCs w:val="29"/>
                <w:lang w:val="en-GB" w:eastAsia="de-DE"/>
              </w:rPr>
              <w:t xml:space="preserve"> in polyethy</w:t>
            </w:r>
            <w:r>
              <w:rPr>
                <w:rFonts w:ascii="Arial" w:eastAsia="Times New Roman" w:hAnsi="Arial" w:cs="Arial"/>
                <w:bCs/>
                <w:sz w:val="20"/>
                <w:szCs w:val="29"/>
                <w:lang w:val="en-GB" w:eastAsia="de-DE"/>
              </w:rPr>
              <w:t>lene sachets of 20 to 100 grams</w:t>
            </w:r>
            <w:r w:rsidRPr="00010ED0">
              <w:rPr>
                <w:rFonts w:ascii="Arial" w:eastAsia="Times New Roman" w:hAnsi="Arial" w:cs="Arial"/>
                <w:bCs/>
                <w:sz w:val="20"/>
                <w:szCs w:val="29"/>
                <w:lang w:val="en-GB" w:eastAsia="de-DE"/>
              </w:rPr>
              <w:t>.</w:t>
            </w:r>
          </w:p>
        </w:tc>
      </w:tr>
    </w:tbl>
    <w:p w14:paraId="3BCB123E" w14:textId="77777777" w:rsidR="00C53B97" w:rsidRPr="0011579A" w:rsidRDefault="00C53B97" w:rsidP="00C53B97">
      <w:pPr>
        <w:widowControl w:val="0"/>
        <w:suppressAutoHyphens w:val="0"/>
        <w:autoSpaceDE w:val="0"/>
        <w:autoSpaceDN w:val="0"/>
        <w:adjustRightInd w:val="0"/>
        <w:spacing w:line="240" w:lineRule="auto"/>
        <w:rPr>
          <w:rFonts w:ascii="Arial" w:eastAsia="Times New Roman" w:hAnsi="Arial" w:cs="Arial"/>
          <w:bCs/>
          <w:sz w:val="20"/>
          <w:szCs w:val="29"/>
          <w:lang w:val="en-GB" w:eastAsia="de-DE"/>
        </w:rPr>
      </w:pPr>
    </w:p>
    <w:p w14:paraId="7887A3DF" w14:textId="0B9B5518" w:rsidR="00C53B97" w:rsidRPr="0011579A" w:rsidRDefault="0011579A" w:rsidP="0011579A">
      <w:pPr>
        <w:keepNext/>
        <w:widowControl w:val="0"/>
        <w:suppressAutoHyphens w:val="0"/>
        <w:autoSpaceDE w:val="0"/>
        <w:autoSpaceDN w:val="0"/>
        <w:adjustRightInd w:val="0"/>
        <w:spacing w:after="120" w:line="240" w:lineRule="auto"/>
        <w:outlineLvl w:val="1"/>
        <w:rPr>
          <w:rFonts w:ascii="Arial" w:eastAsia="Times New Roman" w:hAnsi="Arial" w:cs="Arial"/>
          <w:b/>
          <w:bCs/>
          <w:iCs/>
          <w:color w:val="0046AD"/>
          <w:sz w:val="20"/>
          <w:szCs w:val="20"/>
          <w:lang w:val="en-GB" w:eastAsia="de-DE"/>
        </w:rPr>
      </w:pPr>
      <w:r>
        <w:rPr>
          <w:rFonts w:ascii="Arial" w:eastAsia="Times New Roman" w:hAnsi="Arial" w:cs="Arial"/>
          <w:b/>
          <w:bCs/>
          <w:i/>
          <w:iCs/>
          <w:color w:val="0046AD"/>
          <w:sz w:val="20"/>
          <w:szCs w:val="20"/>
          <w:lang w:val="en-GB" w:eastAsia="de-DE"/>
        </w:rPr>
        <w:t>4.8</w:t>
      </w:r>
      <w:r w:rsidR="00C53B97" w:rsidRPr="0011579A">
        <w:rPr>
          <w:rFonts w:ascii="Arial" w:eastAsia="Times New Roman" w:hAnsi="Arial" w:cs="Arial"/>
          <w:b/>
          <w:bCs/>
          <w:i/>
          <w:iCs/>
          <w:color w:val="0046AD"/>
          <w:sz w:val="20"/>
          <w:szCs w:val="20"/>
          <w:lang w:val="en-GB" w:eastAsia="de-DE"/>
        </w:rPr>
        <w:t>.1.</w:t>
      </w:r>
      <w:r w:rsidR="00C53B97" w:rsidRPr="0011579A">
        <w:rPr>
          <w:rFonts w:ascii="Arial" w:eastAsia="Times New Roman" w:hAnsi="Arial" w:cs="Arial"/>
          <w:b/>
          <w:bCs/>
          <w:iCs/>
          <w:color w:val="0046AD"/>
          <w:sz w:val="20"/>
          <w:szCs w:val="20"/>
          <w:lang w:val="en-GB" w:eastAsia="de-DE"/>
        </w:rPr>
        <w:t xml:space="preserve"> </w:t>
      </w:r>
      <w:r w:rsidR="00C53B97" w:rsidRPr="0011579A">
        <w:rPr>
          <w:rFonts w:ascii="Arial" w:eastAsia="Times New Roman" w:hAnsi="Arial" w:cs="Arial"/>
          <w:b/>
          <w:bCs/>
          <w:i/>
          <w:iCs/>
          <w:color w:val="0046AD"/>
          <w:sz w:val="20"/>
          <w:szCs w:val="20"/>
          <w:lang w:val="en-GB" w:eastAsia="de-DE"/>
        </w:rPr>
        <w:t>Use-specific instructions for use</w:t>
      </w:r>
    </w:p>
    <w:tbl>
      <w:tblPr>
        <w:tblW w:w="0" w:type="auto"/>
        <w:tblInd w:w="45" w:type="dxa"/>
        <w:tblLayout w:type="fixed"/>
        <w:tblCellMar>
          <w:left w:w="0" w:type="dxa"/>
          <w:right w:w="0" w:type="dxa"/>
        </w:tblCellMar>
        <w:tblLook w:val="0000" w:firstRow="0" w:lastRow="0" w:firstColumn="0" w:lastColumn="0" w:noHBand="0" w:noVBand="0"/>
      </w:tblPr>
      <w:tblGrid>
        <w:gridCol w:w="9026"/>
      </w:tblGrid>
      <w:tr w:rsidR="00C53B97" w:rsidRPr="0011579A" w14:paraId="3DF8345A" w14:textId="77777777" w:rsidTr="00C53B97">
        <w:tc>
          <w:tcPr>
            <w:tcW w:w="9026"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06A68991" w14:textId="77777777" w:rsidR="00C53B97" w:rsidRPr="0011579A" w:rsidRDefault="00C53B97" w:rsidP="00C53B97">
            <w:pPr>
              <w:widowControl w:val="0"/>
              <w:suppressAutoHyphens w:val="0"/>
              <w:autoSpaceDE w:val="0"/>
              <w:autoSpaceDN w:val="0"/>
              <w:adjustRightInd w:val="0"/>
              <w:spacing w:after="120" w:line="240" w:lineRule="auto"/>
              <w:rPr>
                <w:rFonts w:ascii="Arial" w:eastAsia="Times New Roman" w:hAnsi="Arial" w:cs="Arial"/>
                <w:bCs/>
                <w:sz w:val="20"/>
                <w:szCs w:val="29"/>
                <w:lang w:val="en-GB" w:eastAsia="de-DE"/>
              </w:rPr>
            </w:pPr>
            <w:r w:rsidRPr="0011579A">
              <w:rPr>
                <w:rFonts w:ascii="Arial" w:eastAsia="Times New Roman" w:hAnsi="Arial" w:cs="Arial"/>
                <w:bCs/>
                <w:sz w:val="20"/>
                <w:szCs w:val="29"/>
                <w:lang w:val="en-GB" w:eastAsia="de-DE"/>
              </w:rPr>
              <w:t>- The bait stations should be visited only 5 to 7 days after the beginning of the treatment and at least weekly afterwards, in order to check whether the bait is accepted, the bait stations are intact and to remove rodent bodies. Re-fill bait when necessary.</w:t>
            </w:r>
          </w:p>
        </w:tc>
      </w:tr>
    </w:tbl>
    <w:p w14:paraId="75FD2EC5" w14:textId="2676626D" w:rsidR="00C53B97" w:rsidRPr="0011579A" w:rsidRDefault="0011579A" w:rsidP="0011579A">
      <w:pPr>
        <w:keepNext/>
        <w:widowControl w:val="0"/>
        <w:suppressAutoHyphens w:val="0"/>
        <w:autoSpaceDE w:val="0"/>
        <w:autoSpaceDN w:val="0"/>
        <w:adjustRightInd w:val="0"/>
        <w:spacing w:before="240" w:after="120" w:line="240" w:lineRule="auto"/>
        <w:outlineLvl w:val="0"/>
        <w:rPr>
          <w:rFonts w:ascii="Arial" w:eastAsia="Times New Roman" w:hAnsi="Arial" w:cs="Arial"/>
          <w:b/>
          <w:bCs/>
          <w:i/>
          <w:color w:val="0046AD"/>
          <w:kern w:val="32"/>
          <w:sz w:val="20"/>
          <w:szCs w:val="32"/>
          <w:lang w:val="en-GB" w:eastAsia="de-DE"/>
        </w:rPr>
      </w:pPr>
      <w:r>
        <w:rPr>
          <w:rFonts w:ascii="Arial" w:eastAsia="Times New Roman" w:hAnsi="Arial" w:cs="Arial"/>
          <w:b/>
          <w:bCs/>
          <w:i/>
          <w:color w:val="0046AD"/>
          <w:kern w:val="32"/>
          <w:sz w:val="20"/>
          <w:szCs w:val="32"/>
          <w:lang w:val="en-GB" w:eastAsia="de-DE"/>
        </w:rPr>
        <w:t>4.8</w:t>
      </w:r>
      <w:r w:rsidR="00C53B97" w:rsidRPr="0011579A">
        <w:rPr>
          <w:rFonts w:ascii="Arial" w:eastAsia="Times New Roman" w:hAnsi="Arial" w:cs="Arial"/>
          <w:b/>
          <w:bCs/>
          <w:i/>
          <w:color w:val="0046AD"/>
          <w:kern w:val="32"/>
          <w:sz w:val="20"/>
          <w:szCs w:val="32"/>
          <w:lang w:val="en-GB" w:eastAsia="de-DE"/>
        </w:rPr>
        <w:t>.2</w:t>
      </w:r>
      <w:r>
        <w:rPr>
          <w:rFonts w:ascii="Arial" w:eastAsia="Times New Roman" w:hAnsi="Arial" w:cs="Arial"/>
          <w:b/>
          <w:bCs/>
          <w:i/>
          <w:color w:val="0046AD"/>
          <w:kern w:val="32"/>
          <w:sz w:val="20"/>
          <w:szCs w:val="32"/>
          <w:lang w:val="en-GB" w:eastAsia="de-DE"/>
        </w:rPr>
        <w:t>.</w:t>
      </w:r>
      <w:r w:rsidR="00C53B97" w:rsidRPr="0011579A">
        <w:rPr>
          <w:rFonts w:ascii="Arial" w:eastAsia="Times New Roman" w:hAnsi="Arial" w:cs="Arial"/>
          <w:b/>
          <w:bCs/>
          <w:i/>
          <w:color w:val="0046AD"/>
          <w:kern w:val="32"/>
          <w:sz w:val="20"/>
          <w:szCs w:val="32"/>
          <w:lang w:val="en-GB" w:eastAsia="de-DE"/>
        </w:rPr>
        <w:t xml:space="preserve"> Use-specific risk mitigation measures </w:t>
      </w:r>
    </w:p>
    <w:tbl>
      <w:tblPr>
        <w:tblW w:w="0" w:type="auto"/>
        <w:tblInd w:w="45" w:type="dxa"/>
        <w:tblLayout w:type="fixed"/>
        <w:tblCellMar>
          <w:left w:w="0" w:type="dxa"/>
          <w:right w:w="0" w:type="dxa"/>
        </w:tblCellMar>
        <w:tblLook w:val="0000" w:firstRow="0" w:lastRow="0" w:firstColumn="0" w:lastColumn="0" w:noHBand="0" w:noVBand="0"/>
      </w:tblPr>
      <w:tblGrid>
        <w:gridCol w:w="9026"/>
      </w:tblGrid>
      <w:tr w:rsidR="00C53B97" w:rsidRPr="0011579A" w14:paraId="25E6B6AF" w14:textId="77777777" w:rsidTr="00C53B97">
        <w:tc>
          <w:tcPr>
            <w:tcW w:w="9026"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0CF81FC0" w14:textId="77777777" w:rsidR="00C53B97" w:rsidRPr="0011579A" w:rsidRDefault="00C53B97" w:rsidP="00C53B97">
            <w:pPr>
              <w:widowControl w:val="0"/>
              <w:suppressAutoHyphens w:val="0"/>
              <w:autoSpaceDE w:val="0"/>
              <w:autoSpaceDN w:val="0"/>
              <w:adjustRightInd w:val="0"/>
              <w:spacing w:after="120" w:line="240" w:lineRule="auto"/>
              <w:rPr>
                <w:rFonts w:ascii="Arial" w:eastAsia="Times New Roman" w:hAnsi="Arial" w:cs="Arial"/>
                <w:bCs/>
                <w:color w:val="E36C0A"/>
                <w:sz w:val="20"/>
                <w:szCs w:val="29"/>
                <w:lang w:val="en-GB" w:eastAsia="de-DE"/>
              </w:rPr>
            </w:pPr>
          </w:p>
        </w:tc>
      </w:tr>
    </w:tbl>
    <w:p w14:paraId="1EFB1851" w14:textId="2AF67935" w:rsidR="00C53B97" w:rsidRPr="0011579A" w:rsidRDefault="0011579A" w:rsidP="0011579A">
      <w:pPr>
        <w:keepNext/>
        <w:widowControl w:val="0"/>
        <w:suppressAutoHyphens w:val="0"/>
        <w:autoSpaceDE w:val="0"/>
        <w:autoSpaceDN w:val="0"/>
        <w:adjustRightInd w:val="0"/>
        <w:spacing w:before="240" w:after="120" w:line="240" w:lineRule="auto"/>
        <w:outlineLvl w:val="0"/>
        <w:rPr>
          <w:rFonts w:ascii="Arial" w:eastAsia="Times New Roman" w:hAnsi="Arial" w:cs="Arial"/>
          <w:b/>
          <w:bCs/>
          <w:i/>
          <w:color w:val="0046AD"/>
          <w:kern w:val="32"/>
          <w:sz w:val="20"/>
          <w:szCs w:val="32"/>
          <w:lang w:val="en-GB" w:eastAsia="de-DE"/>
        </w:rPr>
      </w:pPr>
      <w:r>
        <w:rPr>
          <w:rFonts w:ascii="Arial" w:eastAsia="Times New Roman" w:hAnsi="Arial" w:cs="Arial"/>
          <w:b/>
          <w:bCs/>
          <w:i/>
          <w:color w:val="0046AD"/>
          <w:kern w:val="32"/>
          <w:sz w:val="20"/>
          <w:szCs w:val="32"/>
          <w:lang w:val="en-GB" w:eastAsia="de-DE"/>
        </w:rPr>
        <w:t>4.8</w:t>
      </w:r>
      <w:r w:rsidR="00C53B97" w:rsidRPr="0011579A">
        <w:rPr>
          <w:rFonts w:ascii="Arial" w:eastAsia="Times New Roman" w:hAnsi="Arial" w:cs="Arial"/>
          <w:b/>
          <w:bCs/>
          <w:i/>
          <w:color w:val="0046AD"/>
          <w:kern w:val="32"/>
          <w:sz w:val="20"/>
          <w:szCs w:val="32"/>
          <w:lang w:val="en-GB" w:eastAsia="de-DE"/>
        </w:rPr>
        <w:t>.3</w:t>
      </w:r>
      <w:r>
        <w:rPr>
          <w:rFonts w:ascii="Arial" w:eastAsia="Times New Roman" w:hAnsi="Arial" w:cs="Arial"/>
          <w:b/>
          <w:bCs/>
          <w:i/>
          <w:color w:val="0046AD"/>
          <w:kern w:val="32"/>
          <w:sz w:val="20"/>
          <w:szCs w:val="32"/>
          <w:lang w:val="en-GB" w:eastAsia="de-DE"/>
        </w:rPr>
        <w:t>.</w:t>
      </w:r>
      <w:r w:rsidR="00C53B97" w:rsidRPr="0011579A">
        <w:rPr>
          <w:rFonts w:ascii="Arial" w:eastAsia="Times New Roman" w:hAnsi="Arial" w:cs="Arial"/>
          <w:b/>
          <w:bCs/>
          <w:i/>
          <w:color w:val="0046AD"/>
          <w:kern w:val="32"/>
          <w:sz w:val="20"/>
          <w:szCs w:val="32"/>
          <w:lang w:val="en-GB" w:eastAsia="de-DE"/>
        </w:rPr>
        <w:t xml:space="preserve"> Where specific to the use, the particulars of likely direct or indirect effects, first aid instructions and emergency measures to protect the environment  </w:t>
      </w:r>
    </w:p>
    <w:tbl>
      <w:tblPr>
        <w:tblW w:w="0" w:type="auto"/>
        <w:tblInd w:w="45" w:type="dxa"/>
        <w:tblLayout w:type="fixed"/>
        <w:tblCellMar>
          <w:left w:w="0" w:type="dxa"/>
          <w:right w:w="0" w:type="dxa"/>
        </w:tblCellMar>
        <w:tblLook w:val="0000" w:firstRow="0" w:lastRow="0" w:firstColumn="0" w:lastColumn="0" w:noHBand="0" w:noVBand="0"/>
      </w:tblPr>
      <w:tblGrid>
        <w:gridCol w:w="9026"/>
      </w:tblGrid>
      <w:tr w:rsidR="00C53B97" w:rsidRPr="0011579A" w14:paraId="3E7B09BB" w14:textId="77777777" w:rsidTr="00C53B97">
        <w:tc>
          <w:tcPr>
            <w:tcW w:w="9026"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21E08C82" w14:textId="77777777" w:rsidR="00C53B97" w:rsidRPr="0011579A" w:rsidRDefault="00C53B97" w:rsidP="00C53B97">
            <w:pPr>
              <w:widowControl w:val="0"/>
              <w:suppressAutoHyphens w:val="0"/>
              <w:autoSpaceDE w:val="0"/>
              <w:autoSpaceDN w:val="0"/>
              <w:adjustRightInd w:val="0"/>
              <w:spacing w:before="80" w:line="240" w:lineRule="auto"/>
              <w:rPr>
                <w:rFonts w:ascii="Arial" w:eastAsia="Times New Roman" w:hAnsi="Arial" w:cs="Arial"/>
                <w:bCs/>
                <w:sz w:val="20"/>
                <w:szCs w:val="29"/>
                <w:lang w:val="en-GB" w:eastAsia="de-DE"/>
              </w:rPr>
            </w:pPr>
          </w:p>
        </w:tc>
      </w:tr>
    </w:tbl>
    <w:p w14:paraId="220F77A0" w14:textId="24BACC2A" w:rsidR="00C53B97" w:rsidRPr="0011579A" w:rsidRDefault="0011579A" w:rsidP="0011579A">
      <w:pPr>
        <w:keepNext/>
        <w:widowControl w:val="0"/>
        <w:suppressAutoHyphens w:val="0"/>
        <w:autoSpaceDE w:val="0"/>
        <w:autoSpaceDN w:val="0"/>
        <w:adjustRightInd w:val="0"/>
        <w:spacing w:before="240" w:after="120" w:line="240" w:lineRule="auto"/>
        <w:outlineLvl w:val="0"/>
        <w:rPr>
          <w:rFonts w:ascii="Arial" w:eastAsia="Times New Roman" w:hAnsi="Arial" w:cs="Arial"/>
          <w:b/>
          <w:bCs/>
          <w:i/>
          <w:color w:val="0046AD"/>
          <w:kern w:val="32"/>
          <w:sz w:val="20"/>
          <w:szCs w:val="32"/>
          <w:lang w:val="en-GB" w:eastAsia="de-DE"/>
        </w:rPr>
      </w:pPr>
      <w:r>
        <w:rPr>
          <w:rFonts w:ascii="Arial" w:eastAsia="Times New Roman" w:hAnsi="Arial" w:cs="Arial"/>
          <w:b/>
          <w:bCs/>
          <w:i/>
          <w:color w:val="0046AD"/>
          <w:kern w:val="32"/>
          <w:sz w:val="20"/>
          <w:szCs w:val="32"/>
          <w:lang w:val="en-GB" w:eastAsia="de-DE"/>
        </w:rPr>
        <w:t>4.8</w:t>
      </w:r>
      <w:r w:rsidR="00C53B97" w:rsidRPr="0011579A">
        <w:rPr>
          <w:rFonts w:ascii="Arial" w:eastAsia="Times New Roman" w:hAnsi="Arial" w:cs="Arial"/>
          <w:b/>
          <w:bCs/>
          <w:i/>
          <w:color w:val="0046AD"/>
          <w:kern w:val="32"/>
          <w:sz w:val="20"/>
          <w:szCs w:val="32"/>
          <w:lang w:val="en-GB" w:eastAsia="de-DE"/>
        </w:rPr>
        <w:t>.4</w:t>
      </w:r>
      <w:r w:rsidR="00F001CA">
        <w:rPr>
          <w:rFonts w:ascii="Arial" w:eastAsia="Times New Roman" w:hAnsi="Arial" w:cs="Arial"/>
          <w:b/>
          <w:bCs/>
          <w:i/>
          <w:color w:val="0046AD"/>
          <w:kern w:val="32"/>
          <w:sz w:val="20"/>
          <w:szCs w:val="32"/>
          <w:lang w:val="en-GB" w:eastAsia="de-DE"/>
        </w:rPr>
        <w:t>.</w:t>
      </w:r>
      <w:r w:rsidR="00C53B97" w:rsidRPr="0011579A">
        <w:rPr>
          <w:rFonts w:ascii="Arial" w:eastAsia="Times New Roman" w:hAnsi="Arial" w:cs="Arial"/>
          <w:b/>
          <w:bCs/>
          <w:i/>
          <w:color w:val="0046AD"/>
          <w:kern w:val="32"/>
          <w:sz w:val="20"/>
          <w:szCs w:val="32"/>
          <w:lang w:val="en-GB" w:eastAsia="de-DE"/>
        </w:rPr>
        <w:t xml:space="preserve"> Where specific to the use, the instructions for safe disposal of the product and its packaging           </w:t>
      </w:r>
    </w:p>
    <w:tbl>
      <w:tblPr>
        <w:tblW w:w="0" w:type="auto"/>
        <w:tblInd w:w="45" w:type="dxa"/>
        <w:tblLayout w:type="fixed"/>
        <w:tblCellMar>
          <w:left w:w="0" w:type="dxa"/>
          <w:right w:w="0" w:type="dxa"/>
        </w:tblCellMar>
        <w:tblLook w:val="0000" w:firstRow="0" w:lastRow="0" w:firstColumn="0" w:lastColumn="0" w:noHBand="0" w:noVBand="0"/>
      </w:tblPr>
      <w:tblGrid>
        <w:gridCol w:w="9026"/>
      </w:tblGrid>
      <w:tr w:rsidR="00C53B97" w:rsidRPr="0011579A" w14:paraId="5E6B87DA" w14:textId="77777777" w:rsidTr="00C53B97">
        <w:tc>
          <w:tcPr>
            <w:tcW w:w="9026"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466CFE7B" w14:textId="77777777" w:rsidR="00C53B97" w:rsidRPr="0011579A" w:rsidRDefault="00C53B97" w:rsidP="00C53B97">
            <w:pPr>
              <w:widowControl w:val="0"/>
              <w:suppressAutoHyphens w:val="0"/>
              <w:autoSpaceDE w:val="0"/>
              <w:autoSpaceDN w:val="0"/>
              <w:adjustRightInd w:val="0"/>
              <w:spacing w:before="80" w:line="240" w:lineRule="auto"/>
              <w:rPr>
                <w:rFonts w:ascii="Arial" w:eastAsia="Times New Roman" w:hAnsi="Arial" w:cs="Arial"/>
                <w:bCs/>
                <w:sz w:val="20"/>
                <w:szCs w:val="29"/>
                <w:lang w:val="en-GB" w:eastAsia="de-DE"/>
              </w:rPr>
            </w:pPr>
          </w:p>
        </w:tc>
      </w:tr>
    </w:tbl>
    <w:p w14:paraId="5E47A7DC" w14:textId="5F130606" w:rsidR="00C53B97" w:rsidRDefault="00C53B97" w:rsidP="00C53B97">
      <w:pPr>
        <w:widowControl w:val="0"/>
        <w:suppressAutoHyphens w:val="0"/>
        <w:autoSpaceDE w:val="0"/>
        <w:autoSpaceDN w:val="0"/>
        <w:adjustRightInd w:val="0"/>
        <w:spacing w:line="240" w:lineRule="auto"/>
        <w:rPr>
          <w:rFonts w:ascii="Arial" w:eastAsia="Times New Roman" w:hAnsi="Arial" w:cs="Arial"/>
          <w:bCs/>
          <w:sz w:val="20"/>
          <w:szCs w:val="29"/>
          <w:lang w:val="en-GB" w:eastAsia="de-DE"/>
        </w:rPr>
      </w:pPr>
    </w:p>
    <w:p w14:paraId="77DB0551" w14:textId="77777777" w:rsidR="00010ED0" w:rsidRPr="0011579A" w:rsidRDefault="00010ED0" w:rsidP="00C53B97">
      <w:pPr>
        <w:widowControl w:val="0"/>
        <w:suppressAutoHyphens w:val="0"/>
        <w:autoSpaceDE w:val="0"/>
        <w:autoSpaceDN w:val="0"/>
        <w:adjustRightInd w:val="0"/>
        <w:spacing w:line="240" w:lineRule="auto"/>
        <w:rPr>
          <w:rFonts w:ascii="Arial" w:eastAsia="Times New Roman" w:hAnsi="Arial" w:cs="Arial"/>
          <w:bCs/>
          <w:sz w:val="20"/>
          <w:szCs w:val="29"/>
          <w:lang w:val="en-GB" w:eastAsia="de-DE"/>
        </w:rPr>
      </w:pPr>
    </w:p>
    <w:p w14:paraId="7DFF91D0" w14:textId="59E18158" w:rsidR="00C53B97" w:rsidRPr="0011579A" w:rsidRDefault="00F001CA" w:rsidP="00F001CA">
      <w:pPr>
        <w:keepNext/>
        <w:widowControl w:val="0"/>
        <w:suppressAutoHyphens w:val="0"/>
        <w:autoSpaceDE w:val="0"/>
        <w:autoSpaceDN w:val="0"/>
        <w:adjustRightInd w:val="0"/>
        <w:spacing w:after="120" w:line="240" w:lineRule="auto"/>
        <w:outlineLvl w:val="0"/>
        <w:rPr>
          <w:rFonts w:ascii="Arial" w:eastAsia="Times New Roman" w:hAnsi="Arial" w:cs="Arial"/>
          <w:b/>
          <w:bCs/>
          <w:i/>
          <w:color w:val="0046AD"/>
          <w:kern w:val="32"/>
          <w:sz w:val="20"/>
          <w:szCs w:val="32"/>
          <w:lang w:val="en-GB" w:eastAsia="de-DE"/>
        </w:rPr>
      </w:pPr>
      <w:r>
        <w:rPr>
          <w:rFonts w:ascii="Arial" w:eastAsia="Times New Roman" w:hAnsi="Arial" w:cs="Arial"/>
          <w:b/>
          <w:bCs/>
          <w:i/>
          <w:color w:val="0046AD"/>
          <w:kern w:val="32"/>
          <w:sz w:val="20"/>
          <w:szCs w:val="32"/>
          <w:lang w:val="en-GB" w:eastAsia="de-DE"/>
        </w:rPr>
        <w:t>4.8</w:t>
      </w:r>
      <w:r w:rsidR="00C53B97" w:rsidRPr="0011579A">
        <w:rPr>
          <w:rFonts w:ascii="Arial" w:eastAsia="Times New Roman" w:hAnsi="Arial" w:cs="Arial"/>
          <w:b/>
          <w:bCs/>
          <w:i/>
          <w:color w:val="0046AD"/>
          <w:kern w:val="32"/>
          <w:sz w:val="20"/>
          <w:szCs w:val="32"/>
          <w:lang w:val="en-GB" w:eastAsia="de-DE"/>
        </w:rPr>
        <w:t>.5. Where specific to the use, the conditions of storage and shelf-life of the product under normal conditions of storage</w:t>
      </w:r>
    </w:p>
    <w:tbl>
      <w:tblPr>
        <w:tblW w:w="0" w:type="auto"/>
        <w:tblInd w:w="45" w:type="dxa"/>
        <w:tblLayout w:type="fixed"/>
        <w:tblCellMar>
          <w:left w:w="0" w:type="dxa"/>
          <w:right w:w="0" w:type="dxa"/>
        </w:tblCellMar>
        <w:tblLook w:val="0000" w:firstRow="0" w:lastRow="0" w:firstColumn="0" w:lastColumn="0" w:noHBand="0" w:noVBand="0"/>
      </w:tblPr>
      <w:tblGrid>
        <w:gridCol w:w="9026"/>
      </w:tblGrid>
      <w:tr w:rsidR="00C53B97" w:rsidRPr="0011579A" w14:paraId="5250B454" w14:textId="77777777" w:rsidTr="00C53B97">
        <w:tc>
          <w:tcPr>
            <w:tcW w:w="9026"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5089D22C" w14:textId="77777777" w:rsidR="00C53B97" w:rsidRPr="0011579A" w:rsidRDefault="00C53B97" w:rsidP="00C53B97">
            <w:pPr>
              <w:widowControl w:val="0"/>
              <w:suppressAutoHyphens w:val="0"/>
              <w:autoSpaceDE w:val="0"/>
              <w:autoSpaceDN w:val="0"/>
              <w:adjustRightInd w:val="0"/>
              <w:spacing w:before="80" w:line="240" w:lineRule="auto"/>
              <w:rPr>
                <w:rFonts w:ascii="Arial" w:eastAsia="Times New Roman" w:hAnsi="Arial" w:cs="Arial"/>
                <w:bCs/>
                <w:sz w:val="20"/>
                <w:szCs w:val="29"/>
                <w:lang w:val="en-GB" w:eastAsia="de-DE"/>
              </w:rPr>
            </w:pPr>
          </w:p>
        </w:tc>
      </w:tr>
    </w:tbl>
    <w:p w14:paraId="7D22EC41" w14:textId="77777777" w:rsidR="00C53B97" w:rsidRPr="0011579A" w:rsidRDefault="00C53B97" w:rsidP="00C53B97">
      <w:pPr>
        <w:widowControl w:val="0"/>
        <w:suppressAutoHyphens w:val="0"/>
        <w:autoSpaceDE w:val="0"/>
        <w:autoSpaceDN w:val="0"/>
        <w:adjustRightInd w:val="0"/>
        <w:spacing w:line="240" w:lineRule="auto"/>
        <w:rPr>
          <w:rFonts w:ascii="Arial" w:eastAsia="Times New Roman" w:hAnsi="Arial" w:cs="Arial"/>
          <w:bCs/>
          <w:sz w:val="20"/>
          <w:szCs w:val="29"/>
          <w:lang w:val="en-GB" w:eastAsia="de-DE"/>
        </w:rPr>
      </w:pPr>
    </w:p>
    <w:p w14:paraId="3FCE6F7A" w14:textId="77777777" w:rsidR="00C53B97" w:rsidRPr="0011579A" w:rsidRDefault="00C53B97" w:rsidP="00C53B97">
      <w:pPr>
        <w:widowControl w:val="0"/>
        <w:suppressAutoHyphens w:val="0"/>
        <w:autoSpaceDE w:val="0"/>
        <w:autoSpaceDN w:val="0"/>
        <w:adjustRightInd w:val="0"/>
        <w:spacing w:line="240" w:lineRule="auto"/>
        <w:rPr>
          <w:rFonts w:ascii="Arial" w:eastAsia="Times New Roman" w:hAnsi="Arial" w:cs="Arial"/>
          <w:bCs/>
          <w:sz w:val="20"/>
          <w:szCs w:val="29"/>
          <w:lang w:val="en-GB" w:eastAsia="de-DE"/>
        </w:rPr>
      </w:pPr>
    </w:p>
    <w:p w14:paraId="6D976A84" w14:textId="22301DD9" w:rsidR="00C53B97" w:rsidRPr="0011579A" w:rsidRDefault="00F001CA" w:rsidP="00C53B97">
      <w:pPr>
        <w:widowControl w:val="0"/>
        <w:suppressAutoHyphens w:val="0"/>
        <w:autoSpaceDE w:val="0"/>
        <w:autoSpaceDN w:val="0"/>
        <w:adjustRightInd w:val="0"/>
        <w:spacing w:after="120" w:line="240" w:lineRule="auto"/>
        <w:rPr>
          <w:rFonts w:ascii="Arial" w:eastAsia="Times New Roman" w:hAnsi="Arial" w:cs="Arial"/>
          <w:b/>
          <w:bCs/>
          <w:sz w:val="20"/>
          <w:szCs w:val="29"/>
          <w:lang w:val="en-GB" w:eastAsia="de-DE"/>
        </w:rPr>
      </w:pPr>
      <w:r>
        <w:rPr>
          <w:rFonts w:ascii="Arial" w:eastAsia="Times New Roman" w:hAnsi="Arial" w:cs="Arial"/>
          <w:b/>
          <w:bCs/>
          <w:color w:val="0046AD"/>
          <w:sz w:val="20"/>
          <w:szCs w:val="20"/>
          <w:lang w:val="en-GB" w:eastAsia="de-DE"/>
        </w:rPr>
        <w:t>4.8</w:t>
      </w:r>
      <w:r w:rsidR="00C53B97" w:rsidRPr="0011579A">
        <w:rPr>
          <w:rFonts w:ascii="Arial" w:eastAsia="Times New Roman" w:hAnsi="Arial" w:cs="Arial"/>
          <w:b/>
          <w:bCs/>
          <w:color w:val="0046AD"/>
          <w:sz w:val="20"/>
          <w:szCs w:val="20"/>
          <w:lang w:val="en-GB" w:eastAsia="de-DE"/>
        </w:rPr>
        <w:t>. Use description</w:t>
      </w:r>
    </w:p>
    <w:p w14:paraId="64DE49EE" w14:textId="241830D3" w:rsidR="00C53B97" w:rsidRPr="0011579A" w:rsidRDefault="00F001CA" w:rsidP="00C53B97">
      <w:pPr>
        <w:widowControl w:val="0"/>
        <w:suppressAutoHyphens w:val="0"/>
        <w:autoSpaceDE w:val="0"/>
        <w:autoSpaceDN w:val="0"/>
        <w:adjustRightInd w:val="0"/>
        <w:spacing w:after="120" w:line="240" w:lineRule="auto"/>
        <w:rPr>
          <w:rFonts w:ascii="Arial" w:eastAsia="Times New Roman" w:hAnsi="Arial" w:cs="Arial"/>
          <w:b/>
          <w:bCs/>
          <w:sz w:val="20"/>
          <w:szCs w:val="20"/>
          <w:lang w:val="en-GB" w:eastAsia="de-DE"/>
        </w:rPr>
      </w:pPr>
      <w:r>
        <w:rPr>
          <w:rFonts w:ascii="Arial" w:eastAsia="Times New Roman" w:hAnsi="Arial" w:cs="Arial"/>
          <w:b/>
          <w:bCs/>
          <w:sz w:val="20"/>
          <w:szCs w:val="20"/>
          <w:lang w:val="en-GB" w:eastAsia="de-DE"/>
        </w:rPr>
        <w:t>Table 8. Use # 8</w:t>
      </w:r>
      <w:r w:rsidR="00C53B97" w:rsidRPr="0011579A">
        <w:rPr>
          <w:rFonts w:ascii="Arial" w:eastAsia="Times New Roman" w:hAnsi="Arial" w:cs="Arial"/>
          <w:b/>
          <w:bCs/>
          <w:sz w:val="20"/>
          <w:szCs w:val="20"/>
          <w:lang w:val="en-GB" w:eastAsia="de-DE"/>
        </w:rPr>
        <w:t xml:space="preserve"> – Rats – general public – outdoor around buildings</w:t>
      </w:r>
    </w:p>
    <w:p w14:paraId="3EC71297" w14:textId="77777777" w:rsidR="00C53B97" w:rsidRPr="0011579A" w:rsidRDefault="00C53B97" w:rsidP="00C53B97">
      <w:pPr>
        <w:widowControl w:val="0"/>
        <w:suppressAutoHyphens w:val="0"/>
        <w:autoSpaceDE w:val="0"/>
        <w:autoSpaceDN w:val="0"/>
        <w:adjustRightInd w:val="0"/>
        <w:spacing w:line="240" w:lineRule="auto"/>
        <w:rPr>
          <w:rFonts w:ascii="Arial" w:eastAsia="Times New Roman" w:hAnsi="Arial" w:cs="Arial"/>
          <w:bCs/>
          <w:sz w:val="20"/>
          <w:szCs w:val="29"/>
          <w:lang w:val="en-GB" w:eastAsia="de-DE"/>
        </w:rPr>
      </w:pPr>
    </w:p>
    <w:tbl>
      <w:tblPr>
        <w:tblW w:w="0" w:type="auto"/>
        <w:tblInd w:w="45" w:type="dxa"/>
        <w:tblLayout w:type="fixed"/>
        <w:tblCellMar>
          <w:left w:w="0" w:type="dxa"/>
          <w:right w:w="0" w:type="dxa"/>
        </w:tblCellMar>
        <w:tblLook w:val="0000" w:firstRow="0" w:lastRow="0" w:firstColumn="0" w:lastColumn="0" w:noHBand="0" w:noVBand="0"/>
      </w:tblPr>
      <w:tblGrid>
        <w:gridCol w:w="2707"/>
        <w:gridCol w:w="6318"/>
      </w:tblGrid>
      <w:tr w:rsidR="00C53B97" w:rsidRPr="0011579A" w14:paraId="6EC26B52" w14:textId="77777777" w:rsidTr="00C53B97">
        <w:tc>
          <w:tcPr>
            <w:tcW w:w="2707"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7621109B" w14:textId="77777777" w:rsidR="00C53B97" w:rsidRPr="0011579A" w:rsidRDefault="00C53B97" w:rsidP="00C53B97">
            <w:pPr>
              <w:widowControl w:val="0"/>
              <w:suppressAutoHyphens w:val="0"/>
              <w:autoSpaceDE w:val="0"/>
              <w:autoSpaceDN w:val="0"/>
              <w:adjustRightInd w:val="0"/>
              <w:spacing w:line="240" w:lineRule="auto"/>
              <w:rPr>
                <w:rFonts w:ascii="Arial" w:eastAsia="Times New Roman" w:hAnsi="Arial" w:cs="Arial"/>
                <w:b/>
                <w:bCs/>
                <w:sz w:val="20"/>
                <w:szCs w:val="29"/>
                <w:lang w:val="en-GB" w:eastAsia="de-DE"/>
              </w:rPr>
            </w:pPr>
            <w:r w:rsidRPr="0011579A">
              <w:rPr>
                <w:rFonts w:ascii="Arial" w:eastAsia="Times New Roman" w:hAnsi="Arial" w:cs="Arial"/>
                <w:b/>
                <w:sz w:val="20"/>
                <w:lang w:val="en-GB" w:eastAsia="en-GB"/>
              </w:rPr>
              <w:t>Product Type</w:t>
            </w:r>
          </w:p>
        </w:tc>
        <w:tc>
          <w:tcPr>
            <w:tcW w:w="6318" w:type="dxa"/>
            <w:tcBorders>
              <w:top w:val="single" w:sz="4" w:space="0" w:color="000000"/>
              <w:left w:val="nil"/>
              <w:bottom w:val="single" w:sz="4" w:space="0" w:color="000000"/>
              <w:right w:val="single" w:sz="4" w:space="0" w:color="000000"/>
            </w:tcBorders>
            <w:tcMar>
              <w:top w:w="40" w:type="dxa"/>
              <w:left w:w="40" w:type="dxa"/>
              <w:bottom w:w="40" w:type="dxa"/>
              <w:right w:w="40" w:type="dxa"/>
            </w:tcMar>
          </w:tcPr>
          <w:p w14:paraId="6D86FDC5" w14:textId="77777777" w:rsidR="00C53B97" w:rsidRPr="0011579A" w:rsidRDefault="00C53B97" w:rsidP="00C53B97">
            <w:pPr>
              <w:widowControl w:val="0"/>
              <w:suppressAutoHyphens w:val="0"/>
              <w:autoSpaceDE w:val="0"/>
              <w:autoSpaceDN w:val="0"/>
              <w:adjustRightInd w:val="0"/>
              <w:spacing w:line="240" w:lineRule="auto"/>
              <w:rPr>
                <w:rFonts w:ascii="Arial" w:eastAsia="Times New Roman" w:hAnsi="Arial" w:cs="Arial"/>
                <w:bCs/>
                <w:sz w:val="20"/>
                <w:szCs w:val="29"/>
                <w:lang w:val="en-GB" w:eastAsia="de-DE"/>
              </w:rPr>
            </w:pPr>
            <w:r w:rsidRPr="0011579A">
              <w:rPr>
                <w:rFonts w:ascii="Arial" w:eastAsia="Times New Roman" w:hAnsi="Arial" w:cs="Arial"/>
                <w:bCs/>
                <w:sz w:val="20"/>
                <w:szCs w:val="29"/>
                <w:lang w:val="en-GB" w:eastAsia="de-DE"/>
              </w:rPr>
              <w:t>14</w:t>
            </w:r>
          </w:p>
        </w:tc>
      </w:tr>
      <w:tr w:rsidR="00C53B97" w:rsidRPr="0011579A" w14:paraId="45752DE2" w14:textId="77777777" w:rsidTr="00C53B97">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339C1343" w14:textId="77777777" w:rsidR="00C53B97" w:rsidRPr="0011579A" w:rsidRDefault="00C53B97" w:rsidP="00C53B97">
            <w:pPr>
              <w:widowControl w:val="0"/>
              <w:suppressAutoHyphens w:val="0"/>
              <w:autoSpaceDE w:val="0"/>
              <w:autoSpaceDN w:val="0"/>
              <w:adjustRightInd w:val="0"/>
              <w:spacing w:line="240" w:lineRule="auto"/>
              <w:rPr>
                <w:rFonts w:ascii="Arial" w:eastAsia="Times New Roman" w:hAnsi="Arial" w:cs="Arial"/>
                <w:b/>
                <w:bCs/>
                <w:sz w:val="20"/>
                <w:szCs w:val="29"/>
                <w:lang w:val="en-GB" w:eastAsia="de-DE"/>
              </w:rPr>
            </w:pPr>
            <w:r w:rsidRPr="0011579A">
              <w:rPr>
                <w:rFonts w:ascii="Arial" w:eastAsia="Times New Roman" w:hAnsi="Arial" w:cs="Arial"/>
                <w:b/>
                <w:sz w:val="20"/>
                <w:lang w:val="en-GB" w:eastAsia="en-GB"/>
              </w:rPr>
              <w:t>Where relevant, an exact description of the authorised use</w:t>
            </w:r>
          </w:p>
        </w:tc>
        <w:tc>
          <w:tcPr>
            <w:tcW w:w="6318" w:type="dxa"/>
            <w:tcBorders>
              <w:top w:val="nil"/>
              <w:left w:val="nil"/>
              <w:bottom w:val="single" w:sz="4" w:space="0" w:color="000000"/>
              <w:right w:val="single" w:sz="4" w:space="0" w:color="000000"/>
            </w:tcBorders>
            <w:tcMar>
              <w:top w:w="40" w:type="dxa"/>
              <w:left w:w="40" w:type="dxa"/>
              <w:bottom w:w="40" w:type="dxa"/>
              <w:right w:w="40" w:type="dxa"/>
            </w:tcMar>
          </w:tcPr>
          <w:p w14:paraId="059BCF87" w14:textId="77777777" w:rsidR="00C53B97" w:rsidRPr="0011579A" w:rsidRDefault="00C53B97" w:rsidP="00C53B97">
            <w:pPr>
              <w:widowControl w:val="0"/>
              <w:suppressAutoHyphens w:val="0"/>
              <w:autoSpaceDE w:val="0"/>
              <w:autoSpaceDN w:val="0"/>
              <w:adjustRightInd w:val="0"/>
              <w:spacing w:line="240" w:lineRule="auto"/>
              <w:rPr>
                <w:rFonts w:ascii="Arial" w:eastAsia="Times New Roman" w:hAnsi="Arial" w:cs="Arial"/>
                <w:bCs/>
                <w:sz w:val="20"/>
                <w:szCs w:val="29"/>
                <w:lang w:val="en-GB" w:eastAsia="de-DE"/>
              </w:rPr>
            </w:pPr>
            <w:r w:rsidRPr="0011579A">
              <w:rPr>
                <w:rFonts w:ascii="Arial" w:eastAsia="Times New Roman" w:hAnsi="Arial" w:cs="Arial"/>
                <w:bCs/>
                <w:sz w:val="20"/>
                <w:szCs w:val="29"/>
                <w:lang w:val="en-GB" w:eastAsia="de-DE"/>
              </w:rPr>
              <w:t xml:space="preserve">Not relevant for rodenticides </w:t>
            </w:r>
          </w:p>
        </w:tc>
      </w:tr>
      <w:tr w:rsidR="00C53B97" w:rsidRPr="0011579A" w14:paraId="66B8C8B2" w14:textId="77777777" w:rsidTr="00C53B97">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3B6E07A6" w14:textId="77777777" w:rsidR="00C53B97" w:rsidRPr="0011579A" w:rsidRDefault="00C53B97" w:rsidP="00C53B97">
            <w:pPr>
              <w:widowControl w:val="0"/>
              <w:suppressAutoHyphens w:val="0"/>
              <w:autoSpaceDE w:val="0"/>
              <w:autoSpaceDN w:val="0"/>
              <w:adjustRightInd w:val="0"/>
              <w:spacing w:line="240" w:lineRule="auto"/>
              <w:rPr>
                <w:rFonts w:ascii="Arial" w:eastAsia="Times New Roman" w:hAnsi="Arial" w:cs="Arial"/>
                <w:b/>
                <w:bCs/>
                <w:sz w:val="20"/>
                <w:szCs w:val="29"/>
                <w:lang w:val="en-GB" w:eastAsia="de-DE"/>
              </w:rPr>
            </w:pPr>
            <w:r w:rsidRPr="0011579A">
              <w:rPr>
                <w:rFonts w:ascii="Arial" w:eastAsia="Times New Roman" w:hAnsi="Arial" w:cs="Arial"/>
                <w:b/>
                <w:sz w:val="20"/>
                <w:lang w:val="en-GB" w:eastAsia="en-GB"/>
              </w:rPr>
              <w:t>Target organism(s) (including development stage)</w:t>
            </w:r>
          </w:p>
        </w:tc>
        <w:tc>
          <w:tcPr>
            <w:tcW w:w="6318" w:type="dxa"/>
            <w:tcBorders>
              <w:top w:val="nil"/>
              <w:left w:val="nil"/>
              <w:bottom w:val="single" w:sz="4" w:space="0" w:color="000000"/>
              <w:right w:val="single" w:sz="4" w:space="0" w:color="000000"/>
            </w:tcBorders>
            <w:tcMar>
              <w:top w:w="40" w:type="dxa"/>
              <w:left w:w="40" w:type="dxa"/>
              <w:bottom w:w="40" w:type="dxa"/>
              <w:right w:w="40" w:type="dxa"/>
            </w:tcMar>
          </w:tcPr>
          <w:p w14:paraId="07284F43" w14:textId="77777777" w:rsidR="00C53B97" w:rsidRPr="0011579A" w:rsidRDefault="00C53B97" w:rsidP="00C53B97">
            <w:pPr>
              <w:widowControl w:val="0"/>
              <w:suppressAutoHyphens w:val="0"/>
              <w:autoSpaceDE w:val="0"/>
              <w:autoSpaceDN w:val="0"/>
              <w:adjustRightInd w:val="0"/>
              <w:spacing w:before="200" w:line="240" w:lineRule="auto"/>
              <w:rPr>
                <w:rFonts w:ascii="Arial" w:eastAsia="Times New Roman" w:hAnsi="Arial" w:cs="Arial"/>
                <w:bCs/>
                <w:sz w:val="20"/>
                <w:szCs w:val="29"/>
                <w:lang w:val="en-GB" w:eastAsia="de-DE"/>
              </w:rPr>
            </w:pPr>
            <w:r w:rsidRPr="0011579A">
              <w:rPr>
                <w:rFonts w:ascii="Arial" w:eastAsia="Times New Roman" w:hAnsi="Arial" w:cs="Arial"/>
                <w:bCs/>
                <w:i/>
                <w:sz w:val="20"/>
                <w:szCs w:val="29"/>
                <w:lang w:val="en-GB" w:eastAsia="de-DE"/>
              </w:rPr>
              <w:t>Rattus norvegicus</w:t>
            </w:r>
            <w:r w:rsidRPr="0011579A">
              <w:rPr>
                <w:rFonts w:ascii="Arial" w:eastAsia="Times New Roman" w:hAnsi="Arial" w:cs="Arial"/>
                <w:bCs/>
                <w:sz w:val="20"/>
                <w:szCs w:val="29"/>
                <w:lang w:val="en-GB" w:eastAsia="de-DE"/>
              </w:rPr>
              <w:t xml:space="preserve"> (brown rat)</w:t>
            </w:r>
          </w:p>
          <w:p w14:paraId="263BFF2B" w14:textId="7A1C7C4F" w:rsidR="00C53B97" w:rsidRPr="00F33352" w:rsidRDefault="00C53B97" w:rsidP="00F33352">
            <w:pPr>
              <w:widowControl w:val="0"/>
              <w:suppressAutoHyphens w:val="0"/>
              <w:autoSpaceDE w:val="0"/>
              <w:autoSpaceDN w:val="0"/>
              <w:adjustRightInd w:val="0"/>
              <w:spacing w:before="200" w:line="240" w:lineRule="auto"/>
              <w:rPr>
                <w:rFonts w:ascii="Arial" w:eastAsia="Times New Roman" w:hAnsi="Arial" w:cs="Arial"/>
                <w:bCs/>
                <w:sz w:val="20"/>
                <w:szCs w:val="29"/>
                <w:lang w:val="en-GB" w:eastAsia="de-DE"/>
              </w:rPr>
            </w:pPr>
            <w:r w:rsidRPr="0011579A">
              <w:rPr>
                <w:rFonts w:ascii="Arial" w:eastAsia="Times New Roman" w:hAnsi="Arial" w:cs="Arial"/>
                <w:bCs/>
                <w:i/>
                <w:sz w:val="20"/>
                <w:szCs w:val="29"/>
                <w:lang w:val="en-GB" w:eastAsia="de-DE"/>
              </w:rPr>
              <w:t>Rattus rattus</w:t>
            </w:r>
            <w:r w:rsidR="00F33352">
              <w:rPr>
                <w:rFonts w:ascii="Arial" w:eastAsia="Times New Roman" w:hAnsi="Arial" w:cs="Arial"/>
                <w:bCs/>
                <w:sz w:val="20"/>
                <w:szCs w:val="29"/>
                <w:lang w:val="en-GB" w:eastAsia="de-DE"/>
              </w:rPr>
              <w:t xml:space="preserve"> (black or roof rat)</w:t>
            </w:r>
          </w:p>
        </w:tc>
      </w:tr>
      <w:tr w:rsidR="00C53B97" w:rsidRPr="00010ED0" w14:paraId="671A2DB5" w14:textId="77777777" w:rsidTr="00C53B97">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59F837B8" w14:textId="77777777" w:rsidR="00C53B97" w:rsidRPr="00010ED0" w:rsidRDefault="00C53B97" w:rsidP="00C53B97">
            <w:pPr>
              <w:widowControl w:val="0"/>
              <w:suppressAutoHyphens w:val="0"/>
              <w:autoSpaceDE w:val="0"/>
              <w:autoSpaceDN w:val="0"/>
              <w:adjustRightInd w:val="0"/>
              <w:spacing w:line="240" w:lineRule="auto"/>
              <w:rPr>
                <w:rFonts w:ascii="Arial" w:eastAsia="Times New Roman" w:hAnsi="Arial" w:cs="Arial"/>
                <w:b/>
                <w:bCs/>
                <w:sz w:val="20"/>
                <w:szCs w:val="29"/>
                <w:lang w:val="de-DE" w:eastAsia="de-DE"/>
              </w:rPr>
            </w:pPr>
            <w:r w:rsidRPr="00010ED0">
              <w:rPr>
                <w:rFonts w:ascii="Arial" w:eastAsia="Times New Roman" w:hAnsi="Arial" w:cs="Arial"/>
                <w:b/>
                <w:sz w:val="20"/>
                <w:lang w:val="en-GB" w:eastAsia="en-GB"/>
              </w:rPr>
              <w:t>Field(s) of use</w:t>
            </w:r>
          </w:p>
        </w:tc>
        <w:tc>
          <w:tcPr>
            <w:tcW w:w="6318" w:type="dxa"/>
            <w:tcBorders>
              <w:top w:val="nil"/>
              <w:left w:val="nil"/>
              <w:bottom w:val="single" w:sz="4" w:space="0" w:color="000000"/>
              <w:right w:val="single" w:sz="4" w:space="0" w:color="000000"/>
            </w:tcBorders>
            <w:tcMar>
              <w:top w:w="40" w:type="dxa"/>
              <w:left w:w="40" w:type="dxa"/>
              <w:bottom w:w="40" w:type="dxa"/>
              <w:right w:w="40" w:type="dxa"/>
            </w:tcMar>
          </w:tcPr>
          <w:p w14:paraId="227E6CA1" w14:textId="77777777" w:rsidR="00C53B97" w:rsidRPr="00010ED0" w:rsidRDefault="00C53B97" w:rsidP="00C53B97">
            <w:pPr>
              <w:widowControl w:val="0"/>
              <w:suppressAutoHyphens w:val="0"/>
              <w:autoSpaceDE w:val="0"/>
              <w:autoSpaceDN w:val="0"/>
              <w:adjustRightInd w:val="0"/>
              <w:spacing w:line="240" w:lineRule="auto"/>
              <w:rPr>
                <w:rFonts w:ascii="Arial" w:eastAsia="Times New Roman" w:hAnsi="Arial" w:cs="Arial"/>
                <w:bCs/>
                <w:sz w:val="20"/>
                <w:szCs w:val="29"/>
                <w:lang w:val="en-GB" w:eastAsia="de-DE"/>
              </w:rPr>
            </w:pPr>
            <w:r w:rsidRPr="00010ED0">
              <w:rPr>
                <w:rFonts w:ascii="Arial" w:eastAsia="Times New Roman" w:hAnsi="Arial" w:cs="Arial"/>
                <w:bCs/>
                <w:sz w:val="20"/>
                <w:szCs w:val="29"/>
                <w:lang w:val="en-GB" w:eastAsia="de-DE"/>
              </w:rPr>
              <w:t xml:space="preserve">Outdoor around buildings  </w:t>
            </w:r>
          </w:p>
        </w:tc>
      </w:tr>
      <w:tr w:rsidR="00C53B97" w:rsidRPr="00010ED0" w14:paraId="1015E413" w14:textId="77777777" w:rsidTr="00C53B97">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7258750F" w14:textId="77777777" w:rsidR="00C53B97" w:rsidRPr="00010ED0" w:rsidRDefault="00C53B97" w:rsidP="00C53B97">
            <w:pPr>
              <w:widowControl w:val="0"/>
              <w:suppressAutoHyphens w:val="0"/>
              <w:autoSpaceDE w:val="0"/>
              <w:autoSpaceDN w:val="0"/>
              <w:adjustRightInd w:val="0"/>
              <w:spacing w:line="240" w:lineRule="auto"/>
              <w:rPr>
                <w:rFonts w:ascii="Arial" w:eastAsia="Times New Roman" w:hAnsi="Arial" w:cs="Arial"/>
                <w:b/>
                <w:bCs/>
                <w:sz w:val="20"/>
                <w:szCs w:val="29"/>
                <w:lang w:val="de-DE" w:eastAsia="de-DE"/>
              </w:rPr>
            </w:pPr>
            <w:r w:rsidRPr="00010ED0">
              <w:rPr>
                <w:rFonts w:ascii="Arial" w:eastAsia="Times New Roman" w:hAnsi="Arial" w:cs="Arial"/>
                <w:b/>
                <w:sz w:val="20"/>
                <w:lang w:val="en-GB" w:eastAsia="en-GB"/>
              </w:rPr>
              <w:t>Application method(s)</w:t>
            </w:r>
          </w:p>
        </w:tc>
        <w:tc>
          <w:tcPr>
            <w:tcW w:w="6318" w:type="dxa"/>
            <w:tcBorders>
              <w:top w:val="nil"/>
              <w:left w:val="nil"/>
              <w:bottom w:val="single" w:sz="4" w:space="0" w:color="000000"/>
              <w:right w:val="single" w:sz="4" w:space="0" w:color="000000"/>
            </w:tcBorders>
            <w:tcMar>
              <w:top w:w="40" w:type="dxa"/>
              <w:left w:w="40" w:type="dxa"/>
              <w:bottom w:w="40" w:type="dxa"/>
              <w:right w:w="40" w:type="dxa"/>
            </w:tcMar>
          </w:tcPr>
          <w:p w14:paraId="468FA767" w14:textId="77777777" w:rsidR="00C53B97" w:rsidRPr="00010ED0" w:rsidRDefault="00C53B97" w:rsidP="00C53B97">
            <w:pPr>
              <w:widowControl w:val="0"/>
              <w:suppressAutoHyphens w:val="0"/>
              <w:autoSpaceDE w:val="0"/>
              <w:autoSpaceDN w:val="0"/>
              <w:adjustRightInd w:val="0"/>
              <w:spacing w:line="240" w:lineRule="auto"/>
              <w:rPr>
                <w:rFonts w:ascii="Arial" w:eastAsia="Times New Roman" w:hAnsi="Arial" w:cs="Arial"/>
                <w:bCs/>
                <w:sz w:val="20"/>
                <w:szCs w:val="29"/>
                <w:lang w:val="en-GB" w:eastAsia="de-DE"/>
              </w:rPr>
            </w:pPr>
            <w:r w:rsidRPr="00010ED0">
              <w:rPr>
                <w:rFonts w:ascii="Arial" w:eastAsia="Times New Roman" w:hAnsi="Arial" w:cs="Arial"/>
                <w:bCs/>
                <w:sz w:val="20"/>
                <w:szCs w:val="29"/>
                <w:lang w:val="en-GB" w:eastAsia="de-DE"/>
              </w:rPr>
              <w:t xml:space="preserve">Ready-to-use bait </w:t>
            </w:r>
            <w:r w:rsidRPr="00010ED0">
              <w:rPr>
                <w:rFonts w:ascii="Arial" w:eastAsia="Times New Roman" w:hAnsi="Arial" w:cs="Arial"/>
                <w:bCs/>
                <w:i/>
                <w:sz w:val="20"/>
                <w:szCs w:val="29"/>
                <w:lang w:val="en-GB" w:eastAsia="de-DE"/>
              </w:rPr>
              <w:t>[in sachets for loose bait]</w:t>
            </w:r>
            <w:r w:rsidRPr="00010ED0">
              <w:rPr>
                <w:rFonts w:ascii="Arial" w:eastAsia="Times New Roman" w:hAnsi="Arial" w:cs="Arial"/>
                <w:bCs/>
                <w:sz w:val="20"/>
                <w:szCs w:val="29"/>
                <w:lang w:val="en-GB" w:eastAsia="de-DE"/>
              </w:rPr>
              <w:t xml:space="preserve"> to be used in tamper-resistant bait stations</w:t>
            </w:r>
            <w:r w:rsidRPr="00010ED0">
              <w:rPr>
                <w:rFonts w:ascii="Arial" w:eastAsia="Times New Roman" w:hAnsi="Arial" w:cs="Arial"/>
                <w:bCs/>
                <w:sz w:val="20"/>
                <w:szCs w:val="29"/>
                <w:vertAlign w:val="superscript"/>
                <w:lang w:val="en-GB" w:eastAsia="de-DE"/>
              </w:rPr>
              <w:t>2</w:t>
            </w:r>
            <w:r w:rsidRPr="00010ED0">
              <w:rPr>
                <w:rFonts w:ascii="Arial" w:eastAsia="Times New Roman" w:hAnsi="Arial" w:cs="Arial"/>
                <w:bCs/>
                <w:sz w:val="20"/>
                <w:szCs w:val="29"/>
                <w:lang w:val="en-GB" w:eastAsia="de-DE"/>
              </w:rPr>
              <w:t xml:space="preserve">. </w:t>
            </w:r>
          </w:p>
        </w:tc>
      </w:tr>
      <w:tr w:rsidR="00C53B97" w:rsidRPr="00F33352" w14:paraId="59118EE0" w14:textId="77777777" w:rsidTr="00C53B97">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32DB7595" w14:textId="77777777" w:rsidR="00C53B97" w:rsidRPr="00010ED0" w:rsidRDefault="00C53B97" w:rsidP="00C53B97">
            <w:pPr>
              <w:widowControl w:val="0"/>
              <w:suppressAutoHyphens w:val="0"/>
              <w:autoSpaceDE w:val="0"/>
              <w:autoSpaceDN w:val="0"/>
              <w:adjustRightInd w:val="0"/>
              <w:spacing w:line="240" w:lineRule="auto"/>
              <w:rPr>
                <w:rFonts w:ascii="Arial" w:eastAsia="Times New Roman" w:hAnsi="Arial" w:cs="Arial"/>
                <w:b/>
                <w:bCs/>
                <w:sz w:val="20"/>
                <w:szCs w:val="29"/>
                <w:lang w:val="en-GB" w:eastAsia="de-DE"/>
              </w:rPr>
            </w:pPr>
            <w:r w:rsidRPr="00010ED0">
              <w:rPr>
                <w:rFonts w:ascii="Arial" w:eastAsia="Times New Roman" w:hAnsi="Arial" w:cs="Arial"/>
                <w:b/>
                <w:sz w:val="20"/>
                <w:lang w:val="en-GB" w:eastAsia="en-GB"/>
              </w:rPr>
              <w:t>Application rate(s) and frequency</w:t>
            </w:r>
          </w:p>
        </w:tc>
        <w:tc>
          <w:tcPr>
            <w:tcW w:w="6318" w:type="dxa"/>
            <w:tcBorders>
              <w:top w:val="nil"/>
              <w:left w:val="nil"/>
              <w:bottom w:val="single" w:sz="4" w:space="0" w:color="000000"/>
              <w:right w:val="single" w:sz="4" w:space="0" w:color="000000"/>
            </w:tcBorders>
            <w:tcMar>
              <w:top w:w="40" w:type="dxa"/>
              <w:left w:w="40" w:type="dxa"/>
              <w:bottom w:w="40" w:type="dxa"/>
              <w:right w:w="40" w:type="dxa"/>
            </w:tcMar>
          </w:tcPr>
          <w:p w14:paraId="283AB650" w14:textId="77777777" w:rsidR="00C53B97" w:rsidRPr="00010ED0" w:rsidRDefault="00C53B97" w:rsidP="00C53B97">
            <w:pPr>
              <w:widowControl w:val="0"/>
              <w:suppressAutoHyphens w:val="0"/>
              <w:autoSpaceDE w:val="0"/>
              <w:autoSpaceDN w:val="0"/>
              <w:adjustRightInd w:val="0"/>
              <w:spacing w:line="240" w:lineRule="auto"/>
              <w:rPr>
                <w:rFonts w:ascii="Arial" w:eastAsia="Times New Roman" w:hAnsi="Arial" w:cs="Arial"/>
                <w:bCs/>
                <w:sz w:val="20"/>
                <w:szCs w:val="29"/>
                <w:lang w:val="en-GB" w:eastAsia="de-DE"/>
              </w:rPr>
            </w:pPr>
            <w:r w:rsidRPr="00010ED0">
              <w:rPr>
                <w:rFonts w:ascii="Arial" w:eastAsia="Times New Roman" w:hAnsi="Arial" w:cs="Arial"/>
                <w:bCs/>
                <w:sz w:val="20"/>
                <w:szCs w:val="29"/>
                <w:lang w:val="en-GB" w:eastAsia="de-DE"/>
              </w:rPr>
              <w:t>Bait products:</w:t>
            </w:r>
          </w:p>
          <w:p w14:paraId="6F70E517" w14:textId="30C04D42" w:rsidR="00C53B97" w:rsidRPr="00F33352" w:rsidRDefault="00F33352" w:rsidP="00BE0291">
            <w:pPr>
              <w:widowControl w:val="0"/>
              <w:suppressAutoHyphens w:val="0"/>
              <w:autoSpaceDE w:val="0"/>
              <w:autoSpaceDN w:val="0"/>
              <w:adjustRightInd w:val="0"/>
              <w:spacing w:line="240" w:lineRule="auto"/>
              <w:rPr>
                <w:rFonts w:ascii="Arial" w:eastAsia="Times New Roman" w:hAnsi="Arial" w:cs="Arial"/>
                <w:bCs/>
                <w:i/>
                <w:sz w:val="20"/>
                <w:szCs w:val="29"/>
                <w:lang w:val="en-GB" w:eastAsia="de-DE"/>
              </w:rPr>
            </w:pPr>
            <w:r w:rsidRPr="00F8145C">
              <w:rPr>
                <w:rFonts w:ascii="Arial" w:eastAsia="Times New Roman" w:hAnsi="Arial" w:cs="Arial"/>
                <w:bCs/>
                <w:sz w:val="20"/>
                <w:szCs w:val="29"/>
                <w:lang w:val="en-GB" w:eastAsia="de-DE"/>
              </w:rPr>
              <w:t xml:space="preserve">- </w:t>
            </w:r>
            <w:r>
              <w:rPr>
                <w:rFonts w:ascii="Arial" w:eastAsia="Times New Roman" w:hAnsi="Arial" w:cs="Arial"/>
                <w:bCs/>
                <w:sz w:val="20"/>
                <w:szCs w:val="29"/>
                <w:lang w:val="en-GB" w:eastAsia="de-DE"/>
              </w:rPr>
              <w:t>Rats: 100</w:t>
            </w:r>
            <w:r w:rsidRPr="00F8145C">
              <w:rPr>
                <w:rFonts w:ascii="Arial" w:eastAsia="Times New Roman" w:hAnsi="Arial" w:cs="Arial"/>
                <w:bCs/>
                <w:sz w:val="20"/>
                <w:szCs w:val="29"/>
                <w:lang w:val="en-GB" w:eastAsia="de-DE"/>
              </w:rPr>
              <w:t xml:space="preserve"> g of bait per bait station. If more than one bait station is needed, the distance betw</w:t>
            </w:r>
            <w:r>
              <w:rPr>
                <w:rFonts w:ascii="Arial" w:eastAsia="Times New Roman" w:hAnsi="Arial" w:cs="Arial"/>
                <w:bCs/>
                <w:sz w:val="20"/>
                <w:szCs w:val="29"/>
                <w:lang w:val="en-GB" w:eastAsia="de-DE"/>
              </w:rPr>
              <w:t>een bait stations should be of 5 to 10</w:t>
            </w:r>
            <w:r w:rsidRPr="00F8145C">
              <w:rPr>
                <w:rFonts w:ascii="Arial" w:eastAsia="Times New Roman" w:hAnsi="Arial" w:cs="Arial"/>
                <w:bCs/>
                <w:sz w:val="20"/>
                <w:szCs w:val="29"/>
                <w:lang w:val="en-GB" w:eastAsia="de-DE"/>
              </w:rPr>
              <w:t xml:space="preserve"> meters.</w:t>
            </w:r>
          </w:p>
        </w:tc>
      </w:tr>
      <w:tr w:rsidR="00C53B97" w:rsidRPr="00F33352" w14:paraId="3E2A1752" w14:textId="77777777" w:rsidTr="00C53B97">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11A31A65" w14:textId="77777777" w:rsidR="00C53B97" w:rsidRPr="00F33352" w:rsidRDefault="00C53B97" w:rsidP="00C53B97">
            <w:pPr>
              <w:widowControl w:val="0"/>
              <w:suppressAutoHyphens w:val="0"/>
              <w:autoSpaceDE w:val="0"/>
              <w:autoSpaceDN w:val="0"/>
              <w:adjustRightInd w:val="0"/>
              <w:spacing w:line="240" w:lineRule="auto"/>
              <w:rPr>
                <w:rFonts w:ascii="Arial" w:eastAsia="Times New Roman" w:hAnsi="Arial" w:cs="Arial"/>
                <w:b/>
                <w:bCs/>
                <w:sz w:val="20"/>
                <w:szCs w:val="29"/>
                <w:lang w:val="de-DE" w:eastAsia="de-DE"/>
              </w:rPr>
            </w:pPr>
            <w:r w:rsidRPr="00F33352">
              <w:rPr>
                <w:rFonts w:ascii="Arial" w:eastAsia="Times New Roman" w:hAnsi="Arial" w:cs="Arial"/>
                <w:b/>
                <w:sz w:val="20"/>
                <w:lang w:val="en-GB" w:eastAsia="en-GB"/>
              </w:rPr>
              <w:t>Category(ies) of users</w:t>
            </w:r>
          </w:p>
        </w:tc>
        <w:tc>
          <w:tcPr>
            <w:tcW w:w="6318" w:type="dxa"/>
            <w:tcBorders>
              <w:top w:val="nil"/>
              <w:left w:val="nil"/>
              <w:bottom w:val="single" w:sz="4" w:space="0" w:color="000000"/>
              <w:right w:val="single" w:sz="4" w:space="0" w:color="000000"/>
            </w:tcBorders>
            <w:tcMar>
              <w:top w:w="40" w:type="dxa"/>
              <w:left w:w="40" w:type="dxa"/>
              <w:bottom w:w="40" w:type="dxa"/>
              <w:right w:w="40" w:type="dxa"/>
            </w:tcMar>
          </w:tcPr>
          <w:p w14:paraId="39384133" w14:textId="77777777" w:rsidR="00C53B97" w:rsidRPr="00F33352" w:rsidRDefault="00C53B97" w:rsidP="00C53B97">
            <w:pPr>
              <w:widowControl w:val="0"/>
              <w:suppressAutoHyphens w:val="0"/>
              <w:autoSpaceDE w:val="0"/>
              <w:autoSpaceDN w:val="0"/>
              <w:adjustRightInd w:val="0"/>
              <w:spacing w:line="240" w:lineRule="auto"/>
              <w:rPr>
                <w:rFonts w:ascii="Arial" w:eastAsia="Times New Roman" w:hAnsi="Arial" w:cs="Arial"/>
                <w:bCs/>
                <w:sz w:val="20"/>
                <w:szCs w:val="29"/>
                <w:lang w:val="de-DE" w:eastAsia="de-DE"/>
              </w:rPr>
            </w:pPr>
            <w:r w:rsidRPr="00F33352">
              <w:rPr>
                <w:rFonts w:ascii="Arial" w:eastAsia="Times New Roman" w:hAnsi="Arial" w:cs="Arial"/>
                <w:bCs/>
                <w:sz w:val="20"/>
                <w:szCs w:val="29"/>
                <w:lang w:val="de-DE" w:eastAsia="de-DE"/>
              </w:rPr>
              <w:t>General public</w:t>
            </w:r>
          </w:p>
        </w:tc>
      </w:tr>
      <w:tr w:rsidR="00C53B97" w:rsidRPr="00F33352" w14:paraId="20EDDC4A" w14:textId="77777777" w:rsidTr="00C53B97">
        <w:tc>
          <w:tcPr>
            <w:tcW w:w="2707" w:type="dxa"/>
            <w:tcBorders>
              <w:top w:val="nil"/>
              <w:left w:val="single" w:sz="4" w:space="0" w:color="000000"/>
              <w:bottom w:val="single" w:sz="4" w:space="0" w:color="000000"/>
              <w:right w:val="single" w:sz="4" w:space="0" w:color="000000"/>
            </w:tcBorders>
            <w:tcMar>
              <w:top w:w="40" w:type="dxa"/>
              <w:left w:w="40" w:type="dxa"/>
              <w:bottom w:w="40" w:type="dxa"/>
              <w:right w:w="40" w:type="dxa"/>
            </w:tcMar>
          </w:tcPr>
          <w:p w14:paraId="6FCD7DCD" w14:textId="77777777" w:rsidR="00C53B97" w:rsidRPr="00F33352" w:rsidRDefault="00C53B97" w:rsidP="00C53B97">
            <w:pPr>
              <w:widowControl w:val="0"/>
              <w:suppressAutoHyphens w:val="0"/>
              <w:autoSpaceDE w:val="0"/>
              <w:autoSpaceDN w:val="0"/>
              <w:adjustRightInd w:val="0"/>
              <w:spacing w:line="240" w:lineRule="auto"/>
              <w:rPr>
                <w:rFonts w:ascii="Arial" w:eastAsia="Times New Roman" w:hAnsi="Arial" w:cs="Arial"/>
                <w:b/>
                <w:bCs/>
                <w:sz w:val="20"/>
                <w:szCs w:val="29"/>
                <w:lang w:val="en-GB" w:eastAsia="de-DE"/>
              </w:rPr>
            </w:pPr>
            <w:r w:rsidRPr="00F33352">
              <w:rPr>
                <w:rFonts w:ascii="Arial" w:eastAsia="Times New Roman" w:hAnsi="Arial" w:cs="Arial"/>
                <w:b/>
                <w:sz w:val="20"/>
                <w:lang w:val="en-GB" w:eastAsia="en-GB"/>
              </w:rPr>
              <w:t>Pack sizes and packaging material</w:t>
            </w:r>
          </w:p>
        </w:tc>
        <w:tc>
          <w:tcPr>
            <w:tcW w:w="6318" w:type="dxa"/>
            <w:tcBorders>
              <w:top w:val="nil"/>
              <w:left w:val="nil"/>
              <w:bottom w:val="single" w:sz="4" w:space="0" w:color="000000"/>
              <w:right w:val="single" w:sz="4" w:space="0" w:color="000000"/>
            </w:tcBorders>
            <w:tcMar>
              <w:top w:w="40" w:type="dxa"/>
              <w:left w:w="40" w:type="dxa"/>
              <w:bottom w:w="40" w:type="dxa"/>
              <w:right w:w="40" w:type="dxa"/>
            </w:tcMar>
          </w:tcPr>
          <w:p w14:paraId="1B22C3EC" w14:textId="77777777" w:rsidR="00010ED0" w:rsidRPr="001A6FBB" w:rsidRDefault="00010ED0" w:rsidP="00010ED0">
            <w:pPr>
              <w:widowControl w:val="0"/>
              <w:suppressAutoHyphens w:val="0"/>
              <w:autoSpaceDE w:val="0"/>
              <w:autoSpaceDN w:val="0"/>
              <w:adjustRightInd w:val="0"/>
              <w:spacing w:line="240" w:lineRule="auto"/>
              <w:rPr>
                <w:rFonts w:ascii="Arial" w:eastAsia="Times New Roman" w:hAnsi="Arial" w:cs="Arial"/>
                <w:bCs/>
                <w:i/>
                <w:sz w:val="20"/>
                <w:szCs w:val="29"/>
                <w:lang w:val="en-GB" w:eastAsia="de-DE"/>
              </w:rPr>
            </w:pPr>
            <w:r>
              <w:rPr>
                <w:rFonts w:ascii="Arial" w:eastAsia="Times New Roman" w:hAnsi="Arial" w:cs="Arial"/>
                <w:bCs/>
                <w:sz w:val="20"/>
                <w:szCs w:val="29"/>
                <w:lang w:val="en-GB" w:eastAsia="de-DE"/>
              </w:rPr>
              <w:t xml:space="preserve">Maximum pack size of 150 </w:t>
            </w:r>
            <w:r w:rsidRPr="001A6FBB">
              <w:rPr>
                <w:rFonts w:ascii="Arial" w:eastAsia="Times New Roman" w:hAnsi="Arial" w:cs="Arial"/>
                <w:bCs/>
                <w:sz w:val="20"/>
                <w:szCs w:val="29"/>
                <w:lang w:val="en-GB" w:eastAsia="de-DE"/>
              </w:rPr>
              <w:t>g</w:t>
            </w:r>
            <w:r w:rsidRPr="001A6FBB">
              <w:rPr>
                <w:rFonts w:ascii="Arial" w:eastAsia="Times New Roman" w:hAnsi="Arial" w:cs="Arial"/>
                <w:bCs/>
                <w:i/>
                <w:sz w:val="20"/>
                <w:szCs w:val="29"/>
                <w:lang w:val="en-GB" w:eastAsia="de-DE"/>
              </w:rPr>
              <w:t xml:space="preserve">. </w:t>
            </w:r>
          </w:p>
          <w:p w14:paraId="1FC2FC12" w14:textId="77777777" w:rsidR="00010ED0" w:rsidRPr="001A6FBB" w:rsidRDefault="00010ED0" w:rsidP="00010ED0">
            <w:pPr>
              <w:widowControl w:val="0"/>
              <w:suppressAutoHyphens w:val="0"/>
              <w:autoSpaceDE w:val="0"/>
              <w:autoSpaceDN w:val="0"/>
              <w:adjustRightInd w:val="0"/>
              <w:spacing w:line="240" w:lineRule="auto"/>
              <w:rPr>
                <w:rFonts w:ascii="Arial" w:eastAsia="Times New Roman" w:hAnsi="Arial" w:cs="Arial"/>
                <w:bCs/>
                <w:i/>
                <w:sz w:val="20"/>
                <w:szCs w:val="29"/>
                <w:lang w:val="en-GB" w:eastAsia="de-DE"/>
              </w:rPr>
            </w:pPr>
          </w:p>
          <w:p w14:paraId="77089FF8" w14:textId="164CEF05" w:rsidR="00010ED0" w:rsidRPr="00F33352" w:rsidRDefault="00010ED0" w:rsidP="00010ED0">
            <w:pPr>
              <w:spacing w:line="240" w:lineRule="auto"/>
              <w:jc w:val="both"/>
              <w:rPr>
                <w:rFonts w:ascii="Arial" w:eastAsia="Times New Roman" w:hAnsi="Arial" w:cs="Arial"/>
                <w:bCs/>
                <w:sz w:val="20"/>
                <w:szCs w:val="29"/>
                <w:lang w:val="en-GB" w:eastAsia="de-DE"/>
              </w:rPr>
            </w:pPr>
            <w:r w:rsidRPr="00010ED0">
              <w:rPr>
                <w:rFonts w:ascii="Arial" w:eastAsia="Times New Roman" w:hAnsi="Arial" w:cs="Arial"/>
                <w:bCs/>
                <w:sz w:val="20"/>
                <w:szCs w:val="29"/>
                <w:lang w:val="en-GB" w:eastAsia="de-DE"/>
              </w:rPr>
              <w:t>The product is</w:t>
            </w:r>
            <w:r>
              <w:rPr>
                <w:rFonts w:ascii="Arial" w:eastAsia="Times New Roman" w:hAnsi="Arial" w:cs="Arial"/>
                <w:bCs/>
                <w:sz w:val="20"/>
                <w:szCs w:val="29"/>
                <w:lang w:val="en-GB" w:eastAsia="de-DE"/>
              </w:rPr>
              <w:t xml:space="preserve"> supplied</w:t>
            </w:r>
            <w:r w:rsidRPr="00010ED0">
              <w:rPr>
                <w:rFonts w:ascii="Arial" w:eastAsia="Times New Roman" w:hAnsi="Arial" w:cs="Arial"/>
                <w:bCs/>
                <w:sz w:val="20"/>
                <w:szCs w:val="29"/>
                <w:lang w:val="en-GB" w:eastAsia="de-DE"/>
              </w:rPr>
              <w:t xml:space="preserve"> in polyethy</w:t>
            </w:r>
            <w:r>
              <w:rPr>
                <w:rFonts w:ascii="Arial" w:eastAsia="Times New Roman" w:hAnsi="Arial" w:cs="Arial"/>
                <w:bCs/>
                <w:sz w:val="20"/>
                <w:szCs w:val="29"/>
                <w:lang w:val="en-GB" w:eastAsia="de-DE"/>
              </w:rPr>
              <w:t>lene sachets of 20 to 100 grams</w:t>
            </w:r>
            <w:r w:rsidRPr="00010ED0">
              <w:rPr>
                <w:rFonts w:ascii="Arial" w:eastAsia="Times New Roman" w:hAnsi="Arial" w:cs="Arial"/>
                <w:bCs/>
                <w:sz w:val="20"/>
                <w:szCs w:val="29"/>
                <w:lang w:val="en-GB" w:eastAsia="de-DE"/>
              </w:rPr>
              <w:t>.</w:t>
            </w:r>
          </w:p>
        </w:tc>
      </w:tr>
    </w:tbl>
    <w:p w14:paraId="6028CBA3" w14:textId="77777777" w:rsidR="00C53B97" w:rsidRPr="00F33352" w:rsidRDefault="00C53B97" w:rsidP="00C53B97">
      <w:pPr>
        <w:widowControl w:val="0"/>
        <w:suppressAutoHyphens w:val="0"/>
        <w:autoSpaceDE w:val="0"/>
        <w:autoSpaceDN w:val="0"/>
        <w:adjustRightInd w:val="0"/>
        <w:spacing w:line="240" w:lineRule="auto"/>
        <w:rPr>
          <w:rFonts w:ascii="Arial" w:eastAsia="Times New Roman" w:hAnsi="Arial" w:cs="Arial"/>
          <w:bCs/>
          <w:sz w:val="20"/>
          <w:szCs w:val="29"/>
          <w:lang w:val="en-GB" w:eastAsia="de-DE"/>
        </w:rPr>
      </w:pPr>
    </w:p>
    <w:p w14:paraId="1819145E" w14:textId="3AE959BA" w:rsidR="00C53B97" w:rsidRPr="00F001CA" w:rsidRDefault="00F001CA" w:rsidP="00F001CA">
      <w:pPr>
        <w:keepNext/>
        <w:widowControl w:val="0"/>
        <w:suppressAutoHyphens w:val="0"/>
        <w:autoSpaceDE w:val="0"/>
        <w:autoSpaceDN w:val="0"/>
        <w:adjustRightInd w:val="0"/>
        <w:spacing w:after="120" w:line="240" w:lineRule="auto"/>
        <w:outlineLvl w:val="1"/>
        <w:rPr>
          <w:rFonts w:ascii="Arial" w:eastAsia="Times New Roman" w:hAnsi="Arial" w:cs="Arial"/>
          <w:b/>
          <w:bCs/>
          <w:iCs/>
          <w:color w:val="0046AD"/>
          <w:sz w:val="20"/>
          <w:szCs w:val="20"/>
          <w:lang w:val="en-GB" w:eastAsia="de-DE"/>
        </w:rPr>
      </w:pPr>
      <w:r>
        <w:rPr>
          <w:rFonts w:ascii="Arial" w:eastAsia="Times New Roman" w:hAnsi="Arial" w:cs="Arial"/>
          <w:b/>
          <w:bCs/>
          <w:i/>
          <w:iCs/>
          <w:color w:val="0046AD"/>
          <w:sz w:val="20"/>
          <w:szCs w:val="20"/>
          <w:lang w:val="en-GB" w:eastAsia="de-DE"/>
        </w:rPr>
        <w:t>4.8</w:t>
      </w:r>
      <w:r w:rsidR="00C53B97" w:rsidRPr="00F001CA">
        <w:rPr>
          <w:rFonts w:ascii="Arial" w:eastAsia="Times New Roman" w:hAnsi="Arial" w:cs="Arial"/>
          <w:b/>
          <w:bCs/>
          <w:i/>
          <w:iCs/>
          <w:color w:val="0046AD"/>
          <w:sz w:val="20"/>
          <w:szCs w:val="20"/>
          <w:lang w:val="en-GB" w:eastAsia="de-DE"/>
        </w:rPr>
        <w:t>.1.</w:t>
      </w:r>
      <w:r w:rsidR="00C53B97" w:rsidRPr="00F001CA">
        <w:rPr>
          <w:rFonts w:ascii="Arial" w:eastAsia="Times New Roman" w:hAnsi="Arial" w:cs="Arial"/>
          <w:b/>
          <w:bCs/>
          <w:iCs/>
          <w:color w:val="0046AD"/>
          <w:sz w:val="20"/>
          <w:szCs w:val="20"/>
          <w:lang w:val="en-GB" w:eastAsia="de-DE"/>
        </w:rPr>
        <w:t xml:space="preserve"> </w:t>
      </w:r>
      <w:r w:rsidR="00C53B97" w:rsidRPr="00F001CA">
        <w:rPr>
          <w:rFonts w:ascii="Arial" w:eastAsia="Times New Roman" w:hAnsi="Arial" w:cs="Arial"/>
          <w:b/>
          <w:bCs/>
          <w:i/>
          <w:iCs/>
          <w:color w:val="0046AD"/>
          <w:sz w:val="20"/>
          <w:szCs w:val="20"/>
          <w:lang w:val="en-GB" w:eastAsia="de-DE"/>
        </w:rPr>
        <w:t>Use-specific instructions for use</w:t>
      </w:r>
    </w:p>
    <w:tbl>
      <w:tblPr>
        <w:tblW w:w="0" w:type="auto"/>
        <w:tblInd w:w="45" w:type="dxa"/>
        <w:tblLayout w:type="fixed"/>
        <w:tblCellMar>
          <w:left w:w="0" w:type="dxa"/>
          <w:right w:w="0" w:type="dxa"/>
        </w:tblCellMar>
        <w:tblLook w:val="0000" w:firstRow="0" w:lastRow="0" w:firstColumn="0" w:lastColumn="0" w:noHBand="0" w:noVBand="0"/>
      </w:tblPr>
      <w:tblGrid>
        <w:gridCol w:w="9026"/>
      </w:tblGrid>
      <w:tr w:rsidR="00C53B97" w:rsidRPr="00F001CA" w14:paraId="68F2919B" w14:textId="77777777" w:rsidTr="00C53B97">
        <w:tc>
          <w:tcPr>
            <w:tcW w:w="9026"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152F200F" w14:textId="77777777" w:rsidR="00C53B97" w:rsidRPr="00F001CA" w:rsidRDefault="00C53B97" w:rsidP="00C53B97">
            <w:pPr>
              <w:widowControl w:val="0"/>
              <w:suppressAutoHyphens w:val="0"/>
              <w:autoSpaceDE w:val="0"/>
              <w:autoSpaceDN w:val="0"/>
              <w:adjustRightInd w:val="0"/>
              <w:spacing w:before="80" w:line="240" w:lineRule="auto"/>
              <w:rPr>
                <w:rFonts w:ascii="Arial" w:eastAsia="Times New Roman" w:hAnsi="Arial" w:cs="Arial"/>
                <w:bCs/>
                <w:sz w:val="20"/>
                <w:szCs w:val="29"/>
                <w:lang w:val="en-GB" w:eastAsia="de-DE"/>
              </w:rPr>
            </w:pPr>
            <w:r w:rsidRPr="00F001CA">
              <w:rPr>
                <w:rFonts w:ascii="Arial" w:eastAsia="Times New Roman" w:hAnsi="Arial" w:cs="Arial"/>
                <w:bCs/>
                <w:sz w:val="20"/>
                <w:szCs w:val="29"/>
                <w:lang w:val="en-GB" w:eastAsia="de-DE"/>
              </w:rPr>
              <w:t>- Place the bait stations in areas not liable to flooding.</w:t>
            </w:r>
          </w:p>
          <w:p w14:paraId="4BEDA4FB" w14:textId="77777777" w:rsidR="00C53B97" w:rsidRPr="00F001CA" w:rsidRDefault="00C53B97" w:rsidP="00C53B97">
            <w:pPr>
              <w:widowControl w:val="0"/>
              <w:suppressAutoHyphens w:val="0"/>
              <w:autoSpaceDE w:val="0"/>
              <w:autoSpaceDN w:val="0"/>
              <w:adjustRightInd w:val="0"/>
              <w:spacing w:before="80" w:line="240" w:lineRule="auto"/>
              <w:rPr>
                <w:rFonts w:ascii="Arial" w:eastAsia="Times New Roman" w:hAnsi="Arial" w:cs="Arial"/>
                <w:bCs/>
                <w:sz w:val="20"/>
                <w:szCs w:val="29"/>
                <w:lang w:val="en-GB" w:eastAsia="de-DE"/>
              </w:rPr>
            </w:pPr>
            <w:r w:rsidRPr="00F001CA">
              <w:rPr>
                <w:rFonts w:ascii="Arial" w:eastAsia="Times New Roman" w:hAnsi="Arial" w:cs="Arial"/>
                <w:bCs/>
                <w:sz w:val="20"/>
                <w:szCs w:val="29"/>
                <w:lang w:val="en-GB" w:eastAsia="de-DE"/>
              </w:rPr>
              <w:t>- Replace any bait in a bait station in which bait has been damaged by water or contaminated by dirt.</w:t>
            </w:r>
          </w:p>
          <w:p w14:paraId="76DF2099" w14:textId="77777777" w:rsidR="00C53B97" w:rsidRPr="00F001CA" w:rsidRDefault="00C53B97" w:rsidP="00C53B97">
            <w:pPr>
              <w:widowControl w:val="0"/>
              <w:suppressAutoHyphens w:val="0"/>
              <w:autoSpaceDE w:val="0"/>
              <w:autoSpaceDN w:val="0"/>
              <w:adjustRightInd w:val="0"/>
              <w:spacing w:before="80" w:line="240" w:lineRule="auto"/>
              <w:rPr>
                <w:rFonts w:ascii="Arial" w:eastAsia="Times New Roman" w:hAnsi="Arial" w:cs="Arial"/>
                <w:bCs/>
                <w:sz w:val="20"/>
                <w:szCs w:val="29"/>
                <w:lang w:val="en-GB" w:eastAsia="de-DE"/>
              </w:rPr>
            </w:pPr>
            <w:r w:rsidRPr="00F001CA">
              <w:rPr>
                <w:rFonts w:ascii="Arial" w:eastAsia="Times New Roman" w:hAnsi="Arial" w:cs="Arial"/>
                <w:bCs/>
                <w:sz w:val="20"/>
                <w:szCs w:val="29"/>
                <w:lang w:val="en-GB" w:eastAsia="de-DE"/>
              </w:rPr>
              <w:t>- The bait stations should be visited only 5 to 7 days after the beginning of the treatment and at least weekly afterwards, in order to check whether the bait is accepted, the bait stations are intact and to remove rodent bodies. Re-fill bait when necessary.</w:t>
            </w:r>
          </w:p>
        </w:tc>
      </w:tr>
    </w:tbl>
    <w:p w14:paraId="3CC8C33F" w14:textId="7685DE4A" w:rsidR="00C53B97" w:rsidRPr="00F001CA" w:rsidRDefault="00F001CA" w:rsidP="00F001CA">
      <w:pPr>
        <w:keepNext/>
        <w:widowControl w:val="0"/>
        <w:suppressAutoHyphens w:val="0"/>
        <w:autoSpaceDE w:val="0"/>
        <w:autoSpaceDN w:val="0"/>
        <w:adjustRightInd w:val="0"/>
        <w:spacing w:before="240" w:after="120" w:line="240" w:lineRule="auto"/>
        <w:outlineLvl w:val="0"/>
        <w:rPr>
          <w:rFonts w:ascii="Arial" w:eastAsia="Times New Roman" w:hAnsi="Arial" w:cs="Arial"/>
          <w:b/>
          <w:bCs/>
          <w:i/>
          <w:color w:val="0046AD"/>
          <w:kern w:val="32"/>
          <w:sz w:val="20"/>
          <w:szCs w:val="32"/>
          <w:lang w:val="en-GB" w:eastAsia="de-DE"/>
        </w:rPr>
      </w:pPr>
      <w:r>
        <w:rPr>
          <w:rFonts w:ascii="Arial" w:eastAsia="Times New Roman" w:hAnsi="Arial" w:cs="Arial"/>
          <w:b/>
          <w:bCs/>
          <w:i/>
          <w:color w:val="0046AD"/>
          <w:kern w:val="32"/>
          <w:sz w:val="20"/>
          <w:szCs w:val="32"/>
          <w:lang w:val="en-GB" w:eastAsia="de-DE"/>
        </w:rPr>
        <w:t>4.8</w:t>
      </w:r>
      <w:r w:rsidR="00C53B97" w:rsidRPr="00F001CA">
        <w:rPr>
          <w:rFonts w:ascii="Arial" w:eastAsia="Times New Roman" w:hAnsi="Arial" w:cs="Arial"/>
          <w:b/>
          <w:bCs/>
          <w:i/>
          <w:color w:val="0046AD"/>
          <w:kern w:val="32"/>
          <w:sz w:val="20"/>
          <w:szCs w:val="32"/>
          <w:lang w:val="en-GB" w:eastAsia="de-DE"/>
        </w:rPr>
        <w:t>.2</w:t>
      </w:r>
      <w:r>
        <w:rPr>
          <w:rFonts w:ascii="Arial" w:eastAsia="Times New Roman" w:hAnsi="Arial" w:cs="Arial"/>
          <w:b/>
          <w:bCs/>
          <w:i/>
          <w:color w:val="0046AD"/>
          <w:kern w:val="32"/>
          <w:sz w:val="20"/>
          <w:szCs w:val="32"/>
          <w:lang w:val="en-GB" w:eastAsia="de-DE"/>
        </w:rPr>
        <w:t>.</w:t>
      </w:r>
      <w:r w:rsidR="00C53B97" w:rsidRPr="00F001CA">
        <w:rPr>
          <w:rFonts w:ascii="Arial" w:eastAsia="Times New Roman" w:hAnsi="Arial" w:cs="Arial"/>
          <w:b/>
          <w:bCs/>
          <w:i/>
          <w:color w:val="0046AD"/>
          <w:kern w:val="32"/>
          <w:sz w:val="20"/>
          <w:szCs w:val="32"/>
          <w:lang w:val="en-GB" w:eastAsia="de-DE"/>
        </w:rPr>
        <w:t xml:space="preserve"> Use-specific risk mitigation measures </w:t>
      </w:r>
    </w:p>
    <w:tbl>
      <w:tblPr>
        <w:tblW w:w="0" w:type="auto"/>
        <w:tblInd w:w="45" w:type="dxa"/>
        <w:tblLayout w:type="fixed"/>
        <w:tblCellMar>
          <w:left w:w="0" w:type="dxa"/>
          <w:right w:w="0" w:type="dxa"/>
        </w:tblCellMar>
        <w:tblLook w:val="0000" w:firstRow="0" w:lastRow="0" w:firstColumn="0" w:lastColumn="0" w:noHBand="0" w:noVBand="0"/>
      </w:tblPr>
      <w:tblGrid>
        <w:gridCol w:w="9026"/>
      </w:tblGrid>
      <w:tr w:rsidR="00C53B97" w:rsidRPr="00F001CA" w14:paraId="2F1AD6A6" w14:textId="77777777" w:rsidTr="00C53B97">
        <w:tc>
          <w:tcPr>
            <w:tcW w:w="9026"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7CF71CDA" w14:textId="77777777" w:rsidR="00C53B97" w:rsidRPr="00F001CA" w:rsidRDefault="00C53B97" w:rsidP="00C53B97">
            <w:pPr>
              <w:widowControl w:val="0"/>
              <w:suppressAutoHyphens w:val="0"/>
              <w:autoSpaceDE w:val="0"/>
              <w:autoSpaceDN w:val="0"/>
              <w:adjustRightInd w:val="0"/>
              <w:spacing w:after="120" w:line="240" w:lineRule="auto"/>
              <w:rPr>
                <w:rFonts w:ascii="Arial" w:eastAsia="Times New Roman" w:hAnsi="Arial" w:cs="Arial"/>
                <w:bCs/>
                <w:color w:val="E36C0A"/>
                <w:sz w:val="20"/>
                <w:szCs w:val="29"/>
                <w:lang w:val="en-GB" w:eastAsia="de-DE"/>
              </w:rPr>
            </w:pPr>
            <w:r w:rsidRPr="00F001CA">
              <w:rPr>
                <w:rFonts w:ascii="Arial" w:eastAsia="Times New Roman" w:hAnsi="Arial" w:cs="Arial"/>
                <w:bCs/>
                <w:sz w:val="20"/>
                <w:szCs w:val="29"/>
                <w:lang w:val="en-GB" w:eastAsia="de-DE"/>
              </w:rPr>
              <w:t>- Do not apply this product directly in the burrows.</w:t>
            </w:r>
          </w:p>
        </w:tc>
      </w:tr>
    </w:tbl>
    <w:p w14:paraId="33A97719" w14:textId="5270C8A6" w:rsidR="00C53B97" w:rsidRPr="00F001CA" w:rsidRDefault="00F001CA" w:rsidP="00F001CA">
      <w:pPr>
        <w:keepNext/>
        <w:widowControl w:val="0"/>
        <w:suppressAutoHyphens w:val="0"/>
        <w:autoSpaceDE w:val="0"/>
        <w:autoSpaceDN w:val="0"/>
        <w:adjustRightInd w:val="0"/>
        <w:spacing w:before="240" w:after="120" w:line="240" w:lineRule="auto"/>
        <w:outlineLvl w:val="0"/>
        <w:rPr>
          <w:rFonts w:ascii="Arial" w:eastAsia="Times New Roman" w:hAnsi="Arial" w:cs="Arial"/>
          <w:b/>
          <w:bCs/>
          <w:i/>
          <w:color w:val="0046AD"/>
          <w:kern w:val="32"/>
          <w:sz w:val="20"/>
          <w:szCs w:val="32"/>
          <w:lang w:val="en-GB" w:eastAsia="de-DE"/>
        </w:rPr>
      </w:pPr>
      <w:r>
        <w:rPr>
          <w:rFonts w:ascii="Arial" w:eastAsia="Times New Roman" w:hAnsi="Arial" w:cs="Arial"/>
          <w:b/>
          <w:bCs/>
          <w:i/>
          <w:color w:val="0046AD"/>
          <w:kern w:val="32"/>
          <w:sz w:val="20"/>
          <w:szCs w:val="32"/>
          <w:lang w:val="en-GB" w:eastAsia="de-DE"/>
        </w:rPr>
        <w:t>4.8</w:t>
      </w:r>
      <w:r w:rsidR="00C53B97" w:rsidRPr="00F001CA">
        <w:rPr>
          <w:rFonts w:ascii="Arial" w:eastAsia="Times New Roman" w:hAnsi="Arial" w:cs="Arial"/>
          <w:b/>
          <w:bCs/>
          <w:i/>
          <w:color w:val="0046AD"/>
          <w:kern w:val="32"/>
          <w:sz w:val="20"/>
          <w:szCs w:val="32"/>
          <w:lang w:val="en-GB" w:eastAsia="de-DE"/>
        </w:rPr>
        <w:t>.3</w:t>
      </w:r>
      <w:r>
        <w:rPr>
          <w:rFonts w:ascii="Arial" w:eastAsia="Times New Roman" w:hAnsi="Arial" w:cs="Arial"/>
          <w:b/>
          <w:bCs/>
          <w:i/>
          <w:color w:val="0046AD"/>
          <w:kern w:val="32"/>
          <w:sz w:val="20"/>
          <w:szCs w:val="32"/>
          <w:lang w:val="en-GB" w:eastAsia="de-DE"/>
        </w:rPr>
        <w:t>.</w:t>
      </w:r>
      <w:r w:rsidR="00C53B97" w:rsidRPr="00F001CA">
        <w:rPr>
          <w:rFonts w:ascii="Arial" w:eastAsia="Times New Roman" w:hAnsi="Arial" w:cs="Arial"/>
          <w:b/>
          <w:bCs/>
          <w:i/>
          <w:color w:val="0046AD"/>
          <w:kern w:val="32"/>
          <w:sz w:val="20"/>
          <w:szCs w:val="32"/>
          <w:lang w:val="en-GB" w:eastAsia="de-DE"/>
        </w:rPr>
        <w:t xml:space="preserve"> Where specific to the use, the particulars of likely direct or indirect effects, first aid instructions and emergency measures to protect the environment  </w:t>
      </w:r>
    </w:p>
    <w:tbl>
      <w:tblPr>
        <w:tblW w:w="0" w:type="auto"/>
        <w:tblInd w:w="45" w:type="dxa"/>
        <w:tblLayout w:type="fixed"/>
        <w:tblCellMar>
          <w:left w:w="0" w:type="dxa"/>
          <w:right w:w="0" w:type="dxa"/>
        </w:tblCellMar>
        <w:tblLook w:val="0000" w:firstRow="0" w:lastRow="0" w:firstColumn="0" w:lastColumn="0" w:noHBand="0" w:noVBand="0"/>
      </w:tblPr>
      <w:tblGrid>
        <w:gridCol w:w="9026"/>
      </w:tblGrid>
      <w:tr w:rsidR="00C53B97" w:rsidRPr="00F001CA" w14:paraId="58586874" w14:textId="77777777" w:rsidTr="00C53B97">
        <w:tc>
          <w:tcPr>
            <w:tcW w:w="9026"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074AB6ED" w14:textId="77777777" w:rsidR="00C53B97" w:rsidRPr="00F001CA" w:rsidRDefault="00C53B97" w:rsidP="00C53B97">
            <w:pPr>
              <w:widowControl w:val="0"/>
              <w:suppressAutoHyphens w:val="0"/>
              <w:autoSpaceDE w:val="0"/>
              <w:autoSpaceDN w:val="0"/>
              <w:adjustRightInd w:val="0"/>
              <w:spacing w:before="80" w:line="240" w:lineRule="auto"/>
              <w:rPr>
                <w:rFonts w:ascii="Arial" w:eastAsia="Times New Roman" w:hAnsi="Arial" w:cs="Arial"/>
                <w:bCs/>
                <w:sz w:val="20"/>
                <w:szCs w:val="29"/>
                <w:lang w:val="en-GB" w:eastAsia="de-DE"/>
              </w:rPr>
            </w:pPr>
          </w:p>
        </w:tc>
      </w:tr>
    </w:tbl>
    <w:p w14:paraId="2F5A80BE" w14:textId="24053665" w:rsidR="00C53B97" w:rsidRPr="00F001CA" w:rsidRDefault="00F001CA" w:rsidP="00F001CA">
      <w:pPr>
        <w:keepNext/>
        <w:widowControl w:val="0"/>
        <w:suppressAutoHyphens w:val="0"/>
        <w:autoSpaceDE w:val="0"/>
        <w:autoSpaceDN w:val="0"/>
        <w:adjustRightInd w:val="0"/>
        <w:spacing w:before="240" w:after="120" w:line="240" w:lineRule="auto"/>
        <w:outlineLvl w:val="0"/>
        <w:rPr>
          <w:rFonts w:ascii="Arial" w:eastAsia="Times New Roman" w:hAnsi="Arial" w:cs="Arial"/>
          <w:b/>
          <w:bCs/>
          <w:i/>
          <w:color w:val="0046AD"/>
          <w:kern w:val="32"/>
          <w:sz w:val="20"/>
          <w:szCs w:val="32"/>
          <w:lang w:val="en-GB" w:eastAsia="de-DE"/>
        </w:rPr>
      </w:pPr>
      <w:r>
        <w:rPr>
          <w:rFonts w:ascii="Arial" w:eastAsia="Times New Roman" w:hAnsi="Arial" w:cs="Arial"/>
          <w:b/>
          <w:bCs/>
          <w:i/>
          <w:color w:val="0046AD"/>
          <w:kern w:val="32"/>
          <w:sz w:val="20"/>
          <w:szCs w:val="32"/>
          <w:lang w:val="en-GB" w:eastAsia="de-DE"/>
        </w:rPr>
        <w:t>4.8</w:t>
      </w:r>
      <w:r w:rsidR="00C53B97" w:rsidRPr="00F001CA">
        <w:rPr>
          <w:rFonts w:ascii="Arial" w:eastAsia="Times New Roman" w:hAnsi="Arial" w:cs="Arial"/>
          <w:b/>
          <w:bCs/>
          <w:i/>
          <w:color w:val="0046AD"/>
          <w:kern w:val="32"/>
          <w:sz w:val="20"/>
          <w:szCs w:val="32"/>
          <w:lang w:val="en-GB" w:eastAsia="de-DE"/>
        </w:rPr>
        <w:t>.4</w:t>
      </w:r>
      <w:r>
        <w:rPr>
          <w:rFonts w:ascii="Arial" w:eastAsia="Times New Roman" w:hAnsi="Arial" w:cs="Arial"/>
          <w:b/>
          <w:bCs/>
          <w:i/>
          <w:color w:val="0046AD"/>
          <w:kern w:val="32"/>
          <w:sz w:val="20"/>
          <w:szCs w:val="32"/>
          <w:lang w:val="en-GB" w:eastAsia="de-DE"/>
        </w:rPr>
        <w:t>.</w:t>
      </w:r>
      <w:r w:rsidR="00C53B97" w:rsidRPr="00F001CA">
        <w:rPr>
          <w:rFonts w:ascii="Arial" w:eastAsia="Times New Roman" w:hAnsi="Arial" w:cs="Arial"/>
          <w:b/>
          <w:bCs/>
          <w:i/>
          <w:color w:val="0046AD"/>
          <w:kern w:val="32"/>
          <w:sz w:val="20"/>
          <w:szCs w:val="32"/>
          <w:lang w:val="en-GB" w:eastAsia="de-DE"/>
        </w:rPr>
        <w:t xml:space="preserve"> Where specific to the use, the instructions for safe disposal of the product and its packaging           </w:t>
      </w:r>
    </w:p>
    <w:tbl>
      <w:tblPr>
        <w:tblW w:w="0" w:type="auto"/>
        <w:tblInd w:w="45" w:type="dxa"/>
        <w:tblLayout w:type="fixed"/>
        <w:tblCellMar>
          <w:left w:w="0" w:type="dxa"/>
          <w:right w:w="0" w:type="dxa"/>
        </w:tblCellMar>
        <w:tblLook w:val="0000" w:firstRow="0" w:lastRow="0" w:firstColumn="0" w:lastColumn="0" w:noHBand="0" w:noVBand="0"/>
      </w:tblPr>
      <w:tblGrid>
        <w:gridCol w:w="9026"/>
      </w:tblGrid>
      <w:tr w:rsidR="00C53B97" w:rsidRPr="00F001CA" w14:paraId="151451B3" w14:textId="77777777" w:rsidTr="00C53B97">
        <w:tc>
          <w:tcPr>
            <w:tcW w:w="9026"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3E09B292" w14:textId="77777777" w:rsidR="00C53B97" w:rsidRPr="00F001CA" w:rsidRDefault="00C53B97" w:rsidP="00C53B97">
            <w:pPr>
              <w:widowControl w:val="0"/>
              <w:suppressAutoHyphens w:val="0"/>
              <w:autoSpaceDE w:val="0"/>
              <w:autoSpaceDN w:val="0"/>
              <w:adjustRightInd w:val="0"/>
              <w:spacing w:before="80" w:line="240" w:lineRule="auto"/>
              <w:rPr>
                <w:rFonts w:ascii="Arial" w:eastAsia="Times New Roman" w:hAnsi="Arial" w:cs="Arial"/>
                <w:bCs/>
                <w:sz w:val="20"/>
                <w:szCs w:val="29"/>
                <w:lang w:val="en-GB" w:eastAsia="de-DE"/>
              </w:rPr>
            </w:pPr>
          </w:p>
        </w:tc>
      </w:tr>
    </w:tbl>
    <w:p w14:paraId="478EFE84" w14:textId="77777777" w:rsidR="00C53B97" w:rsidRPr="00F001CA" w:rsidRDefault="00C53B97" w:rsidP="00C53B97">
      <w:pPr>
        <w:widowControl w:val="0"/>
        <w:suppressAutoHyphens w:val="0"/>
        <w:autoSpaceDE w:val="0"/>
        <w:autoSpaceDN w:val="0"/>
        <w:adjustRightInd w:val="0"/>
        <w:spacing w:line="240" w:lineRule="auto"/>
        <w:rPr>
          <w:rFonts w:ascii="Arial" w:eastAsia="Times New Roman" w:hAnsi="Arial" w:cs="Arial"/>
          <w:bCs/>
          <w:sz w:val="20"/>
          <w:szCs w:val="29"/>
          <w:lang w:val="en-GB" w:eastAsia="de-DE"/>
        </w:rPr>
      </w:pPr>
    </w:p>
    <w:p w14:paraId="53C6FA86" w14:textId="0B24F656" w:rsidR="00C53B97" w:rsidRPr="00F001CA" w:rsidRDefault="00F001CA" w:rsidP="00F001CA">
      <w:pPr>
        <w:keepNext/>
        <w:widowControl w:val="0"/>
        <w:suppressAutoHyphens w:val="0"/>
        <w:autoSpaceDE w:val="0"/>
        <w:autoSpaceDN w:val="0"/>
        <w:adjustRightInd w:val="0"/>
        <w:spacing w:after="120" w:line="240" w:lineRule="auto"/>
        <w:outlineLvl w:val="0"/>
        <w:rPr>
          <w:rFonts w:ascii="Arial" w:eastAsia="Times New Roman" w:hAnsi="Arial" w:cs="Arial"/>
          <w:b/>
          <w:bCs/>
          <w:i/>
          <w:color w:val="0046AD"/>
          <w:kern w:val="32"/>
          <w:sz w:val="20"/>
          <w:szCs w:val="32"/>
          <w:lang w:val="en-GB" w:eastAsia="de-DE"/>
        </w:rPr>
      </w:pPr>
      <w:r>
        <w:rPr>
          <w:rFonts w:ascii="Arial" w:eastAsia="Times New Roman" w:hAnsi="Arial" w:cs="Arial"/>
          <w:b/>
          <w:bCs/>
          <w:i/>
          <w:color w:val="0046AD"/>
          <w:kern w:val="32"/>
          <w:sz w:val="20"/>
          <w:szCs w:val="32"/>
          <w:lang w:val="en-GB" w:eastAsia="de-DE"/>
        </w:rPr>
        <w:t>4.8</w:t>
      </w:r>
      <w:r w:rsidR="00C53B97" w:rsidRPr="00F001CA">
        <w:rPr>
          <w:rFonts w:ascii="Arial" w:eastAsia="Times New Roman" w:hAnsi="Arial" w:cs="Arial"/>
          <w:b/>
          <w:bCs/>
          <w:i/>
          <w:color w:val="0046AD"/>
          <w:kern w:val="32"/>
          <w:sz w:val="20"/>
          <w:szCs w:val="32"/>
          <w:lang w:val="en-GB" w:eastAsia="de-DE"/>
        </w:rPr>
        <w:t>.5. Where specific to the use, the conditions of storage and shelf-life of the product under normal conditions of storage</w:t>
      </w:r>
    </w:p>
    <w:tbl>
      <w:tblPr>
        <w:tblW w:w="0" w:type="auto"/>
        <w:tblInd w:w="45" w:type="dxa"/>
        <w:tblLayout w:type="fixed"/>
        <w:tblCellMar>
          <w:left w:w="0" w:type="dxa"/>
          <w:right w:w="0" w:type="dxa"/>
        </w:tblCellMar>
        <w:tblLook w:val="0000" w:firstRow="0" w:lastRow="0" w:firstColumn="0" w:lastColumn="0" w:noHBand="0" w:noVBand="0"/>
      </w:tblPr>
      <w:tblGrid>
        <w:gridCol w:w="9026"/>
      </w:tblGrid>
      <w:tr w:rsidR="00C53B97" w:rsidRPr="00F001CA" w14:paraId="0E59D2EE" w14:textId="77777777" w:rsidTr="00C53B97">
        <w:tc>
          <w:tcPr>
            <w:tcW w:w="9026"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1385C817" w14:textId="77777777" w:rsidR="00C53B97" w:rsidRPr="00F001CA" w:rsidRDefault="00C53B97" w:rsidP="00C53B97">
            <w:pPr>
              <w:widowControl w:val="0"/>
              <w:suppressAutoHyphens w:val="0"/>
              <w:autoSpaceDE w:val="0"/>
              <w:autoSpaceDN w:val="0"/>
              <w:adjustRightInd w:val="0"/>
              <w:spacing w:before="80" w:line="240" w:lineRule="auto"/>
              <w:rPr>
                <w:rFonts w:ascii="Arial" w:eastAsia="Times New Roman" w:hAnsi="Arial" w:cs="Arial"/>
                <w:bCs/>
                <w:sz w:val="20"/>
                <w:szCs w:val="29"/>
                <w:lang w:val="en-GB" w:eastAsia="de-DE"/>
              </w:rPr>
            </w:pPr>
          </w:p>
        </w:tc>
      </w:tr>
    </w:tbl>
    <w:p w14:paraId="26FDAD42" w14:textId="77777777" w:rsidR="00C53B97" w:rsidRPr="00F001CA" w:rsidRDefault="00C53B97" w:rsidP="00C53B97">
      <w:pPr>
        <w:widowControl w:val="0"/>
        <w:suppressAutoHyphens w:val="0"/>
        <w:autoSpaceDE w:val="0"/>
        <w:autoSpaceDN w:val="0"/>
        <w:adjustRightInd w:val="0"/>
        <w:spacing w:line="240" w:lineRule="auto"/>
        <w:rPr>
          <w:rFonts w:ascii="Arial" w:eastAsia="Times New Roman" w:hAnsi="Arial" w:cs="Arial"/>
          <w:bCs/>
          <w:sz w:val="20"/>
          <w:szCs w:val="29"/>
          <w:lang w:val="en-GB" w:eastAsia="de-DE"/>
        </w:rPr>
      </w:pPr>
    </w:p>
    <w:p w14:paraId="6CEC8AAD" w14:textId="1E28BE04" w:rsidR="00F001CA" w:rsidRDefault="00F001CA">
      <w:pPr>
        <w:suppressAutoHyphens w:val="0"/>
        <w:spacing w:line="240" w:lineRule="auto"/>
        <w:rPr>
          <w:rFonts w:ascii="Arial" w:eastAsia="Times New Roman" w:hAnsi="Arial" w:cs="Arial"/>
          <w:bCs/>
          <w:sz w:val="20"/>
          <w:szCs w:val="29"/>
          <w:lang w:val="en-GB" w:eastAsia="de-DE"/>
        </w:rPr>
      </w:pPr>
    </w:p>
    <w:p w14:paraId="5097B4D5" w14:textId="77777777" w:rsidR="00C53B97" w:rsidRPr="00F001CA" w:rsidRDefault="00C53B97" w:rsidP="00F001CA">
      <w:pPr>
        <w:keepNext/>
        <w:widowControl w:val="0"/>
        <w:suppressAutoHyphens w:val="0"/>
        <w:autoSpaceDE w:val="0"/>
        <w:autoSpaceDN w:val="0"/>
        <w:adjustRightInd w:val="0"/>
        <w:spacing w:before="240" w:after="60" w:line="240" w:lineRule="auto"/>
        <w:outlineLvl w:val="0"/>
        <w:rPr>
          <w:rFonts w:ascii="Arial" w:eastAsia="Times New Roman" w:hAnsi="Arial" w:cs="Arial"/>
          <w:b/>
          <w:bCs/>
          <w:color w:val="0046AD"/>
          <w:kern w:val="32"/>
          <w:sz w:val="24"/>
          <w:szCs w:val="32"/>
          <w:lang w:val="en-GB" w:eastAsia="de-DE"/>
        </w:rPr>
      </w:pPr>
      <w:bookmarkStart w:id="161" w:name="_Toc399227153"/>
      <w:bookmarkStart w:id="162" w:name="d0e1873"/>
      <w:bookmarkEnd w:id="155"/>
      <w:r w:rsidRPr="00F001CA">
        <w:rPr>
          <w:rFonts w:ascii="Arial" w:eastAsia="Times New Roman" w:hAnsi="Arial" w:cs="Arial"/>
          <w:b/>
          <w:bCs/>
          <w:color w:val="0046AD"/>
          <w:kern w:val="32"/>
          <w:sz w:val="24"/>
          <w:szCs w:val="32"/>
          <w:lang w:val="en-GB" w:eastAsia="de-DE"/>
        </w:rPr>
        <w:t>5. General directions for use</w:t>
      </w:r>
      <w:bookmarkEnd w:id="161"/>
    </w:p>
    <w:p w14:paraId="67013C8C" w14:textId="77777777" w:rsidR="00C53B97" w:rsidRPr="00F001CA" w:rsidRDefault="00C53B97" w:rsidP="00C53B97">
      <w:pPr>
        <w:widowControl w:val="0"/>
        <w:suppressAutoHyphens w:val="0"/>
        <w:autoSpaceDE w:val="0"/>
        <w:autoSpaceDN w:val="0"/>
        <w:adjustRightInd w:val="0"/>
        <w:spacing w:line="240" w:lineRule="auto"/>
        <w:rPr>
          <w:rFonts w:ascii="Arial" w:eastAsia="Times New Roman" w:hAnsi="Arial" w:cs="Arial"/>
          <w:bCs/>
          <w:sz w:val="20"/>
          <w:szCs w:val="29"/>
          <w:lang w:val="en-GB" w:eastAsia="de-DE"/>
        </w:rPr>
      </w:pPr>
      <w:bookmarkStart w:id="163" w:name="d0e2020"/>
      <w:bookmarkEnd w:id="162"/>
    </w:p>
    <w:p w14:paraId="357CB9A7" w14:textId="77777777" w:rsidR="00C53B97" w:rsidRPr="00F001CA" w:rsidRDefault="00C53B97" w:rsidP="00F001CA">
      <w:pPr>
        <w:keepNext/>
        <w:widowControl w:val="0"/>
        <w:suppressAutoHyphens w:val="0"/>
        <w:autoSpaceDE w:val="0"/>
        <w:autoSpaceDN w:val="0"/>
        <w:adjustRightInd w:val="0"/>
        <w:spacing w:after="120" w:line="240" w:lineRule="auto"/>
        <w:outlineLvl w:val="1"/>
        <w:rPr>
          <w:rFonts w:ascii="Arial" w:eastAsia="Times New Roman" w:hAnsi="Arial" w:cs="Arial"/>
          <w:b/>
          <w:bCs/>
          <w:iCs/>
          <w:color w:val="0046AD"/>
          <w:sz w:val="20"/>
          <w:szCs w:val="20"/>
          <w:lang w:val="en-GB" w:eastAsia="de-DE"/>
        </w:rPr>
      </w:pPr>
      <w:bookmarkStart w:id="164" w:name="_Toc399227154"/>
      <w:r w:rsidRPr="00F001CA">
        <w:rPr>
          <w:rFonts w:ascii="Arial" w:eastAsia="Times New Roman" w:hAnsi="Arial" w:cs="Arial"/>
          <w:b/>
          <w:bCs/>
          <w:iCs/>
          <w:color w:val="0046AD"/>
          <w:sz w:val="20"/>
          <w:szCs w:val="20"/>
          <w:lang w:val="en-GB" w:eastAsia="de-DE"/>
        </w:rPr>
        <w:lastRenderedPageBreak/>
        <w:t>5.1. Instructions for use</w:t>
      </w:r>
      <w:bookmarkEnd w:id="164"/>
    </w:p>
    <w:tbl>
      <w:tblPr>
        <w:tblW w:w="0" w:type="auto"/>
        <w:tblInd w:w="45" w:type="dxa"/>
        <w:tblLayout w:type="fixed"/>
        <w:tblCellMar>
          <w:left w:w="0" w:type="dxa"/>
          <w:right w:w="0" w:type="dxa"/>
        </w:tblCellMar>
        <w:tblLook w:val="0000" w:firstRow="0" w:lastRow="0" w:firstColumn="0" w:lastColumn="0" w:noHBand="0" w:noVBand="0"/>
      </w:tblPr>
      <w:tblGrid>
        <w:gridCol w:w="9026"/>
      </w:tblGrid>
      <w:tr w:rsidR="00C53B97" w:rsidRPr="00F001CA" w14:paraId="55EE55F7" w14:textId="77777777" w:rsidTr="00C53B97">
        <w:tc>
          <w:tcPr>
            <w:tcW w:w="9026"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0CEAF9A3" w14:textId="77777777" w:rsidR="00C53B97" w:rsidRPr="00F001CA" w:rsidRDefault="00C53B97" w:rsidP="00C53B97">
            <w:pPr>
              <w:widowControl w:val="0"/>
              <w:suppressAutoHyphens w:val="0"/>
              <w:autoSpaceDE w:val="0"/>
              <w:autoSpaceDN w:val="0"/>
              <w:adjustRightInd w:val="0"/>
              <w:spacing w:after="120" w:line="240" w:lineRule="auto"/>
              <w:rPr>
                <w:rFonts w:ascii="Arial" w:eastAsia="Times New Roman" w:hAnsi="Arial" w:cs="Arial"/>
                <w:b/>
                <w:bCs/>
                <w:szCs w:val="29"/>
                <w:lang w:val="en-GB" w:eastAsia="de-DE"/>
              </w:rPr>
            </w:pPr>
            <w:r w:rsidRPr="00F001CA">
              <w:rPr>
                <w:rFonts w:ascii="Arial" w:eastAsia="Times New Roman" w:hAnsi="Arial" w:cs="Arial"/>
                <w:b/>
                <w:bCs/>
                <w:szCs w:val="29"/>
                <w:lang w:val="en-GB" w:eastAsia="de-DE"/>
              </w:rPr>
              <w:t>FOR PROFESSIONAL AND TRAINED PROFESSIONAL USERS</w:t>
            </w:r>
          </w:p>
          <w:p w14:paraId="2D779E02" w14:textId="77777777" w:rsidR="00C53B97" w:rsidRPr="00F001CA" w:rsidRDefault="00C53B97" w:rsidP="00C53B97">
            <w:pPr>
              <w:widowControl w:val="0"/>
              <w:suppressAutoHyphens w:val="0"/>
              <w:autoSpaceDE w:val="0"/>
              <w:autoSpaceDN w:val="0"/>
              <w:adjustRightInd w:val="0"/>
              <w:spacing w:after="120" w:line="240" w:lineRule="auto"/>
              <w:rPr>
                <w:rFonts w:ascii="Arial" w:eastAsia="Times New Roman" w:hAnsi="Arial" w:cs="Arial"/>
                <w:bCs/>
                <w:sz w:val="20"/>
                <w:szCs w:val="29"/>
                <w:lang w:val="en-GB" w:eastAsia="de-DE"/>
              </w:rPr>
            </w:pPr>
          </w:p>
          <w:p w14:paraId="60F58A9E" w14:textId="77777777" w:rsidR="00C53B97" w:rsidRPr="00F001CA" w:rsidRDefault="00C53B97" w:rsidP="00C53B97">
            <w:pPr>
              <w:widowControl w:val="0"/>
              <w:suppressAutoHyphens w:val="0"/>
              <w:autoSpaceDE w:val="0"/>
              <w:autoSpaceDN w:val="0"/>
              <w:adjustRightInd w:val="0"/>
              <w:spacing w:after="120" w:line="240" w:lineRule="auto"/>
              <w:rPr>
                <w:rFonts w:ascii="Arial" w:eastAsia="Times New Roman" w:hAnsi="Arial" w:cs="Arial"/>
                <w:bCs/>
                <w:sz w:val="20"/>
                <w:szCs w:val="29"/>
                <w:lang w:val="en-GB" w:eastAsia="de-DE"/>
              </w:rPr>
            </w:pPr>
            <w:r w:rsidRPr="00F001CA">
              <w:rPr>
                <w:rFonts w:ascii="Arial" w:eastAsia="Times New Roman" w:hAnsi="Arial" w:cs="Arial"/>
                <w:bCs/>
                <w:sz w:val="20"/>
                <w:szCs w:val="29"/>
                <w:lang w:val="en-GB" w:eastAsia="de-DE"/>
              </w:rPr>
              <w:t>- Read and follow the product information as well as any information accompanying the product or provided at the point of sale before using it.</w:t>
            </w:r>
          </w:p>
          <w:p w14:paraId="46D3ABB6" w14:textId="77777777" w:rsidR="00C53B97" w:rsidRPr="00F001CA" w:rsidRDefault="00C53B97" w:rsidP="00C53B97">
            <w:pPr>
              <w:widowControl w:val="0"/>
              <w:suppressAutoHyphens w:val="0"/>
              <w:autoSpaceDE w:val="0"/>
              <w:autoSpaceDN w:val="0"/>
              <w:adjustRightInd w:val="0"/>
              <w:spacing w:after="120" w:line="240" w:lineRule="auto"/>
              <w:rPr>
                <w:rFonts w:ascii="Arial" w:eastAsia="Times New Roman" w:hAnsi="Arial" w:cs="Arial"/>
                <w:bCs/>
                <w:sz w:val="20"/>
                <w:szCs w:val="29"/>
                <w:lang w:val="en-GB" w:eastAsia="de-DE"/>
              </w:rPr>
            </w:pPr>
            <w:r w:rsidRPr="00F001CA">
              <w:rPr>
                <w:rFonts w:ascii="Arial" w:eastAsia="Times New Roman" w:hAnsi="Arial" w:cs="Arial"/>
                <w:bCs/>
                <w:sz w:val="20"/>
                <w:szCs w:val="29"/>
                <w:lang w:val="en-GB" w:eastAsia="de-DE"/>
              </w:rPr>
              <w:t>- Carry out a pre-baiting survey of the infested area and an on-site assessment in order to identify the rodent species, their places of activity and determine the likely cause and the extent of the infestation.</w:t>
            </w:r>
          </w:p>
          <w:p w14:paraId="416F3691" w14:textId="77777777" w:rsidR="00C53B97" w:rsidRPr="00F001CA" w:rsidRDefault="00C53B97" w:rsidP="00C53B97">
            <w:pPr>
              <w:widowControl w:val="0"/>
              <w:suppressAutoHyphens w:val="0"/>
              <w:autoSpaceDE w:val="0"/>
              <w:autoSpaceDN w:val="0"/>
              <w:adjustRightInd w:val="0"/>
              <w:spacing w:after="120" w:line="240" w:lineRule="auto"/>
              <w:jc w:val="both"/>
              <w:rPr>
                <w:rFonts w:ascii="Arial" w:eastAsia="Times New Roman" w:hAnsi="Arial" w:cs="Arial"/>
                <w:bCs/>
                <w:color w:val="1F497D"/>
                <w:sz w:val="20"/>
                <w:szCs w:val="29"/>
                <w:lang w:val="en-US" w:eastAsia="de-DE"/>
              </w:rPr>
            </w:pPr>
            <w:r w:rsidRPr="00F001CA">
              <w:rPr>
                <w:rFonts w:ascii="Arial" w:eastAsia="Times New Roman" w:hAnsi="Arial" w:cs="Arial"/>
                <w:bCs/>
                <w:sz w:val="20"/>
                <w:szCs w:val="29"/>
                <w:lang w:val="en-GB" w:eastAsia="de-DE"/>
              </w:rPr>
              <w:t>- Remove food which is readily attainable for rodents (e.g. spilled grain or food waste). Apart from this, do not clean up the infested area just before the treatment, as this only disturbs the rodent population and makes bait acceptance more difficult to achieve.</w:t>
            </w:r>
          </w:p>
          <w:p w14:paraId="628D1D29" w14:textId="77777777" w:rsidR="00C53B97" w:rsidRPr="00F001CA" w:rsidRDefault="00C53B97" w:rsidP="00C53B97">
            <w:pPr>
              <w:widowControl w:val="0"/>
              <w:suppressAutoHyphens w:val="0"/>
              <w:autoSpaceDE w:val="0"/>
              <w:autoSpaceDN w:val="0"/>
              <w:adjustRightInd w:val="0"/>
              <w:spacing w:after="120" w:line="240" w:lineRule="auto"/>
              <w:rPr>
                <w:rFonts w:ascii="Arial" w:eastAsia="Times New Roman" w:hAnsi="Arial" w:cs="Arial"/>
                <w:bCs/>
                <w:sz w:val="20"/>
                <w:szCs w:val="29"/>
                <w:lang w:val="en-GB" w:eastAsia="de-DE"/>
              </w:rPr>
            </w:pPr>
            <w:r w:rsidRPr="00F001CA">
              <w:rPr>
                <w:rFonts w:ascii="Arial" w:eastAsia="Times New Roman" w:hAnsi="Arial" w:cs="Arial"/>
                <w:bCs/>
                <w:sz w:val="20"/>
                <w:szCs w:val="29"/>
                <w:lang w:val="en-GB" w:eastAsia="de-DE"/>
              </w:rPr>
              <w:t>- The product should only be used as part of an integrated pest management (IPM) system, including, amongst others, hygiene measures and, where possible, physical methods of control.</w:t>
            </w:r>
          </w:p>
          <w:p w14:paraId="5AA4887B" w14:textId="77777777" w:rsidR="00C53B97" w:rsidRPr="00F001CA" w:rsidRDefault="00C53B97" w:rsidP="00C53B97">
            <w:pPr>
              <w:widowControl w:val="0"/>
              <w:suppressAutoHyphens w:val="0"/>
              <w:autoSpaceDE w:val="0"/>
              <w:autoSpaceDN w:val="0"/>
              <w:adjustRightInd w:val="0"/>
              <w:spacing w:after="120" w:line="240" w:lineRule="auto"/>
              <w:rPr>
                <w:rFonts w:ascii="Arial" w:eastAsia="Times New Roman" w:hAnsi="Arial" w:cs="Arial"/>
                <w:bCs/>
                <w:sz w:val="20"/>
                <w:szCs w:val="29"/>
                <w:lang w:val="en-GB" w:eastAsia="de-DE"/>
              </w:rPr>
            </w:pPr>
            <w:r w:rsidRPr="00F001CA">
              <w:rPr>
                <w:rFonts w:ascii="Arial" w:eastAsia="Times New Roman" w:hAnsi="Arial" w:cs="Arial"/>
                <w:bCs/>
                <w:sz w:val="20"/>
                <w:szCs w:val="29"/>
                <w:lang w:val="en-GB" w:eastAsia="de-DE"/>
              </w:rPr>
              <w:t>- The product should be placed in the immediate vicinity of places where rodent activity has been previously explored (e.g. travel paths, nesting sites, feedlots, holes, burrows etc.).</w:t>
            </w:r>
          </w:p>
          <w:p w14:paraId="7514C7AC" w14:textId="77777777" w:rsidR="00C53B97" w:rsidRPr="00F001CA" w:rsidRDefault="00C53B97" w:rsidP="00C53B97">
            <w:pPr>
              <w:widowControl w:val="0"/>
              <w:suppressAutoHyphens w:val="0"/>
              <w:autoSpaceDE w:val="0"/>
              <w:autoSpaceDN w:val="0"/>
              <w:adjustRightInd w:val="0"/>
              <w:spacing w:after="120" w:line="240" w:lineRule="auto"/>
              <w:rPr>
                <w:rFonts w:ascii="Arial" w:eastAsia="Times New Roman" w:hAnsi="Arial" w:cs="Arial"/>
                <w:bCs/>
                <w:sz w:val="20"/>
                <w:szCs w:val="29"/>
                <w:lang w:val="en-GB" w:eastAsia="de-DE"/>
              </w:rPr>
            </w:pPr>
            <w:r w:rsidRPr="00F001CA">
              <w:rPr>
                <w:rFonts w:ascii="Arial" w:eastAsia="Times New Roman" w:hAnsi="Arial" w:cs="Arial"/>
                <w:bCs/>
                <w:sz w:val="20"/>
                <w:szCs w:val="29"/>
                <w:lang w:val="en-GB" w:eastAsia="de-DE"/>
              </w:rPr>
              <w:t xml:space="preserve">- Where possible, bait stations must be fixed to the ground or other structures. </w:t>
            </w:r>
          </w:p>
          <w:p w14:paraId="393D0E64" w14:textId="77777777" w:rsidR="00C53B97" w:rsidRPr="00F001CA" w:rsidRDefault="00C53B97" w:rsidP="00C53B97">
            <w:pPr>
              <w:widowControl w:val="0"/>
              <w:suppressAutoHyphens w:val="0"/>
              <w:autoSpaceDE w:val="0"/>
              <w:autoSpaceDN w:val="0"/>
              <w:adjustRightInd w:val="0"/>
              <w:spacing w:after="120" w:line="240" w:lineRule="auto"/>
              <w:rPr>
                <w:rFonts w:ascii="Arial" w:eastAsia="Times New Roman" w:hAnsi="Arial" w:cs="Arial"/>
                <w:bCs/>
                <w:sz w:val="20"/>
                <w:szCs w:val="29"/>
                <w:lang w:val="en-GB" w:eastAsia="de-DE"/>
              </w:rPr>
            </w:pPr>
            <w:r w:rsidRPr="00F001CA">
              <w:rPr>
                <w:rFonts w:ascii="Arial" w:eastAsia="Times New Roman" w:hAnsi="Arial" w:cs="Arial"/>
                <w:bCs/>
                <w:sz w:val="20"/>
                <w:szCs w:val="29"/>
                <w:lang w:val="en-GB" w:eastAsia="de-DE"/>
              </w:rPr>
              <w:t xml:space="preserve">- Bait stations must be clearly labelled to show they contain rodenticides and that they must not be moved or opened </w:t>
            </w:r>
            <w:r w:rsidRPr="00F001CA">
              <w:rPr>
                <w:rFonts w:ascii="Arial" w:eastAsia="Times New Roman" w:hAnsi="Arial" w:cs="Arial"/>
                <w:bCs/>
                <w:i/>
                <w:sz w:val="20"/>
                <w:szCs w:val="29"/>
                <w:lang w:val="en-GB" w:eastAsia="de-DE"/>
              </w:rPr>
              <w:t>(see section 5.3 for the information to be shown on the label)</w:t>
            </w:r>
            <w:r w:rsidRPr="00F001CA">
              <w:rPr>
                <w:rFonts w:ascii="Arial" w:eastAsia="Times New Roman" w:hAnsi="Arial" w:cs="Arial"/>
                <w:bCs/>
                <w:sz w:val="20"/>
                <w:szCs w:val="29"/>
                <w:lang w:val="en-GB" w:eastAsia="de-DE"/>
              </w:rPr>
              <w:t>.</w:t>
            </w:r>
          </w:p>
          <w:p w14:paraId="765DE45F" w14:textId="77777777" w:rsidR="00C53B97" w:rsidRPr="00F001CA" w:rsidRDefault="00C53B97" w:rsidP="00C53B97">
            <w:pPr>
              <w:widowControl w:val="0"/>
              <w:suppressAutoHyphens w:val="0"/>
              <w:autoSpaceDE w:val="0"/>
              <w:autoSpaceDN w:val="0"/>
              <w:adjustRightInd w:val="0"/>
              <w:spacing w:after="120" w:line="240" w:lineRule="auto"/>
              <w:rPr>
                <w:rFonts w:ascii="Arial" w:eastAsia="Times New Roman" w:hAnsi="Arial" w:cs="Arial"/>
                <w:bCs/>
                <w:sz w:val="20"/>
                <w:szCs w:val="29"/>
                <w:lang w:val="en-GB" w:eastAsia="de-DE"/>
              </w:rPr>
            </w:pPr>
            <w:r w:rsidRPr="00F001CA">
              <w:rPr>
                <w:rFonts w:ascii="Arial" w:eastAsia="Times New Roman" w:hAnsi="Arial" w:cs="Arial"/>
                <w:bCs/>
                <w:sz w:val="20"/>
                <w:szCs w:val="29"/>
                <w:lang w:val="en-GB" w:eastAsia="de-DE"/>
              </w:rPr>
              <w:t xml:space="preserve">- </w:t>
            </w:r>
            <w:r w:rsidRPr="00F001CA">
              <w:rPr>
                <w:rFonts w:ascii="Arial" w:eastAsia="Times New Roman" w:hAnsi="Arial" w:cs="Arial"/>
                <w:bCs/>
                <w:i/>
                <w:sz w:val="20"/>
                <w:szCs w:val="29"/>
                <w:lang w:val="en-GB" w:eastAsia="de-DE"/>
              </w:rPr>
              <w:t>[If national policy or legislation requires it]</w:t>
            </w:r>
            <w:r w:rsidRPr="00F001CA">
              <w:rPr>
                <w:rFonts w:ascii="Arial" w:eastAsia="Times New Roman" w:hAnsi="Arial" w:cs="Arial"/>
                <w:bCs/>
                <w:sz w:val="20"/>
                <w:szCs w:val="29"/>
                <w:lang w:val="en-GB" w:eastAsia="de-DE"/>
              </w:rPr>
              <w:t xml:space="preserve"> When the product is being used in public areas, the areas treated should be marked during the treatment period and a notice explaining the risk of primary or secondary poisoning by the anticoagulant as well as indicating the first measures to be taken in case of poisoning must be made available alongside the baits.</w:t>
            </w:r>
          </w:p>
          <w:p w14:paraId="0B0F0CBF" w14:textId="77777777" w:rsidR="00C53B97" w:rsidRPr="00F001CA" w:rsidRDefault="00C53B97" w:rsidP="00C53B97">
            <w:pPr>
              <w:widowControl w:val="0"/>
              <w:suppressAutoHyphens w:val="0"/>
              <w:autoSpaceDE w:val="0"/>
              <w:autoSpaceDN w:val="0"/>
              <w:adjustRightInd w:val="0"/>
              <w:spacing w:after="120" w:line="240" w:lineRule="auto"/>
              <w:rPr>
                <w:rFonts w:ascii="Arial" w:eastAsia="Times New Roman" w:hAnsi="Arial" w:cs="Arial"/>
                <w:bCs/>
                <w:sz w:val="20"/>
                <w:szCs w:val="29"/>
                <w:lang w:val="en-GB" w:eastAsia="de-DE"/>
              </w:rPr>
            </w:pPr>
            <w:r w:rsidRPr="00F001CA">
              <w:rPr>
                <w:rFonts w:ascii="Arial" w:eastAsia="Times New Roman" w:hAnsi="Arial" w:cs="Arial"/>
                <w:bCs/>
                <w:sz w:val="20"/>
                <w:szCs w:val="29"/>
                <w:lang w:val="en-GB" w:eastAsia="de-DE"/>
              </w:rPr>
              <w:t>- Bait should be secured so that it cannot be dragged away from the bait station.</w:t>
            </w:r>
          </w:p>
          <w:p w14:paraId="5B68B528" w14:textId="77777777" w:rsidR="00C53B97" w:rsidRPr="00F001CA" w:rsidRDefault="00C53B97" w:rsidP="00C53B97">
            <w:pPr>
              <w:widowControl w:val="0"/>
              <w:suppressAutoHyphens w:val="0"/>
              <w:autoSpaceDE w:val="0"/>
              <w:autoSpaceDN w:val="0"/>
              <w:adjustRightInd w:val="0"/>
              <w:spacing w:after="120" w:line="240" w:lineRule="auto"/>
              <w:rPr>
                <w:rFonts w:ascii="Arial" w:eastAsia="Times New Roman" w:hAnsi="Arial" w:cs="Arial"/>
                <w:bCs/>
                <w:sz w:val="20"/>
                <w:szCs w:val="29"/>
                <w:lang w:val="en-GB" w:eastAsia="de-DE"/>
              </w:rPr>
            </w:pPr>
            <w:r w:rsidRPr="00F001CA">
              <w:rPr>
                <w:rFonts w:ascii="Arial" w:eastAsia="Times New Roman" w:hAnsi="Arial" w:cs="Arial"/>
                <w:bCs/>
                <w:sz w:val="20"/>
                <w:szCs w:val="29"/>
                <w:lang w:val="en-GB" w:eastAsia="de-DE"/>
              </w:rPr>
              <w:t xml:space="preserve">- Place the product out of the reach of children, birds, pets and farm animals and other non-target animals. </w:t>
            </w:r>
          </w:p>
          <w:p w14:paraId="5AFA9B18" w14:textId="77777777" w:rsidR="00C53B97" w:rsidRPr="00F001CA" w:rsidRDefault="00C53B97" w:rsidP="00C53B97">
            <w:pPr>
              <w:widowControl w:val="0"/>
              <w:suppressAutoHyphens w:val="0"/>
              <w:autoSpaceDE w:val="0"/>
              <w:autoSpaceDN w:val="0"/>
              <w:adjustRightInd w:val="0"/>
              <w:spacing w:after="120" w:line="240" w:lineRule="auto"/>
              <w:rPr>
                <w:rFonts w:ascii="Arial" w:eastAsia="Times New Roman" w:hAnsi="Arial" w:cs="Arial"/>
                <w:bCs/>
                <w:sz w:val="20"/>
                <w:szCs w:val="29"/>
                <w:lang w:val="en-GB" w:eastAsia="de-DE"/>
              </w:rPr>
            </w:pPr>
            <w:r w:rsidRPr="00F001CA">
              <w:rPr>
                <w:rFonts w:ascii="Arial" w:eastAsia="Times New Roman" w:hAnsi="Arial" w:cs="Arial"/>
                <w:bCs/>
                <w:sz w:val="20"/>
                <w:szCs w:val="29"/>
                <w:lang w:val="en-GB" w:eastAsia="de-DE"/>
              </w:rPr>
              <w:t>- Place the product away from food, drink and animal feeding stuffs, as well as from utensils or surfaces that have contact with these.</w:t>
            </w:r>
          </w:p>
          <w:p w14:paraId="167417D2" w14:textId="77777777" w:rsidR="00C53B97" w:rsidRPr="00F001CA" w:rsidRDefault="00C53B97" w:rsidP="00C53B97">
            <w:pPr>
              <w:widowControl w:val="0"/>
              <w:suppressAutoHyphens w:val="0"/>
              <w:autoSpaceDE w:val="0"/>
              <w:autoSpaceDN w:val="0"/>
              <w:adjustRightInd w:val="0"/>
              <w:spacing w:after="120" w:line="240" w:lineRule="auto"/>
              <w:rPr>
                <w:rFonts w:ascii="Arial" w:eastAsia="Times New Roman" w:hAnsi="Arial" w:cs="Arial"/>
                <w:bCs/>
                <w:sz w:val="20"/>
                <w:szCs w:val="29"/>
                <w:lang w:val="en-GB" w:eastAsia="de-DE"/>
              </w:rPr>
            </w:pPr>
            <w:r w:rsidRPr="00F001CA">
              <w:rPr>
                <w:rFonts w:ascii="Arial" w:eastAsia="Times New Roman" w:hAnsi="Arial" w:cs="Arial"/>
                <w:bCs/>
                <w:sz w:val="20"/>
                <w:szCs w:val="29"/>
                <w:lang w:val="en-GB" w:eastAsia="de-DE"/>
              </w:rPr>
              <w:t>- When using the product do not eat, drink or smoke. Wash hands and directly exposed skin after using the product.</w:t>
            </w:r>
          </w:p>
          <w:p w14:paraId="7EC298AB" w14:textId="77777777" w:rsidR="00C53B97" w:rsidRPr="00F001CA" w:rsidRDefault="00C53B97" w:rsidP="00C53B97">
            <w:pPr>
              <w:widowControl w:val="0"/>
              <w:suppressAutoHyphens w:val="0"/>
              <w:autoSpaceDE w:val="0"/>
              <w:autoSpaceDN w:val="0"/>
              <w:adjustRightInd w:val="0"/>
              <w:spacing w:after="120" w:line="240" w:lineRule="auto"/>
              <w:rPr>
                <w:rFonts w:ascii="Arial" w:eastAsia="Times New Roman" w:hAnsi="Arial" w:cs="Arial"/>
                <w:bCs/>
                <w:sz w:val="20"/>
                <w:szCs w:val="29"/>
                <w:lang w:val="en-GB" w:eastAsia="de-DE"/>
              </w:rPr>
            </w:pPr>
            <w:r w:rsidRPr="00F001CA">
              <w:rPr>
                <w:rFonts w:ascii="Arial" w:eastAsia="Times New Roman" w:hAnsi="Arial" w:cs="Arial"/>
                <w:b/>
                <w:bCs/>
                <w:i/>
                <w:sz w:val="20"/>
                <w:szCs w:val="29"/>
                <w:lang w:val="en-GB" w:eastAsia="de-DE"/>
              </w:rPr>
              <w:t>FOR TRAINED PROFESSIONAL ONLY</w:t>
            </w:r>
            <w:r w:rsidRPr="00F001CA">
              <w:rPr>
                <w:rFonts w:ascii="Arial" w:eastAsia="Times New Roman" w:hAnsi="Arial" w:cs="Arial"/>
                <w:bCs/>
                <w:i/>
                <w:sz w:val="20"/>
                <w:szCs w:val="29"/>
                <w:lang w:val="en-GB" w:eastAsia="de-DE"/>
              </w:rPr>
              <w:t>- The</w:t>
            </w:r>
            <w:r w:rsidRPr="00F001CA">
              <w:rPr>
                <w:rFonts w:ascii="Arial" w:eastAsia="Times New Roman" w:hAnsi="Arial" w:cs="Arial"/>
                <w:bCs/>
                <w:sz w:val="20"/>
                <w:szCs w:val="29"/>
                <w:lang w:val="en-GB" w:eastAsia="de-DE"/>
              </w:rPr>
              <w:t xml:space="preserve"> frequency of visits to the treated area should be at the discretion of the operator, in the light of the survey conducted at the outset of the treatment. That frequency should be consistent with the recommendations provided by the relevant code of best practice. </w:t>
            </w:r>
          </w:p>
          <w:p w14:paraId="0A67DFF8" w14:textId="77777777" w:rsidR="00C53B97" w:rsidRPr="00F001CA" w:rsidRDefault="00C53B97" w:rsidP="00C53B97">
            <w:pPr>
              <w:widowControl w:val="0"/>
              <w:suppressAutoHyphens w:val="0"/>
              <w:autoSpaceDE w:val="0"/>
              <w:autoSpaceDN w:val="0"/>
              <w:adjustRightInd w:val="0"/>
              <w:spacing w:after="120" w:line="240" w:lineRule="auto"/>
              <w:rPr>
                <w:rFonts w:ascii="Arial" w:eastAsia="Times New Roman" w:hAnsi="Arial" w:cs="Arial"/>
                <w:bCs/>
                <w:sz w:val="20"/>
                <w:szCs w:val="29"/>
                <w:lang w:val="en-GB" w:eastAsia="de-DE"/>
              </w:rPr>
            </w:pPr>
            <w:r w:rsidRPr="00F001CA">
              <w:rPr>
                <w:rFonts w:ascii="Arial" w:eastAsia="Times New Roman" w:hAnsi="Arial" w:cs="Arial"/>
                <w:bCs/>
                <w:sz w:val="20"/>
                <w:szCs w:val="29"/>
                <w:lang w:val="en-GB" w:eastAsia="de-DE"/>
              </w:rPr>
              <w:t>- If bait uptake is low relative to the apparent size of the infestation, consider the replacement of bait points to further places and the possibility to change to another bait formulation.</w:t>
            </w:r>
          </w:p>
          <w:p w14:paraId="4E07ECB5" w14:textId="77777777" w:rsidR="00C53B97" w:rsidRPr="00F001CA" w:rsidRDefault="00C53B97" w:rsidP="00C53B97">
            <w:pPr>
              <w:widowControl w:val="0"/>
              <w:suppressAutoHyphens w:val="0"/>
              <w:autoSpaceDE w:val="0"/>
              <w:autoSpaceDN w:val="0"/>
              <w:adjustRightInd w:val="0"/>
              <w:spacing w:after="120" w:line="240" w:lineRule="auto"/>
              <w:rPr>
                <w:rFonts w:ascii="Arial" w:eastAsia="Times New Roman" w:hAnsi="Arial" w:cs="Arial"/>
                <w:bCs/>
                <w:sz w:val="20"/>
                <w:szCs w:val="29"/>
                <w:lang w:val="en-GB" w:eastAsia="de-DE"/>
              </w:rPr>
            </w:pPr>
            <w:r w:rsidRPr="00F001CA">
              <w:rPr>
                <w:rFonts w:ascii="Arial" w:eastAsia="Times New Roman" w:hAnsi="Arial" w:cs="Arial"/>
                <w:bCs/>
                <w:sz w:val="20"/>
                <w:szCs w:val="29"/>
                <w:lang w:val="en-GB" w:eastAsia="de-DE"/>
              </w:rPr>
              <w:t>- If after a treatment period of 35 days baits are continued to be consumed and no decline in rodent activity can be observed, the likely cause has to be determined. Where other elements have been excluded, it is likely that there are resistant rodent so consider the use of a non-anticoagulant rodenticide, where available, or a more potent anticoagulant rodenticide. Also consider the use of traps as an alternative control measure.</w:t>
            </w:r>
          </w:p>
          <w:p w14:paraId="2110BDC3" w14:textId="77777777" w:rsidR="00C53B97" w:rsidRPr="00F001CA" w:rsidRDefault="00C53B97" w:rsidP="00C53B97">
            <w:pPr>
              <w:suppressAutoHyphens w:val="0"/>
              <w:autoSpaceDE w:val="0"/>
              <w:autoSpaceDN w:val="0"/>
              <w:adjustRightInd w:val="0"/>
              <w:spacing w:after="200" w:line="276" w:lineRule="auto"/>
              <w:contextualSpacing/>
              <w:rPr>
                <w:rFonts w:ascii="Arial" w:eastAsia="Times New Roman" w:hAnsi="Arial" w:cs="Arial"/>
                <w:bCs/>
                <w:sz w:val="20"/>
                <w:szCs w:val="29"/>
                <w:lang w:val="en-GB" w:eastAsia="de-DE"/>
              </w:rPr>
            </w:pPr>
            <w:r w:rsidRPr="00F001CA">
              <w:rPr>
                <w:rFonts w:ascii="Arial" w:eastAsia="Times New Roman" w:hAnsi="Arial" w:cs="Arial"/>
                <w:b/>
                <w:bCs/>
                <w:i/>
                <w:sz w:val="20"/>
                <w:szCs w:val="29"/>
                <w:lang w:val="en-GB" w:eastAsia="de-DE"/>
              </w:rPr>
              <w:t xml:space="preserve">FOR PROFESSIONNALS ONLY </w:t>
            </w:r>
            <w:r w:rsidRPr="00F001CA">
              <w:rPr>
                <w:rFonts w:ascii="Arial" w:eastAsia="Times New Roman" w:hAnsi="Arial" w:cs="Arial"/>
                <w:bCs/>
                <w:sz w:val="20"/>
                <w:szCs w:val="29"/>
                <w:lang w:val="en-GB" w:eastAsia="de-DE"/>
              </w:rPr>
              <w:t>Consider preventive control measures (e.g. plug holes, remove potential food and drinking as far as possible) to improve product intake and reduce the likelihood of reinvasion.</w:t>
            </w:r>
          </w:p>
          <w:p w14:paraId="1A4CABCC" w14:textId="77777777" w:rsidR="00C53B97" w:rsidRPr="00F001CA" w:rsidRDefault="00C53B97" w:rsidP="00C53B97">
            <w:pPr>
              <w:widowControl w:val="0"/>
              <w:suppressAutoHyphens w:val="0"/>
              <w:autoSpaceDE w:val="0"/>
              <w:autoSpaceDN w:val="0"/>
              <w:adjustRightInd w:val="0"/>
              <w:spacing w:after="120" w:line="240" w:lineRule="auto"/>
              <w:rPr>
                <w:rFonts w:ascii="Arial" w:eastAsia="Times New Roman" w:hAnsi="Arial" w:cs="Arial"/>
                <w:bCs/>
                <w:sz w:val="20"/>
                <w:szCs w:val="29"/>
                <w:lang w:val="en-GB" w:eastAsia="de-DE"/>
              </w:rPr>
            </w:pPr>
            <w:r w:rsidRPr="00F001CA">
              <w:rPr>
                <w:rFonts w:ascii="Arial" w:eastAsia="Times New Roman" w:hAnsi="Arial" w:cs="Arial"/>
                <w:b/>
                <w:bCs/>
                <w:i/>
                <w:sz w:val="20"/>
                <w:szCs w:val="29"/>
                <w:lang w:val="en-GB" w:eastAsia="de-DE"/>
              </w:rPr>
              <w:t xml:space="preserve">FOR PROFESSIONNALS ONLY </w:t>
            </w:r>
            <w:r w:rsidRPr="00F001CA">
              <w:rPr>
                <w:rFonts w:ascii="Arial" w:eastAsia="Times New Roman" w:hAnsi="Arial" w:cs="Arial"/>
                <w:bCs/>
                <w:sz w:val="20"/>
                <w:szCs w:val="29"/>
                <w:lang w:val="en-GB" w:eastAsia="de-DE"/>
              </w:rPr>
              <w:t>Remove the remaining bait or the bait stations at the end of the treatment period.</w:t>
            </w:r>
          </w:p>
          <w:p w14:paraId="0A676F4E" w14:textId="77777777" w:rsidR="00C53B97" w:rsidRPr="00F001CA" w:rsidRDefault="00C53B97" w:rsidP="00C53B97">
            <w:pPr>
              <w:widowControl w:val="0"/>
              <w:suppressAutoHyphens w:val="0"/>
              <w:autoSpaceDE w:val="0"/>
              <w:autoSpaceDN w:val="0"/>
              <w:adjustRightInd w:val="0"/>
              <w:spacing w:after="120" w:line="240" w:lineRule="auto"/>
              <w:rPr>
                <w:rFonts w:ascii="Arial" w:eastAsia="Times New Roman" w:hAnsi="Arial" w:cs="Arial"/>
                <w:bCs/>
                <w:sz w:val="20"/>
                <w:szCs w:val="29"/>
                <w:lang w:val="en-GB" w:eastAsia="de-DE"/>
              </w:rPr>
            </w:pPr>
          </w:p>
          <w:p w14:paraId="3D25ADAC" w14:textId="77777777" w:rsidR="00C53B97" w:rsidRPr="00F001CA" w:rsidRDefault="00C53B97" w:rsidP="00C53B97">
            <w:pPr>
              <w:suppressAutoHyphens w:val="0"/>
              <w:autoSpaceDE w:val="0"/>
              <w:autoSpaceDN w:val="0"/>
              <w:adjustRightInd w:val="0"/>
              <w:spacing w:after="200" w:line="276" w:lineRule="auto"/>
              <w:contextualSpacing/>
              <w:rPr>
                <w:rFonts w:ascii="Arial" w:eastAsia="Times New Roman" w:hAnsi="Arial" w:cs="Arial"/>
                <w:bCs/>
                <w:i/>
                <w:sz w:val="20"/>
                <w:szCs w:val="20"/>
                <w:lang w:val="en-GB" w:eastAsia="de-DE"/>
              </w:rPr>
            </w:pPr>
            <w:r w:rsidRPr="00F001CA">
              <w:rPr>
                <w:rFonts w:ascii="Arial" w:eastAsia="Times New Roman" w:hAnsi="Arial" w:cs="Arial"/>
                <w:bCs/>
                <w:i/>
                <w:sz w:val="20"/>
                <w:szCs w:val="20"/>
                <w:lang w:val="en-GB" w:eastAsia="de-DE"/>
              </w:rPr>
              <w:t>- Instructions for use that are "bait-specific":</w:t>
            </w:r>
          </w:p>
          <w:p w14:paraId="69846B03" w14:textId="39CAB3E7" w:rsidR="00C53B97" w:rsidRPr="00F001CA" w:rsidRDefault="00C53B97" w:rsidP="009857EB">
            <w:pPr>
              <w:widowControl w:val="0"/>
              <w:numPr>
                <w:ilvl w:val="0"/>
                <w:numId w:val="31"/>
              </w:numPr>
              <w:suppressAutoHyphens w:val="0"/>
              <w:autoSpaceDE w:val="0"/>
              <w:autoSpaceDN w:val="0"/>
              <w:adjustRightInd w:val="0"/>
              <w:spacing w:after="120" w:line="240" w:lineRule="auto"/>
              <w:rPr>
                <w:rFonts w:ascii="Arial" w:eastAsia="Times New Roman" w:hAnsi="Arial" w:cs="Arial"/>
                <w:bCs/>
                <w:sz w:val="20"/>
                <w:szCs w:val="29"/>
                <w:lang w:val="en-GB" w:eastAsia="de-DE"/>
              </w:rPr>
            </w:pPr>
            <w:r w:rsidRPr="00F001CA">
              <w:rPr>
                <w:rFonts w:ascii="Arial" w:eastAsia="Times New Roman" w:hAnsi="Arial" w:cs="Arial"/>
                <w:bCs/>
                <w:i/>
                <w:sz w:val="20"/>
                <w:szCs w:val="29"/>
                <w:lang w:val="en-GB" w:eastAsia="de-DE"/>
              </w:rPr>
              <w:t>Do not open the sachets containing the bait</w:t>
            </w:r>
            <w:r w:rsidRPr="00F001CA">
              <w:rPr>
                <w:rFonts w:ascii="Arial" w:eastAsia="Times New Roman" w:hAnsi="Arial" w:cs="Arial"/>
                <w:bCs/>
                <w:sz w:val="20"/>
                <w:szCs w:val="29"/>
                <w:lang w:val="en-GB" w:eastAsia="de-DE"/>
              </w:rPr>
              <w:t>.</w:t>
            </w:r>
          </w:p>
          <w:p w14:paraId="470A24C4" w14:textId="77777777" w:rsidR="00010ED0" w:rsidRPr="00F001CA" w:rsidRDefault="00010ED0" w:rsidP="00010ED0">
            <w:pPr>
              <w:widowControl w:val="0"/>
              <w:suppressAutoHyphens w:val="0"/>
              <w:autoSpaceDE w:val="0"/>
              <w:autoSpaceDN w:val="0"/>
              <w:adjustRightInd w:val="0"/>
              <w:spacing w:after="200" w:line="276" w:lineRule="auto"/>
              <w:contextualSpacing/>
              <w:rPr>
                <w:rFonts w:ascii="Arial" w:eastAsia="Times New Roman" w:hAnsi="Arial" w:cs="Arial"/>
                <w:bCs/>
                <w:i/>
                <w:sz w:val="20"/>
                <w:szCs w:val="20"/>
                <w:lang w:val="en-GB" w:eastAsia="de-DE"/>
              </w:rPr>
            </w:pPr>
          </w:p>
          <w:p w14:paraId="73F9F3D9" w14:textId="77777777" w:rsidR="00C53B97" w:rsidRPr="00F001CA" w:rsidRDefault="00C53B97" w:rsidP="00C53B97">
            <w:pPr>
              <w:widowControl w:val="0"/>
              <w:suppressAutoHyphens w:val="0"/>
              <w:autoSpaceDE w:val="0"/>
              <w:autoSpaceDN w:val="0"/>
              <w:adjustRightInd w:val="0"/>
              <w:spacing w:after="120" w:line="240" w:lineRule="auto"/>
              <w:rPr>
                <w:rFonts w:ascii="Arial" w:eastAsia="Times New Roman" w:hAnsi="Arial" w:cs="Arial"/>
                <w:b/>
                <w:bCs/>
                <w:szCs w:val="29"/>
                <w:lang w:val="en-GB" w:eastAsia="de-DE"/>
              </w:rPr>
            </w:pPr>
            <w:r w:rsidRPr="00F001CA">
              <w:rPr>
                <w:rFonts w:ascii="Arial" w:eastAsia="Times New Roman" w:hAnsi="Arial" w:cs="Arial"/>
                <w:b/>
                <w:bCs/>
                <w:szCs w:val="29"/>
                <w:lang w:val="en-GB" w:eastAsia="de-DE"/>
              </w:rPr>
              <w:t>FOR NON PROFESSIONAL USERS</w:t>
            </w:r>
          </w:p>
          <w:p w14:paraId="570CB9E7" w14:textId="77777777" w:rsidR="00C53B97" w:rsidRPr="00F001CA" w:rsidRDefault="00C53B97" w:rsidP="00C53B97">
            <w:pPr>
              <w:widowControl w:val="0"/>
              <w:suppressAutoHyphens w:val="0"/>
              <w:autoSpaceDE w:val="0"/>
              <w:autoSpaceDN w:val="0"/>
              <w:adjustRightInd w:val="0"/>
              <w:spacing w:after="120" w:line="240" w:lineRule="auto"/>
              <w:rPr>
                <w:rFonts w:ascii="Arial" w:eastAsia="Times New Roman" w:hAnsi="Arial" w:cs="Arial"/>
                <w:bCs/>
                <w:sz w:val="20"/>
                <w:szCs w:val="29"/>
                <w:lang w:val="en-GB" w:eastAsia="de-DE"/>
              </w:rPr>
            </w:pPr>
            <w:r w:rsidRPr="00F001CA">
              <w:rPr>
                <w:rFonts w:ascii="Arial" w:eastAsia="Times New Roman" w:hAnsi="Arial" w:cs="Arial"/>
                <w:bCs/>
                <w:sz w:val="20"/>
                <w:szCs w:val="29"/>
                <w:lang w:val="en-GB" w:eastAsia="de-DE"/>
              </w:rPr>
              <w:lastRenderedPageBreak/>
              <w:t>- Read and follow the product information as well as any information accompanying the product or provided at the point of sale before using it.</w:t>
            </w:r>
          </w:p>
          <w:p w14:paraId="1E44A651" w14:textId="77777777" w:rsidR="00C53B97" w:rsidRPr="00F001CA" w:rsidRDefault="00C53B97" w:rsidP="00C53B97">
            <w:pPr>
              <w:widowControl w:val="0"/>
              <w:suppressAutoHyphens w:val="0"/>
              <w:autoSpaceDE w:val="0"/>
              <w:autoSpaceDN w:val="0"/>
              <w:adjustRightInd w:val="0"/>
              <w:spacing w:after="120" w:line="240" w:lineRule="auto"/>
              <w:rPr>
                <w:rFonts w:ascii="Arial" w:eastAsia="Times New Roman" w:hAnsi="Arial" w:cs="Arial"/>
                <w:bCs/>
                <w:sz w:val="20"/>
                <w:szCs w:val="29"/>
                <w:lang w:val="en-GB" w:eastAsia="de-DE"/>
              </w:rPr>
            </w:pPr>
            <w:r w:rsidRPr="00F001CA">
              <w:rPr>
                <w:rFonts w:ascii="Arial" w:eastAsia="Times New Roman" w:hAnsi="Arial" w:cs="Arial"/>
                <w:bCs/>
                <w:sz w:val="20"/>
                <w:szCs w:val="29"/>
                <w:lang w:val="en-GB" w:eastAsia="de-DE"/>
              </w:rPr>
              <w:t>- Prior to the use of rodenticide products, non-chemical control methods (e.g. traps) should be considered.</w:t>
            </w:r>
          </w:p>
          <w:p w14:paraId="4AAD2B45" w14:textId="77777777" w:rsidR="00C53B97" w:rsidRPr="00F001CA" w:rsidRDefault="00C53B97" w:rsidP="00C53B97">
            <w:pPr>
              <w:widowControl w:val="0"/>
              <w:suppressAutoHyphens w:val="0"/>
              <w:autoSpaceDE w:val="0"/>
              <w:autoSpaceDN w:val="0"/>
              <w:adjustRightInd w:val="0"/>
              <w:spacing w:after="120" w:line="240" w:lineRule="auto"/>
              <w:rPr>
                <w:rFonts w:ascii="Arial" w:eastAsia="Times New Roman" w:hAnsi="Arial" w:cs="Arial"/>
                <w:bCs/>
                <w:color w:val="1F497D"/>
                <w:sz w:val="20"/>
                <w:szCs w:val="29"/>
                <w:lang w:val="en-US" w:eastAsia="de-DE"/>
              </w:rPr>
            </w:pPr>
            <w:r w:rsidRPr="00F001CA">
              <w:rPr>
                <w:rFonts w:ascii="Arial" w:eastAsia="Times New Roman" w:hAnsi="Arial" w:cs="Arial"/>
                <w:bCs/>
                <w:sz w:val="20"/>
                <w:szCs w:val="29"/>
                <w:lang w:val="en-GB" w:eastAsia="de-DE"/>
              </w:rPr>
              <w:t>- Remove food which is readily attainable for rodents (e.g. spilled grain or food waste). Apart from this, do not clean up the infested area just before the treatment, as this only disturbs the rodent population and makes bait acceptance more difficult to achieve.</w:t>
            </w:r>
          </w:p>
          <w:p w14:paraId="7061D898" w14:textId="77777777" w:rsidR="00C53B97" w:rsidRPr="00F001CA" w:rsidRDefault="00C53B97" w:rsidP="00C53B97">
            <w:pPr>
              <w:widowControl w:val="0"/>
              <w:suppressAutoHyphens w:val="0"/>
              <w:autoSpaceDE w:val="0"/>
              <w:autoSpaceDN w:val="0"/>
              <w:adjustRightInd w:val="0"/>
              <w:spacing w:after="120" w:line="240" w:lineRule="auto"/>
              <w:rPr>
                <w:rFonts w:ascii="Arial" w:eastAsia="Times New Roman" w:hAnsi="Arial" w:cs="Arial"/>
                <w:bCs/>
                <w:sz w:val="20"/>
                <w:szCs w:val="29"/>
                <w:lang w:val="en-GB" w:eastAsia="de-DE"/>
              </w:rPr>
            </w:pPr>
            <w:r w:rsidRPr="00F001CA">
              <w:rPr>
                <w:rFonts w:ascii="Arial" w:eastAsia="Times New Roman" w:hAnsi="Arial" w:cs="Arial"/>
                <w:bCs/>
                <w:sz w:val="20"/>
                <w:szCs w:val="29"/>
                <w:lang w:val="en-GB" w:eastAsia="de-DE"/>
              </w:rPr>
              <w:t>- Bait stations should be placed in the immediate vicinity where rodent activity has been observed (e.g. travel paths, nesting sites, feedlots, holes, burrows etc.).</w:t>
            </w:r>
          </w:p>
          <w:p w14:paraId="74BF39F3" w14:textId="77777777" w:rsidR="00C53B97" w:rsidRPr="00F001CA" w:rsidRDefault="00C53B97" w:rsidP="00C53B97">
            <w:pPr>
              <w:widowControl w:val="0"/>
              <w:suppressAutoHyphens w:val="0"/>
              <w:autoSpaceDE w:val="0"/>
              <w:autoSpaceDN w:val="0"/>
              <w:adjustRightInd w:val="0"/>
              <w:spacing w:after="120" w:line="240" w:lineRule="auto"/>
              <w:rPr>
                <w:rFonts w:ascii="Arial" w:eastAsia="Times New Roman" w:hAnsi="Arial" w:cs="Arial"/>
                <w:bCs/>
                <w:sz w:val="20"/>
                <w:szCs w:val="29"/>
                <w:lang w:val="en-GB" w:eastAsia="de-DE"/>
              </w:rPr>
            </w:pPr>
            <w:r w:rsidRPr="00F001CA">
              <w:rPr>
                <w:rFonts w:ascii="Arial" w:eastAsia="Times New Roman" w:hAnsi="Arial" w:cs="Arial"/>
                <w:bCs/>
                <w:sz w:val="20"/>
                <w:szCs w:val="29"/>
                <w:lang w:val="en-GB" w:eastAsia="de-DE"/>
              </w:rPr>
              <w:t xml:space="preserve">- Where possible, bait stations must be fixed to the ground or other structures. </w:t>
            </w:r>
          </w:p>
          <w:p w14:paraId="671F0D7F" w14:textId="77777777" w:rsidR="00C53B97" w:rsidRPr="00F001CA" w:rsidRDefault="00C53B97" w:rsidP="00C53B97">
            <w:pPr>
              <w:widowControl w:val="0"/>
              <w:suppressAutoHyphens w:val="0"/>
              <w:autoSpaceDE w:val="0"/>
              <w:autoSpaceDN w:val="0"/>
              <w:adjustRightInd w:val="0"/>
              <w:spacing w:after="120" w:line="240" w:lineRule="auto"/>
              <w:rPr>
                <w:rFonts w:ascii="Arial" w:eastAsia="Times New Roman" w:hAnsi="Arial" w:cs="Arial"/>
                <w:bCs/>
                <w:sz w:val="20"/>
                <w:szCs w:val="29"/>
                <w:lang w:val="en-GB" w:eastAsia="de-DE"/>
              </w:rPr>
            </w:pPr>
            <w:r w:rsidRPr="00F001CA">
              <w:rPr>
                <w:rFonts w:ascii="Arial" w:eastAsia="Times New Roman" w:hAnsi="Arial" w:cs="Arial"/>
                <w:bCs/>
                <w:sz w:val="20"/>
                <w:szCs w:val="29"/>
                <w:lang w:val="en-GB" w:eastAsia="de-DE"/>
              </w:rPr>
              <w:t xml:space="preserve">- </w:t>
            </w:r>
            <w:r w:rsidRPr="00F001CA">
              <w:rPr>
                <w:rFonts w:ascii="Arial" w:eastAsia="Times New Roman" w:hAnsi="Arial" w:cs="Arial"/>
                <w:bCs/>
                <w:i/>
                <w:sz w:val="20"/>
                <w:szCs w:val="29"/>
                <w:lang w:val="en-GB" w:eastAsia="de-DE"/>
              </w:rPr>
              <w:t>[</w:t>
            </w:r>
            <w:r w:rsidRPr="00F001CA">
              <w:rPr>
                <w:rFonts w:ascii="Arial" w:eastAsia="Times New Roman" w:hAnsi="Arial" w:cs="Arial"/>
                <w:bCs/>
                <w:sz w:val="20"/>
                <w:szCs w:val="29"/>
                <w:lang w:val="en-GB" w:eastAsia="de-DE"/>
              </w:rPr>
              <w:t>Do not open the sachets containing the bait</w:t>
            </w:r>
            <w:r w:rsidRPr="00F001CA">
              <w:rPr>
                <w:rFonts w:ascii="Arial" w:eastAsia="Times New Roman" w:hAnsi="Arial" w:cs="Arial"/>
                <w:bCs/>
                <w:i/>
                <w:sz w:val="20"/>
                <w:szCs w:val="29"/>
                <w:lang w:val="en-GB" w:eastAsia="de-DE"/>
              </w:rPr>
              <w:t xml:space="preserve"> - where relevant for the bait formulation in the product].</w:t>
            </w:r>
          </w:p>
          <w:p w14:paraId="2D55A278" w14:textId="77777777" w:rsidR="00C53B97" w:rsidRPr="00F001CA" w:rsidRDefault="00C53B97" w:rsidP="00C53B97">
            <w:pPr>
              <w:widowControl w:val="0"/>
              <w:suppressAutoHyphens w:val="0"/>
              <w:autoSpaceDE w:val="0"/>
              <w:autoSpaceDN w:val="0"/>
              <w:adjustRightInd w:val="0"/>
              <w:spacing w:after="120" w:line="240" w:lineRule="auto"/>
              <w:rPr>
                <w:rFonts w:ascii="Arial" w:eastAsia="Times New Roman" w:hAnsi="Arial" w:cs="Arial"/>
                <w:bCs/>
                <w:sz w:val="20"/>
                <w:szCs w:val="29"/>
                <w:lang w:val="en-GB" w:eastAsia="de-DE"/>
              </w:rPr>
            </w:pPr>
            <w:r w:rsidRPr="00F001CA">
              <w:rPr>
                <w:rFonts w:ascii="Arial" w:eastAsia="Times New Roman" w:hAnsi="Arial" w:cs="Arial"/>
                <w:bCs/>
                <w:sz w:val="20"/>
                <w:szCs w:val="29"/>
                <w:lang w:val="en-GB" w:eastAsia="de-DE"/>
              </w:rPr>
              <w:t xml:space="preserve">- Place bait stations out of the reach of children, birds, pets, farm animals and other non-target animals. </w:t>
            </w:r>
          </w:p>
          <w:p w14:paraId="4946AD8F" w14:textId="77777777" w:rsidR="00C53B97" w:rsidRPr="00F001CA" w:rsidRDefault="00C53B97" w:rsidP="00C53B97">
            <w:pPr>
              <w:widowControl w:val="0"/>
              <w:suppressAutoHyphens w:val="0"/>
              <w:autoSpaceDE w:val="0"/>
              <w:autoSpaceDN w:val="0"/>
              <w:adjustRightInd w:val="0"/>
              <w:spacing w:after="120" w:line="240" w:lineRule="auto"/>
              <w:rPr>
                <w:rFonts w:ascii="Arial" w:eastAsia="Times New Roman" w:hAnsi="Arial" w:cs="Arial"/>
                <w:bCs/>
                <w:sz w:val="20"/>
                <w:szCs w:val="29"/>
                <w:lang w:val="en-GB" w:eastAsia="de-DE"/>
              </w:rPr>
            </w:pPr>
            <w:r w:rsidRPr="00F001CA">
              <w:rPr>
                <w:rFonts w:ascii="Arial" w:eastAsia="Times New Roman" w:hAnsi="Arial" w:cs="Arial"/>
                <w:bCs/>
                <w:sz w:val="20"/>
                <w:szCs w:val="29"/>
                <w:lang w:val="en-GB" w:eastAsia="de-DE"/>
              </w:rPr>
              <w:t>- Place bait stations away from food, drink and animal feeding stuffs, as well as from utensils or surfaces that have contact with these.</w:t>
            </w:r>
          </w:p>
          <w:p w14:paraId="377D2A3B" w14:textId="77777777" w:rsidR="00C53B97" w:rsidRPr="00F001CA" w:rsidRDefault="00C53B97" w:rsidP="00C53B97">
            <w:pPr>
              <w:widowControl w:val="0"/>
              <w:suppressAutoHyphens w:val="0"/>
              <w:autoSpaceDE w:val="0"/>
              <w:autoSpaceDN w:val="0"/>
              <w:adjustRightInd w:val="0"/>
              <w:spacing w:after="120" w:line="240" w:lineRule="auto"/>
              <w:rPr>
                <w:rFonts w:ascii="Arial" w:eastAsia="Times New Roman" w:hAnsi="Arial" w:cs="Arial"/>
                <w:bCs/>
                <w:sz w:val="20"/>
                <w:szCs w:val="29"/>
                <w:lang w:val="en-GB" w:eastAsia="de-DE"/>
              </w:rPr>
            </w:pPr>
            <w:r w:rsidRPr="00F001CA">
              <w:rPr>
                <w:rFonts w:ascii="Arial" w:eastAsia="Times New Roman" w:hAnsi="Arial" w:cs="Arial"/>
                <w:bCs/>
                <w:sz w:val="20"/>
                <w:szCs w:val="29"/>
                <w:lang w:val="en-GB" w:eastAsia="de-DE"/>
              </w:rPr>
              <w:t>- Do not place bait stations near water drainage systems where they can come into contact with water.</w:t>
            </w:r>
          </w:p>
          <w:p w14:paraId="57C9E6C2" w14:textId="77777777" w:rsidR="00C53B97" w:rsidRPr="00F001CA" w:rsidRDefault="00C53B97" w:rsidP="00C53B97">
            <w:pPr>
              <w:widowControl w:val="0"/>
              <w:suppressAutoHyphens w:val="0"/>
              <w:autoSpaceDE w:val="0"/>
              <w:autoSpaceDN w:val="0"/>
              <w:adjustRightInd w:val="0"/>
              <w:spacing w:after="120" w:line="240" w:lineRule="auto"/>
              <w:rPr>
                <w:rFonts w:ascii="Arial" w:eastAsia="Times New Roman" w:hAnsi="Arial" w:cs="Arial"/>
                <w:bCs/>
                <w:sz w:val="20"/>
                <w:szCs w:val="29"/>
                <w:lang w:val="en-GB" w:eastAsia="de-DE"/>
              </w:rPr>
            </w:pPr>
            <w:r w:rsidRPr="00F001CA">
              <w:rPr>
                <w:rFonts w:ascii="Arial" w:eastAsia="Times New Roman" w:hAnsi="Arial" w:cs="Arial"/>
                <w:bCs/>
                <w:sz w:val="20"/>
                <w:szCs w:val="29"/>
                <w:lang w:val="en-GB" w:eastAsia="de-DE"/>
              </w:rPr>
              <w:t>- When using the product do not eat, drink or smoke. Wash hands and directly exposed skin after using the product.</w:t>
            </w:r>
          </w:p>
          <w:p w14:paraId="77A68BB2" w14:textId="77777777" w:rsidR="00C53B97" w:rsidRPr="00F001CA" w:rsidRDefault="00C53B97" w:rsidP="00C53B97">
            <w:pPr>
              <w:suppressAutoHyphens w:val="0"/>
              <w:autoSpaceDE w:val="0"/>
              <w:autoSpaceDN w:val="0"/>
              <w:adjustRightInd w:val="0"/>
              <w:spacing w:after="200" w:line="276" w:lineRule="auto"/>
              <w:contextualSpacing/>
              <w:rPr>
                <w:rFonts w:ascii="Arial" w:eastAsia="Times New Roman" w:hAnsi="Arial" w:cs="Arial"/>
                <w:bCs/>
                <w:sz w:val="20"/>
                <w:szCs w:val="20"/>
                <w:lang w:val="en-GB" w:eastAsia="de-DE"/>
              </w:rPr>
            </w:pPr>
            <w:r w:rsidRPr="00F001CA">
              <w:rPr>
                <w:rFonts w:ascii="Arial" w:eastAsia="Times New Roman" w:hAnsi="Arial" w:cs="Arial"/>
                <w:bCs/>
                <w:sz w:val="20"/>
                <w:szCs w:val="29"/>
                <w:lang w:val="en-GB" w:eastAsia="de-DE"/>
              </w:rPr>
              <w:t>- Remove the remaining bait or the bait stations at the end of the treatment period.</w:t>
            </w:r>
          </w:p>
          <w:p w14:paraId="77175A41" w14:textId="09B0BFE9" w:rsidR="00C53B97" w:rsidRPr="00F001CA" w:rsidRDefault="00C53B97" w:rsidP="00C53B97">
            <w:pPr>
              <w:suppressAutoHyphens w:val="0"/>
              <w:autoSpaceDE w:val="0"/>
              <w:autoSpaceDN w:val="0"/>
              <w:adjustRightInd w:val="0"/>
              <w:spacing w:after="200" w:line="276" w:lineRule="auto"/>
              <w:contextualSpacing/>
              <w:rPr>
                <w:rFonts w:ascii="Arial" w:eastAsia="Times New Roman" w:hAnsi="Arial" w:cs="Arial"/>
                <w:bCs/>
                <w:i/>
                <w:sz w:val="20"/>
                <w:szCs w:val="20"/>
                <w:lang w:val="en-GB" w:eastAsia="de-DE"/>
              </w:rPr>
            </w:pPr>
          </w:p>
        </w:tc>
      </w:tr>
    </w:tbl>
    <w:p w14:paraId="3364C35E" w14:textId="77777777" w:rsidR="00C53B97" w:rsidRPr="00010ED0" w:rsidRDefault="00C53B97" w:rsidP="00C53B97">
      <w:pPr>
        <w:widowControl w:val="0"/>
        <w:suppressAutoHyphens w:val="0"/>
        <w:autoSpaceDE w:val="0"/>
        <w:autoSpaceDN w:val="0"/>
        <w:adjustRightInd w:val="0"/>
        <w:spacing w:line="240" w:lineRule="auto"/>
        <w:rPr>
          <w:rFonts w:ascii="Arial" w:eastAsia="Times New Roman" w:hAnsi="Arial" w:cs="Arial"/>
          <w:bCs/>
          <w:sz w:val="20"/>
          <w:szCs w:val="29"/>
          <w:lang w:val="en-GB" w:eastAsia="de-DE"/>
        </w:rPr>
      </w:pPr>
    </w:p>
    <w:p w14:paraId="3BA7B06F" w14:textId="77777777" w:rsidR="00C53B97" w:rsidRPr="00010ED0" w:rsidRDefault="00C53B97" w:rsidP="00C53B97">
      <w:pPr>
        <w:widowControl w:val="0"/>
        <w:suppressAutoHyphens w:val="0"/>
        <w:autoSpaceDE w:val="0"/>
        <w:autoSpaceDN w:val="0"/>
        <w:adjustRightInd w:val="0"/>
        <w:spacing w:line="240" w:lineRule="auto"/>
        <w:rPr>
          <w:rFonts w:ascii="Arial" w:eastAsia="Times New Roman" w:hAnsi="Arial" w:cs="Arial"/>
          <w:bCs/>
          <w:sz w:val="20"/>
          <w:szCs w:val="29"/>
          <w:lang w:val="en-GB" w:eastAsia="de-DE"/>
        </w:rPr>
      </w:pPr>
    </w:p>
    <w:p w14:paraId="2B287083" w14:textId="77777777" w:rsidR="00C53B97" w:rsidRPr="00010ED0" w:rsidRDefault="00C53B97" w:rsidP="00F001CA">
      <w:pPr>
        <w:keepNext/>
        <w:widowControl w:val="0"/>
        <w:suppressAutoHyphens w:val="0"/>
        <w:autoSpaceDE w:val="0"/>
        <w:autoSpaceDN w:val="0"/>
        <w:adjustRightInd w:val="0"/>
        <w:spacing w:after="120" w:line="240" w:lineRule="auto"/>
        <w:outlineLvl w:val="1"/>
        <w:rPr>
          <w:rFonts w:ascii="Arial" w:eastAsia="Times New Roman" w:hAnsi="Arial" w:cs="Arial"/>
          <w:b/>
          <w:bCs/>
          <w:iCs/>
          <w:color w:val="0046AD"/>
          <w:sz w:val="20"/>
          <w:szCs w:val="20"/>
          <w:lang w:val="en-GB" w:eastAsia="de-DE"/>
        </w:rPr>
      </w:pPr>
      <w:bookmarkStart w:id="165" w:name="_Toc399227155"/>
      <w:r w:rsidRPr="00010ED0">
        <w:rPr>
          <w:rFonts w:ascii="Arial" w:eastAsia="Times New Roman" w:hAnsi="Arial" w:cs="Arial"/>
          <w:b/>
          <w:bCs/>
          <w:iCs/>
          <w:color w:val="0046AD"/>
          <w:sz w:val="20"/>
          <w:szCs w:val="20"/>
          <w:lang w:val="en-GB" w:eastAsia="de-DE"/>
        </w:rPr>
        <w:t>5.2. Risk mitigation measures</w:t>
      </w:r>
      <w:bookmarkEnd w:id="165"/>
    </w:p>
    <w:tbl>
      <w:tblPr>
        <w:tblW w:w="0" w:type="auto"/>
        <w:tblInd w:w="45" w:type="dxa"/>
        <w:tblLayout w:type="fixed"/>
        <w:tblCellMar>
          <w:left w:w="0" w:type="dxa"/>
          <w:right w:w="0" w:type="dxa"/>
        </w:tblCellMar>
        <w:tblLook w:val="0000" w:firstRow="0" w:lastRow="0" w:firstColumn="0" w:lastColumn="0" w:noHBand="0" w:noVBand="0"/>
      </w:tblPr>
      <w:tblGrid>
        <w:gridCol w:w="9026"/>
      </w:tblGrid>
      <w:tr w:rsidR="00C53B97" w:rsidRPr="00010ED0" w14:paraId="566A6D44" w14:textId="77777777" w:rsidTr="00C53B97">
        <w:tc>
          <w:tcPr>
            <w:tcW w:w="9026"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4971116E" w14:textId="77777777" w:rsidR="00C53B97" w:rsidRPr="00010ED0" w:rsidRDefault="00C53B97" w:rsidP="00C53B97">
            <w:pPr>
              <w:widowControl w:val="0"/>
              <w:suppressAutoHyphens w:val="0"/>
              <w:autoSpaceDE w:val="0"/>
              <w:autoSpaceDN w:val="0"/>
              <w:adjustRightInd w:val="0"/>
              <w:spacing w:after="120" w:line="240" w:lineRule="auto"/>
              <w:rPr>
                <w:rFonts w:ascii="Arial" w:eastAsia="Times New Roman" w:hAnsi="Arial" w:cs="Arial"/>
                <w:b/>
                <w:bCs/>
                <w:szCs w:val="29"/>
                <w:lang w:val="en-GB" w:eastAsia="de-DE"/>
              </w:rPr>
            </w:pPr>
            <w:r w:rsidRPr="00010ED0">
              <w:rPr>
                <w:rFonts w:ascii="Arial" w:eastAsia="Times New Roman" w:hAnsi="Arial" w:cs="Arial"/>
                <w:b/>
                <w:bCs/>
                <w:szCs w:val="29"/>
                <w:lang w:val="en-GB" w:eastAsia="de-DE"/>
              </w:rPr>
              <w:t>FOR PROFESSIONAL AND TRAINED PROFESSIONAL USERS</w:t>
            </w:r>
          </w:p>
          <w:p w14:paraId="11B67983" w14:textId="77777777" w:rsidR="00C53B97" w:rsidRPr="00010ED0" w:rsidRDefault="00C53B97" w:rsidP="00C53B97">
            <w:pPr>
              <w:widowControl w:val="0"/>
              <w:suppressAutoHyphens w:val="0"/>
              <w:autoSpaceDE w:val="0"/>
              <w:autoSpaceDN w:val="0"/>
              <w:adjustRightInd w:val="0"/>
              <w:spacing w:after="120" w:line="240" w:lineRule="auto"/>
              <w:rPr>
                <w:rFonts w:ascii="Arial" w:eastAsia="Times New Roman" w:hAnsi="Arial" w:cs="Arial"/>
                <w:bCs/>
                <w:sz w:val="20"/>
                <w:szCs w:val="29"/>
                <w:lang w:val="en-GB" w:eastAsia="de-DE"/>
              </w:rPr>
            </w:pPr>
            <w:r w:rsidRPr="00010ED0">
              <w:rPr>
                <w:rFonts w:ascii="Arial" w:eastAsia="Times New Roman" w:hAnsi="Arial" w:cs="Arial"/>
                <w:bCs/>
                <w:sz w:val="20"/>
                <w:szCs w:val="29"/>
                <w:lang w:val="en-GB" w:eastAsia="de-DE"/>
              </w:rPr>
              <w:t xml:space="preserve">- Where possible, prior to the treatment inform any possible bystanders about the rodent control campaign </w:t>
            </w:r>
            <w:r w:rsidRPr="00010ED0">
              <w:rPr>
                <w:rFonts w:ascii="Arial" w:eastAsia="Times New Roman" w:hAnsi="Arial" w:cs="Arial"/>
                <w:bCs/>
                <w:i/>
                <w:iCs/>
                <w:sz w:val="20"/>
                <w:szCs w:val="29"/>
                <w:lang w:val="en-GB" w:eastAsia="de-DE"/>
              </w:rPr>
              <w:t>[in accordance with the applicable code of good practice, if any]</w:t>
            </w:r>
            <w:r w:rsidRPr="00010ED0">
              <w:rPr>
                <w:rFonts w:ascii="Arial" w:eastAsia="Times New Roman" w:hAnsi="Arial" w:cs="Arial"/>
                <w:bCs/>
                <w:sz w:val="20"/>
                <w:szCs w:val="29"/>
                <w:lang w:val="en-GB" w:eastAsia="de-DE"/>
              </w:rPr>
              <w:t>".</w:t>
            </w:r>
          </w:p>
          <w:p w14:paraId="2060542F" w14:textId="77777777" w:rsidR="00C53B97" w:rsidRPr="00010ED0" w:rsidRDefault="00C53B97" w:rsidP="00C53B97">
            <w:pPr>
              <w:widowControl w:val="0"/>
              <w:suppressAutoHyphens w:val="0"/>
              <w:autoSpaceDE w:val="0"/>
              <w:autoSpaceDN w:val="0"/>
              <w:adjustRightInd w:val="0"/>
              <w:spacing w:after="120" w:line="240" w:lineRule="auto"/>
              <w:rPr>
                <w:rFonts w:ascii="Arial" w:eastAsia="Times New Roman" w:hAnsi="Arial" w:cs="Arial"/>
                <w:bCs/>
                <w:sz w:val="20"/>
                <w:szCs w:val="29"/>
                <w:lang w:val="en-GB" w:eastAsia="de-DE"/>
              </w:rPr>
            </w:pPr>
            <w:r w:rsidRPr="00010ED0">
              <w:rPr>
                <w:rFonts w:ascii="Arial" w:eastAsia="Times New Roman" w:hAnsi="Arial" w:cs="Arial"/>
                <w:bCs/>
                <w:sz w:val="20"/>
                <w:szCs w:val="29"/>
                <w:lang w:val="en-GB" w:eastAsia="de-DE"/>
              </w:rPr>
              <w:t>- The product information (i.e. label and/or leaflet) shall clearly show that the product shall only be supplied to trained professional users holding certification demonstrating compliance with the applicable training requirements (e.g. "for trained professionals only".</w:t>
            </w:r>
          </w:p>
          <w:p w14:paraId="2A8A4E64" w14:textId="77777777" w:rsidR="00C53B97" w:rsidRPr="00010ED0" w:rsidRDefault="00C53B97" w:rsidP="00C53B97">
            <w:pPr>
              <w:widowControl w:val="0"/>
              <w:suppressAutoHyphens w:val="0"/>
              <w:autoSpaceDE w:val="0"/>
              <w:autoSpaceDN w:val="0"/>
              <w:adjustRightInd w:val="0"/>
              <w:spacing w:after="120" w:line="240" w:lineRule="auto"/>
              <w:rPr>
                <w:rFonts w:ascii="Arial" w:eastAsia="Times New Roman" w:hAnsi="Arial" w:cs="Arial"/>
                <w:bCs/>
                <w:sz w:val="20"/>
                <w:szCs w:val="29"/>
                <w:lang w:val="en-GB" w:eastAsia="de-DE"/>
              </w:rPr>
            </w:pPr>
            <w:r w:rsidRPr="00010ED0">
              <w:rPr>
                <w:rFonts w:ascii="Arial" w:eastAsia="Times New Roman" w:hAnsi="Arial" w:cs="Arial"/>
                <w:bCs/>
                <w:sz w:val="20"/>
                <w:szCs w:val="29"/>
                <w:lang w:val="en-GB" w:eastAsia="de-DE"/>
              </w:rPr>
              <w:t xml:space="preserve">- </w:t>
            </w:r>
            <w:r w:rsidRPr="00010ED0">
              <w:rPr>
                <w:rFonts w:ascii="Arial" w:eastAsia="Times New Roman" w:hAnsi="Arial" w:cs="Arial"/>
                <w:b/>
                <w:bCs/>
                <w:i/>
                <w:sz w:val="20"/>
                <w:szCs w:val="29"/>
                <w:lang w:val="en-GB" w:eastAsia="de-DE"/>
              </w:rPr>
              <w:t>FOR TRAINED PROFESSIONAL ONLY</w:t>
            </w:r>
            <w:r w:rsidRPr="00010ED0">
              <w:rPr>
                <w:rFonts w:ascii="Arial" w:eastAsia="Times New Roman" w:hAnsi="Arial" w:cs="Arial"/>
                <w:bCs/>
                <w:sz w:val="20"/>
                <w:szCs w:val="29"/>
                <w:lang w:val="en-GB" w:eastAsia="de-DE"/>
              </w:rPr>
              <w:t xml:space="preserve"> Do not use in areas where resistance to the active substance can be suspected.</w:t>
            </w:r>
          </w:p>
          <w:p w14:paraId="16EE1877" w14:textId="77777777" w:rsidR="00C53B97" w:rsidRPr="00010ED0" w:rsidRDefault="00C53B97" w:rsidP="00C53B97">
            <w:pPr>
              <w:widowControl w:val="0"/>
              <w:suppressAutoHyphens w:val="0"/>
              <w:autoSpaceDE w:val="0"/>
              <w:autoSpaceDN w:val="0"/>
              <w:adjustRightInd w:val="0"/>
              <w:spacing w:after="120" w:line="240" w:lineRule="auto"/>
              <w:rPr>
                <w:rFonts w:ascii="Arial" w:eastAsia="Times New Roman" w:hAnsi="Arial" w:cs="Arial"/>
                <w:bCs/>
                <w:sz w:val="20"/>
                <w:szCs w:val="29"/>
                <w:lang w:val="en-GB" w:eastAsia="de-DE"/>
              </w:rPr>
            </w:pPr>
            <w:r w:rsidRPr="00010ED0">
              <w:rPr>
                <w:rFonts w:ascii="Arial" w:eastAsia="Times New Roman" w:hAnsi="Arial" w:cs="Arial"/>
                <w:bCs/>
                <w:sz w:val="20"/>
                <w:szCs w:val="29"/>
                <w:lang w:val="en-GB" w:eastAsia="de-DE"/>
              </w:rPr>
              <w:t>- Products shall not be used beyond 35 days without an evaluation of the state of the infestation and of the efficacy of the treatment.</w:t>
            </w:r>
          </w:p>
          <w:p w14:paraId="472D414E" w14:textId="77777777" w:rsidR="00C53B97" w:rsidRPr="00010ED0" w:rsidRDefault="00C53B97" w:rsidP="00C53B97">
            <w:pPr>
              <w:widowControl w:val="0"/>
              <w:suppressAutoHyphens w:val="0"/>
              <w:autoSpaceDE w:val="0"/>
              <w:autoSpaceDN w:val="0"/>
              <w:adjustRightInd w:val="0"/>
              <w:spacing w:after="120" w:line="240" w:lineRule="auto"/>
              <w:rPr>
                <w:rFonts w:ascii="Arial" w:eastAsia="Times New Roman" w:hAnsi="Arial" w:cs="Arial"/>
                <w:bCs/>
                <w:sz w:val="20"/>
                <w:szCs w:val="29"/>
                <w:lang w:val="en-GB" w:eastAsia="de-DE"/>
              </w:rPr>
            </w:pPr>
            <w:r w:rsidRPr="00010ED0">
              <w:rPr>
                <w:rFonts w:ascii="Arial" w:eastAsia="Times New Roman" w:hAnsi="Arial" w:cs="Arial"/>
                <w:bCs/>
                <w:sz w:val="20"/>
                <w:szCs w:val="29"/>
                <w:lang w:val="en-GB" w:eastAsia="de-DE"/>
              </w:rPr>
              <w:t xml:space="preserve">- </w:t>
            </w:r>
            <w:r w:rsidRPr="00010ED0">
              <w:rPr>
                <w:rFonts w:ascii="Arial" w:eastAsia="Times New Roman" w:hAnsi="Arial" w:cs="Arial"/>
                <w:b/>
                <w:bCs/>
                <w:i/>
                <w:sz w:val="20"/>
                <w:szCs w:val="29"/>
                <w:lang w:val="en-GB" w:eastAsia="de-DE"/>
              </w:rPr>
              <w:t>FOR TRAINED PROFESSIONAL ONLY</w:t>
            </w:r>
            <w:r w:rsidRPr="00010ED0">
              <w:rPr>
                <w:rFonts w:ascii="Arial" w:eastAsia="Times New Roman" w:hAnsi="Arial" w:cs="Arial"/>
                <w:bCs/>
                <w:sz w:val="20"/>
                <w:szCs w:val="29"/>
                <w:lang w:val="en-GB" w:eastAsia="de-DE"/>
              </w:rPr>
              <w:t xml:space="preserve"> Do not rotate the use of different anticoagulants with comparable or weaker potency for resistance management purposes. For rotational use, consider using a non-anticoagulant rodenticide, if available, or a more potent anticoagulant.</w:t>
            </w:r>
          </w:p>
          <w:p w14:paraId="2E2F3064" w14:textId="77777777" w:rsidR="00C53B97" w:rsidRPr="00010ED0" w:rsidRDefault="00C53B97" w:rsidP="00C53B97">
            <w:pPr>
              <w:widowControl w:val="0"/>
              <w:suppressAutoHyphens w:val="0"/>
              <w:autoSpaceDE w:val="0"/>
              <w:autoSpaceDN w:val="0"/>
              <w:adjustRightInd w:val="0"/>
              <w:spacing w:after="120" w:line="240" w:lineRule="auto"/>
              <w:rPr>
                <w:rFonts w:ascii="Arial" w:eastAsia="Times New Roman" w:hAnsi="Arial" w:cs="Arial"/>
                <w:bCs/>
                <w:sz w:val="20"/>
                <w:szCs w:val="29"/>
                <w:lang w:val="en-GB" w:eastAsia="de-DE"/>
              </w:rPr>
            </w:pPr>
            <w:r w:rsidRPr="00010ED0">
              <w:rPr>
                <w:rFonts w:ascii="Arial" w:eastAsia="Times New Roman" w:hAnsi="Arial" w:cs="Arial"/>
                <w:bCs/>
                <w:sz w:val="20"/>
                <w:szCs w:val="29"/>
                <w:lang w:val="en-GB" w:eastAsia="de-DE"/>
              </w:rPr>
              <w:t>- Do not wash the bait stations or utensils used in covered and protected bait points with water between applications.</w:t>
            </w:r>
          </w:p>
          <w:p w14:paraId="63604B1C" w14:textId="77777777" w:rsidR="00C53B97" w:rsidRPr="00010ED0" w:rsidRDefault="00C53B97" w:rsidP="00C53B97">
            <w:pPr>
              <w:widowControl w:val="0"/>
              <w:suppressAutoHyphens w:val="0"/>
              <w:autoSpaceDE w:val="0"/>
              <w:autoSpaceDN w:val="0"/>
              <w:adjustRightInd w:val="0"/>
              <w:spacing w:after="120" w:line="240" w:lineRule="auto"/>
              <w:rPr>
                <w:rFonts w:ascii="Arial" w:eastAsia="Times New Roman" w:hAnsi="Arial" w:cs="Arial"/>
                <w:bCs/>
                <w:sz w:val="20"/>
                <w:szCs w:val="29"/>
                <w:lang w:val="en-GB" w:eastAsia="de-DE"/>
              </w:rPr>
            </w:pPr>
            <w:r w:rsidRPr="00010ED0">
              <w:rPr>
                <w:rFonts w:ascii="Arial" w:eastAsia="Times New Roman" w:hAnsi="Arial" w:cs="Arial"/>
                <w:bCs/>
                <w:sz w:val="20"/>
                <w:szCs w:val="29"/>
                <w:lang w:val="en-GB" w:eastAsia="de-DE"/>
              </w:rPr>
              <w:t xml:space="preserve">- Dispose dead rodents in accordance with local requirements </w:t>
            </w:r>
            <w:r w:rsidRPr="00010ED0">
              <w:rPr>
                <w:rFonts w:ascii="Arial" w:eastAsia="Times New Roman" w:hAnsi="Arial" w:cs="Arial"/>
                <w:bCs/>
                <w:i/>
                <w:sz w:val="20"/>
                <w:szCs w:val="29"/>
                <w:lang w:val="en-GB" w:eastAsia="de-DE"/>
              </w:rPr>
              <w:t>[The method of disposal shall be described specifically in the national SPC and be reflected on the product label]</w:t>
            </w:r>
            <w:r w:rsidRPr="00010ED0">
              <w:rPr>
                <w:rFonts w:ascii="Arial" w:eastAsia="Times New Roman" w:hAnsi="Arial" w:cs="Arial"/>
                <w:bCs/>
                <w:sz w:val="20"/>
                <w:szCs w:val="29"/>
                <w:lang w:val="en-GB" w:eastAsia="de-DE"/>
              </w:rPr>
              <w:t>.</w:t>
            </w:r>
          </w:p>
          <w:p w14:paraId="002E68C3" w14:textId="77777777" w:rsidR="00C53B97" w:rsidRPr="00010ED0" w:rsidRDefault="00C53B97" w:rsidP="00C53B97">
            <w:pPr>
              <w:widowControl w:val="0"/>
              <w:suppressAutoHyphens w:val="0"/>
              <w:autoSpaceDE w:val="0"/>
              <w:autoSpaceDN w:val="0"/>
              <w:adjustRightInd w:val="0"/>
              <w:spacing w:after="120" w:line="240" w:lineRule="auto"/>
              <w:rPr>
                <w:rFonts w:ascii="Arial" w:eastAsia="Times New Roman" w:hAnsi="Arial" w:cs="Arial"/>
                <w:bCs/>
                <w:sz w:val="20"/>
                <w:szCs w:val="29"/>
                <w:lang w:val="en-GB" w:eastAsia="de-DE"/>
              </w:rPr>
            </w:pPr>
          </w:p>
          <w:p w14:paraId="0F75B06C" w14:textId="77777777" w:rsidR="00C53B97" w:rsidRPr="00010ED0" w:rsidRDefault="00C53B97" w:rsidP="00C53B97">
            <w:pPr>
              <w:widowControl w:val="0"/>
              <w:suppressAutoHyphens w:val="0"/>
              <w:autoSpaceDE w:val="0"/>
              <w:autoSpaceDN w:val="0"/>
              <w:adjustRightInd w:val="0"/>
              <w:spacing w:after="120" w:line="240" w:lineRule="auto"/>
              <w:rPr>
                <w:rFonts w:ascii="Arial" w:eastAsia="Times New Roman" w:hAnsi="Arial" w:cs="Arial"/>
                <w:bCs/>
                <w:sz w:val="20"/>
                <w:szCs w:val="29"/>
                <w:lang w:val="en-GB" w:eastAsia="de-DE"/>
              </w:rPr>
            </w:pPr>
            <w:r w:rsidRPr="00010ED0">
              <w:rPr>
                <w:rFonts w:ascii="Arial" w:eastAsia="Times New Roman" w:hAnsi="Arial" w:cs="Arial"/>
                <w:bCs/>
                <w:sz w:val="20"/>
                <w:szCs w:val="29"/>
                <w:lang w:val="en-GB" w:eastAsia="de-DE"/>
              </w:rPr>
              <w:t xml:space="preserve">- </w:t>
            </w:r>
            <w:r w:rsidRPr="00010ED0">
              <w:rPr>
                <w:rFonts w:ascii="Arial" w:eastAsia="Times New Roman" w:hAnsi="Arial" w:cs="Arial"/>
                <w:b/>
                <w:bCs/>
                <w:i/>
                <w:sz w:val="20"/>
                <w:szCs w:val="29"/>
                <w:lang w:val="en-GB" w:eastAsia="de-DE"/>
              </w:rPr>
              <w:t>FOR PROFESSIONAL ONLY</w:t>
            </w:r>
            <w:r w:rsidRPr="00010ED0">
              <w:rPr>
                <w:rFonts w:ascii="Arial" w:eastAsia="Times New Roman" w:hAnsi="Arial" w:cs="Arial"/>
                <w:bCs/>
                <w:sz w:val="20"/>
                <w:szCs w:val="29"/>
                <w:lang w:val="en-GB" w:eastAsia="de-DE"/>
              </w:rPr>
              <w:t xml:space="preserve"> To reduce risk of secondary poisoning, search for and remove dead rodents at frequent intervals during treatment (e.g. at least twice a week). </w:t>
            </w:r>
            <w:r w:rsidRPr="00010ED0">
              <w:rPr>
                <w:rFonts w:ascii="Arial" w:eastAsia="Times New Roman" w:hAnsi="Arial" w:cs="Arial"/>
                <w:bCs/>
                <w:i/>
                <w:sz w:val="20"/>
                <w:szCs w:val="29"/>
                <w:lang w:val="en-GB" w:eastAsia="de-DE"/>
              </w:rPr>
              <w:t>[Where relevant, specify if more frequent or daily inspection is required].</w:t>
            </w:r>
          </w:p>
          <w:p w14:paraId="30FDDFD3" w14:textId="77777777" w:rsidR="00C53B97" w:rsidRPr="00010ED0" w:rsidRDefault="00C53B97" w:rsidP="00C53B97">
            <w:pPr>
              <w:widowControl w:val="0"/>
              <w:suppressAutoHyphens w:val="0"/>
              <w:autoSpaceDE w:val="0"/>
              <w:autoSpaceDN w:val="0"/>
              <w:adjustRightInd w:val="0"/>
              <w:spacing w:after="120" w:line="240" w:lineRule="auto"/>
              <w:rPr>
                <w:rFonts w:ascii="Arial" w:eastAsia="Times New Roman" w:hAnsi="Arial" w:cs="Arial"/>
                <w:bCs/>
                <w:sz w:val="20"/>
                <w:szCs w:val="29"/>
                <w:lang w:val="en-GB" w:eastAsia="de-DE"/>
              </w:rPr>
            </w:pPr>
            <w:r w:rsidRPr="00010ED0">
              <w:rPr>
                <w:rFonts w:ascii="Arial" w:eastAsia="Times New Roman" w:hAnsi="Arial" w:cs="Arial"/>
                <w:bCs/>
                <w:sz w:val="20"/>
                <w:szCs w:val="29"/>
                <w:lang w:val="en-GB" w:eastAsia="de-DE"/>
              </w:rPr>
              <w:t xml:space="preserve">- </w:t>
            </w:r>
            <w:r w:rsidRPr="00010ED0">
              <w:rPr>
                <w:rFonts w:ascii="Arial" w:eastAsia="Times New Roman" w:hAnsi="Arial" w:cs="Arial"/>
                <w:b/>
                <w:bCs/>
                <w:i/>
                <w:sz w:val="20"/>
                <w:szCs w:val="29"/>
                <w:lang w:val="en-GB" w:eastAsia="de-DE"/>
              </w:rPr>
              <w:t>FOR PROFESSIONAL ONLY</w:t>
            </w:r>
            <w:r w:rsidRPr="00010ED0">
              <w:rPr>
                <w:rFonts w:ascii="Arial" w:eastAsia="Times New Roman" w:hAnsi="Arial" w:cs="Arial"/>
                <w:bCs/>
                <w:sz w:val="20"/>
                <w:szCs w:val="29"/>
                <w:lang w:val="en-GB" w:eastAsia="de-DE"/>
              </w:rPr>
              <w:t xml:space="preserve"> Do not use baits containing anticoagulant active substances as permanent baits for the prevention of rodent infestation or monitoring of rodent activities. </w:t>
            </w:r>
          </w:p>
          <w:p w14:paraId="16807987" w14:textId="77777777" w:rsidR="00C53B97" w:rsidRPr="00010ED0" w:rsidRDefault="00C53B97" w:rsidP="00C53B97">
            <w:pPr>
              <w:widowControl w:val="0"/>
              <w:suppressAutoHyphens w:val="0"/>
              <w:autoSpaceDE w:val="0"/>
              <w:autoSpaceDN w:val="0"/>
              <w:adjustRightInd w:val="0"/>
              <w:spacing w:after="120" w:line="240" w:lineRule="auto"/>
              <w:rPr>
                <w:rFonts w:ascii="Arial" w:eastAsia="Times New Roman" w:hAnsi="Arial" w:cs="Arial"/>
                <w:bCs/>
                <w:sz w:val="20"/>
                <w:szCs w:val="29"/>
                <w:lang w:val="en-GB" w:eastAsia="de-DE"/>
              </w:rPr>
            </w:pPr>
            <w:r w:rsidRPr="00010ED0">
              <w:rPr>
                <w:rFonts w:ascii="Arial" w:eastAsia="Times New Roman" w:hAnsi="Arial" w:cs="Arial"/>
                <w:bCs/>
                <w:sz w:val="20"/>
                <w:szCs w:val="29"/>
                <w:lang w:val="en-GB" w:eastAsia="de-DE"/>
              </w:rPr>
              <w:t xml:space="preserve">- </w:t>
            </w:r>
            <w:r w:rsidRPr="00010ED0">
              <w:rPr>
                <w:rFonts w:ascii="Arial" w:eastAsia="Times New Roman" w:hAnsi="Arial" w:cs="Arial"/>
                <w:b/>
                <w:bCs/>
                <w:i/>
                <w:sz w:val="20"/>
                <w:szCs w:val="29"/>
                <w:lang w:val="en-GB" w:eastAsia="de-DE"/>
              </w:rPr>
              <w:t>FOR PROFESSIONAL ONLY.</w:t>
            </w:r>
            <w:r w:rsidRPr="00010ED0">
              <w:rPr>
                <w:rFonts w:ascii="Arial" w:eastAsia="Times New Roman" w:hAnsi="Arial" w:cs="Arial"/>
                <w:bCs/>
                <w:sz w:val="20"/>
                <w:szCs w:val="29"/>
                <w:lang w:val="en-GB" w:eastAsia="de-DE"/>
              </w:rPr>
              <w:t xml:space="preserve"> The product information (i.e. label and/or leaflet) shall clearly show that:</w:t>
            </w:r>
          </w:p>
          <w:p w14:paraId="59C2EDDC" w14:textId="77777777" w:rsidR="00C53B97" w:rsidRPr="00010ED0" w:rsidRDefault="00C53B97" w:rsidP="009857EB">
            <w:pPr>
              <w:widowControl w:val="0"/>
              <w:numPr>
                <w:ilvl w:val="0"/>
                <w:numId w:val="32"/>
              </w:numPr>
              <w:suppressAutoHyphens w:val="0"/>
              <w:autoSpaceDE w:val="0"/>
              <w:autoSpaceDN w:val="0"/>
              <w:adjustRightInd w:val="0"/>
              <w:spacing w:after="120" w:line="240" w:lineRule="auto"/>
              <w:rPr>
                <w:rFonts w:ascii="Arial" w:eastAsia="Times New Roman" w:hAnsi="Arial" w:cs="Arial"/>
                <w:bCs/>
                <w:sz w:val="20"/>
                <w:szCs w:val="29"/>
                <w:lang w:val="en-GB" w:eastAsia="de-DE"/>
              </w:rPr>
            </w:pPr>
            <w:r w:rsidRPr="00010ED0">
              <w:rPr>
                <w:rFonts w:ascii="Arial" w:eastAsia="Times New Roman" w:hAnsi="Arial" w:cs="Arial"/>
                <w:bCs/>
                <w:sz w:val="20"/>
                <w:szCs w:val="29"/>
                <w:lang w:val="en-GB" w:eastAsia="de-DE"/>
              </w:rPr>
              <w:lastRenderedPageBreak/>
              <w:t>the product shall not be supplied to the general public (e.g. "for professionals   only").</w:t>
            </w:r>
          </w:p>
          <w:p w14:paraId="262BE525" w14:textId="77777777" w:rsidR="00C53B97" w:rsidRPr="00010ED0" w:rsidRDefault="00C53B97" w:rsidP="009857EB">
            <w:pPr>
              <w:widowControl w:val="0"/>
              <w:numPr>
                <w:ilvl w:val="0"/>
                <w:numId w:val="32"/>
              </w:numPr>
              <w:suppressAutoHyphens w:val="0"/>
              <w:autoSpaceDE w:val="0"/>
              <w:autoSpaceDN w:val="0"/>
              <w:adjustRightInd w:val="0"/>
              <w:spacing w:after="120" w:line="240" w:lineRule="auto"/>
              <w:rPr>
                <w:rFonts w:ascii="Arial" w:eastAsia="Times New Roman" w:hAnsi="Arial" w:cs="Arial"/>
                <w:bCs/>
                <w:sz w:val="20"/>
                <w:szCs w:val="29"/>
                <w:lang w:val="en-GB" w:eastAsia="de-DE"/>
              </w:rPr>
            </w:pPr>
            <w:r w:rsidRPr="00010ED0">
              <w:rPr>
                <w:rFonts w:ascii="Arial" w:eastAsia="Times New Roman" w:hAnsi="Arial" w:cs="Arial"/>
                <w:bCs/>
                <w:sz w:val="20"/>
                <w:szCs w:val="29"/>
                <w:lang w:val="en-GB" w:eastAsia="de-DE"/>
              </w:rPr>
              <w:t>the product shall be used in adequate tamper resistant bait stations (e.g. "use in tamper resistant bait stations only").</w:t>
            </w:r>
          </w:p>
          <w:p w14:paraId="7D027635" w14:textId="77777777" w:rsidR="00C53B97" w:rsidRPr="00010ED0" w:rsidRDefault="00C53B97" w:rsidP="009857EB">
            <w:pPr>
              <w:widowControl w:val="0"/>
              <w:numPr>
                <w:ilvl w:val="0"/>
                <w:numId w:val="32"/>
              </w:numPr>
              <w:suppressAutoHyphens w:val="0"/>
              <w:autoSpaceDE w:val="0"/>
              <w:autoSpaceDN w:val="0"/>
              <w:adjustRightInd w:val="0"/>
              <w:spacing w:after="120" w:line="240" w:lineRule="auto"/>
              <w:rPr>
                <w:rFonts w:ascii="Arial" w:eastAsia="Times New Roman" w:hAnsi="Arial" w:cs="Arial"/>
                <w:bCs/>
                <w:sz w:val="20"/>
                <w:szCs w:val="29"/>
                <w:lang w:val="en-GB" w:eastAsia="de-DE"/>
              </w:rPr>
            </w:pPr>
            <w:r w:rsidRPr="00010ED0">
              <w:rPr>
                <w:rFonts w:ascii="Arial" w:eastAsia="Times New Roman" w:hAnsi="Arial" w:cs="Arial"/>
                <w:bCs/>
                <w:sz w:val="20"/>
                <w:szCs w:val="29"/>
                <w:lang w:val="en-GB" w:eastAsia="de-DE"/>
              </w:rPr>
              <w:t>users shall properly label bait stations with the information referred to in section 5.3 of the SPC (e.g. label bait stations according to the product recommendations").</w:t>
            </w:r>
          </w:p>
          <w:p w14:paraId="627DD12E" w14:textId="77777777" w:rsidR="00C53B97" w:rsidRPr="00010ED0" w:rsidRDefault="00C53B97" w:rsidP="00C53B97">
            <w:pPr>
              <w:widowControl w:val="0"/>
              <w:suppressAutoHyphens w:val="0"/>
              <w:autoSpaceDE w:val="0"/>
              <w:autoSpaceDN w:val="0"/>
              <w:adjustRightInd w:val="0"/>
              <w:spacing w:after="120" w:line="240" w:lineRule="auto"/>
              <w:rPr>
                <w:rFonts w:ascii="Arial" w:eastAsia="Times New Roman" w:hAnsi="Arial" w:cs="Arial"/>
                <w:bCs/>
                <w:sz w:val="20"/>
                <w:szCs w:val="29"/>
                <w:lang w:val="en-GB" w:eastAsia="de-DE"/>
              </w:rPr>
            </w:pPr>
            <w:r w:rsidRPr="00010ED0">
              <w:rPr>
                <w:rFonts w:ascii="Arial" w:eastAsia="Times New Roman" w:hAnsi="Arial" w:cs="Arial"/>
                <w:bCs/>
                <w:sz w:val="20"/>
                <w:szCs w:val="29"/>
                <w:lang w:val="en-GB" w:eastAsia="de-DE"/>
              </w:rPr>
              <w:t xml:space="preserve">- </w:t>
            </w:r>
            <w:r w:rsidRPr="00010ED0">
              <w:rPr>
                <w:rFonts w:ascii="Arial" w:eastAsia="Times New Roman" w:hAnsi="Arial" w:cs="Arial"/>
                <w:b/>
                <w:bCs/>
                <w:i/>
                <w:sz w:val="20"/>
                <w:szCs w:val="29"/>
                <w:lang w:val="en-GB" w:eastAsia="de-DE"/>
              </w:rPr>
              <w:t>FOR PROFESSIONAL ONLY</w:t>
            </w:r>
            <w:r w:rsidRPr="00010ED0">
              <w:rPr>
                <w:rFonts w:ascii="Arial" w:eastAsia="Times New Roman" w:hAnsi="Arial" w:cs="Arial"/>
                <w:bCs/>
                <w:sz w:val="20"/>
                <w:szCs w:val="29"/>
                <w:lang w:val="en-GB" w:eastAsia="de-DE"/>
              </w:rPr>
              <w:t xml:space="preserve"> Using this product should eliminate rodents within 35 days. The product information (i.e. label and/or leaflet) shall clearly recommend that in case of suspected lack of efficacy by the end of the treatment (i.e. rodent activity is still observed), the user should seek advice from the product supplier or call a pest control service.</w:t>
            </w:r>
          </w:p>
          <w:p w14:paraId="066A13F8" w14:textId="5E4DD0A8" w:rsidR="00C53B97" w:rsidRPr="00010ED0" w:rsidRDefault="00C53B97" w:rsidP="00C53B97">
            <w:pPr>
              <w:widowControl w:val="0"/>
              <w:suppressAutoHyphens w:val="0"/>
              <w:autoSpaceDE w:val="0"/>
              <w:autoSpaceDN w:val="0"/>
              <w:adjustRightInd w:val="0"/>
              <w:spacing w:after="120" w:line="240" w:lineRule="auto"/>
              <w:rPr>
                <w:rFonts w:ascii="Arial" w:eastAsia="Times New Roman" w:hAnsi="Arial" w:cs="Arial"/>
                <w:bCs/>
                <w:sz w:val="20"/>
                <w:szCs w:val="29"/>
                <w:lang w:val="en-GB" w:eastAsia="de-DE"/>
              </w:rPr>
            </w:pPr>
          </w:p>
          <w:p w14:paraId="2E8CB955" w14:textId="77777777" w:rsidR="00C53B97" w:rsidRPr="00010ED0" w:rsidRDefault="00C53B97" w:rsidP="00C53B97">
            <w:pPr>
              <w:widowControl w:val="0"/>
              <w:suppressAutoHyphens w:val="0"/>
              <w:autoSpaceDE w:val="0"/>
              <w:autoSpaceDN w:val="0"/>
              <w:adjustRightInd w:val="0"/>
              <w:spacing w:after="120" w:line="240" w:lineRule="auto"/>
              <w:rPr>
                <w:rFonts w:ascii="Arial" w:eastAsia="Times New Roman" w:hAnsi="Arial" w:cs="Arial"/>
                <w:b/>
                <w:bCs/>
                <w:szCs w:val="29"/>
                <w:lang w:val="en-GB" w:eastAsia="de-DE"/>
              </w:rPr>
            </w:pPr>
            <w:r w:rsidRPr="00010ED0">
              <w:rPr>
                <w:rFonts w:ascii="Arial" w:eastAsia="Times New Roman" w:hAnsi="Arial" w:cs="Arial"/>
                <w:b/>
                <w:bCs/>
                <w:szCs w:val="29"/>
                <w:lang w:val="en-GB" w:eastAsia="de-DE"/>
              </w:rPr>
              <w:t>FOR NON PROFESSIONAL USERS</w:t>
            </w:r>
          </w:p>
          <w:p w14:paraId="67AEBA1C" w14:textId="77777777" w:rsidR="00C53B97" w:rsidRPr="00010ED0" w:rsidRDefault="00C53B97" w:rsidP="00C53B97">
            <w:pPr>
              <w:widowControl w:val="0"/>
              <w:suppressAutoHyphens w:val="0"/>
              <w:autoSpaceDE w:val="0"/>
              <w:autoSpaceDN w:val="0"/>
              <w:adjustRightInd w:val="0"/>
              <w:spacing w:after="120" w:line="240" w:lineRule="auto"/>
              <w:rPr>
                <w:rFonts w:ascii="Arial" w:eastAsia="Times New Roman" w:hAnsi="Arial" w:cs="Arial"/>
                <w:bCs/>
                <w:sz w:val="20"/>
                <w:szCs w:val="29"/>
                <w:lang w:val="en-GB" w:eastAsia="de-DE"/>
              </w:rPr>
            </w:pPr>
            <w:r w:rsidRPr="00010ED0">
              <w:rPr>
                <w:rFonts w:ascii="Arial" w:eastAsia="Times New Roman" w:hAnsi="Arial" w:cs="Arial"/>
                <w:bCs/>
                <w:sz w:val="20"/>
                <w:szCs w:val="29"/>
                <w:lang w:val="en-GB" w:eastAsia="de-DE"/>
              </w:rPr>
              <w:t>- Consider preventive control measures (plug holes, remove potential food and drinking as far as possible) to improve product intake and reduce the likelihood of reinvasion.</w:t>
            </w:r>
          </w:p>
          <w:p w14:paraId="3526A1E8" w14:textId="77777777" w:rsidR="00C53B97" w:rsidRPr="00010ED0" w:rsidRDefault="00C53B97" w:rsidP="00C53B97">
            <w:pPr>
              <w:widowControl w:val="0"/>
              <w:suppressAutoHyphens w:val="0"/>
              <w:autoSpaceDE w:val="0"/>
              <w:autoSpaceDN w:val="0"/>
              <w:adjustRightInd w:val="0"/>
              <w:spacing w:after="120" w:line="240" w:lineRule="auto"/>
              <w:rPr>
                <w:rFonts w:ascii="Arial" w:eastAsia="Times New Roman" w:hAnsi="Arial" w:cs="Arial"/>
                <w:bCs/>
                <w:sz w:val="20"/>
                <w:szCs w:val="29"/>
                <w:lang w:val="en-GB" w:eastAsia="de-DE"/>
              </w:rPr>
            </w:pPr>
            <w:r w:rsidRPr="00010ED0">
              <w:rPr>
                <w:rFonts w:ascii="Arial" w:eastAsia="Times New Roman" w:hAnsi="Arial" w:cs="Arial"/>
                <w:bCs/>
                <w:sz w:val="20"/>
                <w:szCs w:val="29"/>
                <w:lang w:val="en-GB" w:eastAsia="de-DE"/>
              </w:rPr>
              <w:t xml:space="preserve">- Do not use anticoagulant rodenticides as permanent baits (e.g. for prevention of rodent infestation or to detect rodent activity). </w:t>
            </w:r>
          </w:p>
          <w:p w14:paraId="261E240A" w14:textId="77777777" w:rsidR="00C53B97" w:rsidRPr="00010ED0" w:rsidRDefault="00C53B97" w:rsidP="00C53B97">
            <w:pPr>
              <w:widowControl w:val="0"/>
              <w:suppressAutoHyphens w:val="0"/>
              <w:autoSpaceDE w:val="0"/>
              <w:autoSpaceDN w:val="0"/>
              <w:adjustRightInd w:val="0"/>
              <w:spacing w:after="120" w:line="240" w:lineRule="auto"/>
              <w:rPr>
                <w:rFonts w:ascii="Arial" w:eastAsia="Times New Roman" w:hAnsi="Arial" w:cs="Arial"/>
                <w:bCs/>
                <w:sz w:val="20"/>
                <w:szCs w:val="29"/>
                <w:lang w:val="en-GB" w:eastAsia="de-DE"/>
              </w:rPr>
            </w:pPr>
            <w:r w:rsidRPr="00010ED0">
              <w:rPr>
                <w:rFonts w:ascii="Arial" w:eastAsia="Times New Roman" w:hAnsi="Arial" w:cs="Arial"/>
                <w:bCs/>
                <w:sz w:val="20"/>
                <w:szCs w:val="29"/>
                <w:lang w:val="en-GB" w:eastAsia="de-DE"/>
              </w:rPr>
              <w:t>- The product information (i.e. label and/or leaflet) shall clearly show that:</w:t>
            </w:r>
          </w:p>
          <w:p w14:paraId="6D59568B" w14:textId="77777777" w:rsidR="00C53B97" w:rsidRPr="00010ED0" w:rsidRDefault="00C53B97" w:rsidP="00C53B97">
            <w:pPr>
              <w:widowControl w:val="0"/>
              <w:suppressAutoHyphens w:val="0"/>
              <w:autoSpaceDE w:val="0"/>
              <w:autoSpaceDN w:val="0"/>
              <w:adjustRightInd w:val="0"/>
              <w:spacing w:after="120" w:line="240" w:lineRule="auto"/>
              <w:rPr>
                <w:rFonts w:ascii="Arial" w:eastAsia="Times New Roman" w:hAnsi="Arial" w:cs="Arial"/>
                <w:bCs/>
                <w:sz w:val="20"/>
                <w:szCs w:val="29"/>
                <w:lang w:val="en-GB" w:eastAsia="de-DE"/>
              </w:rPr>
            </w:pPr>
            <w:r w:rsidRPr="00010ED0">
              <w:rPr>
                <w:rFonts w:ascii="Arial" w:eastAsia="Times New Roman" w:hAnsi="Arial" w:cs="Arial"/>
                <w:bCs/>
                <w:sz w:val="20"/>
                <w:szCs w:val="29"/>
                <w:lang w:val="en-GB" w:eastAsia="de-DE"/>
              </w:rPr>
              <w:t>the product shall be used in adequate tamper resistant bait stations (e.g. "use in tamper resistant bait stations only").</w:t>
            </w:r>
          </w:p>
          <w:p w14:paraId="1759F435" w14:textId="77777777" w:rsidR="00C53B97" w:rsidRPr="00010ED0" w:rsidRDefault="00C53B97" w:rsidP="00C53B97">
            <w:pPr>
              <w:widowControl w:val="0"/>
              <w:suppressAutoHyphens w:val="0"/>
              <w:autoSpaceDE w:val="0"/>
              <w:autoSpaceDN w:val="0"/>
              <w:adjustRightInd w:val="0"/>
              <w:spacing w:after="120" w:line="240" w:lineRule="auto"/>
              <w:rPr>
                <w:rFonts w:ascii="Arial" w:eastAsia="Times New Roman" w:hAnsi="Arial" w:cs="Arial"/>
                <w:bCs/>
                <w:sz w:val="20"/>
                <w:szCs w:val="29"/>
                <w:lang w:val="en-GB" w:eastAsia="de-DE"/>
              </w:rPr>
            </w:pPr>
            <w:r w:rsidRPr="00010ED0">
              <w:rPr>
                <w:rFonts w:ascii="Arial" w:eastAsia="Times New Roman" w:hAnsi="Arial" w:cs="Arial"/>
                <w:bCs/>
                <w:sz w:val="20"/>
                <w:szCs w:val="29"/>
                <w:lang w:val="en-GB" w:eastAsia="de-DE"/>
              </w:rPr>
              <w:t>users shall properly label bait stations with the information referred to in section 5.3 of the SPC (e.g. "label bait stations according to the product recommendations").</w:t>
            </w:r>
          </w:p>
          <w:p w14:paraId="70FA4355" w14:textId="77777777" w:rsidR="00C53B97" w:rsidRPr="00010ED0" w:rsidRDefault="00C53B97" w:rsidP="00C53B97">
            <w:pPr>
              <w:widowControl w:val="0"/>
              <w:suppressAutoHyphens w:val="0"/>
              <w:autoSpaceDE w:val="0"/>
              <w:autoSpaceDN w:val="0"/>
              <w:adjustRightInd w:val="0"/>
              <w:spacing w:after="120" w:line="240" w:lineRule="auto"/>
              <w:rPr>
                <w:rFonts w:ascii="Arial" w:eastAsia="Times New Roman" w:hAnsi="Arial" w:cs="Arial"/>
                <w:bCs/>
                <w:sz w:val="20"/>
                <w:szCs w:val="29"/>
                <w:lang w:val="en-GB" w:eastAsia="de-DE"/>
              </w:rPr>
            </w:pPr>
            <w:r w:rsidRPr="00010ED0">
              <w:rPr>
                <w:rFonts w:ascii="Arial" w:eastAsia="Times New Roman" w:hAnsi="Arial" w:cs="Arial"/>
                <w:bCs/>
                <w:sz w:val="20"/>
                <w:szCs w:val="29"/>
                <w:lang w:val="en-GB" w:eastAsia="de-DE"/>
              </w:rPr>
              <w:t xml:space="preserve">- Using this product should eliminate rodents within 35 days. The product information (i.e. label and/or leaflet) shall clearly recommend that in case of suspected lack of efficacy by the end of the treatment (i.e. rodent activity is still observed), the user should seek advice from the product supplier or call a pest control service. </w:t>
            </w:r>
          </w:p>
          <w:p w14:paraId="4BF608EB" w14:textId="77777777" w:rsidR="00C53B97" w:rsidRPr="00010ED0" w:rsidRDefault="00C53B97" w:rsidP="00C53B97">
            <w:pPr>
              <w:widowControl w:val="0"/>
              <w:suppressAutoHyphens w:val="0"/>
              <w:autoSpaceDE w:val="0"/>
              <w:autoSpaceDN w:val="0"/>
              <w:adjustRightInd w:val="0"/>
              <w:spacing w:after="120" w:line="240" w:lineRule="auto"/>
              <w:rPr>
                <w:rFonts w:ascii="Arial" w:eastAsia="Times New Roman" w:hAnsi="Arial" w:cs="Arial"/>
                <w:bCs/>
                <w:sz w:val="20"/>
                <w:szCs w:val="29"/>
                <w:lang w:val="en-GB" w:eastAsia="de-DE"/>
              </w:rPr>
            </w:pPr>
            <w:r w:rsidRPr="00010ED0">
              <w:rPr>
                <w:rFonts w:ascii="Arial" w:eastAsia="Times New Roman" w:hAnsi="Arial" w:cs="Arial"/>
                <w:bCs/>
                <w:sz w:val="20"/>
                <w:szCs w:val="29"/>
                <w:lang w:val="en-GB" w:eastAsia="de-DE"/>
              </w:rPr>
              <w:t xml:space="preserve">- Search for and remove dead rodents during treatment, at least as often as bait stations are inspected. </w:t>
            </w:r>
          </w:p>
          <w:p w14:paraId="38C0EEB9" w14:textId="77777777" w:rsidR="00C53B97" w:rsidRPr="00010ED0" w:rsidRDefault="00C53B97" w:rsidP="00C53B97">
            <w:pPr>
              <w:widowControl w:val="0"/>
              <w:suppressAutoHyphens w:val="0"/>
              <w:autoSpaceDE w:val="0"/>
              <w:autoSpaceDN w:val="0"/>
              <w:adjustRightInd w:val="0"/>
              <w:spacing w:after="120" w:line="240" w:lineRule="auto"/>
              <w:rPr>
                <w:rFonts w:ascii="Arial" w:eastAsia="Times New Roman" w:hAnsi="Arial" w:cs="Arial"/>
                <w:bCs/>
                <w:sz w:val="20"/>
                <w:szCs w:val="29"/>
                <w:lang w:val="en-GB" w:eastAsia="de-DE"/>
              </w:rPr>
            </w:pPr>
            <w:r w:rsidRPr="00010ED0">
              <w:rPr>
                <w:rFonts w:ascii="Arial" w:eastAsia="Times New Roman" w:hAnsi="Arial" w:cs="Arial"/>
                <w:bCs/>
                <w:sz w:val="20"/>
                <w:szCs w:val="29"/>
                <w:lang w:val="en-GB" w:eastAsia="de-DE"/>
              </w:rPr>
              <w:t xml:space="preserve">- Dispose dead rodents in accordance with local requirements </w:t>
            </w:r>
            <w:r w:rsidRPr="00010ED0">
              <w:rPr>
                <w:rFonts w:ascii="Arial" w:eastAsia="Times New Roman" w:hAnsi="Arial" w:cs="Arial"/>
                <w:bCs/>
                <w:i/>
                <w:sz w:val="20"/>
                <w:szCs w:val="29"/>
                <w:lang w:val="en-GB" w:eastAsia="de-DE"/>
              </w:rPr>
              <w:t>[The method of disposal shall be described specifically in the national SPC and be reflected on the product label]</w:t>
            </w:r>
            <w:r w:rsidRPr="00010ED0">
              <w:rPr>
                <w:rFonts w:ascii="Arial" w:eastAsia="Times New Roman" w:hAnsi="Arial" w:cs="Arial"/>
                <w:bCs/>
                <w:sz w:val="20"/>
                <w:szCs w:val="29"/>
                <w:lang w:val="en-GB" w:eastAsia="de-DE"/>
              </w:rPr>
              <w:t>.</w:t>
            </w:r>
          </w:p>
          <w:p w14:paraId="0C1D2D95" w14:textId="77F27257" w:rsidR="00C53B97" w:rsidRPr="00010ED0" w:rsidRDefault="00C53B97" w:rsidP="00C53B97">
            <w:pPr>
              <w:widowControl w:val="0"/>
              <w:suppressAutoHyphens w:val="0"/>
              <w:autoSpaceDE w:val="0"/>
              <w:autoSpaceDN w:val="0"/>
              <w:adjustRightInd w:val="0"/>
              <w:spacing w:after="120" w:line="240" w:lineRule="auto"/>
              <w:rPr>
                <w:rFonts w:ascii="Arial" w:eastAsia="Times New Roman" w:hAnsi="Arial" w:cs="Arial"/>
                <w:bCs/>
                <w:sz w:val="20"/>
                <w:szCs w:val="29"/>
                <w:lang w:val="en-GB" w:eastAsia="de-DE"/>
              </w:rPr>
            </w:pPr>
          </w:p>
        </w:tc>
      </w:tr>
    </w:tbl>
    <w:p w14:paraId="4BEEB620" w14:textId="77777777" w:rsidR="00C53B97" w:rsidRPr="00010ED0" w:rsidRDefault="00C53B97" w:rsidP="00C53B97">
      <w:pPr>
        <w:widowControl w:val="0"/>
        <w:suppressAutoHyphens w:val="0"/>
        <w:autoSpaceDE w:val="0"/>
        <w:autoSpaceDN w:val="0"/>
        <w:adjustRightInd w:val="0"/>
        <w:spacing w:line="240" w:lineRule="auto"/>
        <w:rPr>
          <w:rFonts w:ascii="Arial" w:eastAsia="Times New Roman" w:hAnsi="Arial" w:cs="Arial"/>
          <w:bCs/>
          <w:sz w:val="20"/>
          <w:szCs w:val="29"/>
          <w:lang w:val="en-GB" w:eastAsia="de-DE"/>
        </w:rPr>
      </w:pPr>
      <w:bookmarkStart w:id="166" w:name="_Toc399227156"/>
    </w:p>
    <w:p w14:paraId="1FCDBD19" w14:textId="77777777" w:rsidR="00C53B97" w:rsidRPr="00010ED0" w:rsidRDefault="00C53B97" w:rsidP="00F001CA">
      <w:pPr>
        <w:keepNext/>
        <w:widowControl w:val="0"/>
        <w:suppressAutoHyphens w:val="0"/>
        <w:autoSpaceDE w:val="0"/>
        <w:autoSpaceDN w:val="0"/>
        <w:adjustRightInd w:val="0"/>
        <w:spacing w:after="120" w:line="240" w:lineRule="auto"/>
        <w:outlineLvl w:val="1"/>
        <w:rPr>
          <w:rFonts w:ascii="Arial" w:eastAsia="Times New Roman" w:hAnsi="Arial" w:cs="Arial"/>
          <w:b/>
          <w:bCs/>
          <w:iCs/>
          <w:color w:val="0046AD"/>
          <w:sz w:val="20"/>
          <w:szCs w:val="20"/>
          <w:lang w:val="en-GB" w:eastAsia="de-DE"/>
        </w:rPr>
      </w:pPr>
      <w:r w:rsidRPr="00010ED0">
        <w:rPr>
          <w:rFonts w:ascii="Arial" w:eastAsia="Times New Roman" w:hAnsi="Arial" w:cs="Arial"/>
          <w:b/>
          <w:bCs/>
          <w:iCs/>
          <w:color w:val="0046AD"/>
          <w:sz w:val="20"/>
          <w:szCs w:val="20"/>
          <w:lang w:val="en-GB" w:eastAsia="de-DE"/>
        </w:rPr>
        <w:t>5.3. Particulars of likely direct or indirect effects, first aid instructions and emergency measures to protect the environment</w:t>
      </w:r>
      <w:bookmarkEnd w:id="163"/>
      <w:bookmarkEnd w:id="166"/>
    </w:p>
    <w:tbl>
      <w:tblPr>
        <w:tblW w:w="0" w:type="auto"/>
        <w:tblInd w:w="45" w:type="dxa"/>
        <w:tblLayout w:type="fixed"/>
        <w:tblCellMar>
          <w:left w:w="0" w:type="dxa"/>
          <w:right w:w="0" w:type="dxa"/>
        </w:tblCellMar>
        <w:tblLook w:val="0000" w:firstRow="0" w:lastRow="0" w:firstColumn="0" w:lastColumn="0" w:noHBand="0" w:noVBand="0"/>
      </w:tblPr>
      <w:tblGrid>
        <w:gridCol w:w="9026"/>
      </w:tblGrid>
      <w:tr w:rsidR="00C53B97" w:rsidRPr="00010ED0" w14:paraId="699D2355" w14:textId="77777777" w:rsidTr="00C53B97">
        <w:tc>
          <w:tcPr>
            <w:tcW w:w="9026"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32DC28E5" w14:textId="77777777" w:rsidR="00C53B97" w:rsidRPr="00010ED0" w:rsidRDefault="00C53B97" w:rsidP="00C53B97">
            <w:pPr>
              <w:widowControl w:val="0"/>
              <w:suppressAutoHyphens w:val="0"/>
              <w:autoSpaceDE w:val="0"/>
              <w:autoSpaceDN w:val="0"/>
              <w:adjustRightInd w:val="0"/>
              <w:spacing w:after="120" w:line="240" w:lineRule="auto"/>
              <w:rPr>
                <w:rFonts w:ascii="Arial" w:eastAsia="Times New Roman" w:hAnsi="Arial" w:cs="Arial"/>
                <w:bCs/>
                <w:sz w:val="20"/>
                <w:szCs w:val="29"/>
                <w:lang w:val="en-GB" w:eastAsia="de-DE"/>
              </w:rPr>
            </w:pPr>
            <w:bookmarkStart w:id="167" w:name="d0e2023"/>
            <w:r w:rsidRPr="00010ED0">
              <w:rPr>
                <w:rFonts w:ascii="Arial" w:eastAsia="Times New Roman" w:hAnsi="Arial" w:cs="Arial"/>
                <w:bCs/>
                <w:sz w:val="20"/>
                <w:szCs w:val="29"/>
                <w:lang w:val="en-GB" w:eastAsia="de-DE"/>
              </w:rPr>
              <w:t>- This product contains an anticoagulant substance. If ingested, symptoms, which may be delayed, may include nosebleed and bleeding gums. In severe cases, there may be bruising and blood present in the faeces or urine.</w:t>
            </w:r>
          </w:p>
          <w:p w14:paraId="4319B79A" w14:textId="77777777" w:rsidR="00C53B97" w:rsidRPr="00010ED0" w:rsidRDefault="00C53B97" w:rsidP="00C53B97">
            <w:pPr>
              <w:widowControl w:val="0"/>
              <w:suppressAutoHyphens w:val="0"/>
              <w:autoSpaceDE w:val="0"/>
              <w:autoSpaceDN w:val="0"/>
              <w:adjustRightInd w:val="0"/>
              <w:spacing w:after="120" w:line="240" w:lineRule="auto"/>
              <w:rPr>
                <w:rFonts w:ascii="Arial" w:eastAsia="Times New Roman" w:hAnsi="Arial" w:cs="Arial"/>
                <w:bCs/>
                <w:sz w:val="20"/>
                <w:szCs w:val="29"/>
                <w:lang w:val="en-GB" w:eastAsia="de-DE"/>
              </w:rPr>
            </w:pPr>
            <w:r w:rsidRPr="00010ED0">
              <w:rPr>
                <w:rFonts w:ascii="Arial" w:eastAsia="Times New Roman" w:hAnsi="Arial" w:cs="Arial"/>
                <w:bCs/>
                <w:sz w:val="20"/>
                <w:szCs w:val="29"/>
                <w:lang w:val="en-GB" w:eastAsia="de-DE"/>
              </w:rPr>
              <w:t xml:space="preserve">- Antidote: Vitamin K1 administered by medical/veterinary personnel only.    </w:t>
            </w:r>
          </w:p>
          <w:p w14:paraId="4CA563B0" w14:textId="77777777" w:rsidR="00C53B97" w:rsidRPr="00010ED0" w:rsidRDefault="00C53B97" w:rsidP="00C53B97">
            <w:pPr>
              <w:widowControl w:val="0"/>
              <w:suppressAutoHyphens w:val="0"/>
              <w:autoSpaceDE w:val="0"/>
              <w:autoSpaceDN w:val="0"/>
              <w:adjustRightInd w:val="0"/>
              <w:spacing w:after="120" w:line="240" w:lineRule="auto"/>
              <w:rPr>
                <w:rFonts w:ascii="Arial" w:eastAsia="Times New Roman" w:hAnsi="Arial" w:cs="Arial"/>
                <w:bCs/>
                <w:sz w:val="20"/>
                <w:szCs w:val="29"/>
                <w:lang w:val="en-GB" w:eastAsia="de-DE"/>
              </w:rPr>
            </w:pPr>
            <w:r w:rsidRPr="00010ED0">
              <w:rPr>
                <w:rFonts w:ascii="Arial" w:eastAsia="Times New Roman" w:hAnsi="Arial" w:cs="Arial"/>
                <w:bCs/>
                <w:sz w:val="20"/>
                <w:szCs w:val="29"/>
                <w:lang w:val="en-GB" w:eastAsia="de-DE"/>
              </w:rPr>
              <w:t>- In case of:</w:t>
            </w:r>
          </w:p>
          <w:p w14:paraId="7FEE417B" w14:textId="77777777" w:rsidR="00C53B97" w:rsidRPr="00010ED0" w:rsidRDefault="00C53B97" w:rsidP="00C53B97">
            <w:pPr>
              <w:widowControl w:val="0"/>
              <w:suppressAutoHyphens w:val="0"/>
              <w:autoSpaceDE w:val="0"/>
              <w:autoSpaceDN w:val="0"/>
              <w:adjustRightInd w:val="0"/>
              <w:spacing w:after="120" w:line="240" w:lineRule="auto"/>
              <w:rPr>
                <w:rFonts w:ascii="Arial" w:eastAsia="Times New Roman" w:hAnsi="Arial" w:cs="Arial"/>
                <w:bCs/>
                <w:sz w:val="20"/>
                <w:szCs w:val="29"/>
                <w:lang w:val="en-GB" w:eastAsia="de-DE"/>
              </w:rPr>
            </w:pPr>
            <w:r w:rsidRPr="00010ED0">
              <w:rPr>
                <w:rFonts w:ascii="Arial" w:eastAsia="Times New Roman" w:hAnsi="Arial" w:cs="Arial"/>
                <w:bCs/>
                <w:sz w:val="20"/>
                <w:szCs w:val="29"/>
                <w:lang w:val="en-GB" w:eastAsia="de-DE"/>
              </w:rPr>
              <w:t xml:space="preserve">- Dermal exposure, wash skin with water and then with water and soap. </w:t>
            </w:r>
          </w:p>
          <w:p w14:paraId="7253171F" w14:textId="77777777" w:rsidR="00C53B97" w:rsidRPr="00010ED0" w:rsidRDefault="00C53B97" w:rsidP="00C53B97">
            <w:pPr>
              <w:widowControl w:val="0"/>
              <w:suppressAutoHyphens w:val="0"/>
              <w:autoSpaceDE w:val="0"/>
              <w:autoSpaceDN w:val="0"/>
              <w:adjustRightInd w:val="0"/>
              <w:spacing w:after="120" w:line="240" w:lineRule="auto"/>
              <w:rPr>
                <w:rFonts w:ascii="Arial" w:eastAsia="Times New Roman" w:hAnsi="Arial" w:cs="Arial"/>
                <w:bCs/>
                <w:sz w:val="20"/>
                <w:szCs w:val="29"/>
                <w:lang w:val="en-GB" w:eastAsia="de-DE"/>
              </w:rPr>
            </w:pPr>
            <w:r w:rsidRPr="00010ED0">
              <w:rPr>
                <w:rFonts w:ascii="Arial" w:eastAsia="Times New Roman" w:hAnsi="Arial" w:cs="Arial"/>
                <w:bCs/>
                <w:sz w:val="20"/>
                <w:szCs w:val="29"/>
                <w:lang w:val="en-GB" w:eastAsia="de-DE"/>
              </w:rPr>
              <w:t xml:space="preserve">- Eye exposure, rinse eyes with eyes-rinse liquid or water, keep eyes lids open at least 10 minutes. </w:t>
            </w:r>
          </w:p>
          <w:p w14:paraId="78AB01CF" w14:textId="77777777" w:rsidR="00C53B97" w:rsidRPr="00010ED0" w:rsidRDefault="00C53B97" w:rsidP="00C53B97">
            <w:pPr>
              <w:widowControl w:val="0"/>
              <w:suppressAutoHyphens w:val="0"/>
              <w:autoSpaceDE w:val="0"/>
              <w:autoSpaceDN w:val="0"/>
              <w:adjustRightInd w:val="0"/>
              <w:spacing w:after="120" w:line="240" w:lineRule="auto"/>
              <w:rPr>
                <w:rFonts w:ascii="Arial" w:eastAsia="Times New Roman" w:hAnsi="Arial" w:cs="Arial"/>
                <w:bCs/>
                <w:sz w:val="20"/>
                <w:szCs w:val="29"/>
                <w:lang w:val="en-GB" w:eastAsia="de-DE"/>
              </w:rPr>
            </w:pPr>
            <w:r w:rsidRPr="00010ED0">
              <w:rPr>
                <w:rFonts w:ascii="Arial" w:eastAsia="Times New Roman" w:hAnsi="Arial" w:cs="Arial"/>
                <w:bCs/>
                <w:sz w:val="20"/>
                <w:szCs w:val="29"/>
                <w:lang w:val="en-GB" w:eastAsia="de-DE"/>
              </w:rPr>
              <w:t xml:space="preserve">- Oral exposure, rinse mouth carefully with water. Never give anything by mouth to unconscious person. Do not provoke vomiting. If swallowed, seek medical advice immediately and show the product's container or label </w:t>
            </w:r>
            <w:r w:rsidRPr="00010ED0">
              <w:rPr>
                <w:rFonts w:ascii="Arial" w:eastAsia="Times New Roman" w:hAnsi="Arial" w:cs="Arial"/>
                <w:bCs/>
                <w:i/>
                <w:sz w:val="20"/>
                <w:szCs w:val="29"/>
                <w:lang w:val="en-GB" w:eastAsia="de-DE"/>
              </w:rPr>
              <w:t xml:space="preserve">[insert </w:t>
            </w:r>
            <w:r w:rsidRPr="00010ED0">
              <w:rPr>
                <w:rFonts w:ascii="Arial" w:eastAsia="Times New Roman" w:hAnsi="Arial" w:cs="Arial"/>
                <w:bCs/>
                <w:sz w:val="20"/>
                <w:szCs w:val="29"/>
                <w:lang w:val="en-GB" w:eastAsia="de-DE"/>
              </w:rPr>
              <w:t>country specific information</w:t>
            </w:r>
            <w:r w:rsidRPr="00010ED0">
              <w:rPr>
                <w:rFonts w:ascii="Arial" w:eastAsia="Times New Roman" w:hAnsi="Arial" w:cs="Arial"/>
                <w:bCs/>
                <w:i/>
                <w:sz w:val="20"/>
                <w:szCs w:val="29"/>
                <w:lang w:val="en-GB" w:eastAsia="de-DE"/>
              </w:rPr>
              <w:t>]</w:t>
            </w:r>
            <w:r w:rsidRPr="00010ED0">
              <w:rPr>
                <w:rFonts w:ascii="Arial" w:eastAsia="Times New Roman" w:hAnsi="Arial" w:cs="Arial"/>
                <w:bCs/>
                <w:sz w:val="20"/>
                <w:szCs w:val="29"/>
                <w:lang w:val="en-GB" w:eastAsia="de-DE"/>
              </w:rPr>
              <w:t xml:space="preserve">. Contact a veterinary surgeon in case of ingestion by a pet </w:t>
            </w:r>
            <w:r w:rsidRPr="00010ED0">
              <w:rPr>
                <w:rFonts w:ascii="Arial" w:eastAsia="Times New Roman" w:hAnsi="Arial" w:cs="Arial"/>
                <w:bCs/>
                <w:i/>
                <w:sz w:val="20"/>
                <w:szCs w:val="29"/>
                <w:lang w:val="en-GB" w:eastAsia="de-DE"/>
              </w:rPr>
              <w:t xml:space="preserve">[insert </w:t>
            </w:r>
            <w:r w:rsidRPr="00010ED0">
              <w:rPr>
                <w:rFonts w:ascii="Arial" w:eastAsia="Times New Roman" w:hAnsi="Arial" w:cs="Arial"/>
                <w:bCs/>
                <w:sz w:val="20"/>
                <w:szCs w:val="29"/>
                <w:lang w:val="en-GB" w:eastAsia="de-DE"/>
              </w:rPr>
              <w:t>country specific information</w:t>
            </w:r>
            <w:r w:rsidRPr="00010ED0">
              <w:rPr>
                <w:rFonts w:ascii="Arial" w:eastAsia="Times New Roman" w:hAnsi="Arial" w:cs="Arial"/>
                <w:bCs/>
                <w:i/>
                <w:sz w:val="20"/>
                <w:szCs w:val="29"/>
                <w:lang w:val="en-GB" w:eastAsia="de-DE"/>
              </w:rPr>
              <w:t>]</w:t>
            </w:r>
          </w:p>
          <w:p w14:paraId="537164A6" w14:textId="77777777" w:rsidR="00C53B97" w:rsidRPr="00010ED0" w:rsidRDefault="00C53B97" w:rsidP="00C53B97">
            <w:pPr>
              <w:widowControl w:val="0"/>
              <w:suppressAutoHyphens w:val="0"/>
              <w:autoSpaceDE w:val="0"/>
              <w:autoSpaceDN w:val="0"/>
              <w:adjustRightInd w:val="0"/>
              <w:spacing w:after="120" w:line="240" w:lineRule="auto"/>
              <w:rPr>
                <w:rFonts w:ascii="Arial" w:eastAsia="Times New Roman" w:hAnsi="Arial" w:cs="Arial"/>
                <w:bCs/>
                <w:sz w:val="20"/>
                <w:szCs w:val="29"/>
                <w:lang w:val="en-GB" w:eastAsia="de-DE"/>
              </w:rPr>
            </w:pPr>
            <w:r w:rsidRPr="00010ED0">
              <w:rPr>
                <w:rFonts w:ascii="Arial" w:eastAsia="Times New Roman" w:hAnsi="Arial" w:cs="Arial"/>
                <w:bCs/>
                <w:sz w:val="20"/>
                <w:szCs w:val="29"/>
                <w:lang w:val="en-GB" w:eastAsia="de-DE"/>
              </w:rPr>
              <w:t xml:space="preserve">- Bait stations must be labelled with the following information: "do not move or open"; "contains a rodenticide"; "product name or authorisation number"; "active substance(s)" and "in case of incident, call a poison centre </w:t>
            </w:r>
            <w:r w:rsidRPr="00010ED0">
              <w:rPr>
                <w:rFonts w:ascii="Arial" w:eastAsia="Times New Roman" w:hAnsi="Arial" w:cs="Arial"/>
                <w:bCs/>
                <w:i/>
                <w:sz w:val="20"/>
                <w:szCs w:val="29"/>
                <w:lang w:val="en-GB" w:eastAsia="de-DE"/>
              </w:rPr>
              <w:t>[insert national phone number]</w:t>
            </w:r>
            <w:r w:rsidRPr="00010ED0">
              <w:rPr>
                <w:rFonts w:ascii="Arial" w:eastAsia="Times New Roman" w:hAnsi="Arial" w:cs="Arial"/>
                <w:bCs/>
                <w:sz w:val="20"/>
                <w:szCs w:val="29"/>
                <w:lang w:val="en-GB" w:eastAsia="de-DE"/>
              </w:rPr>
              <w:t>"</w:t>
            </w:r>
          </w:p>
          <w:p w14:paraId="402F1749" w14:textId="77777777" w:rsidR="00C53B97" w:rsidRPr="00010ED0" w:rsidRDefault="00C53B97" w:rsidP="00C53B97">
            <w:pPr>
              <w:widowControl w:val="0"/>
              <w:suppressAutoHyphens w:val="0"/>
              <w:autoSpaceDE w:val="0"/>
              <w:autoSpaceDN w:val="0"/>
              <w:adjustRightInd w:val="0"/>
              <w:spacing w:after="120" w:line="240" w:lineRule="auto"/>
              <w:rPr>
                <w:rFonts w:ascii="Arial" w:eastAsia="Times New Roman" w:hAnsi="Arial" w:cs="Arial"/>
                <w:bCs/>
                <w:sz w:val="20"/>
                <w:szCs w:val="29"/>
                <w:lang w:val="en-GB" w:eastAsia="de-DE"/>
              </w:rPr>
            </w:pPr>
            <w:r w:rsidRPr="00010ED0">
              <w:rPr>
                <w:rFonts w:ascii="Arial" w:eastAsia="Times New Roman" w:hAnsi="Arial" w:cs="Arial"/>
                <w:bCs/>
                <w:sz w:val="20"/>
                <w:szCs w:val="29"/>
                <w:lang w:val="en-GB" w:eastAsia="de-DE"/>
              </w:rPr>
              <w:t xml:space="preserve">- Hazardous to wildlife. </w:t>
            </w:r>
          </w:p>
        </w:tc>
      </w:tr>
    </w:tbl>
    <w:p w14:paraId="4C616F96" w14:textId="77777777" w:rsidR="00C53B97" w:rsidRPr="00010ED0" w:rsidRDefault="00C53B97" w:rsidP="00C53B97">
      <w:pPr>
        <w:widowControl w:val="0"/>
        <w:suppressAutoHyphens w:val="0"/>
        <w:autoSpaceDE w:val="0"/>
        <w:autoSpaceDN w:val="0"/>
        <w:adjustRightInd w:val="0"/>
        <w:spacing w:line="240" w:lineRule="auto"/>
        <w:rPr>
          <w:rFonts w:ascii="Arial" w:eastAsia="Times New Roman" w:hAnsi="Arial" w:cs="Arial"/>
          <w:bCs/>
          <w:sz w:val="20"/>
          <w:szCs w:val="29"/>
          <w:lang w:val="en-GB" w:eastAsia="de-DE"/>
        </w:rPr>
      </w:pPr>
      <w:bookmarkStart w:id="168" w:name="d0e2078"/>
      <w:bookmarkEnd w:id="167"/>
    </w:p>
    <w:p w14:paraId="5102A30F" w14:textId="77777777" w:rsidR="00C53B97" w:rsidRPr="00010ED0" w:rsidRDefault="00C53B97" w:rsidP="00F001CA">
      <w:pPr>
        <w:keepNext/>
        <w:widowControl w:val="0"/>
        <w:suppressAutoHyphens w:val="0"/>
        <w:autoSpaceDE w:val="0"/>
        <w:autoSpaceDN w:val="0"/>
        <w:adjustRightInd w:val="0"/>
        <w:spacing w:after="120" w:line="240" w:lineRule="auto"/>
        <w:outlineLvl w:val="1"/>
        <w:rPr>
          <w:rFonts w:ascii="Arial" w:eastAsia="Times New Roman" w:hAnsi="Arial" w:cs="Arial"/>
          <w:b/>
          <w:bCs/>
          <w:iCs/>
          <w:color w:val="0046AD"/>
          <w:sz w:val="20"/>
          <w:szCs w:val="20"/>
          <w:lang w:val="en-GB" w:eastAsia="de-DE"/>
        </w:rPr>
      </w:pPr>
      <w:bookmarkStart w:id="169" w:name="_Toc399227157"/>
      <w:r w:rsidRPr="00010ED0">
        <w:rPr>
          <w:rFonts w:ascii="Arial" w:eastAsia="Times New Roman" w:hAnsi="Arial" w:cs="Arial"/>
          <w:b/>
          <w:bCs/>
          <w:iCs/>
          <w:color w:val="0046AD"/>
          <w:sz w:val="20"/>
          <w:szCs w:val="20"/>
          <w:lang w:val="en-GB" w:eastAsia="de-DE"/>
        </w:rPr>
        <w:lastRenderedPageBreak/>
        <w:t>5.4. Instructions for safe disposal of the product and its packaging</w:t>
      </w:r>
      <w:bookmarkEnd w:id="168"/>
      <w:bookmarkEnd w:id="169"/>
    </w:p>
    <w:tbl>
      <w:tblPr>
        <w:tblW w:w="0" w:type="auto"/>
        <w:tblInd w:w="45" w:type="dxa"/>
        <w:tblLayout w:type="fixed"/>
        <w:tblCellMar>
          <w:left w:w="0" w:type="dxa"/>
          <w:right w:w="0" w:type="dxa"/>
        </w:tblCellMar>
        <w:tblLook w:val="0000" w:firstRow="0" w:lastRow="0" w:firstColumn="0" w:lastColumn="0" w:noHBand="0" w:noVBand="0"/>
      </w:tblPr>
      <w:tblGrid>
        <w:gridCol w:w="9026"/>
      </w:tblGrid>
      <w:tr w:rsidR="00C53B97" w:rsidRPr="00010ED0" w14:paraId="5A311BD8" w14:textId="77777777" w:rsidTr="00C53B97">
        <w:tc>
          <w:tcPr>
            <w:tcW w:w="9026"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6D3660EB" w14:textId="77777777" w:rsidR="00C53B97" w:rsidRPr="00010ED0" w:rsidRDefault="00C53B97" w:rsidP="00C53B97">
            <w:pPr>
              <w:widowControl w:val="0"/>
              <w:suppressAutoHyphens w:val="0"/>
              <w:autoSpaceDE w:val="0"/>
              <w:autoSpaceDN w:val="0"/>
              <w:adjustRightInd w:val="0"/>
              <w:spacing w:before="80" w:line="240" w:lineRule="auto"/>
              <w:rPr>
                <w:rFonts w:ascii="Arial" w:eastAsia="Times New Roman" w:hAnsi="Arial" w:cs="Arial"/>
                <w:bCs/>
                <w:sz w:val="20"/>
                <w:szCs w:val="29"/>
                <w:lang w:val="en-GB" w:eastAsia="de-DE"/>
              </w:rPr>
            </w:pPr>
            <w:bookmarkStart w:id="170" w:name="d0e2081"/>
            <w:r w:rsidRPr="00010ED0">
              <w:rPr>
                <w:rFonts w:ascii="Arial" w:eastAsia="Times New Roman" w:hAnsi="Arial" w:cs="Arial"/>
                <w:bCs/>
                <w:sz w:val="20"/>
                <w:szCs w:val="29"/>
                <w:lang w:val="en-GB" w:eastAsia="de-DE"/>
              </w:rPr>
              <w:t>- At the end of the treatment, dispose the uneaten bait and the packaging in accordance with local requirements</w:t>
            </w:r>
            <w:r w:rsidRPr="00010ED0">
              <w:rPr>
                <w:rFonts w:ascii="Arial" w:eastAsia="Times New Roman" w:hAnsi="Arial" w:cs="Arial"/>
                <w:bCs/>
                <w:i/>
                <w:sz w:val="20"/>
                <w:szCs w:val="29"/>
                <w:lang w:val="en-GB" w:eastAsia="de-DE"/>
              </w:rPr>
              <w:t xml:space="preserve"> [The method of disposal shall be described specifically in the national SPC and be reflected on the product label]</w:t>
            </w:r>
            <w:r w:rsidRPr="00010ED0">
              <w:rPr>
                <w:rFonts w:ascii="Arial" w:eastAsia="Times New Roman" w:hAnsi="Arial" w:cs="Arial"/>
                <w:bCs/>
                <w:sz w:val="20"/>
                <w:szCs w:val="29"/>
                <w:lang w:val="en-GB" w:eastAsia="de-DE"/>
              </w:rPr>
              <w:t>.</w:t>
            </w:r>
          </w:p>
        </w:tc>
      </w:tr>
    </w:tbl>
    <w:p w14:paraId="29060CB4" w14:textId="77777777" w:rsidR="00C53B97" w:rsidRPr="00010ED0" w:rsidRDefault="00C53B97" w:rsidP="00C53B97">
      <w:pPr>
        <w:widowControl w:val="0"/>
        <w:suppressAutoHyphens w:val="0"/>
        <w:autoSpaceDE w:val="0"/>
        <w:autoSpaceDN w:val="0"/>
        <w:adjustRightInd w:val="0"/>
        <w:spacing w:line="240" w:lineRule="auto"/>
        <w:rPr>
          <w:rFonts w:ascii="Arial" w:eastAsia="Times New Roman" w:hAnsi="Arial" w:cs="Arial"/>
          <w:bCs/>
          <w:sz w:val="20"/>
          <w:szCs w:val="29"/>
          <w:lang w:val="en-GB" w:eastAsia="de-DE"/>
        </w:rPr>
      </w:pPr>
      <w:bookmarkStart w:id="171" w:name="d0e2096"/>
      <w:bookmarkEnd w:id="170"/>
    </w:p>
    <w:p w14:paraId="68222A0F" w14:textId="77777777" w:rsidR="00C53B97" w:rsidRPr="00010ED0" w:rsidRDefault="00C53B97" w:rsidP="00C53B97">
      <w:pPr>
        <w:widowControl w:val="0"/>
        <w:suppressAutoHyphens w:val="0"/>
        <w:autoSpaceDE w:val="0"/>
        <w:autoSpaceDN w:val="0"/>
        <w:adjustRightInd w:val="0"/>
        <w:spacing w:line="240" w:lineRule="auto"/>
        <w:rPr>
          <w:rFonts w:ascii="Arial" w:eastAsia="Times New Roman" w:hAnsi="Arial" w:cs="Arial"/>
          <w:bCs/>
          <w:sz w:val="20"/>
          <w:szCs w:val="29"/>
          <w:lang w:val="en-GB" w:eastAsia="de-DE"/>
        </w:rPr>
      </w:pPr>
    </w:p>
    <w:p w14:paraId="01B46508" w14:textId="77777777" w:rsidR="00C53B97" w:rsidRPr="00010ED0" w:rsidRDefault="00C53B97" w:rsidP="00F001CA">
      <w:pPr>
        <w:keepNext/>
        <w:widowControl w:val="0"/>
        <w:suppressAutoHyphens w:val="0"/>
        <w:autoSpaceDE w:val="0"/>
        <w:autoSpaceDN w:val="0"/>
        <w:adjustRightInd w:val="0"/>
        <w:spacing w:after="120" w:line="240" w:lineRule="auto"/>
        <w:outlineLvl w:val="1"/>
        <w:rPr>
          <w:rFonts w:ascii="Arial" w:eastAsia="Times New Roman" w:hAnsi="Arial" w:cs="Arial"/>
          <w:b/>
          <w:i/>
          <w:iCs/>
          <w:sz w:val="20"/>
          <w:szCs w:val="20"/>
          <w:lang w:val="en-GB" w:eastAsia="en-GB"/>
        </w:rPr>
      </w:pPr>
      <w:bookmarkStart w:id="172" w:name="_Toc399227158"/>
      <w:r w:rsidRPr="00010ED0">
        <w:rPr>
          <w:rFonts w:ascii="Arial" w:eastAsia="Times New Roman" w:hAnsi="Arial" w:cs="Arial"/>
          <w:b/>
          <w:bCs/>
          <w:iCs/>
          <w:color w:val="0046AD"/>
          <w:sz w:val="20"/>
          <w:szCs w:val="20"/>
          <w:lang w:val="en-GB" w:eastAsia="de-DE"/>
        </w:rPr>
        <w:t>5.5. Conditions of storage and shelf-life of the product under normal conditions of storage</w:t>
      </w:r>
      <w:bookmarkEnd w:id="171"/>
      <w:bookmarkEnd w:id="172"/>
    </w:p>
    <w:tbl>
      <w:tblPr>
        <w:tblW w:w="0" w:type="auto"/>
        <w:tblInd w:w="45" w:type="dxa"/>
        <w:tblLayout w:type="fixed"/>
        <w:tblCellMar>
          <w:left w:w="0" w:type="dxa"/>
          <w:right w:w="0" w:type="dxa"/>
        </w:tblCellMar>
        <w:tblLook w:val="0000" w:firstRow="0" w:lastRow="0" w:firstColumn="0" w:lastColumn="0" w:noHBand="0" w:noVBand="0"/>
      </w:tblPr>
      <w:tblGrid>
        <w:gridCol w:w="9026"/>
      </w:tblGrid>
      <w:tr w:rsidR="00C53B97" w:rsidRPr="00010ED0" w14:paraId="74AD38E8" w14:textId="77777777" w:rsidTr="00C53B97">
        <w:tc>
          <w:tcPr>
            <w:tcW w:w="9026"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0094A6BF" w14:textId="77777777" w:rsidR="00C53B97" w:rsidRPr="00010ED0" w:rsidRDefault="00C53B97" w:rsidP="00C53B97">
            <w:pPr>
              <w:widowControl w:val="0"/>
              <w:suppressAutoHyphens w:val="0"/>
              <w:autoSpaceDE w:val="0"/>
              <w:autoSpaceDN w:val="0"/>
              <w:adjustRightInd w:val="0"/>
              <w:spacing w:before="80" w:line="240" w:lineRule="auto"/>
              <w:rPr>
                <w:rFonts w:ascii="Arial" w:eastAsia="Times New Roman" w:hAnsi="Arial" w:cs="Arial"/>
                <w:bCs/>
                <w:sz w:val="20"/>
                <w:szCs w:val="29"/>
                <w:lang w:val="en-GB" w:eastAsia="de-DE"/>
              </w:rPr>
            </w:pPr>
            <w:bookmarkStart w:id="173" w:name="d0e2099"/>
            <w:r w:rsidRPr="00010ED0">
              <w:rPr>
                <w:rFonts w:ascii="Arial" w:eastAsia="Times New Roman" w:hAnsi="Arial" w:cs="Arial"/>
                <w:bCs/>
                <w:sz w:val="20"/>
                <w:szCs w:val="29"/>
                <w:lang w:val="en-GB" w:eastAsia="de-DE"/>
              </w:rPr>
              <w:t>- Store in a dry, cool and well ventilated place. Keep the container closed</w:t>
            </w:r>
            <w:r w:rsidRPr="00010ED0">
              <w:rPr>
                <w:rFonts w:ascii="Arial" w:eastAsia="Times New Roman" w:hAnsi="Arial" w:cs="Arial"/>
                <w:bCs/>
                <w:sz w:val="20"/>
                <w:szCs w:val="29"/>
                <w:lang w:val="en-US" w:eastAsia="de-DE"/>
              </w:rPr>
              <w:t xml:space="preserve"> and away from direct sunlight</w:t>
            </w:r>
            <w:r w:rsidRPr="00010ED0">
              <w:rPr>
                <w:rFonts w:ascii="Arial" w:eastAsia="Times New Roman" w:hAnsi="Arial" w:cs="Arial"/>
                <w:bCs/>
                <w:sz w:val="20"/>
                <w:szCs w:val="29"/>
                <w:lang w:val="en-GB" w:eastAsia="de-DE"/>
              </w:rPr>
              <w:t>.</w:t>
            </w:r>
          </w:p>
          <w:p w14:paraId="61CDA1C3" w14:textId="77777777" w:rsidR="00C53B97" w:rsidRPr="00010ED0" w:rsidRDefault="00C53B97" w:rsidP="00C53B97">
            <w:pPr>
              <w:widowControl w:val="0"/>
              <w:suppressAutoHyphens w:val="0"/>
              <w:autoSpaceDE w:val="0"/>
              <w:autoSpaceDN w:val="0"/>
              <w:adjustRightInd w:val="0"/>
              <w:spacing w:before="80" w:line="240" w:lineRule="auto"/>
              <w:rPr>
                <w:rFonts w:ascii="Arial" w:eastAsia="Times New Roman" w:hAnsi="Arial" w:cs="Arial"/>
                <w:bCs/>
                <w:sz w:val="20"/>
                <w:szCs w:val="29"/>
                <w:lang w:val="en-GB" w:eastAsia="de-DE"/>
              </w:rPr>
            </w:pPr>
            <w:r w:rsidRPr="00010ED0">
              <w:rPr>
                <w:rFonts w:ascii="Arial" w:eastAsia="Times New Roman" w:hAnsi="Arial" w:cs="Arial"/>
                <w:bCs/>
                <w:sz w:val="20"/>
                <w:szCs w:val="29"/>
                <w:lang w:val="en-GB" w:eastAsia="de-DE"/>
              </w:rPr>
              <w:t>- Store in places prevented from the access of children, birds, pets and farm animals.</w:t>
            </w:r>
          </w:p>
          <w:p w14:paraId="28C3A567" w14:textId="5192FAAD" w:rsidR="00C53B97" w:rsidRPr="00010ED0" w:rsidRDefault="00C53B97" w:rsidP="00C53B97">
            <w:pPr>
              <w:widowControl w:val="0"/>
              <w:suppressAutoHyphens w:val="0"/>
              <w:autoSpaceDE w:val="0"/>
              <w:autoSpaceDN w:val="0"/>
              <w:adjustRightInd w:val="0"/>
              <w:spacing w:before="80" w:line="240" w:lineRule="auto"/>
              <w:rPr>
                <w:rFonts w:ascii="Arial" w:eastAsia="Times New Roman" w:hAnsi="Arial" w:cs="Arial"/>
                <w:bCs/>
                <w:sz w:val="20"/>
                <w:szCs w:val="29"/>
                <w:lang w:val="en-GB" w:eastAsia="de-DE"/>
              </w:rPr>
            </w:pPr>
            <w:r w:rsidRPr="00010ED0">
              <w:rPr>
                <w:rFonts w:ascii="Arial" w:eastAsia="Times New Roman" w:hAnsi="Arial" w:cs="Arial"/>
                <w:bCs/>
                <w:sz w:val="20"/>
                <w:szCs w:val="29"/>
                <w:lang w:val="en-GB" w:eastAsia="de-DE"/>
              </w:rPr>
              <w:t>- Shelf life:</w:t>
            </w:r>
            <w:r w:rsidR="00010ED0">
              <w:rPr>
                <w:rFonts w:ascii="Arial" w:eastAsia="Times New Roman" w:hAnsi="Arial" w:cs="Arial"/>
                <w:bCs/>
                <w:sz w:val="20"/>
                <w:szCs w:val="29"/>
                <w:lang w:val="en-GB" w:eastAsia="de-DE"/>
              </w:rPr>
              <w:t xml:space="preserve"> 24 months</w:t>
            </w:r>
          </w:p>
        </w:tc>
      </w:tr>
    </w:tbl>
    <w:p w14:paraId="346D09FA" w14:textId="77777777" w:rsidR="00C53B97" w:rsidRPr="00010ED0" w:rsidRDefault="00C53B97" w:rsidP="00C53B97">
      <w:pPr>
        <w:widowControl w:val="0"/>
        <w:suppressAutoHyphens w:val="0"/>
        <w:autoSpaceDE w:val="0"/>
        <w:autoSpaceDN w:val="0"/>
        <w:adjustRightInd w:val="0"/>
        <w:spacing w:line="240" w:lineRule="auto"/>
        <w:rPr>
          <w:rFonts w:ascii="Arial" w:eastAsia="Times New Roman" w:hAnsi="Arial" w:cs="Arial"/>
          <w:bCs/>
          <w:sz w:val="20"/>
          <w:szCs w:val="29"/>
          <w:lang w:val="de-DE" w:eastAsia="de-DE"/>
        </w:rPr>
      </w:pPr>
      <w:bookmarkStart w:id="174" w:name="d0e2119"/>
      <w:bookmarkStart w:id="175" w:name="_Toc399227159"/>
      <w:bookmarkEnd w:id="173"/>
    </w:p>
    <w:p w14:paraId="562492A9" w14:textId="77777777" w:rsidR="00C53B97" w:rsidRPr="00010ED0" w:rsidRDefault="00C53B97" w:rsidP="00F001CA">
      <w:pPr>
        <w:keepNext/>
        <w:widowControl w:val="0"/>
        <w:suppressAutoHyphens w:val="0"/>
        <w:autoSpaceDE w:val="0"/>
        <w:autoSpaceDN w:val="0"/>
        <w:adjustRightInd w:val="0"/>
        <w:spacing w:after="120" w:line="240" w:lineRule="auto"/>
        <w:outlineLvl w:val="0"/>
        <w:rPr>
          <w:rFonts w:ascii="Arial" w:eastAsia="Times New Roman" w:hAnsi="Arial" w:cs="Arial"/>
          <w:b/>
          <w:bCs/>
          <w:color w:val="0046AD"/>
          <w:kern w:val="32"/>
          <w:sz w:val="24"/>
          <w:szCs w:val="32"/>
          <w:lang w:val="de-DE" w:eastAsia="de-DE"/>
        </w:rPr>
      </w:pPr>
      <w:r w:rsidRPr="00010ED0">
        <w:rPr>
          <w:rFonts w:ascii="Arial" w:eastAsia="Times New Roman" w:hAnsi="Arial" w:cs="Arial"/>
          <w:b/>
          <w:bCs/>
          <w:color w:val="0046AD"/>
          <w:kern w:val="32"/>
          <w:sz w:val="24"/>
          <w:szCs w:val="32"/>
          <w:lang w:val="de-DE" w:eastAsia="de-DE"/>
        </w:rPr>
        <w:t>6. Other information</w:t>
      </w:r>
      <w:bookmarkEnd w:id="174"/>
      <w:bookmarkEnd w:id="175"/>
    </w:p>
    <w:tbl>
      <w:tblPr>
        <w:tblW w:w="0" w:type="auto"/>
        <w:tblInd w:w="45" w:type="dxa"/>
        <w:tblLayout w:type="fixed"/>
        <w:tblCellMar>
          <w:left w:w="0" w:type="dxa"/>
          <w:right w:w="0" w:type="dxa"/>
        </w:tblCellMar>
        <w:tblLook w:val="0000" w:firstRow="0" w:lastRow="0" w:firstColumn="0" w:lastColumn="0" w:noHBand="0" w:noVBand="0"/>
      </w:tblPr>
      <w:tblGrid>
        <w:gridCol w:w="9026"/>
      </w:tblGrid>
      <w:tr w:rsidR="00C53B97" w:rsidRPr="00010ED0" w14:paraId="008DEF93" w14:textId="77777777" w:rsidTr="00C53B97">
        <w:tc>
          <w:tcPr>
            <w:tcW w:w="9026"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541B4B3D" w14:textId="20D2BFF7" w:rsidR="00C53B97" w:rsidRPr="009857EB" w:rsidRDefault="00C53B97" w:rsidP="00C53B97">
            <w:pPr>
              <w:widowControl w:val="0"/>
              <w:suppressAutoHyphens w:val="0"/>
              <w:autoSpaceDE w:val="0"/>
              <w:autoSpaceDN w:val="0"/>
              <w:adjustRightInd w:val="0"/>
              <w:spacing w:line="240" w:lineRule="auto"/>
              <w:jc w:val="both"/>
              <w:rPr>
                <w:rFonts w:ascii="Arial" w:eastAsia="Times New Roman" w:hAnsi="Arial" w:cs="Arial"/>
                <w:bCs/>
                <w:sz w:val="20"/>
                <w:szCs w:val="29"/>
                <w:lang w:val="en-GB" w:eastAsia="de-DE"/>
              </w:rPr>
            </w:pPr>
            <w:bookmarkStart w:id="176" w:name="d0e2122"/>
            <w:r w:rsidRPr="00010ED0">
              <w:rPr>
                <w:rFonts w:ascii="Arial" w:eastAsia="Times New Roman" w:hAnsi="Arial" w:cs="Arial"/>
                <w:bCs/>
                <w:sz w:val="20"/>
                <w:szCs w:val="29"/>
                <w:lang w:val="de-DE" w:eastAsia="de-DE"/>
              </w:rPr>
              <w:t xml:space="preserve">- </w:t>
            </w:r>
            <w:r w:rsidRPr="00010ED0">
              <w:rPr>
                <w:rFonts w:ascii="Arial" w:eastAsia="Times New Roman" w:hAnsi="Arial" w:cs="Arial"/>
                <w:bCs/>
                <w:sz w:val="20"/>
                <w:szCs w:val="29"/>
                <w:lang w:val="en-GB" w:eastAsia="de-DE"/>
              </w:rPr>
              <w:t>(</w:t>
            </w:r>
            <w:r w:rsidRPr="00010ED0">
              <w:rPr>
                <w:rFonts w:ascii="Arial" w:eastAsia="Times New Roman" w:hAnsi="Arial" w:cs="Arial"/>
                <w:b/>
                <w:bCs/>
                <w:sz w:val="20"/>
                <w:szCs w:val="29"/>
                <w:lang w:val="en-GB" w:eastAsia="de-DE"/>
              </w:rPr>
              <w:t>in France only</w:t>
            </w:r>
            <w:r w:rsidRPr="00010ED0">
              <w:rPr>
                <w:rFonts w:ascii="Arial" w:eastAsia="Times New Roman" w:hAnsi="Arial" w:cs="Arial"/>
                <w:bCs/>
                <w:sz w:val="20"/>
                <w:szCs w:val="29"/>
                <w:lang w:val="en-GB" w:eastAsia="de-DE"/>
              </w:rPr>
              <w:t xml:space="preserve"> : The </w:t>
            </w:r>
            <w:r w:rsidRPr="009857EB">
              <w:rPr>
                <w:rFonts w:ascii="Arial" w:eastAsia="Times New Roman" w:hAnsi="Arial" w:cs="Arial"/>
                <w:bCs/>
                <w:sz w:val="20"/>
                <w:szCs w:val="29"/>
                <w:lang w:val="en-GB" w:eastAsia="de-DE"/>
              </w:rPr>
              <w:t xml:space="preserve">authorisation holder has to monitor the resistance phenomenon of rodent populations toward the active substance </w:t>
            </w:r>
            <w:r w:rsidR="009857EB" w:rsidRPr="009857EB">
              <w:rPr>
                <w:rFonts w:ascii="Arial" w:eastAsia="Times New Roman" w:hAnsi="Arial" w:cs="Arial"/>
                <w:bCs/>
                <w:sz w:val="20"/>
                <w:szCs w:val="29"/>
                <w:lang w:val="en-GB" w:eastAsia="de-DE"/>
              </w:rPr>
              <w:t>brodif</w:t>
            </w:r>
            <w:r w:rsidRPr="009857EB">
              <w:rPr>
                <w:rFonts w:ascii="Arial" w:eastAsia="Times New Roman" w:hAnsi="Arial" w:cs="Arial"/>
                <w:bCs/>
                <w:sz w:val="20"/>
                <w:szCs w:val="29"/>
                <w:lang w:val="en-GB" w:eastAsia="de-DE"/>
              </w:rPr>
              <w:t>acoum. Results of the resistance monitoring must be submitted at the renewal of the product.)</w:t>
            </w:r>
          </w:p>
          <w:p w14:paraId="362247F1" w14:textId="2F438286" w:rsidR="00C53B97" w:rsidRPr="00010ED0" w:rsidRDefault="00C53B97" w:rsidP="00C53B97">
            <w:pPr>
              <w:widowControl w:val="0"/>
              <w:tabs>
                <w:tab w:val="left" w:pos="500"/>
              </w:tabs>
              <w:suppressAutoHyphens w:val="0"/>
              <w:autoSpaceDE w:val="0"/>
              <w:autoSpaceDN w:val="0"/>
              <w:adjustRightInd w:val="0"/>
              <w:spacing w:after="120" w:line="240" w:lineRule="auto"/>
              <w:rPr>
                <w:rFonts w:ascii="Arial" w:eastAsia="Times New Roman" w:hAnsi="Arial" w:cs="Arial"/>
                <w:bCs/>
                <w:sz w:val="20"/>
                <w:szCs w:val="29"/>
                <w:lang w:val="en-GB" w:eastAsia="de-DE"/>
              </w:rPr>
            </w:pPr>
            <w:r w:rsidRPr="009857EB">
              <w:rPr>
                <w:rFonts w:ascii="Arial" w:eastAsia="Times New Roman" w:hAnsi="Arial" w:cs="Arial"/>
                <w:bCs/>
                <w:sz w:val="20"/>
                <w:szCs w:val="29"/>
                <w:lang w:val="en-GB" w:eastAsia="de-DE"/>
              </w:rPr>
              <w:t>- (</w:t>
            </w:r>
            <w:r w:rsidRPr="009857EB">
              <w:rPr>
                <w:rFonts w:ascii="Arial" w:eastAsia="Times New Roman" w:hAnsi="Arial" w:cs="Arial"/>
                <w:b/>
                <w:bCs/>
                <w:sz w:val="20"/>
                <w:szCs w:val="29"/>
                <w:lang w:val="en-GB" w:eastAsia="de-DE"/>
              </w:rPr>
              <w:t>in France only</w:t>
            </w:r>
            <w:r w:rsidRPr="009857EB">
              <w:rPr>
                <w:rFonts w:ascii="Arial" w:eastAsia="Times New Roman" w:hAnsi="Arial" w:cs="Arial"/>
                <w:bCs/>
                <w:sz w:val="20"/>
                <w:szCs w:val="29"/>
                <w:lang w:val="en-GB" w:eastAsia="de-DE"/>
              </w:rPr>
              <w:t xml:space="preserve"> : The authorisation holder must provide a field test on </w:t>
            </w:r>
            <w:r w:rsidR="009857EB" w:rsidRPr="009857EB">
              <w:rPr>
                <w:rFonts w:ascii="Arial" w:eastAsia="Times New Roman" w:hAnsi="Arial" w:cs="Arial"/>
                <w:bCs/>
                <w:i/>
                <w:sz w:val="20"/>
                <w:szCs w:val="29"/>
                <w:lang w:val="en-GB" w:eastAsia="de-DE"/>
              </w:rPr>
              <w:t>Mus musculus</w:t>
            </w:r>
            <w:r w:rsidRPr="009857EB">
              <w:rPr>
                <w:rFonts w:ascii="Arial" w:eastAsia="Times New Roman" w:hAnsi="Arial" w:cs="Arial"/>
                <w:bCs/>
                <w:sz w:val="20"/>
                <w:szCs w:val="29"/>
                <w:lang w:val="en-GB" w:eastAsia="de-DE"/>
              </w:rPr>
              <w:t xml:space="preserve"> </w:t>
            </w:r>
            <w:r w:rsidR="009857EB" w:rsidRPr="009857EB">
              <w:rPr>
                <w:rFonts w:ascii="Arial" w:eastAsia="Times New Roman" w:hAnsi="Arial" w:cs="Arial"/>
                <w:bCs/>
                <w:sz w:val="20"/>
                <w:szCs w:val="29"/>
                <w:lang w:val="en-GB" w:eastAsia="de-DE"/>
              </w:rPr>
              <w:t>for the renewal</w:t>
            </w:r>
            <w:r w:rsidRPr="009857EB">
              <w:rPr>
                <w:rFonts w:ascii="Arial" w:eastAsia="Times New Roman" w:hAnsi="Arial" w:cs="Arial"/>
                <w:bCs/>
                <w:sz w:val="20"/>
                <w:szCs w:val="29"/>
                <w:lang w:val="en-GB" w:eastAsia="de-DE"/>
              </w:rPr>
              <w:t>)</w:t>
            </w:r>
            <w:r w:rsidR="009857EB">
              <w:rPr>
                <w:rFonts w:ascii="Arial" w:eastAsia="Times New Roman" w:hAnsi="Arial" w:cs="Arial"/>
                <w:bCs/>
                <w:sz w:val="20"/>
                <w:szCs w:val="29"/>
                <w:lang w:val="en-GB" w:eastAsia="de-DE"/>
              </w:rPr>
              <w:t>.</w:t>
            </w:r>
          </w:p>
          <w:p w14:paraId="5C2EA7CA" w14:textId="77777777" w:rsidR="00C53B97" w:rsidRPr="00010ED0" w:rsidRDefault="00C53B97" w:rsidP="00C53B97">
            <w:pPr>
              <w:widowControl w:val="0"/>
              <w:tabs>
                <w:tab w:val="left" w:pos="500"/>
              </w:tabs>
              <w:suppressAutoHyphens w:val="0"/>
              <w:autoSpaceDE w:val="0"/>
              <w:autoSpaceDN w:val="0"/>
              <w:adjustRightInd w:val="0"/>
              <w:spacing w:after="120" w:line="240" w:lineRule="auto"/>
              <w:rPr>
                <w:rFonts w:ascii="Arial" w:eastAsia="Times New Roman" w:hAnsi="Arial" w:cs="Arial"/>
                <w:bCs/>
                <w:sz w:val="20"/>
                <w:szCs w:val="29"/>
                <w:lang w:val="en-GB" w:eastAsia="de-DE"/>
              </w:rPr>
            </w:pPr>
            <w:r w:rsidRPr="00010ED0">
              <w:rPr>
                <w:rFonts w:ascii="Arial" w:eastAsia="Times New Roman" w:hAnsi="Arial" w:cs="Arial"/>
                <w:bCs/>
                <w:sz w:val="20"/>
                <w:szCs w:val="29"/>
                <w:lang w:val="en-GB" w:eastAsia="de-DE"/>
              </w:rPr>
              <w:t>- Because of their delayed mode of action, anticoagulant rodenticides may take from 4 to 10 days to be effective after effective consumption of the bait.</w:t>
            </w:r>
          </w:p>
          <w:p w14:paraId="04E7D5EA" w14:textId="77777777" w:rsidR="00C53B97" w:rsidRPr="00010ED0" w:rsidRDefault="00C53B97" w:rsidP="00C53B97">
            <w:pPr>
              <w:widowControl w:val="0"/>
              <w:tabs>
                <w:tab w:val="left" w:pos="500"/>
              </w:tabs>
              <w:suppressAutoHyphens w:val="0"/>
              <w:autoSpaceDE w:val="0"/>
              <w:autoSpaceDN w:val="0"/>
              <w:adjustRightInd w:val="0"/>
              <w:spacing w:after="120" w:line="240" w:lineRule="auto"/>
              <w:rPr>
                <w:rFonts w:ascii="Arial" w:eastAsia="Times New Roman" w:hAnsi="Arial" w:cs="Arial"/>
                <w:bCs/>
                <w:sz w:val="20"/>
                <w:szCs w:val="29"/>
                <w:lang w:val="en-GB" w:eastAsia="de-DE"/>
              </w:rPr>
            </w:pPr>
            <w:r w:rsidRPr="00010ED0">
              <w:rPr>
                <w:rFonts w:ascii="Arial" w:eastAsia="Times New Roman" w:hAnsi="Arial" w:cs="Arial"/>
                <w:bCs/>
                <w:sz w:val="20"/>
                <w:szCs w:val="29"/>
                <w:lang w:val="en-GB" w:eastAsia="de-DE"/>
              </w:rPr>
              <w:t>- Rodents can be disease carriers. Do not touch dead rodents with bare hands, use gloves or use tools such as tongs when disposing them.</w:t>
            </w:r>
          </w:p>
          <w:p w14:paraId="4D062A34" w14:textId="77777777" w:rsidR="00C53B97" w:rsidRPr="00010ED0" w:rsidRDefault="00C53B97" w:rsidP="00C53B97">
            <w:pPr>
              <w:widowControl w:val="0"/>
              <w:tabs>
                <w:tab w:val="left" w:pos="500"/>
              </w:tabs>
              <w:suppressAutoHyphens w:val="0"/>
              <w:autoSpaceDE w:val="0"/>
              <w:autoSpaceDN w:val="0"/>
              <w:adjustRightInd w:val="0"/>
              <w:spacing w:after="120" w:line="240" w:lineRule="auto"/>
              <w:rPr>
                <w:rFonts w:ascii="Arial" w:eastAsia="Times New Roman" w:hAnsi="Arial" w:cs="Arial"/>
                <w:bCs/>
                <w:sz w:val="20"/>
                <w:szCs w:val="29"/>
                <w:lang w:val="en-GB" w:eastAsia="de-DE"/>
              </w:rPr>
            </w:pPr>
            <w:r w:rsidRPr="00010ED0">
              <w:rPr>
                <w:rFonts w:ascii="Arial" w:eastAsia="Times New Roman" w:hAnsi="Arial" w:cs="Arial"/>
                <w:bCs/>
                <w:sz w:val="20"/>
                <w:szCs w:val="29"/>
                <w:lang w:val="en-GB" w:eastAsia="de-DE"/>
              </w:rPr>
              <w:t>- This product contains a bittering agent and a dye.</w:t>
            </w:r>
          </w:p>
        </w:tc>
      </w:tr>
      <w:bookmarkEnd w:id="176"/>
    </w:tbl>
    <w:p w14:paraId="660D3A1F" w14:textId="77777777" w:rsidR="00C53B97" w:rsidRPr="00C53B97" w:rsidRDefault="00C53B97" w:rsidP="00D72F55">
      <w:pPr>
        <w:spacing w:line="240" w:lineRule="auto"/>
        <w:jc w:val="both"/>
        <w:rPr>
          <w:rFonts w:ascii="Arial" w:hAnsi="Arial" w:cs="Arial"/>
          <w:i/>
          <w:sz w:val="20"/>
          <w:szCs w:val="20"/>
        </w:rPr>
      </w:pPr>
    </w:p>
    <w:p w14:paraId="0963F241" w14:textId="77777777" w:rsidR="00C53B97" w:rsidRPr="00C53B97" w:rsidRDefault="00C53B97" w:rsidP="00D72F55">
      <w:pPr>
        <w:spacing w:line="240" w:lineRule="auto"/>
        <w:jc w:val="both"/>
        <w:rPr>
          <w:rFonts w:ascii="Arial" w:hAnsi="Arial" w:cs="Arial"/>
          <w:i/>
          <w:sz w:val="20"/>
          <w:szCs w:val="20"/>
        </w:rPr>
      </w:pPr>
    </w:p>
    <w:p w14:paraId="0181F0CE" w14:textId="77777777" w:rsidR="009E4B7C" w:rsidRPr="00D72F55" w:rsidRDefault="009E4B7C" w:rsidP="00D72F55">
      <w:pPr>
        <w:spacing w:line="240" w:lineRule="auto"/>
        <w:rPr>
          <w:rFonts w:ascii="Arial" w:hAnsi="Arial" w:cs="Arial"/>
          <w:sz w:val="20"/>
          <w:szCs w:val="20"/>
        </w:rPr>
        <w:sectPr w:rsidR="009E4B7C" w:rsidRPr="00D72F55">
          <w:pgSz w:w="11906" w:h="16838"/>
          <w:pgMar w:top="1021" w:right="709" w:bottom="1021" w:left="1418" w:header="601" w:footer="482" w:gutter="0"/>
          <w:cols w:space="720"/>
          <w:docGrid w:linePitch="600" w:charSpace="36864"/>
        </w:sectPr>
      </w:pPr>
    </w:p>
    <w:p w14:paraId="70FFC4A2" w14:textId="77777777" w:rsidR="009E4B7C" w:rsidRPr="00D72F55" w:rsidRDefault="009E4B7C" w:rsidP="00D72F55">
      <w:pPr>
        <w:pStyle w:val="Titre1"/>
        <w:spacing w:before="0" w:after="0"/>
        <w:rPr>
          <w:sz w:val="20"/>
          <w:szCs w:val="20"/>
        </w:rPr>
      </w:pPr>
      <w:bookmarkStart w:id="177" w:name="_Toc520192187"/>
      <w:r w:rsidRPr="00D72F55">
        <w:rPr>
          <w:sz w:val="20"/>
          <w:szCs w:val="20"/>
        </w:rPr>
        <w:lastRenderedPageBreak/>
        <w:t>Appendices</w:t>
      </w:r>
      <w:bookmarkEnd w:id="177"/>
    </w:p>
    <w:p w14:paraId="1F2764BB" w14:textId="152DFE81" w:rsidR="009E4B7C" w:rsidRPr="00D72F55" w:rsidRDefault="009E4B7C" w:rsidP="0050572D">
      <w:pPr>
        <w:pStyle w:val="Sous-titre"/>
        <w:shd w:val="clear" w:color="auto" w:fill="D9D9D9" w:themeFill="background1" w:themeFillShade="D9"/>
        <w:spacing w:after="0"/>
        <w:rPr>
          <w:sz w:val="20"/>
          <w:szCs w:val="20"/>
        </w:rPr>
      </w:pPr>
      <w:r w:rsidRPr="00D72F55">
        <w:rPr>
          <w:sz w:val="20"/>
          <w:szCs w:val="20"/>
          <w:lang w:val="en-GB"/>
        </w:rPr>
        <w:t>Annex 0a: Practical use claimed by the applicant</w:t>
      </w:r>
      <w:r w:rsidR="0050572D">
        <w:rPr>
          <w:sz w:val="20"/>
          <w:szCs w:val="20"/>
          <w:lang w:val="en-GB"/>
        </w:rPr>
        <w:t xml:space="preserve"> – updated 2018</w:t>
      </w:r>
    </w:p>
    <w:p w14:paraId="45500BE9" w14:textId="77777777" w:rsidR="009E4B7C" w:rsidRDefault="009E4B7C" w:rsidP="008C0655">
      <w:pPr>
        <w:spacing w:line="240" w:lineRule="auto"/>
        <w:rPr>
          <w:rFonts w:ascii="Arial" w:hAnsi="Arial" w:cs="Arial"/>
          <w:sz w:val="20"/>
          <w:szCs w:val="20"/>
          <w:lang w:val="en-US"/>
        </w:rPr>
      </w:pPr>
    </w:p>
    <w:tbl>
      <w:tblPr>
        <w:tblW w:w="15876" w:type="dxa"/>
        <w:tblInd w:w="70" w:type="dxa"/>
        <w:tblLayout w:type="fixed"/>
        <w:tblCellMar>
          <w:left w:w="70" w:type="dxa"/>
          <w:right w:w="70" w:type="dxa"/>
        </w:tblCellMar>
        <w:tblLook w:val="04A0" w:firstRow="1" w:lastRow="0" w:firstColumn="1" w:lastColumn="0" w:noHBand="0" w:noVBand="1"/>
      </w:tblPr>
      <w:tblGrid>
        <w:gridCol w:w="993"/>
        <w:gridCol w:w="992"/>
        <w:gridCol w:w="1276"/>
        <w:gridCol w:w="851"/>
        <w:gridCol w:w="1133"/>
        <w:gridCol w:w="850"/>
        <w:gridCol w:w="1559"/>
        <w:gridCol w:w="1134"/>
        <w:gridCol w:w="851"/>
        <w:gridCol w:w="1701"/>
        <w:gridCol w:w="709"/>
        <w:gridCol w:w="1134"/>
        <w:gridCol w:w="1985"/>
        <w:gridCol w:w="708"/>
      </w:tblGrid>
      <w:tr w:rsidR="007D692F" w:rsidRPr="007D692F" w14:paraId="6BB19E14" w14:textId="77777777" w:rsidTr="00AF7C93">
        <w:trPr>
          <w:cantSplit/>
          <w:trHeight w:val="3497"/>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E5C968" w14:textId="77777777" w:rsidR="007D692F" w:rsidRPr="007D692F" w:rsidRDefault="007D692F" w:rsidP="007D692F">
            <w:pPr>
              <w:suppressAutoHyphens w:val="0"/>
              <w:spacing w:line="240" w:lineRule="auto"/>
              <w:ind w:left="57" w:right="57"/>
              <w:rPr>
                <w:rFonts w:ascii="Arial" w:eastAsia="Times New Roman" w:hAnsi="Arial" w:cs="Arial"/>
                <w:b/>
                <w:color w:val="000000"/>
                <w:sz w:val="20"/>
                <w:szCs w:val="20"/>
                <w:lang w:val="en-US" w:eastAsia="fr-FR"/>
              </w:rPr>
            </w:pPr>
            <w:r w:rsidRPr="007D692F">
              <w:rPr>
                <w:rFonts w:ascii="Arial" w:eastAsia="Times New Roman" w:hAnsi="Arial" w:cs="Arial"/>
                <w:b/>
                <w:color w:val="000000"/>
                <w:sz w:val="20"/>
                <w:szCs w:val="20"/>
                <w:lang w:val="en-US" w:eastAsia="fr-FR"/>
              </w:rPr>
              <w:t>Name of the product and type of formulation (grains, powder, paste, block…)</w:t>
            </w:r>
          </w:p>
          <w:p w14:paraId="4C6C5380" w14:textId="77777777" w:rsidR="007D692F" w:rsidRPr="007D692F" w:rsidRDefault="007D692F" w:rsidP="007D692F">
            <w:pPr>
              <w:suppressAutoHyphens w:val="0"/>
              <w:spacing w:line="240" w:lineRule="auto"/>
              <w:ind w:left="57" w:right="57"/>
              <w:rPr>
                <w:rFonts w:ascii="Calibri" w:eastAsia="Times New Roman" w:hAnsi="Calibri"/>
                <w:b/>
                <w:bCs/>
                <w:caps/>
                <w:color w:val="000000"/>
                <w:sz w:val="20"/>
                <w:szCs w:val="20"/>
                <w:lang w:val="en-US" w:eastAsia="fr-FR"/>
              </w:rPr>
            </w:pPr>
          </w:p>
        </w:tc>
        <w:tc>
          <w:tcPr>
            <w:tcW w:w="992" w:type="dxa"/>
            <w:tcBorders>
              <w:top w:val="single" w:sz="4" w:space="0" w:color="auto"/>
              <w:left w:val="nil"/>
              <w:bottom w:val="single" w:sz="4" w:space="0" w:color="auto"/>
              <w:right w:val="single" w:sz="4" w:space="0" w:color="auto"/>
            </w:tcBorders>
            <w:shd w:val="clear" w:color="auto" w:fill="auto"/>
            <w:textDirection w:val="btLr"/>
            <w:vAlign w:val="center"/>
            <w:hideMark/>
          </w:tcPr>
          <w:p w14:paraId="72CC4298" w14:textId="77777777" w:rsidR="007D692F" w:rsidRPr="007D692F" w:rsidRDefault="007D692F" w:rsidP="007D692F">
            <w:pPr>
              <w:suppressAutoHyphens w:val="0"/>
              <w:spacing w:line="240" w:lineRule="auto"/>
              <w:ind w:left="57" w:right="57"/>
              <w:rPr>
                <w:rFonts w:ascii="Arial" w:eastAsia="Times New Roman" w:hAnsi="Arial" w:cs="Arial"/>
                <w:b/>
                <w:color w:val="000000"/>
                <w:sz w:val="20"/>
                <w:szCs w:val="20"/>
                <w:lang w:val="fr-FR" w:eastAsia="fr-FR"/>
              </w:rPr>
            </w:pPr>
            <w:r w:rsidRPr="007D692F">
              <w:rPr>
                <w:rFonts w:ascii="Arial" w:eastAsia="Times New Roman" w:hAnsi="Arial" w:cs="Arial"/>
                <w:b/>
                <w:color w:val="000000"/>
                <w:sz w:val="20"/>
                <w:szCs w:val="20"/>
                <w:lang w:val="fr-FR" w:eastAsia="fr-FR"/>
              </w:rPr>
              <w:t>Target organism (rat, mice…)</w:t>
            </w:r>
            <w:r w:rsidRPr="007D692F">
              <w:rPr>
                <w:rFonts w:ascii="Arial" w:eastAsia="Times New Roman" w:hAnsi="Arial" w:cs="Arial"/>
                <w:b/>
                <w:color w:val="FF0000"/>
                <w:sz w:val="20"/>
                <w:szCs w:val="20"/>
                <w:lang w:val="fr-FR" w:eastAsia="fr-FR"/>
              </w:rPr>
              <w:t>*</w:t>
            </w:r>
          </w:p>
        </w:tc>
        <w:tc>
          <w:tcPr>
            <w:tcW w:w="1276" w:type="dxa"/>
            <w:tcBorders>
              <w:top w:val="single" w:sz="4" w:space="0" w:color="auto"/>
              <w:left w:val="nil"/>
              <w:bottom w:val="single" w:sz="4" w:space="0" w:color="auto"/>
              <w:right w:val="single" w:sz="4" w:space="0" w:color="auto"/>
            </w:tcBorders>
            <w:textDirection w:val="btLr"/>
          </w:tcPr>
          <w:p w14:paraId="2123AD0B" w14:textId="77777777" w:rsidR="007D692F" w:rsidRPr="007D692F" w:rsidRDefault="007D692F" w:rsidP="007D692F">
            <w:pPr>
              <w:suppressAutoHyphens w:val="0"/>
              <w:spacing w:line="240" w:lineRule="auto"/>
              <w:ind w:left="57" w:right="57"/>
              <w:rPr>
                <w:rFonts w:ascii="Arial" w:eastAsia="Times New Roman" w:hAnsi="Arial" w:cs="Arial"/>
                <w:b/>
                <w:color w:val="000000"/>
                <w:sz w:val="20"/>
                <w:szCs w:val="20"/>
                <w:lang w:val="en-US" w:eastAsia="fr-FR"/>
              </w:rPr>
            </w:pPr>
            <w:r w:rsidRPr="007D692F">
              <w:rPr>
                <w:rFonts w:ascii="Arial" w:eastAsia="Times New Roman" w:hAnsi="Arial" w:cs="Arial"/>
                <w:b/>
                <w:color w:val="000000"/>
                <w:sz w:val="20"/>
                <w:szCs w:val="20"/>
                <w:lang w:val="fr-FR" w:eastAsia="fr-FR"/>
              </w:rPr>
              <w:t>User category (professional/non professional)</w:t>
            </w:r>
            <w:r w:rsidRPr="007D692F">
              <w:rPr>
                <w:rFonts w:ascii="Arial" w:eastAsia="Times New Roman" w:hAnsi="Arial" w:cs="Arial"/>
                <w:b/>
                <w:color w:val="FF0000"/>
                <w:sz w:val="20"/>
                <w:szCs w:val="20"/>
                <w:lang w:val="fr-FR" w:eastAsia="fr-FR"/>
              </w:rPr>
              <w:t>*</w:t>
            </w:r>
          </w:p>
        </w:tc>
        <w:tc>
          <w:tcPr>
            <w:tcW w:w="851"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70B24128" w14:textId="77777777" w:rsidR="007D692F" w:rsidRPr="007D692F" w:rsidRDefault="007D692F" w:rsidP="007D692F">
            <w:pPr>
              <w:suppressAutoHyphens w:val="0"/>
              <w:spacing w:line="240" w:lineRule="auto"/>
              <w:ind w:left="57" w:right="57"/>
              <w:rPr>
                <w:rFonts w:ascii="Arial" w:eastAsia="Times New Roman" w:hAnsi="Arial" w:cs="Arial"/>
                <w:b/>
                <w:color w:val="000000"/>
                <w:sz w:val="20"/>
                <w:szCs w:val="20"/>
                <w:lang w:val="en-US" w:eastAsia="fr-FR"/>
              </w:rPr>
            </w:pPr>
            <w:r w:rsidRPr="007D692F">
              <w:rPr>
                <w:rFonts w:ascii="Arial" w:eastAsia="Times New Roman" w:hAnsi="Arial" w:cs="Arial"/>
                <w:b/>
                <w:color w:val="000000"/>
                <w:sz w:val="20"/>
                <w:szCs w:val="20"/>
                <w:lang w:val="en-US" w:eastAsia="fr-FR"/>
              </w:rPr>
              <w:t>Area of use (sewers, in and around buildings, indoor only, open areas, waste dumps,…)</w:t>
            </w:r>
            <w:r w:rsidRPr="007D692F">
              <w:rPr>
                <w:rFonts w:ascii="Arial" w:eastAsia="Times New Roman" w:hAnsi="Arial" w:cs="Arial"/>
                <w:b/>
                <w:color w:val="FF0000"/>
                <w:sz w:val="20"/>
                <w:szCs w:val="20"/>
                <w:lang w:val="en-US" w:eastAsia="fr-FR"/>
              </w:rPr>
              <w:t>*</w:t>
            </w:r>
          </w:p>
        </w:tc>
        <w:tc>
          <w:tcPr>
            <w:tcW w:w="1133" w:type="dxa"/>
            <w:tcBorders>
              <w:top w:val="single" w:sz="4" w:space="0" w:color="auto"/>
              <w:left w:val="nil"/>
              <w:bottom w:val="single" w:sz="4" w:space="0" w:color="auto"/>
              <w:right w:val="single" w:sz="4" w:space="0" w:color="auto"/>
            </w:tcBorders>
            <w:shd w:val="clear" w:color="auto" w:fill="auto"/>
            <w:textDirection w:val="btLr"/>
            <w:vAlign w:val="center"/>
            <w:hideMark/>
          </w:tcPr>
          <w:p w14:paraId="017A8449" w14:textId="77777777" w:rsidR="007D692F" w:rsidRPr="007D692F" w:rsidRDefault="007D692F" w:rsidP="007D692F">
            <w:pPr>
              <w:suppressAutoHyphens w:val="0"/>
              <w:spacing w:line="240" w:lineRule="auto"/>
              <w:ind w:left="57" w:right="57"/>
              <w:rPr>
                <w:rFonts w:ascii="Arial" w:eastAsia="Times New Roman" w:hAnsi="Arial" w:cs="Arial"/>
                <w:b/>
                <w:color w:val="000000"/>
                <w:sz w:val="20"/>
                <w:szCs w:val="20"/>
                <w:lang w:val="en-US" w:eastAsia="fr-FR"/>
              </w:rPr>
            </w:pPr>
            <w:r w:rsidRPr="007D692F">
              <w:rPr>
                <w:rFonts w:ascii="Arial" w:eastAsia="Times New Roman" w:hAnsi="Arial" w:cs="Arial"/>
                <w:b/>
                <w:color w:val="000000"/>
                <w:sz w:val="20"/>
                <w:szCs w:val="20"/>
                <w:lang w:val="en-US" w:eastAsia="fr-FR"/>
              </w:rPr>
              <w:t>Dosage claimed expressed in g/bait point, for high  and low infestation (if appropriate)</w:t>
            </w:r>
          </w:p>
        </w:tc>
        <w:tc>
          <w:tcPr>
            <w:tcW w:w="850" w:type="dxa"/>
            <w:tcBorders>
              <w:top w:val="single" w:sz="4" w:space="0" w:color="auto"/>
              <w:left w:val="nil"/>
              <w:bottom w:val="single" w:sz="4" w:space="0" w:color="auto"/>
              <w:right w:val="single" w:sz="4" w:space="0" w:color="auto"/>
            </w:tcBorders>
            <w:shd w:val="clear" w:color="auto" w:fill="auto"/>
            <w:textDirection w:val="btLr"/>
            <w:vAlign w:val="center"/>
            <w:hideMark/>
          </w:tcPr>
          <w:p w14:paraId="54319599" w14:textId="77777777" w:rsidR="007D692F" w:rsidRPr="007D692F" w:rsidRDefault="007D692F" w:rsidP="007D692F">
            <w:pPr>
              <w:suppressAutoHyphens w:val="0"/>
              <w:spacing w:line="240" w:lineRule="auto"/>
              <w:ind w:left="57" w:right="57"/>
              <w:rPr>
                <w:rFonts w:ascii="Arial" w:eastAsia="Times New Roman" w:hAnsi="Arial" w:cs="Arial"/>
                <w:b/>
                <w:color w:val="000000"/>
                <w:sz w:val="20"/>
                <w:szCs w:val="20"/>
                <w:lang w:val="en-US" w:eastAsia="fr-FR"/>
              </w:rPr>
            </w:pPr>
            <w:r w:rsidRPr="007D692F">
              <w:rPr>
                <w:rFonts w:ascii="Arial" w:eastAsia="Times New Roman" w:hAnsi="Arial" w:cs="Arial"/>
                <w:b/>
                <w:color w:val="000000"/>
                <w:sz w:val="20"/>
                <w:szCs w:val="20"/>
                <w:lang w:val="en-US" w:eastAsia="fr-FR"/>
              </w:rPr>
              <w:t>Time delay of the action of the product</w:t>
            </w:r>
          </w:p>
        </w:tc>
        <w:tc>
          <w:tcPr>
            <w:tcW w:w="1559" w:type="dxa"/>
            <w:tcBorders>
              <w:top w:val="single" w:sz="4" w:space="0" w:color="auto"/>
              <w:left w:val="nil"/>
              <w:bottom w:val="single" w:sz="4" w:space="0" w:color="auto"/>
              <w:right w:val="single" w:sz="4" w:space="0" w:color="auto"/>
            </w:tcBorders>
            <w:shd w:val="clear" w:color="auto" w:fill="auto"/>
            <w:textDirection w:val="btLr"/>
            <w:vAlign w:val="center"/>
            <w:hideMark/>
          </w:tcPr>
          <w:p w14:paraId="0D44E774" w14:textId="77777777" w:rsidR="007D692F" w:rsidRPr="007D692F" w:rsidRDefault="007D692F" w:rsidP="007D692F">
            <w:pPr>
              <w:suppressAutoHyphens w:val="0"/>
              <w:spacing w:line="240" w:lineRule="auto"/>
              <w:ind w:left="57" w:right="57"/>
              <w:rPr>
                <w:rFonts w:ascii="Arial" w:eastAsia="Times New Roman" w:hAnsi="Arial" w:cs="Arial"/>
                <w:b/>
                <w:color w:val="000000"/>
                <w:sz w:val="20"/>
                <w:szCs w:val="20"/>
                <w:lang w:val="en-US" w:eastAsia="fr-FR"/>
              </w:rPr>
            </w:pPr>
            <w:r w:rsidRPr="007D692F">
              <w:rPr>
                <w:rFonts w:ascii="Arial" w:eastAsia="Times New Roman" w:hAnsi="Arial" w:cs="Arial"/>
                <w:b/>
                <w:color w:val="000000"/>
                <w:sz w:val="20"/>
                <w:szCs w:val="20"/>
                <w:lang w:val="en-US" w:eastAsia="fr-FR"/>
              </w:rPr>
              <w:t>Frequency and method of controls</w:t>
            </w:r>
          </w:p>
        </w:tc>
        <w:tc>
          <w:tcPr>
            <w:tcW w:w="1134" w:type="dxa"/>
            <w:tcBorders>
              <w:top w:val="single" w:sz="4" w:space="0" w:color="auto"/>
              <w:left w:val="nil"/>
              <w:bottom w:val="single" w:sz="4" w:space="0" w:color="auto"/>
              <w:right w:val="single" w:sz="4" w:space="0" w:color="auto"/>
            </w:tcBorders>
            <w:shd w:val="clear" w:color="auto" w:fill="auto"/>
            <w:textDirection w:val="btLr"/>
            <w:vAlign w:val="center"/>
            <w:hideMark/>
          </w:tcPr>
          <w:p w14:paraId="276FF60E" w14:textId="77777777" w:rsidR="007D692F" w:rsidRPr="007D692F" w:rsidRDefault="007D692F" w:rsidP="007D692F">
            <w:pPr>
              <w:suppressAutoHyphens w:val="0"/>
              <w:spacing w:line="240" w:lineRule="auto"/>
              <w:ind w:left="57" w:right="57"/>
              <w:rPr>
                <w:rFonts w:ascii="Arial" w:eastAsia="Times New Roman" w:hAnsi="Arial" w:cs="Arial"/>
                <w:b/>
                <w:color w:val="000000"/>
                <w:sz w:val="20"/>
                <w:szCs w:val="20"/>
                <w:lang w:val="en-US" w:eastAsia="fr-FR"/>
              </w:rPr>
            </w:pPr>
            <w:r w:rsidRPr="007D692F">
              <w:rPr>
                <w:rFonts w:ascii="Arial" w:eastAsia="Times New Roman" w:hAnsi="Arial" w:cs="Arial"/>
                <w:b/>
                <w:color w:val="000000"/>
                <w:sz w:val="20"/>
                <w:szCs w:val="20"/>
                <w:lang w:val="en-US" w:eastAsia="fr-FR"/>
              </w:rPr>
              <w:t>Size(s) of the bait (g/bloc, g/grain, g/sachet, g/paste  …)</w:t>
            </w:r>
          </w:p>
        </w:tc>
        <w:tc>
          <w:tcPr>
            <w:tcW w:w="851" w:type="dxa"/>
            <w:tcBorders>
              <w:top w:val="single" w:sz="4" w:space="0" w:color="auto"/>
              <w:left w:val="nil"/>
              <w:bottom w:val="single" w:sz="4" w:space="0" w:color="auto"/>
              <w:right w:val="single" w:sz="4" w:space="0" w:color="auto"/>
            </w:tcBorders>
            <w:shd w:val="clear" w:color="auto" w:fill="auto"/>
            <w:textDirection w:val="btLr"/>
            <w:vAlign w:val="center"/>
            <w:hideMark/>
          </w:tcPr>
          <w:p w14:paraId="0D3F314F" w14:textId="77777777" w:rsidR="007D692F" w:rsidRPr="007D692F" w:rsidRDefault="007D692F" w:rsidP="007D692F">
            <w:pPr>
              <w:suppressAutoHyphens w:val="0"/>
              <w:spacing w:line="240" w:lineRule="auto"/>
              <w:ind w:left="57" w:right="57"/>
              <w:rPr>
                <w:rFonts w:ascii="Arial" w:eastAsia="Times New Roman" w:hAnsi="Arial" w:cs="Arial"/>
                <w:b/>
                <w:color w:val="000000"/>
                <w:sz w:val="20"/>
                <w:szCs w:val="20"/>
                <w:lang w:val="en-US" w:eastAsia="fr-FR"/>
              </w:rPr>
            </w:pPr>
            <w:r w:rsidRPr="007D692F">
              <w:rPr>
                <w:rFonts w:ascii="Arial" w:eastAsia="Times New Roman" w:hAnsi="Arial" w:cs="Arial"/>
                <w:b/>
                <w:color w:val="000000"/>
                <w:sz w:val="20"/>
                <w:szCs w:val="20"/>
                <w:lang w:val="en-US" w:eastAsia="fr-FR"/>
              </w:rPr>
              <w:t>Distance between 2 bait points, for high  and low infestation (if appropriate)</w:t>
            </w:r>
          </w:p>
        </w:tc>
        <w:tc>
          <w:tcPr>
            <w:tcW w:w="1701" w:type="dxa"/>
            <w:tcBorders>
              <w:top w:val="single" w:sz="4" w:space="0" w:color="auto"/>
              <w:left w:val="nil"/>
              <w:bottom w:val="single" w:sz="4" w:space="0" w:color="auto"/>
              <w:right w:val="single" w:sz="4" w:space="0" w:color="auto"/>
            </w:tcBorders>
            <w:shd w:val="clear" w:color="auto" w:fill="auto"/>
            <w:textDirection w:val="btLr"/>
            <w:vAlign w:val="center"/>
            <w:hideMark/>
          </w:tcPr>
          <w:p w14:paraId="4C535C58" w14:textId="77777777" w:rsidR="007D692F" w:rsidRPr="007D692F" w:rsidRDefault="007D692F" w:rsidP="007D692F">
            <w:pPr>
              <w:suppressAutoHyphens w:val="0"/>
              <w:spacing w:line="240" w:lineRule="auto"/>
              <w:ind w:left="57" w:right="57"/>
              <w:rPr>
                <w:rFonts w:ascii="Arial" w:eastAsia="Times New Roman" w:hAnsi="Arial" w:cs="Arial"/>
                <w:b/>
                <w:color w:val="000000"/>
                <w:sz w:val="20"/>
                <w:szCs w:val="20"/>
                <w:lang w:val="en-US" w:eastAsia="fr-FR"/>
              </w:rPr>
            </w:pPr>
            <w:r w:rsidRPr="007D692F">
              <w:rPr>
                <w:rFonts w:ascii="Arial" w:eastAsia="Times New Roman" w:hAnsi="Arial" w:cs="Arial"/>
                <w:b/>
                <w:color w:val="000000"/>
                <w:sz w:val="20"/>
                <w:szCs w:val="20"/>
                <w:lang w:val="en-US" w:eastAsia="fr-FR"/>
              </w:rPr>
              <w:t xml:space="preserve">Methods of application of the bait (ex: pre-filled secured bait box) </w:t>
            </w:r>
          </w:p>
        </w:tc>
        <w:tc>
          <w:tcPr>
            <w:tcW w:w="709" w:type="dxa"/>
            <w:tcBorders>
              <w:top w:val="single" w:sz="4" w:space="0" w:color="auto"/>
              <w:left w:val="nil"/>
              <w:bottom w:val="single" w:sz="4" w:space="0" w:color="auto"/>
              <w:right w:val="single" w:sz="4" w:space="0" w:color="auto"/>
            </w:tcBorders>
            <w:textDirection w:val="btLr"/>
            <w:vAlign w:val="center"/>
          </w:tcPr>
          <w:p w14:paraId="350A8219" w14:textId="77777777" w:rsidR="007D692F" w:rsidRPr="007D692F" w:rsidRDefault="007D692F" w:rsidP="007D692F">
            <w:pPr>
              <w:suppressAutoHyphens w:val="0"/>
              <w:spacing w:line="240" w:lineRule="auto"/>
              <w:ind w:left="57" w:right="57"/>
              <w:rPr>
                <w:rFonts w:ascii="Arial" w:eastAsia="Times New Roman" w:hAnsi="Arial" w:cs="Arial"/>
                <w:b/>
                <w:color w:val="000000"/>
                <w:sz w:val="20"/>
                <w:szCs w:val="20"/>
                <w:lang w:val="en-US" w:eastAsia="fr-FR"/>
              </w:rPr>
            </w:pPr>
            <w:r w:rsidRPr="007D692F">
              <w:rPr>
                <w:rFonts w:ascii="Arial" w:eastAsia="Times New Roman" w:hAnsi="Arial" w:cs="Arial"/>
                <w:b/>
                <w:color w:val="000000"/>
                <w:sz w:val="20"/>
                <w:szCs w:val="20"/>
                <w:lang w:val="en-US" w:eastAsia="fr-FR"/>
              </w:rPr>
              <w:t>Package details :</w:t>
            </w:r>
            <w:r w:rsidRPr="007D692F">
              <w:rPr>
                <w:rFonts w:ascii="Arial" w:eastAsia="Times New Roman" w:hAnsi="Arial" w:cs="Arial"/>
                <w:b/>
                <w:color w:val="000000"/>
                <w:sz w:val="20"/>
                <w:szCs w:val="20"/>
                <w:lang w:val="en-US" w:eastAsia="fr-FR"/>
              </w:rPr>
              <w:br/>
              <w:t>Individual packaging (yes/no)**</w:t>
            </w:r>
          </w:p>
        </w:tc>
        <w:tc>
          <w:tcPr>
            <w:tcW w:w="1134"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6F2DC2A9" w14:textId="77777777" w:rsidR="007D692F" w:rsidRPr="007D692F" w:rsidRDefault="007D692F" w:rsidP="007D692F">
            <w:pPr>
              <w:suppressAutoHyphens w:val="0"/>
              <w:spacing w:line="240" w:lineRule="auto"/>
              <w:ind w:left="57" w:right="57"/>
              <w:rPr>
                <w:rFonts w:ascii="Arial" w:eastAsia="Times New Roman" w:hAnsi="Arial" w:cs="Arial"/>
                <w:b/>
                <w:color w:val="000000"/>
                <w:sz w:val="20"/>
                <w:szCs w:val="20"/>
                <w:lang w:val="en-US" w:eastAsia="fr-FR"/>
              </w:rPr>
            </w:pPr>
            <w:r w:rsidRPr="007D692F">
              <w:rPr>
                <w:rFonts w:ascii="Arial" w:eastAsia="Times New Roman" w:hAnsi="Arial" w:cs="Arial"/>
                <w:b/>
                <w:color w:val="000000"/>
                <w:sz w:val="20"/>
                <w:szCs w:val="20"/>
                <w:lang w:val="en-US" w:eastAsia="fr-FR"/>
              </w:rPr>
              <w:t>Primary packaging : type : bulk, individual wrapping…/ nature: bucket, bottle, sachet…/ material: paper, polyethylene…/ sizes</w:t>
            </w:r>
          </w:p>
        </w:tc>
        <w:tc>
          <w:tcPr>
            <w:tcW w:w="1985" w:type="dxa"/>
            <w:tcBorders>
              <w:top w:val="single" w:sz="4" w:space="0" w:color="auto"/>
              <w:left w:val="nil"/>
              <w:bottom w:val="single" w:sz="4" w:space="0" w:color="auto"/>
              <w:right w:val="single" w:sz="4" w:space="0" w:color="auto"/>
            </w:tcBorders>
            <w:shd w:val="clear" w:color="auto" w:fill="auto"/>
            <w:textDirection w:val="btLr"/>
            <w:vAlign w:val="center"/>
            <w:hideMark/>
          </w:tcPr>
          <w:p w14:paraId="4991B578" w14:textId="41D174EA" w:rsidR="007D692F" w:rsidRPr="007D692F" w:rsidRDefault="007414D6" w:rsidP="00D6027B">
            <w:pPr>
              <w:suppressAutoHyphens w:val="0"/>
              <w:spacing w:line="240" w:lineRule="auto"/>
              <w:ind w:left="-70" w:right="-69"/>
              <w:rPr>
                <w:rFonts w:ascii="Arial" w:eastAsia="Times New Roman" w:hAnsi="Arial" w:cs="Arial"/>
                <w:b/>
                <w:color w:val="000000"/>
                <w:sz w:val="20"/>
                <w:szCs w:val="20"/>
                <w:lang w:val="fr-FR" w:eastAsia="fr-FR"/>
              </w:rPr>
            </w:pPr>
            <w:r>
              <w:rPr>
                <w:rFonts w:ascii="Arial" w:eastAsia="Times New Roman" w:hAnsi="Arial" w:cs="Arial"/>
                <w:b/>
                <w:color w:val="000000"/>
                <w:sz w:val="20"/>
                <w:szCs w:val="20"/>
                <w:lang w:val="en-US" w:eastAsia="fr-FR"/>
              </w:rPr>
              <w:t xml:space="preserve">  </w:t>
            </w:r>
            <w:r w:rsidR="007D692F" w:rsidRPr="007D692F">
              <w:rPr>
                <w:rFonts w:ascii="Arial" w:eastAsia="Times New Roman" w:hAnsi="Arial" w:cs="Arial"/>
                <w:b/>
                <w:color w:val="000000"/>
                <w:sz w:val="20"/>
                <w:szCs w:val="20"/>
                <w:lang w:val="en-US" w:eastAsia="fr-FR"/>
              </w:rPr>
              <w:t>Secondary packaging</w:t>
            </w:r>
          </w:p>
        </w:tc>
        <w:tc>
          <w:tcPr>
            <w:tcW w:w="708" w:type="dxa"/>
            <w:tcBorders>
              <w:top w:val="single" w:sz="4" w:space="0" w:color="auto"/>
              <w:left w:val="nil"/>
              <w:bottom w:val="single" w:sz="4" w:space="0" w:color="auto"/>
              <w:right w:val="single" w:sz="4" w:space="0" w:color="auto"/>
            </w:tcBorders>
            <w:textDirection w:val="btLr"/>
            <w:vAlign w:val="center"/>
          </w:tcPr>
          <w:p w14:paraId="75EBA1F8" w14:textId="77777777" w:rsidR="007D692F" w:rsidRPr="007D692F" w:rsidRDefault="007D692F" w:rsidP="007D692F">
            <w:pPr>
              <w:suppressAutoHyphens w:val="0"/>
              <w:spacing w:line="240" w:lineRule="auto"/>
              <w:ind w:left="57" w:right="57"/>
              <w:rPr>
                <w:rFonts w:ascii="Arial" w:eastAsia="Times New Roman" w:hAnsi="Arial" w:cs="Arial"/>
                <w:b/>
                <w:color w:val="000000"/>
                <w:sz w:val="20"/>
                <w:szCs w:val="20"/>
                <w:lang w:val="en-US" w:eastAsia="fr-FR"/>
              </w:rPr>
            </w:pPr>
            <w:r w:rsidRPr="007D692F">
              <w:rPr>
                <w:rFonts w:ascii="Arial" w:eastAsia="Times New Roman" w:hAnsi="Arial" w:cs="Arial"/>
                <w:b/>
                <w:color w:val="000000"/>
                <w:sz w:val="20"/>
                <w:szCs w:val="20"/>
                <w:lang w:val="en-US" w:eastAsia="fr-FR"/>
              </w:rPr>
              <w:t>Accepted and authorised by the RMS (yes/no)</w:t>
            </w:r>
          </w:p>
        </w:tc>
      </w:tr>
      <w:tr w:rsidR="007D692F" w:rsidRPr="007D692F" w14:paraId="3BEB3410" w14:textId="77777777" w:rsidTr="00AF7C93">
        <w:trPr>
          <w:trHeight w:val="300"/>
        </w:trPr>
        <w:tc>
          <w:tcPr>
            <w:tcW w:w="993"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180A5031" w14:textId="77777777" w:rsidR="007D692F" w:rsidRPr="007D692F" w:rsidRDefault="007D692F" w:rsidP="007D692F">
            <w:pPr>
              <w:suppressAutoHyphens w:val="0"/>
              <w:spacing w:line="240" w:lineRule="auto"/>
              <w:ind w:left="57" w:right="57"/>
              <w:jc w:val="center"/>
              <w:rPr>
                <w:rFonts w:ascii="Calibri" w:eastAsia="Times New Roman" w:hAnsi="Calibri" w:cs="Calibri"/>
                <w:b/>
                <w:bCs/>
                <w:caps/>
                <w:color w:val="000000"/>
                <w:sz w:val="18"/>
                <w:szCs w:val="18"/>
                <w:lang w:val="fr-FR" w:eastAsia="fr-FR"/>
              </w:rPr>
            </w:pPr>
            <w:r w:rsidRPr="007D692F">
              <w:rPr>
                <w:rFonts w:ascii="Calibri" w:eastAsia="Times New Roman" w:hAnsi="Calibri" w:cs="Calibri"/>
                <w:b/>
                <w:bCs/>
                <w:caps/>
                <w:color w:val="000000"/>
                <w:sz w:val="18"/>
                <w:szCs w:val="18"/>
                <w:lang w:val="fr-FR" w:eastAsia="fr-FR"/>
              </w:rPr>
              <w:t>FANGA B+ RONGEUR</w:t>
            </w:r>
          </w:p>
          <w:p w14:paraId="5EB32311" w14:textId="77777777" w:rsidR="007D692F" w:rsidRPr="007D692F" w:rsidRDefault="007D692F" w:rsidP="007D692F">
            <w:pPr>
              <w:suppressAutoHyphens w:val="0"/>
              <w:spacing w:line="240" w:lineRule="auto"/>
              <w:ind w:left="57" w:right="57"/>
              <w:jc w:val="center"/>
              <w:rPr>
                <w:rFonts w:ascii="Calibri" w:eastAsia="Times New Roman" w:hAnsi="Calibri" w:cs="Calibri"/>
                <w:color w:val="000000"/>
                <w:sz w:val="18"/>
                <w:szCs w:val="18"/>
                <w:lang w:val="fr-FR" w:eastAsia="fr-FR"/>
              </w:rPr>
            </w:pPr>
            <w:r w:rsidRPr="007D692F">
              <w:rPr>
                <w:rFonts w:ascii="Calibri" w:eastAsia="Times New Roman" w:hAnsi="Calibri" w:cs="Calibri"/>
                <w:color w:val="000000"/>
                <w:sz w:val="18"/>
                <w:szCs w:val="18"/>
                <w:lang w:val="fr-FR" w:eastAsia="fr-FR"/>
              </w:rPr>
              <w:t>Formulation: grains</w:t>
            </w:r>
          </w:p>
        </w:tc>
        <w:tc>
          <w:tcPr>
            <w:tcW w:w="992" w:type="dxa"/>
            <w:tcBorders>
              <w:top w:val="nil"/>
              <w:left w:val="nil"/>
              <w:bottom w:val="single" w:sz="4" w:space="0" w:color="auto"/>
              <w:right w:val="single" w:sz="4" w:space="0" w:color="auto"/>
            </w:tcBorders>
            <w:shd w:val="clear" w:color="auto" w:fill="auto"/>
            <w:vAlign w:val="center"/>
            <w:hideMark/>
          </w:tcPr>
          <w:p w14:paraId="19553705" w14:textId="77777777" w:rsidR="007D692F" w:rsidRPr="007D692F" w:rsidRDefault="007D692F" w:rsidP="007D692F">
            <w:pPr>
              <w:suppressAutoHyphens w:val="0"/>
              <w:spacing w:line="240" w:lineRule="auto"/>
              <w:ind w:left="57" w:right="57"/>
              <w:rPr>
                <w:rFonts w:ascii="Calibri" w:eastAsia="Times New Roman" w:hAnsi="Calibri" w:cs="Arial"/>
                <w:color w:val="000000"/>
                <w:sz w:val="16"/>
                <w:szCs w:val="16"/>
                <w:lang w:val="en-GB" w:eastAsia="fr-FR"/>
              </w:rPr>
            </w:pPr>
            <w:r w:rsidRPr="007D692F">
              <w:rPr>
                <w:rFonts w:ascii="Calibri" w:eastAsia="Times New Roman" w:hAnsi="Calibri" w:cs="Calibri"/>
                <w:sz w:val="16"/>
                <w:szCs w:val="16"/>
                <w:lang w:val="fr-FR" w:eastAsia="fr-FR"/>
              </w:rPr>
              <w:t>Brown rat</w:t>
            </w:r>
            <w:r w:rsidRPr="007D692F">
              <w:rPr>
                <w:rFonts w:ascii="Calibri" w:eastAsia="Times New Roman" w:hAnsi="Calibri" w:cs="Calibri"/>
                <w:i/>
                <w:sz w:val="16"/>
                <w:szCs w:val="16"/>
                <w:lang w:val="fr-FR" w:eastAsia="fr-FR"/>
              </w:rPr>
              <w:t>: Rattus norvegicus</w:t>
            </w:r>
          </w:p>
        </w:tc>
        <w:tc>
          <w:tcPr>
            <w:tcW w:w="1276" w:type="dxa"/>
            <w:tcBorders>
              <w:top w:val="single" w:sz="4" w:space="0" w:color="auto"/>
              <w:left w:val="nil"/>
              <w:bottom w:val="single" w:sz="4" w:space="0" w:color="auto"/>
              <w:right w:val="single" w:sz="4" w:space="0" w:color="auto"/>
            </w:tcBorders>
            <w:vAlign w:val="center"/>
          </w:tcPr>
          <w:p w14:paraId="752C673F" w14:textId="4EBE44E7" w:rsidR="007D692F" w:rsidRPr="007D692F" w:rsidRDefault="00D6027B" w:rsidP="007D692F">
            <w:pPr>
              <w:suppressAutoHyphens w:val="0"/>
              <w:spacing w:line="240" w:lineRule="auto"/>
              <w:ind w:left="57" w:right="57"/>
              <w:jc w:val="center"/>
              <w:rPr>
                <w:rFonts w:ascii="Calibri" w:eastAsia="Times New Roman" w:hAnsi="Calibri" w:cs="Calibri"/>
                <w:color w:val="000000"/>
                <w:sz w:val="16"/>
                <w:szCs w:val="16"/>
                <w:lang w:val="fr-FR" w:eastAsia="fr-FR"/>
              </w:rPr>
            </w:pPr>
            <w:r w:rsidRPr="007D692F">
              <w:rPr>
                <w:rFonts w:ascii="Calibri" w:eastAsia="Times New Roman" w:hAnsi="Calibri" w:cs="Calibri"/>
                <w:color w:val="000000"/>
                <w:sz w:val="16"/>
                <w:szCs w:val="16"/>
                <w:lang w:val="fr-FR" w:eastAsia="fr-FR"/>
              </w:rPr>
              <w:t>Professional</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81D113" w14:textId="77777777" w:rsidR="007D692F" w:rsidRPr="007D692F" w:rsidRDefault="007D692F" w:rsidP="007D692F">
            <w:pPr>
              <w:suppressAutoHyphens w:val="0"/>
              <w:spacing w:line="240" w:lineRule="auto"/>
              <w:ind w:left="57" w:right="57"/>
              <w:jc w:val="center"/>
              <w:rPr>
                <w:rFonts w:ascii="Calibri" w:eastAsia="Times New Roman" w:hAnsi="Calibri" w:cs="Calibri"/>
                <w:color w:val="000000"/>
                <w:sz w:val="16"/>
                <w:szCs w:val="16"/>
                <w:lang w:val="en-US" w:eastAsia="fr-FR"/>
              </w:rPr>
            </w:pPr>
            <w:r w:rsidRPr="007D692F">
              <w:rPr>
                <w:rFonts w:ascii="Calibri" w:eastAsia="Times New Roman" w:hAnsi="Calibri" w:cs="Calibri"/>
                <w:color w:val="000000"/>
                <w:sz w:val="16"/>
                <w:szCs w:val="16"/>
                <w:lang w:val="en-GB" w:eastAsia="fr-FR"/>
              </w:rPr>
              <w:t>In and around buildings, open areas, waste dumps</w:t>
            </w:r>
          </w:p>
        </w:tc>
        <w:tc>
          <w:tcPr>
            <w:tcW w:w="1133" w:type="dxa"/>
            <w:tcBorders>
              <w:top w:val="nil"/>
              <w:left w:val="nil"/>
              <w:bottom w:val="single" w:sz="4" w:space="0" w:color="auto"/>
              <w:right w:val="single" w:sz="4" w:space="0" w:color="auto"/>
            </w:tcBorders>
            <w:shd w:val="clear" w:color="auto" w:fill="D9D9D9" w:themeFill="background1" w:themeFillShade="D9"/>
            <w:vAlign w:val="center"/>
            <w:hideMark/>
          </w:tcPr>
          <w:p w14:paraId="663EA309" w14:textId="24470491" w:rsidR="007D692F" w:rsidRPr="007D692F" w:rsidRDefault="0050572D" w:rsidP="007D692F">
            <w:pPr>
              <w:suppressAutoHyphens w:val="0"/>
              <w:spacing w:line="240" w:lineRule="auto"/>
              <w:ind w:left="57" w:right="57"/>
              <w:jc w:val="center"/>
              <w:rPr>
                <w:rFonts w:ascii="Calibri" w:eastAsia="Times New Roman" w:hAnsi="Calibri" w:cs="Calibri"/>
                <w:sz w:val="16"/>
                <w:szCs w:val="16"/>
                <w:lang w:val="en-GB" w:eastAsia="fr-FR"/>
              </w:rPr>
            </w:pPr>
            <w:r w:rsidRPr="0050572D">
              <w:rPr>
                <w:rFonts w:ascii="Calibri" w:eastAsia="Times New Roman" w:hAnsi="Calibri" w:cs="Calibri"/>
                <w:sz w:val="16"/>
                <w:szCs w:val="16"/>
                <w:lang w:val="en-GB" w:eastAsia="fr-FR"/>
              </w:rPr>
              <w:t>100</w:t>
            </w:r>
            <w:r w:rsidR="007D692F" w:rsidRPr="0050572D">
              <w:rPr>
                <w:rFonts w:ascii="Calibri" w:eastAsia="Times New Roman" w:hAnsi="Calibri" w:cs="Calibri"/>
                <w:sz w:val="16"/>
                <w:szCs w:val="16"/>
                <w:lang w:val="en-GB" w:eastAsia="fr-FR"/>
              </w:rPr>
              <w:t xml:space="preserve"> g/secured</w:t>
            </w:r>
            <w:r w:rsidR="007D692F" w:rsidRPr="007D692F">
              <w:rPr>
                <w:rFonts w:ascii="Calibri" w:eastAsia="Times New Roman" w:hAnsi="Calibri" w:cs="Calibri"/>
                <w:sz w:val="16"/>
                <w:szCs w:val="16"/>
                <w:lang w:val="en-GB" w:eastAsia="fr-FR"/>
              </w:rPr>
              <w:t xml:space="preserve"> bait point</w:t>
            </w:r>
          </w:p>
        </w:tc>
        <w:tc>
          <w:tcPr>
            <w:tcW w:w="850" w:type="dxa"/>
            <w:tcBorders>
              <w:top w:val="nil"/>
              <w:left w:val="nil"/>
              <w:bottom w:val="single" w:sz="4" w:space="0" w:color="auto"/>
              <w:right w:val="single" w:sz="4" w:space="0" w:color="auto"/>
            </w:tcBorders>
            <w:shd w:val="clear" w:color="auto" w:fill="auto"/>
            <w:vAlign w:val="center"/>
            <w:hideMark/>
          </w:tcPr>
          <w:p w14:paraId="0C018802" w14:textId="77777777" w:rsidR="007D692F" w:rsidRPr="007D692F" w:rsidRDefault="007D692F" w:rsidP="007D692F">
            <w:pPr>
              <w:suppressAutoHyphens w:val="0"/>
              <w:spacing w:line="240" w:lineRule="auto"/>
              <w:ind w:left="57" w:right="57"/>
              <w:jc w:val="center"/>
              <w:rPr>
                <w:rFonts w:ascii="Calibri" w:eastAsia="Times New Roman" w:hAnsi="Calibri" w:cs="Calibri"/>
                <w:color w:val="000000"/>
                <w:sz w:val="16"/>
                <w:szCs w:val="16"/>
                <w:lang w:val="fr-FR" w:eastAsia="fr-FR"/>
              </w:rPr>
            </w:pPr>
            <w:r w:rsidRPr="007D692F">
              <w:rPr>
                <w:rFonts w:ascii="Calibri" w:eastAsia="Times New Roman" w:hAnsi="Calibri" w:cs="Calibri"/>
                <w:color w:val="000000"/>
                <w:sz w:val="16"/>
                <w:szCs w:val="16"/>
                <w:lang w:val="en-GB" w:eastAsia="fr-FR"/>
              </w:rPr>
              <w:t>3 to 10 days</w:t>
            </w:r>
          </w:p>
        </w:tc>
        <w:tc>
          <w:tcPr>
            <w:tcW w:w="1559" w:type="dxa"/>
            <w:tcBorders>
              <w:top w:val="nil"/>
              <w:left w:val="nil"/>
              <w:bottom w:val="single" w:sz="4" w:space="0" w:color="auto"/>
              <w:right w:val="single" w:sz="4" w:space="0" w:color="auto"/>
            </w:tcBorders>
            <w:shd w:val="clear" w:color="auto" w:fill="auto"/>
            <w:vAlign w:val="center"/>
            <w:hideMark/>
          </w:tcPr>
          <w:p w14:paraId="31CB723E" w14:textId="77777777" w:rsidR="007D692F" w:rsidRPr="007D692F" w:rsidRDefault="007D692F" w:rsidP="007D692F">
            <w:pPr>
              <w:tabs>
                <w:tab w:val="left" w:pos="-720"/>
              </w:tabs>
              <w:spacing w:line="240" w:lineRule="auto"/>
              <w:ind w:left="57" w:right="57"/>
              <w:rPr>
                <w:rFonts w:ascii="Calibri" w:hAnsi="Calibri" w:cs="Calibri"/>
                <w:spacing w:val="-2"/>
                <w:sz w:val="16"/>
                <w:szCs w:val="16"/>
                <w:lang w:val="en-US" w:eastAsia="sv-SE"/>
              </w:rPr>
            </w:pPr>
            <w:r w:rsidRPr="007D692F">
              <w:rPr>
                <w:rFonts w:ascii="Calibri" w:hAnsi="Calibri" w:cs="Calibri"/>
                <w:spacing w:val="-2"/>
                <w:sz w:val="16"/>
                <w:szCs w:val="16"/>
                <w:lang w:val="en-US" w:eastAsia="sv-SE"/>
              </w:rPr>
              <w:t>4 refilling of bait stations</w:t>
            </w:r>
          </w:p>
          <w:p w14:paraId="64EA933B" w14:textId="77777777" w:rsidR="007D692F" w:rsidRPr="007D692F" w:rsidRDefault="007D692F" w:rsidP="007D692F">
            <w:pPr>
              <w:suppressAutoHyphens w:val="0"/>
              <w:spacing w:line="240" w:lineRule="auto"/>
              <w:ind w:left="57" w:right="57"/>
              <w:rPr>
                <w:rFonts w:ascii="Calibri" w:hAnsi="Calibri" w:cs="Calibri"/>
                <w:spacing w:val="-2"/>
                <w:sz w:val="16"/>
                <w:szCs w:val="16"/>
                <w:lang w:val="en-US" w:eastAsia="sv-SE"/>
              </w:rPr>
            </w:pPr>
            <w:r w:rsidRPr="007D692F">
              <w:rPr>
                <w:rFonts w:ascii="Calibri" w:hAnsi="Calibri" w:cs="Calibri"/>
                <w:spacing w:val="-2"/>
                <w:sz w:val="16"/>
                <w:szCs w:val="16"/>
                <w:lang w:val="en-US" w:eastAsia="sv-SE"/>
              </w:rPr>
              <w:t>Over 28 days</w:t>
            </w:r>
          </w:p>
          <w:p w14:paraId="161F2F0E" w14:textId="77777777" w:rsidR="007D692F" w:rsidRPr="007D692F" w:rsidRDefault="007D692F" w:rsidP="007D692F">
            <w:pPr>
              <w:suppressAutoHyphens w:val="0"/>
              <w:spacing w:line="240" w:lineRule="auto"/>
              <w:ind w:left="57" w:right="57"/>
              <w:rPr>
                <w:rFonts w:ascii="Calibri" w:eastAsia="Times New Roman" w:hAnsi="Calibri" w:cs="Calibri"/>
                <w:color w:val="000000"/>
                <w:sz w:val="16"/>
                <w:szCs w:val="16"/>
                <w:lang w:val="en-GB" w:eastAsia="fr-FR"/>
              </w:rPr>
            </w:pPr>
            <w:r w:rsidRPr="007D692F">
              <w:rPr>
                <w:rFonts w:ascii="Calibri" w:hAnsi="Calibri" w:cs="Calibri"/>
                <w:spacing w:val="-2"/>
                <w:sz w:val="16"/>
                <w:szCs w:val="16"/>
                <w:lang w:val="en-US" w:eastAsia="sv-SE"/>
              </w:rPr>
              <w:t>Interval between applications (min) : one week</w:t>
            </w:r>
          </w:p>
        </w:tc>
        <w:tc>
          <w:tcPr>
            <w:tcW w:w="1134" w:type="dxa"/>
            <w:tcBorders>
              <w:top w:val="nil"/>
              <w:left w:val="nil"/>
              <w:bottom w:val="single" w:sz="4" w:space="0" w:color="auto"/>
              <w:right w:val="single" w:sz="4" w:space="0" w:color="auto"/>
            </w:tcBorders>
            <w:shd w:val="clear" w:color="auto" w:fill="auto"/>
            <w:vAlign w:val="center"/>
            <w:hideMark/>
          </w:tcPr>
          <w:p w14:paraId="455CDFC9" w14:textId="77777777" w:rsidR="007D692F" w:rsidRPr="007D692F" w:rsidRDefault="007D692F" w:rsidP="007D692F">
            <w:pPr>
              <w:suppressAutoHyphens w:val="0"/>
              <w:spacing w:line="240" w:lineRule="auto"/>
              <w:ind w:left="57" w:right="57"/>
              <w:jc w:val="center"/>
              <w:rPr>
                <w:rFonts w:ascii="Calibri" w:eastAsia="Times New Roman" w:hAnsi="Calibri" w:cs="Calibri"/>
                <w:color w:val="000000"/>
                <w:sz w:val="16"/>
                <w:szCs w:val="16"/>
                <w:lang w:val="en-GB" w:eastAsia="fr-FR"/>
              </w:rPr>
            </w:pPr>
            <w:r w:rsidRPr="007D692F">
              <w:rPr>
                <w:rFonts w:ascii="Calibri" w:eastAsia="Times New Roman" w:hAnsi="Calibri" w:cs="Calibri"/>
                <w:sz w:val="16"/>
                <w:szCs w:val="16"/>
                <w:lang w:val="en-GB" w:eastAsia="fr-FR"/>
              </w:rPr>
              <w:t>20 - 25 -30-40- 50 - 100g  sachet</w:t>
            </w:r>
          </w:p>
        </w:tc>
        <w:tc>
          <w:tcPr>
            <w:tcW w:w="851" w:type="dxa"/>
            <w:tcBorders>
              <w:top w:val="nil"/>
              <w:left w:val="nil"/>
              <w:bottom w:val="single" w:sz="4" w:space="0" w:color="auto"/>
              <w:right w:val="single" w:sz="4" w:space="0" w:color="auto"/>
            </w:tcBorders>
            <w:shd w:val="clear" w:color="auto" w:fill="auto"/>
            <w:vAlign w:val="center"/>
            <w:hideMark/>
          </w:tcPr>
          <w:p w14:paraId="17020899" w14:textId="77777777" w:rsidR="007D692F" w:rsidRPr="007D692F" w:rsidRDefault="007D692F" w:rsidP="007D692F">
            <w:pPr>
              <w:suppressAutoHyphens w:val="0"/>
              <w:spacing w:line="240" w:lineRule="auto"/>
              <w:ind w:left="57" w:right="57"/>
              <w:jc w:val="center"/>
              <w:rPr>
                <w:rFonts w:ascii="Calibri" w:eastAsia="Times New Roman" w:hAnsi="Calibri" w:cs="Calibri"/>
                <w:sz w:val="16"/>
                <w:szCs w:val="16"/>
                <w:lang w:val="en-GB" w:eastAsia="fr-FR"/>
              </w:rPr>
            </w:pPr>
            <w:r w:rsidRPr="007D692F">
              <w:rPr>
                <w:rFonts w:ascii="Calibri" w:eastAsia="Times New Roman" w:hAnsi="Calibri" w:cs="Calibri"/>
                <w:sz w:val="16"/>
                <w:szCs w:val="16"/>
                <w:lang w:val="en-GB" w:eastAsia="fr-FR"/>
              </w:rPr>
              <w:t>5-10 meters</w:t>
            </w:r>
          </w:p>
        </w:tc>
        <w:tc>
          <w:tcPr>
            <w:tcW w:w="1701" w:type="dxa"/>
            <w:tcBorders>
              <w:top w:val="nil"/>
              <w:left w:val="nil"/>
              <w:bottom w:val="single" w:sz="4" w:space="0" w:color="auto"/>
              <w:right w:val="single" w:sz="4" w:space="0" w:color="auto"/>
            </w:tcBorders>
            <w:shd w:val="clear" w:color="auto" w:fill="auto"/>
            <w:vAlign w:val="center"/>
            <w:hideMark/>
          </w:tcPr>
          <w:p w14:paraId="4410A29C" w14:textId="77777777" w:rsidR="007D692F" w:rsidRPr="007D692F" w:rsidRDefault="007D692F" w:rsidP="007D692F">
            <w:pPr>
              <w:suppressAutoHyphens w:val="0"/>
              <w:spacing w:line="240" w:lineRule="auto"/>
              <w:ind w:left="57" w:right="57"/>
              <w:jc w:val="center"/>
              <w:rPr>
                <w:rFonts w:ascii="Calibri" w:eastAsia="Times New Roman" w:hAnsi="Calibri" w:cs="Calibri"/>
                <w:sz w:val="16"/>
                <w:szCs w:val="16"/>
                <w:lang w:val="en-GB" w:eastAsia="fr-FR"/>
              </w:rPr>
            </w:pPr>
            <w:r w:rsidRPr="007D692F">
              <w:rPr>
                <w:rFonts w:ascii="Calibri" w:eastAsia="Times New Roman" w:hAnsi="Calibri" w:cs="Calibri"/>
                <w:sz w:val="16"/>
                <w:szCs w:val="16"/>
                <w:lang w:val="en-GB" w:eastAsia="fr-FR"/>
              </w:rPr>
              <w:t>Manual application of baits in secured</w:t>
            </w:r>
          </w:p>
          <w:p w14:paraId="4D3B0A05" w14:textId="77777777" w:rsidR="007D692F" w:rsidRPr="007D692F" w:rsidRDefault="007D692F" w:rsidP="007D692F">
            <w:pPr>
              <w:suppressAutoHyphens w:val="0"/>
              <w:spacing w:line="240" w:lineRule="auto"/>
              <w:ind w:left="57" w:right="57"/>
              <w:jc w:val="center"/>
              <w:rPr>
                <w:rFonts w:ascii="Calibri" w:eastAsia="Times New Roman" w:hAnsi="Calibri" w:cs="Calibri"/>
                <w:color w:val="000000"/>
                <w:sz w:val="16"/>
                <w:szCs w:val="16"/>
                <w:lang w:val="fr-FR" w:eastAsia="fr-FR"/>
              </w:rPr>
            </w:pPr>
            <w:r w:rsidRPr="007D692F">
              <w:rPr>
                <w:rFonts w:ascii="Calibri" w:eastAsia="Times New Roman" w:hAnsi="Calibri" w:cs="Calibri"/>
                <w:color w:val="000000"/>
                <w:sz w:val="16"/>
                <w:szCs w:val="16"/>
                <w:lang w:val="fr-FR" w:eastAsia="fr-FR"/>
              </w:rPr>
              <w:t xml:space="preserve">bait box (plastic </w:t>
            </w:r>
            <w:r w:rsidRPr="007D692F">
              <w:rPr>
                <w:rFonts w:ascii="Calibri" w:hAnsi="Calibri"/>
                <w:color w:val="000000"/>
                <w:sz w:val="16"/>
                <w:szCs w:val="22"/>
                <w:lang w:eastAsia="sv-SE"/>
              </w:rPr>
              <w:t xml:space="preserve">PET/PP/PE/PVC </w:t>
            </w:r>
            <w:r w:rsidRPr="007D692F">
              <w:rPr>
                <w:rFonts w:ascii="Calibri" w:eastAsia="Times New Roman" w:hAnsi="Calibri" w:cs="Calibri"/>
                <w:color w:val="000000"/>
                <w:sz w:val="10"/>
                <w:szCs w:val="16"/>
                <w:lang w:val="fr-FR" w:eastAsia="fr-FR"/>
              </w:rPr>
              <w:t xml:space="preserve"> </w:t>
            </w:r>
            <w:r w:rsidRPr="007D692F">
              <w:rPr>
                <w:rFonts w:ascii="Calibri" w:eastAsia="Times New Roman" w:hAnsi="Calibri" w:cs="Calibri"/>
                <w:color w:val="000000"/>
                <w:sz w:val="16"/>
                <w:szCs w:val="16"/>
                <w:lang w:val="fr-FR" w:eastAsia="fr-FR"/>
              </w:rPr>
              <w:t>) dimensions 230 mm x 135 mm x 85 mm</w:t>
            </w:r>
          </w:p>
          <w:p w14:paraId="6CFC495D" w14:textId="77777777" w:rsidR="007D692F" w:rsidRPr="007D692F" w:rsidRDefault="007D692F" w:rsidP="007D692F">
            <w:pPr>
              <w:tabs>
                <w:tab w:val="left" w:pos="-720"/>
              </w:tabs>
              <w:spacing w:line="240" w:lineRule="auto"/>
              <w:ind w:left="57" w:right="57"/>
              <w:rPr>
                <w:rFonts w:ascii="Calibri" w:hAnsi="Calibri" w:cs="Calibri"/>
                <w:spacing w:val="-2"/>
                <w:sz w:val="16"/>
                <w:szCs w:val="16"/>
                <w:lang w:val="fr-FR" w:eastAsia="sv-SE"/>
              </w:rPr>
            </w:pPr>
          </w:p>
        </w:tc>
        <w:tc>
          <w:tcPr>
            <w:tcW w:w="709" w:type="dxa"/>
            <w:tcBorders>
              <w:top w:val="single" w:sz="4" w:space="0" w:color="auto"/>
              <w:left w:val="nil"/>
              <w:bottom w:val="single" w:sz="4" w:space="0" w:color="auto"/>
              <w:right w:val="single" w:sz="4" w:space="0" w:color="auto"/>
            </w:tcBorders>
            <w:vAlign w:val="center"/>
          </w:tcPr>
          <w:p w14:paraId="2597760A" w14:textId="77777777" w:rsidR="007D692F" w:rsidRPr="007D692F" w:rsidRDefault="007D692F" w:rsidP="007D692F">
            <w:pPr>
              <w:suppressAutoHyphens w:val="0"/>
              <w:spacing w:line="240" w:lineRule="auto"/>
              <w:ind w:left="57" w:right="57"/>
              <w:jc w:val="center"/>
              <w:rPr>
                <w:rFonts w:ascii="Calibri" w:eastAsia="Times New Roman" w:hAnsi="Calibri" w:cs="Calibri"/>
                <w:color w:val="000000"/>
                <w:sz w:val="16"/>
                <w:szCs w:val="16"/>
                <w:lang w:val="en-GB" w:eastAsia="fr-FR"/>
              </w:rPr>
            </w:pPr>
            <w:r w:rsidRPr="007D692F">
              <w:rPr>
                <w:rFonts w:ascii="Calibri" w:eastAsia="Times New Roman" w:hAnsi="Calibri" w:cs="Calibri"/>
                <w:color w:val="000000"/>
                <w:sz w:val="16"/>
                <w:szCs w:val="16"/>
                <w:lang w:val="en-GB" w:eastAsia="fr-FR"/>
              </w:rPr>
              <w:t>yes</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3E981DD9" w14:textId="77777777" w:rsidR="007D692F" w:rsidRPr="007D692F" w:rsidRDefault="007D692F" w:rsidP="007D692F">
            <w:pPr>
              <w:suppressAutoHyphens w:val="0"/>
              <w:spacing w:line="240" w:lineRule="auto"/>
              <w:ind w:left="57" w:right="57"/>
              <w:jc w:val="center"/>
              <w:rPr>
                <w:rFonts w:ascii="Calibri" w:eastAsia="Times New Roman" w:hAnsi="Calibri" w:cs="Calibri"/>
                <w:color w:val="000000"/>
                <w:sz w:val="16"/>
                <w:szCs w:val="16"/>
                <w:lang w:val="en-GB" w:eastAsia="fr-FR"/>
              </w:rPr>
            </w:pPr>
            <w:r w:rsidRPr="007D692F">
              <w:rPr>
                <w:rFonts w:ascii="Calibri" w:eastAsia="Times New Roman" w:hAnsi="Calibri" w:cs="Calibri"/>
                <w:color w:val="000000"/>
                <w:sz w:val="16"/>
                <w:szCs w:val="16"/>
                <w:lang w:val="en-GB" w:eastAsia="fr-FR"/>
              </w:rPr>
              <w:t>sachet</w:t>
            </w:r>
          </w:p>
        </w:tc>
        <w:tc>
          <w:tcPr>
            <w:tcW w:w="1985" w:type="dxa"/>
            <w:tcBorders>
              <w:top w:val="nil"/>
              <w:left w:val="nil"/>
              <w:bottom w:val="single" w:sz="4" w:space="0" w:color="auto"/>
              <w:right w:val="single" w:sz="4" w:space="0" w:color="auto"/>
            </w:tcBorders>
            <w:shd w:val="clear" w:color="auto" w:fill="auto"/>
            <w:vAlign w:val="center"/>
            <w:hideMark/>
          </w:tcPr>
          <w:p w14:paraId="6CBDDADB" w14:textId="77777777" w:rsidR="007D692F" w:rsidRPr="007D692F" w:rsidRDefault="007D692F" w:rsidP="00D6027B">
            <w:pPr>
              <w:suppressAutoHyphens w:val="0"/>
              <w:spacing w:line="240" w:lineRule="auto"/>
              <w:ind w:left="-70" w:right="-69"/>
              <w:jc w:val="center"/>
              <w:rPr>
                <w:rFonts w:ascii="Calibri" w:eastAsia="Times New Roman" w:hAnsi="Calibri" w:cs="Calibri"/>
                <w:color w:val="000000"/>
                <w:sz w:val="16"/>
                <w:szCs w:val="16"/>
                <w:lang w:val="en-GB" w:eastAsia="fr-FR"/>
              </w:rPr>
            </w:pPr>
            <w:r w:rsidRPr="007D692F">
              <w:rPr>
                <w:rFonts w:ascii="Calibri" w:eastAsia="Times New Roman" w:hAnsi="Calibri" w:cs="Calibri"/>
                <w:color w:val="000000"/>
                <w:sz w:val="16"/>
                <w:szCs w:val="16"/>
                <w:lang w:val="en-GB" w:eastAsia="fr-FR"/>
              </w:rPr>
              <w:t>Bag (paper bags several layers with one or without  plastic film in PE)      5-10-15-20-25 kg</w:t>
            </w:r>
          </w:p>
          <w:p w14:paraId="4A81F945" w14:textId="77777777" w:rsidR="007D692F" w:rsidRPr="007D692F" w:rsidRDefault="007D692F" w:rsidP="00D6027B">
            <w:pPr>
              <w:suppressAutoHyphens w:val="0"/>
              <w:spacing w:line="240" w:lineRule="auto"/>
              <w:ind w:left="-70" w:right="-69"/>
              <w:jc w:val="center"/>
              <w:rPr>
                <w:rFonts w:ascii="Calibri" w:eastAsia="Times New Roman" w:hAnsi="Calibri" w:cs="Calibri"/>
                <w:color w:val="000000"/>
                <w:sz w:val="16"/>
                <w:szCs w:val="16"/>
                <w:lang w:val="en-GB" w:eastAsia="fr-FR"/>
              </w:rPr>
            </w:pPr>
            <w:r w:rsidRPr="007D692F">
              <w:rPr>
                <w:rFonts w:ascii="Calibri" w:eastAsia="Times New Roman" w:hAnsi="Calibri" w:cs="Calibri"/>
                <w:color w:val="000000"/>
                <w:sz w:val="16"/>
                <w:szCs w:val="16"/>
                <w:lang w:val="en-GB" w:eastAsia="fr-FR"/>
              </w:rPr>
              <w:t>Bucket (PE) - 5-10-15-18-20 kg</w:t>
            </w:r>
          </w:p>
          <w:p w14:paraId="7744B3B0" w14:textId="77777777" w:rsidR="007D692F" w:rsidRPr="007D692F" w:rsidRDefault="007D692F" w:rsidP="00D6027B">
            <w:pPr>
              <w:suppressAutoHyphens w:val="0"/>
              <w:spacing w:line="240" w:lineRule="auto"/>
              <w:ind w:left="-70" w:right="-69"/>
              <w:jc w:val="center"/>
              <w:rPr>
                <w:rFonts w:ascii="Calibri" w:eastAsia="Times New Roman" w:hAnsi="Calibri" w:cs="Calibri"/>
                <w:color w:val="000000"/>
                <w:sz w:val="16"/>
                <w:szCs w:val="16"/>
                <w:lang w:val="en-GB" w:eastAsia="fr-FR"/>
              </w:rPr>
            </w:pPr>
            <w:r w:rsidRPr="007D692F">
              <w:rPr>
                <w:rFonts w:ascii="Calibri" w:eastAsia="Times New Roman" w:hAnsi="Calibri" w:cs="Calibri"/>
                <w:color w:val="000000"/>
                <w:sz w:val="16"/>
                <w:szCs w:val="16"/>
                <w:lang w:val="en-GB" w:eastAsia="fr-FR"/>
              </w:rPr>
              <w:t>Carton box (carton) - 5-10-12-15-20-50 kg</w:t>
            </w:r>
          </w:p>
        </w:tc>
        <w:tc>
          <w:tcPr>
            <w:tcW w:w="708" w:type="dxa"/>
            <w:tcBorders>
              <w:top w:val="single" w:sz="4" w:space="0" w:color="auto"/>
              <w:left w:val="nil"/>
              <w:bottom w:val="single" w:sz="4" w:space="0" w:color="auto"/>
              <w:right w:val="single" w:sz="4" w:space="0" w:color="auto"/>
            </w:tcBorders>
            <w:vAlign w:val="center"/>
          </w:tcPr>
          <w:p w14:paraId="21AE6F29" w14:textId="77777777" w:rsidR="007D692F" w:rsidRPr="007D692F" w:rsidRDefault="007D692F" w:rsidP="007D692F">
            <w:pPr>
              <w:suppressAutoHyphens w:val="0"/>
              <w:spacing w:line="240" w:lineRule="auto"/>
              <w:ind w:left="57" w:right="57"/>
              <w:jc w:val="center"/>
              <w:rPr>
                <w:rFonts w:ascii="Calibri" w:eastAsia="Times New Roman" w:hAnsi="Calibri" w:cs="Calibri"/>
                <w:color w:val="000000"/>
                <w:sz w:val="16"/>
                <w:szCs w:val="16"/>
                <w:lang w:val="en-GB" w:eastAsia="fr-FR"/>
              </w:rPr>
            </w:pPr>
          </w:p>
        </w:tc>
      </w:tr>
      <w:tr w:rsidR="007D692F" w:rsidRPr="007D692F" w14:paraId="2C673968" w14:textId="77777777" w:rsidTr="00AF7C93">
        <w:trPr>
          <w:trHeight w:val="300"/>
        </w:trPr>
        <w:tc>
          <w:tcPr>
            <w:tcW w:w="993" w:type="dxa"/>
            <w:vMerge/>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391E2E" w14:textId="77777777" w:rsidR="007D692F" w:rsidRPr="007D692F" w:rsidRDefault="007D692F" w:rsidP="007D692F">
            <w:pPr>
              <w:suppressAutoHyphens w:val="0"/>
              <w:spacing w:line="240" w:lineRule="auto"/>
              <w:ind w:left="57" w:right="57"/>
              <w:rPr>
                <w:rFonts w:ascii="Calibri" w:eastAsia="Times New Roman" w:hAnsi="Calibri" w:cs="Calibri"/>
                <w:color w:val="000000"/>
                <w:sz w:val="18"/>
                <w:szCs w:val="18"/>
                <w:lang w:val="en-GB" w:eastAsia="fr-FR"/>
              </w:rPr>
            </w:pPr>
          </w:p>
        </w:tc>
        <w:tc>
          <w:tcPr>
            <w:tcW w:w="992" w:type="dxa"/>
            <w:tcBorders>
              <w:top w:val="nil"/>
              <w:left w:val="nil"/>
              <w:bottom w:val="single" w:sz="4" w:space="0" w:color="auto"/>
              <w:right w:val="single" w:sz="4" w:space="0" w:color="auto"/>
            </w:tcBorders>
            <w:shd w:val="clear" w:color="auto" w:fill="auto"/>
            <w:vAlign w:val="center"/>
            <w:hideMark/>
          </w:tcPr>
          <w:p w14:paraId="2F47B8C8" w14:textId="77777777" w:rsidR="007D692F" w:rsidRPr="007D692F" w:rsidRDefault="007D692F" w:rsidP="007D692F">
            <w:pPr>
              <w:suppressAutoHyphens w:val="0"/>
              <w:spacing w:line="240" w:lineRule="auto"/>
              <w:ind w:left="57" w:right="57"/>
              <w:rPr>
                <w:rFonts w:ascii="Calibri" w:eastAsia="Times New Roman" w:hAnsi="Calibri" w:cs="Arial"/>
                <w:color w:val="000000"/>
                <w:sz w:val="16"/>
                <w:szCs w:val="16"/>
                <w:lang w:val="en-GB" w:eastAsia="fr-FR"/>
              </w:rPr>
            </w:pPr>
            <w:r w:rsidRPr="007D692F">
              <w:rPr>
                <w:rFonts w:ascii="Calibri" w:eastAsia="Times New Roman" w:hAnsi="Calibri" w:cs="Calibri"/>
                <w:sz w:val="16"/>
                <w:szCs w:val="16"/>
                <w:lang w:val="en-GB" w:eastAsia="fr-FR"/>
              </w:rPr>
              <w:t>Brown rat</w:t>
            </w:r>
            <w:r w:rsidRPr="007D692F">
              <w:rPr>
                <w:rFonts w:ascii="Calibri" w:eastAsia="Times New Roman" w:hAnsi="Calibri" w:cs="Calibri"/>
                <w:i/>
                <w:sz w:val="16"/>
                <w:szCs w:val="16"/>
                <w:lang w:val="en-GB" w:eastAsia="fr-FR"/>
              </w:rPr>
              <w:t>: Rattus norvegicus</w:t>
            </w:r>
          </w:p>
        </w:tc>
        <w:tc>
          <w:tcPr>
            <w:tcW w:w="1276" w:type="dxa"/>
            <w:tcBorders>
              <w:top w:val="single" w:sz="4" w:space="0" w:color="auto"/>
              <w:left w:val="nil"/>
              <w:bottom w:val="single" w:sz="4" w:space="0" w:color="auto"/>
              <w:right w:val="single" w:sz="4" w:space="0" w:color="auto"/>
            </w:tcBorders>
            <w:vAlign w:val="center"/>
          </w:tcPr>
          <w:p w14:paraId="6D88A3F9" w14:textId="12277AEE" w:rsidR="007D692F" w:rsidRPr="007D692F" w:rsidRDefault="00D6027B" w:rsidP="007D692F">
            <w:pPr>
              <w:suppressAutoHyphens w:val="0"/>
              <w:spacing w:line="240" w:lineRule="auto"/>
              <w:ind w:left="57" w:right="57"/>
              <w:jc w:val="center"/>
              <w:rPr>
                <w:rFonts w:ascii="Calibri" w:eastAsia="Times New Roman" w:hAnsi="Calibri" w:cs="Calibri"/>
                <w:color w:val="000000"/>
                <w:sz w:val="16"/>
                <w:szCs w:val="16"/>
                <w:lang w:val="en-GB" w:eastAsia="fr-FR"/>
              </w:rPr>
            </w:pPr>
            <w:r w:rsidRPr="007D692F">
              <w:rPr>
                <w:rFonts w:ascii="Calibri" w:eastAsia="Times New Roman" w:hAnsi="Calibri" w:cs="Calibri"/>
                <w:color w:val="000000"/>
                <w:sz w:val="16"/>
                <w:szCs w:val="16"/>
                <w:lang w:val="en-GB" w:eastAsia="fr-FR"/>
              </w:rPr>
              <w:t>Professional</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078710" w14:textId="77777777" w:rsidR="007D692F" w:rsidRPr="007D692F" w:rsidRDefault="007D692F" w:rsidP="007D692F">
            <w:pPr>
              <w:suppressAutoHyphens w:val="0"/>
              <w:spacing w:line="240" w:lineRule="auto"/>
              <w:ind w:left="57" w:right="57"/>
              <w:jc w:val="center"/>
              <w:rPr>
                <w:rFonts w:ascii="Calibri" w:hAnsi="Calibri"/>
                <w:sz w:val="16"/>
                <w:szCs w:val="16"/>
                <w:lang w:eastAsia="sv-SE"/>
              </w:rPr>
            </w:pPr>
            <w:r w:rsidRPr="007D692F">
              <w:rPr>
                <w:rFonts w:ascii="Calibri" w:eastAsia="Times New Roman" w:hAnsi="Calibri" w:cs="Calibri"/>
                <w:color w:val="000000"/>
                <w:sz w:val="16"/>
                <w:szCs w:val="16"/>
                <w:lang w:val="en-GB" w:eastAsia="fr-FR"/>
              </w:rPr>
              <w:t>In and around buildings, open areas, waste dumps</w:t>
            </w:r>
          </w:p>
        </w:tc>
        <w:tc>
          <w:tcPr>
            <w:tcW w:w="1133" w:type="dxa"/>
            <w:tcBorders>
              <w:top w:val="nil"/>
              <w:left w:val="nil"/>
              <w:bottom w:val="single" w:sz="4" w:space="0" w:color="auto"/>
              <w:right w:val="single" w:sz="4" w:space="0" w:color="auto"/>
            </w:tcBorders>
            <w:shd w:val="clear" w:color="auto" w:fill="D9D9D9" w:themeFill="background1" w:themeFillShade="D9"/>
            <w:vAlign w:val="center"/>
            <w:hideMark/>
          </w:tcPr>
          <w:p w14:paraId="71D5312C" w14:textId="5387073D" w:rsidR="007D692F" w:rsidRPr="007D692F" w:rsidRDefault="0050572D" w:rsidP="007D692F">
            <w:pPr>
              <w:suppressAutoHyphens w:val="0"/>
              <w:spacing w:line="240" w:lineRule="auto"/>
              <w:ind w:left="57" w:right="57"/>
              <w:jc w:val="center"/>
              <w:rPr>
                <w:rFonts w:ascii="Calibri" w:eastAsia="Times New Roman" w:hAnsi="Calibri" w:cs="Calibri"/>
                <w:sz w:val="16"/>
                <w:szCs w:val="16"/>
                <w:lang w:val="en-GB" w:eastAsia="fr-FR"/>
              </w:rPr>
            </w:pPr>
            <w:r>
              <w:rPr>
                <w:rFonts w:ascii="Calibri" w:eastAsia="Times New Roman" w:hAnsi="Calibri" w:cs="Calibri"/>
                <w:sz w:val="16"/>
                <w:szCs w:val="16"/>
                <w:lang w:val="en-GB" w:eastAsia="fr-FR"/>
              </w:rPr>
              <w:t>100</w:t>
            </w:r>
            <w:r w:rsidR="007D692F" w:rsidRPr="007D692F">
              <w:rPr>
                <w:rFonts w:ascii="Calibri" w:eastAsia="Times New Roman" w:hAnsi="Calibri" w:cs="Calibri"/>
                <w:sz w:val="16"/>
                <w:szCs w:val="16"/>
                <w:lang w:val="en-GB" w:eastAsia="fr-FR"/>
              </w:rPr>
              <w:t xml:space="preserve"> g/secured bait point</w:t>
            </w:r>
          </w:p>
        </w:tc>
        <w:tc>
          <w:tcPr>
            <w:tcW w:w="850" w:type="dxa"/>
            <w:tcBorders>
              <w:top w:val="nil"/>
              <w:left w:val="nil"/>
              <w:bottom w:val="single" w:sz="4" w:space="0" w:color="auto"/>
              <w:right w:val="single" w:sz="4" w:space="0" w:color="auto"/>
            </w:tcBorders>
            <w:shd w:val="clear" w:color="auto" w:fill="auto"/>
            <w:vAlign w:val="center"/>
            <w:hideMark/>
          </w:tcPr>
          <w:p w14:paraId="1ACC6650" w14:textId="77777777" w:rsidR="007D692F" w:rsidRPr="007D692F" w:rsidRDefault="007D692F" w:rsidP="007D692F">
            <w:pPr>
              <w:suppressAutoHyphens w:val="0"/>
              <w:spacing w:line="240" w:lineRule="auto"/>
              <w:ind w:left="57" w:right="57"/>
              <w:jc w:val="center"/>
              <w:rPr>
                <w:rFonts w:ascii="Calibri" w:eastAsia="Times New Roman" w:hAnsi="Calibri" w:cs="Calibri"/>
                <w:color w:val="000000"/>
                <w:sz w:val="16"/>
                <w:szCs w:val="16"/>
                <w:lang w:val="fr-FR" w:eastAsia="fr-FR"/>
              </w:rPr>
            </w:pPr>
            <w:r w:rsidRPr="007D692F">
              <w:rPr>
                <w:rFonts w:ascii="Calibri" w:eastAsia="Times New Roman" w:hAnsi="Calibri" w:cs="Calibri"/>
                <w:color w:val="000000"/>
                <w:sz w:val="16"/>
                <w:szCs w:val="16"/>
                <w:lang w:val="en-GB" w:eastAsia="fr-FR"/>
              </w:rPr>
              <w:t>3 to 10 days</w:t>
            </w:r>
          </w:p>
        </w:tc>
        <w:tc>
          <w:tcPr>
            <w:tcW w:w="1559" w:type="dxa"/>
            <w:tcBorders>
              <w:top w:val="nil"/>
              <w:left w:val="nil"/>
              <w:bottom w:val="single" w:sz="4" w:space="0" w:color="auto"/>
              <w:right w:val="single" w:sz="4" w:space="0" w:color="auto"/>
            </w:tcBorders>
            <w:shd w:val="clear" w:color="auto" w:fill="auto"/>
            <w:vAlign w:val="center"/>
            <w:hideMark/>
          </w:tcPr>
          <w:p w14:paraId="2E7DD252" w14:textId="77777777" w:rsidR="007D692F" w:rsidRPr="007D692F" w:rsidRDefault="007D692F" w:rsidP="007D692F">
            <w:pPr>
              <w:tabs>
                <w:tab w:val="left" w:pos="-720"/>
              </w:tabs>
              <w:spacing w:line="240" w:lineRule="auto"/>
              <w:ind w:left="57" w:right="57"/>
              <w:rPr>
                <w:rFonts w:ascii="Calibri" w:hAnsi="Calibri" w:cs="Calibri"/>
                <w:spacing w:val="-2"/>
                <w:sz w:val="16"/>
                <w:szCs w:val="16"/>
                <w:lang w:val="en-US" w:eastAsia="sv-SE"/>
              </w:rPr>
            </w:pPr>
            <w:r w:rsidRPr="007D692F">
              <w:rPr>
                <w:rFonts w:ascii="Calibri" w:hAnsi="Calibri" w:cs="Calibri"/>
                <w:spacing w:val="-2"/>
                <w:sz w:val="16"/>
                <w:szCs w:val="16"/>
                <w:lang w:val="en-US" w:eastAsia="sv-SE"/>
              </w:rPr>
              <w:t>4 refilling of bait stations</w:t>
            </w:r>
          </w:p>
          <w:p w14:paraId="2BFA63AA" w14:textId="77777777" w:rsidR="007D692F" w:rsidRPr="007D692F" w:rsidRDefault="007D692F" w:rsidP="007D692F">
            <w:pPr>
              <w:suppressAutoHyphens w:val="0"/>
              <w:spacing w:line="240" w:lineRule="auto"/>
              <w:ind w:left="57" w:right="57"/>
              <w:rPr>
                <w:rFonts w:ascii="Calibri" w:hAnsi="Calibri" w:cs="Calibri"/>
                <w:spacing w:val="-2"/>
                <w:sz w:val="16"/>
                <w:szCs w:val="16"/>
                <w:lang w:val="en-US" w:eastAsia="sv-SE"/>
              </w:rPr>
            </w:pPr>
            <w:r w:rsidRPr="007D692F">
              <w:rPr>
                <w:rFonts w:ascii="Calibri" w:hAnsi="Calibri" w:cs="Calibri"/>
                <w:spacing w:val="-2"/>
                <w:sz w:val="16"/>
                <w:szCs w:val="16"/>
                <w:lang w:val="en-US" w:eastAsia="sv-SE"/>
              </w:rPr>
              <w:t>Over 28 days</w:t>
            </w:r>
          </w:p>
          <w:p w14:paraId="3FCE3C5C" w14:textId="77777777" w:rsidR="007D692F" w:rsidRPr="007D692F" w:rsidRDefault="007D692F" w:rsidP="007D692F">
            <w:pPr>
              <w:suppressAutoHyphens w:val="0"/>
              <w:spacing w:line="240" w:lineRule="auto"/>
              <w:ind w:left="57" w:right="57"/>
              <w:rPr>
                <w:rFonts w:ascii="Calibri" w:eastAsia="Times New Roman" w:hAnsi="Calibri" w:cs="Calibri"/>
                <w:color w:val="000000"/>
                <w:sz w:val="16"/>
                <w:szCs w:val="16"/>
                <w:lang w:val="en-GB" w:eastAsia="fr-FR"/>
              </w:rPr>
            </w:pPr>
            <w:r w:rsidRPr="007D692F">
              <w:rPr>
                <w:rFonts w:ascii="Calibri" w:hAnsi="Calibri" w:cs="Calibri"/>
                <w:spacing w:val="-2"/>
                <w:sz w:val="16"/>
                <w:szCs w:val="16"/>
                <w:lang w:val="en-US" w:eastAsia="sv-SE"/>
              </w:rPr>
              <w:t>Interval between applications (min) : one week</w:t>
            </w:r>
          </w:p>
        </w:tc>
        <w:tc>
          <w:tcPr>
            <w:tcW w:w="1134" w:type="dxa"/>
            <w:tcBorders>
              <w:top w:val="nil"/>
              <w:left w:val="nil"/>
              <w:bottom w:val="single" w:sz="4" w:space="0" w:color="auto"/>
              <w:right w:val="single" w:sz="4" w:space="0" w:color="auto"/>
            </w:tcBorders>
            <w:shd w:val="clear" w:color="auto" w:fill="auto"/>
            <w:vAlign w:val="center"/>
            <w:hideMark/>
          </w:tcPr>
          <w:p w14:paraId="65EE79D3" w14:textId="77777777" w:rsidR="007D692F" w:rsidRPr="007D692F" w:rsidRDefault="007D692F" w:rsidP="007D692F">
            <w:pPr>
              <w:suppressAutoHyphens w:val="0"/>
              <w:spacing w:line="240" w:lineRule="auto"/>
              <w:ind w:left="57" w:right="57"/>
              <w:jc w:val="center"/>
              <w:rPr>
                <w:rFonts w:ascii="Calibri" w:eastAsia="Times New Roman" w:hAnsi="Calibri" w:cs="Calibri"/>
                <w:color w:val="000000"/>
                <w:sz w:val="16"/>
                <w:szCs w:val="16"/>
                <w:lang w:val="en-GB" w:eastAsia="fr-FR"/>
              </w:rPr>
            </w:pPr>
            <w:r w:rsidRPr="007D692F">
              <w:rPr>
                <w:rFonts w:ascii="Calibri" w:eastAsia="Times New Roman" w:hAnsi="Calibri" w:cs="Calibri"/>
                <w:color w:val="000000"/>
                <w:sz w:val="16"/>
                <w:szCs w:val="16"/>
                <w:lang w:val="en-GB" w:eastAsia="fr-FR"/>
              </w:rPr>
              <w:t>bulk</w:t>
            </w:r>
          </w:p>
        </w:tc>
        <w:tc>
          <w:tcPr>
            <w:tcW w:w="851" w:type="dxa"/>
            <w:tcBorders>
              <w:top w:val="nil"/>
              <w:left w:val="nil"/>
              <w:bottom w:val="single" w:sz="4" w:space="0" w:color="auto"/>
              <w:right w:val="single" w:sz="4" w:space="0" w:color="auto"/>
            </w:tcBorders>
            <w:shd w:val="clear" w:color="auto" w:fill="auto"/>
            <w:vAlign w:val="center"/>
            <w:hideMark/>
          </w:tcPr>
          <w:p w14:paraId="08C47CC8" w14:textId="77777777" w:rsidR="007D692F" w:rsidRPr="007D692F" w:rsidRDefault="007D692F" w:rsidP="007D692F">
            <w:pPr>
              <w:suppressAutoHyphens w:val="0"/>
              <w:spacing w:line="240" w:lineRule="auto"/>
              <w:ind w:left="57" w:right="57"/>
              <w:jc w:val="center"/>
              <w:rPr>
                <w:rFonts w:ascii="Calibri" w:eastAsia="Times New Roman" w:hAnsi="Calibri" w:cs="Calibri"/>
                <w:sz w:val="16"/>
                <w:szCs w:val="16"/>
                <w:lang w:val="en-GB" w:eastAsia="fr-FR"/>
              </w:rPr>
            </w:pPr>
            <w:r w:rsidRPr="007D692F">
              <w:rPr>
                <w:rFonts w:ascii="Calibri" w:eastAsia="Times New Roman" w:hAnsi="Calibri" w:cs="Calibri"/>
                <w:sz w:val="16"/>
                <w:szCs w:val="16"/>
                <w:lang w:val="en-GB" w:eastAsia="fr-FR"/>
              </w:rPr>
              <w:t>5-10 meters</w:t>
            </w:r>
          </w:p>
        </w:tc>
        <w:tc>
          <w:tcPr>
            <w:tcW w:w="1701" w:type="dxa"/>
            <w:tcBorders>
              <w:top w:val="nil"/>
              <w:left w:val="nil"/>
              <w:bottom w:val="single" w:sz="4" w:space="0" w:color="auto"/>
              <w:right w:val="single" w:sz="4" w:space="0" w:color="auto"/>
            </w:tcBorders>
            <w:shd w:val="clear" w:color="auto" w:fill="auto"/>
            <w:vAlign w:val="center"/>
            <w:hideMark/>
          </w:tcPr>
          <w:p w14:paraId="74F3B20F" w14:textId="77777777" w:rsidR="007D692F" w:rsidRPr="007D692F" w:rsidRDefault="007D692F" w:rsidP="007D692F">
            <w:pPr>
              <w:suppressAutoHyphens w:val="0"/>
              <w:spacing w:line="240" w:lineRule="auto"/>
              <w:ind w:left="57" w:right="57"/>
              <w:jc w:val="center"/>
              <w:rPr>
                <w:rFonts w:ascii="Calibri" w:eastAsia="Times New Roman" w:hAnsi="Calibri" w:cs="Calibri"/>
                <w:sz w:val="16"/>
                <w:szCs w:val="16"/>
                <w:lang w:val="en-GB" w:eastAsia="fr-FR"/>
              </w:rPr>
            </w:pPr>
            <w:r w:rsidRPr="007D692F">
              <w:rPr>
                <w:rFonts w:ascii="Calibri" w:eastAsia="Times New Roman" w:hAnsi="Calibri" w:cs="Calibri"/>
                <w:sz w:val="16"/>
                <w:szCs w:val="16"/>
                <w:lang w:val="en-GB" w:eastAsia="fr-FR"/>
              </w:rPr>
              <w:t>Manual application of baits in secured</w:t>
            </w:r>
          </w:p>
          <w:p w14:paraId="4402EC80" w14:textId="77777777" w:rsidR="007D692F" w:rsidRPr="007D692F" w:rsidRDefault="007D692F" w:rsidP="007D692F">
            <w:pPr>
              <w:suppressAutoHyphens w:val="0"/>
              <w:spacing w:line="240" w:lineRule="auto"/>
              <w:ind w:left="57" w:right="57"/>
              <w:jc w:val="center"/>
              <w:rPr>
                <w:rFonts w:ascii="Calibri" w:eastAsia="Times New Roman" w:hAnsi="Calibri" w:cs="Calibri"/>
                <w:color w:val="000000"/>
                <w:sz w:val="16"/>
                <w:szCs w:val="16"/>
                <w:lang w:val="fr-FR" w:eastAsia="fr-FR"/>
              </w:rPr>
            </w:pPr>
            <w:r w:rsidRPr="007D692F">
              <w:rPr>
                <w:rFonts w:ascii="Calibri" w:eastAsia="Times New Roman" w:hAnsi="Calibri" w:cs="Calibri"/>
                <w:color w:val="000000"/>
                <w:sz w:val="16"/>
                <w:szCs w:val="16"/>
                <w:lang w:val="fr-FR" w:eastAsia="fr-FR"/>
              </w:rPr>
              <w:t xml:space="preserve">bait box (plastic </w:t>
            </w:r>
            <w:r w:rsidRPr="007D692F">
              <w:rPr>
                <w:rFonts w:ascii="Calibri" w:hAnsi="Calibri"/>
                <w:color w:val="000000"/>
                <w:sz w:val="16"/>
                <w:szCs w:val="22"/>
                <w:lang w:eastAsia="sv-SE"/>
              </w:rPr>
              <w:t xml:space="preserve">PET/PP/PE/PVC </w:t>
            </w:r>
            <w:r w:rsidRPr="007D692F">
              <w:rPr>
                <w:rFonts w:ascii="Calibri" w:eastAsia="Times New Roman" w:hAnsi="Calibri" w:cs="Calibri"/>
                <w:color w:val="000000"/>
                <w:sz w:val="10"/>
                <w:szCs w:val="16"/>
                <w:lang w:val="fr-FR" w:eastAsia="fr-FR"/>
              </w:rPr>
              <w:t xml:space="preserve"> </w:t>
            </w:r>
            <w:r w:rsidRPr="007D692F">
              <w:rPr>
                <w:rFonts w:ascii="Calibri" w:eastAsia="Times New Roman" w:hAnsi="Calibri" w:cs="Calibri"/>
                <w:color w:val="000000"/>
                <w:sz w:val="16"/>
                <w:szCs w:val="16"/>
                <w:lang w:val="fr-FR" w:eastAsia="fr-FR"/>
              </w:rPr>
              <w:t>) dimensions 230 mm x 135 mm x 85 mm</w:t>
            </w:r>
          </w:p>
          <w:p w14:paraId="3F37B880" w14:textId="77777777" w:rsidR="007D692F" w:rsidRPr="007D692F" w:rsidRDefault="007D692F" w:rsidP="007D692F">
            <w:pPr>
              <w:tabs>
                <w:tab w:val="left" w:pos="-720"/>
              </w:tabs>
              <w:spacing w:line="240" w:lineRule="auto"/>
              <w:ind w:left="57" w:right="57"/>
              <w:rPr>
                <w:rFonts w:ascii="Calibri" w:hAnsi="Calibri" w:cs="Calibri"/>
                <w:spacing w:val="-2"/>
                <w:sz w:val="16"/>
                <w:szCs w:val="16"/>
                <w:lang w:val="fr-FR" w:eastAsia="sv-SE"/>
              </w:rPr>
            </w:pPr>
          </w:p>
        </w:tc>
        <w:tc>
          <w:tcPr>
            <w:tcW w:w="709" w:type="dxa"/>
            <w:tcBorders>
              <w:top w:val="single" w:sz="4" w:space="0" w:color="auto"/>
              <w:left w:val="nil"/>
              <w:bottom w:val="single" w:sz="4" w:space="0" w:color="auto"/>
              <w:right w:val="single" w:sz="4" w:space="0" w:color="auto"/>
            </w:tcBorders>
            <w:vAlign w:val="center"/>
          </w:tcPr>
          <w:p w14:paraId="57ADE3B6" w14:textId="77777777" w:rsidR="007D692F" w:rsidRPr="007D692F" w:rsidRDefault="007D692F" w:rsidP="007D692F">
            <w:pPr>
              <w:suppressAutoHyphens w:val="0"/>
              <w:spacing w:line="240" w:lineRule="auto"/>
              <w:ind w:left="57" w:right="57"/>
              <w:jc w:val="center"/>
              <w:rPr>
                <w:rFonts w:ascii="Calibri" w:eastAsia="Times New Roman" w:hAnsi="Calibri" w:cs="Calibri"/>
                <w:color w:val="000000"/>
                <w:sz w:val="16"/>
                <w:szCs w:val="16"/>
                <w:lang w:val="en-GB" w:eastAsia="fr-FR"/>
              </w:rPr>
            </w:pPr>
            <w:r w:rsidRPr="007D692F">
              <w:rPr>
                <w:rFonts w:ascii="Calibri" w:eastAsia="Times New Roman" w:hAnsi="Calibri" w:cs="Calibri"/>
                <w:color w:val="000000"/>
                <w:sz w:val="16"/>
                <w:szCs w:val="16"/>
                <w:lang w:val="en-GB" w:eastAsia="fr-FR"/>
              </w:rPr>
              <w:t>no</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45059575" w14:textId="77777777" w:rsidR="007D692F" w:rsidRPr="007D692F" w:rsidRDefault="007D692F" w:rsidP="007D692F">
            <w:pPr>
              <w:suppressAutoHyphens w:val="0"/>
              <w:spacing w:line="240" w:lineRule="auto"/>
              <w:ind w:left="57" w:right="57"/>
              <w:jc w:val="center"/>
              <w:rPr>
                <w:rFonts w:ascii="Calibri" w:eastAsia="Times New Roman" w:hAnsi="Calibri" w:cs="Calibri"/>
                <w:color w:val="000000"/>
                <w:sz w:val="16"/>
                <w:szCs w:val="16"/>
                <w:lang w:val="en-GB" w:eastAsia="fr-FR"/>
              </w:rPr>
            </w:pPr>
            <w:r w:rsidRPr="007D692F">
              <w:rPr>
                <w:rFonts w:ascii="Calibri" w:eastAsia="Times New Roman" w:hAnsi="Calibri" w:cs="Calibri"/>
                <w:color w:val="000000"/>
                <w:sz w:val="16"/>
                <w:szCs w:val="16"/>
                <w:lang w:val="en-GB" w:eastAsia="fr-FR"/>
              </w:rPr>
              <w:t>bulk</w:t>
            </w:r>
          </w:p>
        </w:tc>
        <w:tc>
          <w:tcPr>
            <w:tcW w:w="1985" w:type="dxa"/>
            <w:tcBorders>
              <w:top w:val="nil"/>
              <w:left w:val="nil"/>
              <w:bottom w:val="single" w:sz="4" w:space="0" w:color="auto"/>
              <w:right w:val="single" w:sz="4" w:space="0" w:color="auto"/>
            </w:tcBorders>
            <w:shd w:val="clear" w:color="auto" w:fill="auto"/>
            <w:vAlign w:val="center"/>
            <w:hideMark/>
          </w:tcPr>
          <w:p w14:paraId="02438944" w14:textId="77777777" w:rsidR="007D692F" w:rsidRPr="007D692F" w:rsidRDefault="007D692F" w:rsidP="00D6027B">
            <w:pPr>
              <w:suppressAutoHyphens w:val="0"/>
              <w:spacing w:line="240" w:lineRule="auto"/>
              <w:ind w:left="-70" w:right="-69"/>
              <w:jc w:val="center"/>
              <w:rPr>
                <w:rFonts w:ascii="Calibri" w:eastAsia="Times New Roman" w:hAnsi="Calibri" w:cs="Calibri"/>
                <w:color w:val="000000"/>
                <w:sz w:val="16"/>
                <w:szCs w:val="16"/>
                <w:lang w:val="en-GB" w:eastAsia="fr-FR"/>
              </w:rPr>
            </w:pPr>
            <w:r w:rsidRPr="007D692F">
              <w:rPr>
                <w:rFonts w:ascii="Calibri" w:eastAsia="Times New Roman" w:hAnsi="Calibri" w:cs="Calibri"/>
                <w:color w:val="000000"/>
                <w:sz w:val="16"/>
                <w:szCs w:val="16"/>
                <w:lang w:val="en-GB" w:eastAsia="fr-FR"/>
              </w:rPr>
              <w:t>Sachet PE or PP 100g -200-300-400-500-600-700-800-900- 1000g packed in carton box        5-10-12-15-18- 20 kg</w:t>
            </w:r>
          </w:p>
          <w:p w14:paraId="73F5AE6C" w14:textId="77777777" w:rsidR="007D692F" w:rsidRPr="007D692F" w:rsidRDefault="007D692F" w:rsidP="00D6027B">
            <w:pPr>
              <w:suppressAutoHyphens w:val="0"/>
              <w:spacing w:line="240" w:lineRule="auto"/>
              <w:ind w:left="-70" w:right="-69"/>
              <w:jc w:val="center"/>
              <w:rPr>
                <w:rFonts w:ascii="Calibri" w:eastAsia="Times New Roman" w:hAnsi="Calibri" w:cs="Calibri"/>
                <w:color w:val="000000"/>
                <w:sz w:val="16"/>
                <w:szCs w:val="16"/>
                <w:lang w:val="en-GB" w:eastAsia="fr-FR"/>
              </w:rPr>
            </w:pPr>
            <w:r w:rsidRPr="007D692F">
              <w:rPr>
                <w:rFonts w:ascii="Calibri" w:eastAsia="Times New Roman" w:hAnsi="Calibri" w:cs="Calibri"/>
                <w:color w:val="000000"/>
                <w:sz w:val="16"/>
                <w:szCs w:val="16"/>
                <w:lang w:val="en-GB" w:eastAsia="fr-FR"/>
              </w:rPr>
              <w:t>Bag (paper bags several layers with one or without  plastic film in PE) – 5-10-15-20-25 kg</w:t>
            </w:r>
          </w:p>
          <w:p w14:paraId="33315255" w14:textId="77777777" w:rsidR="007D692F" w:rsidRPr="007D692F" w:rsidRDefault="007D692F" w:rsidP="00D6027B">
            <w:pPr>
              <w:suppressAutoHyphens w:val="0"/>
              <w:spacing w:line="240" w:lineRule="auto"/>
              <w:ind w:left="-70" w:right="-69"/>
              <w:jc w:val="center"/>
              <w:rPr>
                <w:rFonts w:ascii="Calibri" w:eastAsia="Times New Roman" w:hAnsi="Calibri" w:cs="Calibri"/>
                <w:color w:val="000000"/>
                <w:sz w:val="16"/>
                <w:szCs w:val="16"/>
                <w:lang w:val="en-GB" w:eastAsia="fr-FR"/>
              </w:rPr>
            </w:pPr>
            <w:r w:rsidRPr="007D692F">
              <w:rPr>
                <w:rFonts w:ascii="Calibri" w:eastAsia="Times New Roman" w:hAnsi="Calibri" w:cs="Calibri"/>
                <w:color w:val="000000"/>
                <w:sz w:val="16"/>
                <w:szCs w:val="16"/>
                <w:lang w:val="en-GB" w:eastAsia="fr-FR"/>
              </w:rPr>
              <w:t>Bucket (PE) - 5-10-15-18-20-25 kg</w:t>
            </w:r>
          </w:p>
          <w:p w14:paraId="0630636B" w14:textId="77777777" w:rsidR="007D692F" w:rsidRPr="007D692F" w:rsidRDefault="007D692F" w:rsidP="00D6027B">
            <w:pPr>
              <w:suppressAutoHyphens w:val="0"/>
              <w:spacing w:line="240" w:lineRule="auto"/>
              <w:ind w:left="-70" w:right="-69"/>
              <w:jc w:val="center"/>
              <w:rPr>
                <w:rFonts w:ascii="Calibri" w:eastAsia="Times New Roman" w:hAnsi="Calibri" w:cs="Calibri"/>
                <w:color w:val="000000"/>
                <w:sz w:val="16"/>
                <w:szCs w:val="16"/>
                <w:lang w:val="en-GB" w:eastAsia="fr-FR"/>
              </w:rPr>
            </w:pPr>
            <w:r w:rsidRPr="007D692F">
              <w:rPr>
                <w:rFonts w:ascii="Calibri" w:eastAsia="Times New Roman" w:hAnsi="Calibri" w:cs="Calibri"/>
                <w:color w:val="000000"/>
                <w:sz w:val="16"/>
                <w:szCs w:val="16"/>
                <w:lang w:val="en-GB" w:eastAsia="fr-FR"/>
              </w:rPr>
              <w:t>Carton box (cardboard with a plastic bag inside) - 5-10-12-15-20 -25-50kg</w:t>
            </w:r>
          </w:p>
        </w:tc>
        <w:tc>
          <w:tcPr>
            <w:tcW w:w="708" w:type="dxa"/>
            <w:tcBorders>
              <w:top w:val="single" w:sz="4" w:space="0" w:color="auto"/>
              <w:left w:val="nil"/>
              <w:bottom w:val="single" w:sz="4" w:space="0" w:color="auto"/>
              <w:right w:val="single" w:sz="4" w:space="0" w:color="auto"/>
            </w:tcBorders>
            <w:vAlign w:val="center"/>
          </w:tcPr>
          <w:p w14:paraId="0962BFDD" w14:textId="77777777" w:rsidR="007D692F" w:rsidRPr="007D692F" w:rsidRDefault="007D692F" w:rsidP="007D692F">
            <w:pPr>
              <w:suppressAutoHyphens w:val="0"/>
              <w:spacing w:line="240" w:lineRule="auto"/>
              <w:ind w:left="57" w:right="57"/>
              <w:jc w:val="center"/>
              <w:rPr>
                <w:rFonts w:ascii="Calibri" w:eastAsia="Times New Roman" w:hAnsi="Calibri" w:cs="Calibri"/>
                <w:color w:val="000000"/>
                <w:sz w:val="16"/>
                <w:szCs w:val="16"/>
                <w:lang w:val="en-GB" w:eastAsia="fr-FR"/>
              </w:rPr>
            </w:pPr>
          </w:p>
        </w:tc>
      </w:tr>
      <w:tr w:rsidR="007D692F" w:rsidRPr="007D692F" w14:paraId="620A8725" w14:textId="77777777" w:rsidTr="00AF7C93">
        <w:trPr>
          <w:trHeight w:val="300"/>
        </w:trPr>
        <w:tc>
          <w:tcPr>
            <w:tcW w:w="993" w:type="dxa"/>
            <w:vMerge/>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12267F" w14:textId="77777777" w:rsidR="007D692F" w:rsidRPr="007D692F" w:rsidRDefault="007D692F" w:rsidP="007D692F">
            <w:pPr>
              <w:suppressAutoHyphens w:val="0"/>
              <w:spacing w:line="240" w:lineRule="auto"/>
              <w:ind w:left="57" w:right="57"/>
              <w:rPr>
                <w:rFonts w:ascii="Calibri" w:eastAsia="Times New Roman" w:hAnsi="Calibri" w:cs="Calibri"/>
                <w:color w:val="000000"/>
                <w:sz w:val="18"/>
                <w:szCs w:val="18"/>
                <w:lang w:val="en-GB" w:eastAsia="fr-FR"/>
              </w:rPr>
            </w:pPr>
          </w:p>
        </w:tc>
        <w:tc>
          <w:tcPr>
            <w:tcW w:w="992" w:type="dxa"/>
            <w:tcBorders>
              <w:top w:val="nil"/>
              <w:left w:val="nil"/>
              <w:bottom w:val="single" w:sz="4" w:space="0" w:color="auto"/>
              <w:right w:val="single" w:sz="4" w:space="0" w:color="auto"/>
            </w:tcBorders>
            <w:shd w:val="clear" w:color="auto" w:fill="auto"/>
            <w:vAlign w:val="center"/>
            <w:hideMark/>
          </w:tcPr>
          <w:p w14:paraId="465B9633" w14:textId="77777777" w:rsidR="007D692F" w:rsidRPr="007D692F" w:rsidRDefault="007D692F" w:rsidP="007D692F">
            <w:pPr>
              <w:suppressAutoHyphens w:val="0"/>
              <w:spacing w:line="240" w:lineRule="auto"/>
              <w:ind w:left="57" w:right="57"/>
              <w:rPr>
                <w:rFonts w:ascii="Calibri" w:eastAsia="Times New Roman" w:hAnsi="Calibri" w:cs="Calibri"/>
                <w:color w:val="000000"/>
                <w:sz w:val="16"/>
                <w:szCs w:val="16"/>
                <w:lang w:val="fr-FR" w:eastAsia="fr-FR"/>
              </w:rPr>
            </w:pPr>
            <w:r w:rsidRPr="007D692F">
              <w:rPr>
                <w:rFonts w:ascii="Calibri" w:eastAsia="Times New Roman" w:hAnsi="Calibri" w:cs="Calibri"/>
                <w:sz w:val="16"/>
                <w:szCs w:val="16"/>
                <w:lang w:val="en-GB" w:eastAsia="fr-FR"/>
              </w:rPr>
              <w:t>Brown rat</w:t>
            </w:r>
            <w:r w:rsidRPr="007D692F">
              <w:rPr>
                <w:rFonts w:ascii="Calibri" w:eastAsia="Times New Roman" w:hAnsi="Calibri" w:cs="Calibri"/>
                <w:i/>
                <w:sz w:val="16"/>
                <w:szCs w:val="16"/>
                <w:lang w:val="en-GB" w:eastAsia="fr-FR"/>
              </w:rPr>
              <w:t>: Rattus norvegicus</w:t>
            </w:r>
          </w:p>
        </w:tc>
        <w:tc>
          <w:tcPr>
            <w:tcW w:w="1276" w:type="dxa"/>
            <w:tcBorders>
              <w:top w:val="single" w:sz="4" w:space="0" w:color="auto"/>
              <w:left w:val="nil"/>
              <w:bottom w:val="single" w:sz="4" w:space="0" w:color="auto"/>
              <w:right w:val="single" w:sz="4" w:space="0" w:color="auto"/>
            </w:tcBorders>
            <w:vAlign w:val="center"/>
          </w:tcPr>
          <w:p w14:paraId="429E07FB" w14:textId="18F9F553" w:rsidR="007D692F" w:rsidRPr="007D692F" w:rsidRDefault="007D692F" w:rsidP="007D692F">
            <w:pPr>
              <w:suppressAutoHyphens w:val="0"/>
              <w:spacing w:line="240" w:lineRule="auto"/>
              <w:ind w:left="57" w:right="57"/>
              <w:jc w:val="center"/>
              <w:rPr>
                <w:rFonts w:ascii="Calibri" w:eastAsia="Times New Roman" w:hAnsi="Calibri" w:cs="Calibri"/>
                <w:color w:val="000000"/>
                <w:sz w:val="16"/>
                <w:szCs w:val="16"/>
                <w:lang w:val="en-GB" w:eastAsia="fr-FR"/>
              </w:rPr>
            </w:pPr>
            <w:r w:rsidRPr="007D692F">
              <w:rPr>
                <w:rFonts w:ascii="Calibri" w:eastAsia="Times New Roman" w:hAnsi="Calibri" w:cs="Calibri"/>
                <w:color w:val="000000"/>
                <w:sz w:val="16"/>
                <w:szCs w:val="16"/>
                <w:lang w:val="en-GB" w:eastAsia="fr-FR"/>
              </w:rPr>
              <w:t xml:space="preserve">Non </w:t>
            </w:r>
            <w:r w:rsidR="00D6027B" w:rsidRPr="007D692F">
              <w:rPr>
                <w:rFonts w:ascii="Calibri" w:eastAsia="Times New Roman" w:hAnsi="Calibri" w:cs="Calibri"/>
                <w:color w:val="000000"/>
                <w:sz w:val="16"/>
                <w:szCs w:val="16"/>
                <w:lang w:val="en-GB" w:eastAsia="fr-FR"/>
              </w:rPr>
              <w:t>professional</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A4FFC6" w14:textId="77777777" w:rsidR="007D692F" w:rsidRPr="007D692F" w:rsidRDefault="007D692F" w:rsidP="007D692F">
            <w:pPr>
              <w:suppressAutoHyphens w:val="0"/>
              <w:spacing w:line="240" w:lineRule="auto"/>
              <w:ind w:left="57" w:right="57"/>
              <w:jc w:val="center"/>
              <w:rPr>
                <w:rFonts w:ascii="Calibri" w:hAnsi="Calibri"/>
                <w:sz w:val="16"/>
                <w:szCs w:val="16"/>
                <w:lang w:eastAsia="sv-SE"/>
              </w:rPr>
            </w:pPr>
            <w:r w:rsidRPr="007D692F">
              <w:rPr>
                <w:rFonts w:ascii="Calibri" w:eastAsia="Times New Roman" w:hAnsi="Calibri" w:cs="Calibri"/>
                <w:color w:val="000000"/>
                <w:sz w:val="16"/>
                <w:szCs w:val="16"/>
                <w:lang w:val="en-GB" w:eastAsia="fr-FR"/>
              </w:rPr>
              <w:t>In and around buildings, open areas</w:t>
            </w:r>
          </w:p>
        </w:tc>
        <w:tc>
          <w:tcPr>
            <w:tcW w:w="1133" w:type="dxa"/>
            <w:tcBorders>
              <w:top w:val="nil"/>
              <w:left w:val="nil"/>
              <w:bottom w:val="single" w:sz="4" w:space="0" w:color="auto"/>
              <w:right w:val="single" w:sz="4" w:space="0" w:color="auto"/>
            </w:tcBorders>
            <w:shd w:val="clear" w:color="auto" w:fill="D9D9D9" w:themeFill="background1" w:themeFillShade="D9"/>
            <w:vAlign w:val="center"/>
            <w:hideMark/>
          </w:tcPr>
          <w:p w14:paraId="2BF535BC" w14:textId="7E2DA3D2" w:rsidR="007D692F" w:rsidRPr="007D692F" w:rsidRDefault="0050572D" w:rsidP="007D692F">
            <w:pPr>
              <w:suppressAutoHyphens w:val="0"/>
              <w:spacing w:line="240" w:lineRule="auto"/>
              <w:ind w:left="57" w:right="57"/>
              <w:jc w:val="center"/>
              <w:rPr>
                <w:rFonts w:ascii="Calibri" w:eastAsia="Times New Roman" w:hAnsi="Calibri" w:cs="Calibri"/>
                <w:sz w:val="16"/>
                <w:szCs w:val="16"/>
                <w:lang w:val="en-GB" w:eastAsia="fr-FR"/>
              </w:rPr>
            </w:pPr>
            <w:r>
              <w:rPr>
                <w:rFonts w:ascii="Calibri" w:eastAsia="Times New Roman" w:hAnsi="Calibri" w:cs="Calibri"/>
                <w:sz w:val="16"/>
                <w:szCs w:val="16"/>
                <w:lang w:val="en-GB" w:eastAsia="fr-FR"/>
              </w:rPr>
              <w:t>100</w:t>
            </w:r>
            <w:r w:rsidR="007D692F" w:rsidRPr="007D692F">
              <w:rPr>
                <w:rFonts w:ascii="Calibri" w:eastAsia="Times New Roman" w:hAnsi="Calibri" w:cs="Calibri"/>
                <w:sz w:val="16"/>
                <w:szCs w:val="16"/>
                <w:lang w:val="en-GB" w:eastAsia="fr-FR"/>
              </w:rPr>
              <w:t xml:space="preserve"> g/secured bait point</w:t>
            </w:r>
          </w:p>
        </w:tc>
        <w:tc>
          <w:tcPr>
            <w:tcW w:w="850" w:type="dxa"/>
            <w:tcBorders>
              <w:top w:val="nil"/>
              <w:left w:val="nil"/>
              <w:bottom w:val="single" w:sz="4" w:space="0" w:color="auto"/>
              <w:right w:val="single" w:sz="4" w:space="0" w:color="auto"/>
            </w:tcBorders>
            <w:shd w:val="clear" w:color="auto" w:fill="auto"/>
            <w:vAlign w:val="center"/>
            <w:hideMark/>
          </w:tcPr>
          <w:p w14:paraId="791B28DD" w14:textId="77777777" w:rsidR="007D692F" w:rsidRPr="007D692F" w:rsidRDefault="007D692F" w:rsidP="007D692F">
            <w:pPr>
              <w:suppressAutoHyphens w:val="0"/>
              <w:spacing w:line="240" w:lineRule="auto"/>
              <w:ind w:left="57" w:right="57"/>
              <w:jc w:val="center"/>
              <w:rPr>
                <w:rFonts w:ascii="Calibri" w:eastAsia="Times New Roman" w:hAnsi="Calibri" w:cs="Calibri"/>
                <w:color w:val="000000"/>
                <w:sz w:val="16"/>
                <w:szCs w:val="16"/>
                <w:lang w:val="fr-FR" w:eastAsia="fr-FR"/>
              </w:rPr>
            </w:pPr>
            <w:r w:rsidRPr="007D692F">
              <w:rPr>
                <w:rFonts w:ascii="Calibri" w:eastAsia="Times New Roman" w:hAnsi="Calibri" w:cs="Calibri"/>
                <w:color w:val="000000"/>
                <w:sz w:val="16"/>
                <w:szCs w:val="16"/>
                <w:lang w:val="en-GB" w:eastAsia="fr-FR"/>
              </w:rPr>
              <w:t>3 to 10 days</w:t>
            </w:r>
          </w:p>
        </w:tc>
        <w:tc>
          <w:tcPr>
            <w:tcW w:w="1559" w:type="dxa"/>
            <w:tcBorders>
              <w:top w:val="nil"/>
              <w:left w:val="nil"/>
              <w:bottom w:val="single" w:sz="4" w:space="0" w:color="auto"/>
              <w:right w:val="single" w:sz="4" w:space="0" w:color="auto"/>
            </w:tcBorders>
            <w:shd w:val="clear" w:color="auto" w:fill="auto"/>
            <w:vAlign w:val="center"/>
            <w:hideMark/>
          </w:tcPr>
          <w:p w14:paraId="21FB8FA3" w14:textId="77777777" w:rsidR="007D692F" w:rsidRPr="007D692F" w:rsidRDefault="007D692F" w:rsidP="007D692F">
            <w:pPr>
              <w:tabs>
                <w:tab w:val="left" w:pos="-720"/>
              </w:tabs>
              <w:spacing w:line="240" w:lineRule="auto"/>
              <w:ind w:left="57" w:right="57"/>
              <w:rPr>
                <w:rFonts w:ascii="Calibri" w:hAnsi="Calibri" w:cs="Calibri"/>
                <w:spacing w:val="-2"/>
                <w:sz w:val="16"/>
                <w:szCs w:val="16"/>
                <w:lang w:val="en-US" w:eastAsia="sv-SE"/>
              </w:rPr>
            </w:pPr>
            <w:r w:rsidRPr="007D692F">
              <w:rPr>
                <w:rFonts w:ascii="Calibri" w:hAnsi="Calibri" w:cs="Calibri"/>
                <w:spacing w:val="-2"/>
                <w:sz w:val="16"/>
                <w:szCs w:val="16"/>
                <w:lang w:val="en-US" w:eastAsia="sv-SE"/>
              </w:rPr>
              <w:t>4 refilling of bait stations</w:t>
            </w:r>
          </w:p>
          <w:p w14:paraId="4AC222AD" w14:textId="77777777" w:rsidR="007D692F" w:rsidRPr="007D692F" w:rsidRDefault="007D692F" w:rsidP="007D692F">
            <w:pPr>
              <w:suppressAutoHyphens w:val="0"/>
              <w:spacing w:line="240" w:lineRule="auto"/>
              <w:ind w:left="57" w:right="57"/>
              <w:rPr>
                <w:rFonts w:ascii="Calibri" w:hAnsi="Calibri" w:cs="Calibri"/>
                <w:spacing w:val="-2"/>
                <w:sz w:val="16"/>
                <w:szCs w:val="16"/>
                <w:lang w:val="en-US" w:eastAsia="sv-SE"/>
              </w:rPr>
            </w:pPr>
            <w:r w:rsidRPr="007D692F">
              <w:rPr>
                <w:rFonts w:ascii="Calibri" w:hAnsi="Calibri" w:cs="Calibri"/>
                <w:spacing w:val="-2"/>
                <w:sz w:val="16"/>
                <w:szCs w:val="16"/>
                <w:lang w:val="en-US" w:eastAsia="sv-SE"/>
              </w:rPr>
              <w:t>Over 28 days</w:t>
            </w:r>
          </w:p>
          <w:p w14:paraId="14B9251C" w14:textId="77777777" w:rsidR="007D692F" w:rsidRPr="007D692F" w:rsidRDefault="007D692F" w:rsidP="007D692F">
            <w:pPr>
              <w:suppressAutoHyphens w:val="0"/>
              <w:spacing w:line="240" w:lineRule="auto"/>
              <w:ind w:left="57" w:right="57"/>
              <w:rPr>
                <w:rFonts w:ascii="Calibri" w:eastAsia="Times New Roman" w:hAnsi="Calibri" w:cs="Calibri"/>
                <w:color w:val="000000"/>
                <w:sz w:val="16"/>
                <w:szCs w:val="16"/>
                <w:lang w:val="en-GB" w:eastAsia="fr-FR"/>
              </w:rPr>
            </w:pPr>
            <w:r w:rsidRPr="007D692F">
              <w:rPr>
                <w:rFonts w:ascii="Calibri" w:hAnsi="Calibri" w:cs="Calibri"/>
                <w:spacing w:val="-2"/>
                <w:sz w:val="16"/>
                <w:szCs w:val="16"/>
                <w:lang w:val="en-US" w:eastAsia="sv-SE"/>
              </w:rPr>
              <w:t xml:space="preserve">Interval between applications (min) : </w:t>
            </w:r>
            <w:r w:rsidRPr="007D692F">
              <w:rPr>
                <w:rFonts w:ascii="Calibri" w:hAnsi="Calibri" w:cs="Calibri"/>
                <w:spacing w:val="-2"/>
                <w:sz w:val="16"/>
                <w:szCs w:val="16"/>
                <w:lang w:val="en-US" w:eastAsia="sv-SE"/>
              </w:rPr>
              <w:lastRenderedPageBreak/>
              <w:t>one week</w:t>
            </w:r>
          </w:p>
        </w:tc>
        <w:tc>
          <w:tcPr>
            <w:tcW w:w="1134" w:type="dxa"/>
            <w:tcBorders>
              <w:top w:val="nil"/>
              <w:left w:val="nil"/>
              <w:bottom w:val="single" w:sz="4" w:space="0" w:color="auto"/>
              <w:right w:val="single" w:sz="4" w:space="0" w:color="auto"/>
            </w:tcBorders>
            <w:shd w:val="clear" w:color="auto" w:fill="auto"/>
            <w:vAlign w:val="center"/>
            <w:hideMark/>
          </w:tcPr>
          <w:p w14:paraId="1DD169FB" w14:textId="77777777" w:rsidR="007D692F" w:rsidRPr="007D692F" w:rsidRDefault="007D692F" w:rsidP="007D692F">
            <w:pPr>
              <w:suppressAutoHyphens w:val="0"/>
              <w:spacing w:line="240" w:lineRule="auto"/>
              <w:ind w:left="57" w:right="57"/>
              <w:jc w:val="center"/>
              <w:rPr>
                <w:rFonts w:ascii="Calibri" w:eastAsia="Times New Roman" w:hAnsi="Calibri" w:cs="Calibri"/>
                <w:color w:val="000000"/>
                <w:sz w:val="16"/>
                <w:szCs w:val="16"/>
                <w:lang w:val="en-GB" w:eastAsia="fr-FR"/>
              </w:rPr>
            </w:pPr>
            <w:r w:rsidRPr="007D692F">
              <w:rPr>
                <w:rFonts w:ascii="Calibri" w:eastAsia="Times New Roman" w:hAnsi="Calibri" w:cs="Calibri"/>
                <w:sz w:val="16"/>
                <w:szCs w:val="16"/>
                <w:lang w:val="en-GB" w:eastAsia="fr-FR"/>
              </w:rPr>
              <w:lastRenderedPageBreak/>
              <w:t>20 - 25 -30-40- 50 - 100g  sachet</w:t>
            </w:r>
          </w:p>
        </w:tc>
        <w:tc>
          <w:tcPr>
            <w:tcW w:w="851" w:type="dxa"/>
            <w:tcBorders>
              <w:top w:val="nil"/>
              <w:left w:val="nil"/>
              <w:bottom w:val="single" w:sz="4" w:space="0" w:color="auto"/>
              <w:right w:val="single" w:sz="4" w:space="0" w:color="auto"/>
            </w:tcBorders>
            <w:shd w:val="clear" w:color="auto" w:fill="auto"/>
            <w:vAlign w:val="center"/>
            <w:hideMark/>
          </w:tcPr>
          <w:p w14:paraId="05DB8E9D" w14:textId="77777777" w:rsidR="007D692F" w:rsidRPr="007D692F" w:rsidRDefault="007D692F" w:rsidP="007D692F">
            <w:pPr>
              <w:suppressAutoHyphens w:val="0"/>
              <w:spacing w:line="240" w:lineRule="auto"/>
              <w:ind w:left="57" w:right="57"/>
              <w:jc w:val="center"/>
              <w:rPr>
                <w:rFonts w:ascii="Calibri" w:eastAsia="Times New Roman" w:hAnsi="Calibri" w:cs="Calibri"/>
                <w:sz w:val="16"/>
                <w:szCs w:val="16"/>
                <w:lang w:val="en-GB" w:eastAsia="fr-FR"/>
              </w:rPr>
            </w:pPr>
            <w:r w:rsidRPr="007D692F">
              <w:rPr>
                <w:rFonts w:ascii="Calibri" w:eastAsia="Times New Roman" w:hAnsi="Calibri" w:cs="Calibri"/>
                <w:sz w:val="16"/>
                <w:szCs w:val="16"/>
                <w:lang w:val="en-GB" w:eastAsia="fr-FR"/>
              </w:rPr>
              <w:t>5-10 meters</w:t>
            </w:r>
          </w:p>
        </w:tc>
        <w:tc>
          <w:tcPr>
            <w:tcW w:w="1701" w:type="dxa"/>
            <w:tcBorders>
              <w:top w:val="nil"/>
              <w:left w:val="nil"/>
              <w:bottom w:val="single" w:sz="4" w:space="0" w:color="auto"/>
              <w:right w:val="single" w:sz="4" w:space="0" w:color="auto"/>
            </w:tcBorders>
            <w:shd w:val="clear" w:color="auto" w:fill="auto"/>
            <w:vAlign w:val="center"/>
            <w:hideMark/>
          </w:tcPr>
          <w:p w14:paraId="52FADB00" w14:textId="77777777" w:rsidR="007D692F" w:rsidRPr="007D692F" w:rsidRDefault="007D692F" w:rsidP="007D692F">
            <w:pPr>
              <w:suppressAutoHyphens w:val="0"/>
              <w:spacing w:line="240" w:lineRule="auto"/>
              <w:ind w:left="57" w:right="57"/>
              <w:rPr>
                <w:rFonts w:ascii="Calibri" w:eastAsia="Times New Roman" w:hAnsi="Calibri" w:cs="Calibri"/>
                <w:color w:val="000000"/>
                <w:sz w:val="16"/>
                <w:szCs w:val="16"/>
                <w:lang w:val="en-GB" w:eastAsia="fr-FR"/>
              </w:rPr>
            </w:pPr>
            <w:r w:rsidRPr="007D692F">
              <w:rPr>
                <w:rFonts w:ascii="Calibri" w:eastAsia="Times New Roman" w:hAnsi="Calibri" w:cs="Calibri"/>
                <w:color w:val="000000"/>
                <w:sz w:val="16"/>
                <w:szCs w:val="16"/>
                <w:lang w:val="en-GB" w:eastAsia="fr-FR"/>
              </w:rPr>
              <w:t>Pre-filled secured boxes</w:t>
            </w:r>
          </w:p>
          <w:p w14:paraId="7CB07127" w14:textId="77777777" w:rsidR="007D692F" w:rsidRPr="007D692F" w:rsidRDefault="007D692F" w:rsidP="007D692F">
            <w:pPr>
              <w:suppressAutoHyphens w:val="0"/>
              <w:spacing w:line="240" w:lineRule="auto"/>
              <w:ind w:left="57" w:right="57"/>
              <w:rPr>
                <w:rFonts w:ascii="Calibri" w:eastAsia="Times New Roman" w:hAnsi="Calibri" w:cs="Calibri"/>
                <w:color w:val="000000"/>
                <w:sz w:val="16"/>
                <w:szCs w:val="16"/>
                <w:lang w:val="en-GB" w:eastAsia="fr-FR"/>
              </w:rPr>
            </w:pPr>
          </w:p>
          <w:p w14:paraId="17F1E36D" w14:textId="77777777" w:rsidR="007D692F" w:rsidRPr="007D692F" w:rsidRDefault="007D692F" w:rsidP="007D692F">
            <w:pPr>
              <w:suppressAutoHyphens w:val="0"/>
              <w:spacing w:line="240" w:lineRule="auto"/>
              <w:ind w:left="57" w:right="57"/>
              <w:jc w:val="center"/>
              <w:rPr>
                <w:rFonts w:ascii="Calibri" w:eastAsia="Times New Roman" w:hAnsi="Calibri" w:cs="Calibri"/>
                <w:sz w:val="16"/>
                <w:szCs w:val="16"/>
                <w:lang w:val="en-GB" w:eastAsia="fr-FR"/>
              </w:rPr>
            </w:pPr>
            <w:r w:rsidRPr="007D692F">
              <w:rPr>
                <w:rFonts w:ascii="Calibri" w:eastAsia="Times New Roman" w:hAnsi="Calibri" w:cs="Calibri"/>
                <w:sz w:val="16"/>
                <w:szCs w:val="16"/>
                <w:lang w:val="en-GB" w:eastAsia="fr-FR"/>
              </w:rPr>
              <w:t>Manual application of baits in secured</w:t>
            </w:r>
          </w:p>
          <w:p w14:paraId="35AE829F" w14:textId="77777777" w:rsidR="007D692F" w:rsidRPr="007D692F" w:rsidRDefault="007D692F" w:rsidP="007D692F">
            <w:pPr>
              <w:suppressAutoHyphens w:val="0"/>
              <w:spacing w:line="240" w:lineRule="auto"/>
              <w:ind w:left="57" w:right="57"/>
              <w:jc w:val="center"/>
              <w:rPr>
                <w:rFonts w:ascii="Calibri" w:eastAsia="Times New Roman" w:hAnsi="Calibri" w:cs="Calibri"/>
                <w:color w:val="000000"/>
                <w:sz w:val="16"/>
                <w:szCs w:val="16"/>
                <w:lang w:val="fr-FR" w:eastAsia="fr-FR"/>
              </w:rPr>
            </w:pPr>
            <w:r w:rsidRPr="007D692F">
              <w:rPr>
                <w:rFonts w:ascii="Calibri" w:eastAsia="Times New Roman" w:hAnsi="Calibri" w:cs="Calibri"/>
                <w:color w:val="000000"/>
                <w:sz w:val="16"/>
                <w:szCs w:val="16"/>
                <w:lang w:val="fr-FR" w:eastAsia="fr-FR"/>
              </w:rPr>
              <w:lastRenderedPageBreak/>
              <w:t xml:space="preserve">bait box (plastic </w:t>
            </w:r>
            <w:r w:rsidRPr="007D692F">
              <w:rPr>
                <w:rFonts w:ascii="Calibri" w:hAnsi="Calibri"/>
                <w:color w:val="000000"/>
                <w:sz w:val="16"/>
                <w:szCs w:val="22"/>
                <w:lang w:eastAsia="sv-SE"/>
              </w:rPr>
              <w:t xml:space="preserve">PET/PP/PE/PVC </w:t>
            </w:r>
            <w:r w:rsidRPr="007D692F">
              <w:rPr>
                <w:rFonts w:ascii="Calibri" w:eastAsia="Times New Roman" w:hAnsi="Calibri" w:cs="Calibri"/>
                <w:color w:val="000000"/>
                <w:sz w:val="10"/>
                <w:szCs w:val="16"/>
                <w:lang w:val="fr-FR" w:eastAsia="fr-FR"/>
              </w:rPr>
              <w:t xml:space="preserve"> </w:t>
            </w:r>
            <w:r w:rsidRPr="007D692F">
              <w:rPr>
                <w:rFonts w:ascii="Calibri" w:eastAsia="Times New Roman" w:hAnsi="Calibri" w:cs="Calibri"/>
                <w:color w:val="000000"/>
                <w:sz w:val="16"/>
                <w:szCs w:val="16"/>
                <w:lang w:val="fr-FR" w:eastAsia="fr-FR"/>
              </w:rPr>
              <w:t>) dimensions 230 mm x 135 mm x 85 mm</w:t>
            </w:r>
          </w:p>
          <w:p w14:paraId="02D5E62E" w14:textId="77777777" w:rsidR="007D692F" w:rsidRPr="007D692F" w:rsidRDefault="007D692F" w:rsidP="007D692F">
            <w:pPr>
              <w:tabs>
                <w:tab w:val="left" w:pos="-720"/>
              </w:tabs>
              <w:spacing w:line="240" w:lineRule="auto"/>
              <w:ind w:left="57" w:right="57"/>
              <w:rPr>
                <w:rFonts w:ascii="Calibri" w:hAnsi="Calibri" w:cs="Calibri"/>
                <w:spacing w:val="-2"/>
                <w:sz w:val="16"/>
                <w:szCs w:val="16"/>
                <w:lang w:val="fr-FR" w:eastAsia="sv-SE"/>
              </w:rPr>
            </w:pPr>
          </w:p>
        </w:tc>
        <w:tc>
          <w:tcPr>
            <w:tcW w:w="709" w:type="dxa"/>
            <w:tcBorders>
              <w:top w:val="single" w:sz="4" w:space="0" w:color="auto"/>
              <w:left w:val="nil"/>
              <w:bottom w:val="single" w:sz="4" w:space="0" w:color="auto"/>
              <w:right w:val="single" w:sz="4" w:space="0" w:color="auto"/>
            </w:tcBorders>
            <w:vAlign w:val="center"/>
          </w:tcPr>
          <w:p w14:paraId="62EC3313" w14:textId="77777777" w:rsidR="007D692F" w:rsidRPr="007D692F" w:rsidRDefault="007D692F" w:rsidP="007D692F">
            <w:pPr>
              <w:suppressAutoHyphens w:val="0"/>
              <w:spacing w:line="240" w:lineRule="auto"/>
              <w:ind w:left="57" w:right="57"/>
              <w:jc w:val="center"/>
              <w:rPr>
                <w:rFonts w:ascii="Calibri" w:eastAsia="Times New Roman" w:hAnsi="Calibri" w:cs="Calibri"/>
                <w:color w:val="000000"/>
                <w:sz w:val="16"/>
                <w:szCs w:val="16"/>
                <w:lang w:val="en-GB" w:eastAsia="fr-FR"/>
              </w:rPr>
            </w:pPr>
            <w:r w:rsidRPr="007D692F">
              <w:rPr>
                <w:rFonts w:ascii="Calibri" w:eastAsia="Times New Roman" w:hAnsi="Calibri" w:cs="Calibri"/>
                <w:color w:val="000000"/>
                <w:sz w:val="16"/>
                <w:szCs w:val="16"/>
                <w:lang w:val="en-GB" w:eastAsia="fr-FR"/>
              </w:rPr>
              <w:lastRenderedPageBreak/>
              <w:t>yes</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1A703ADF" w14:textId="77777777" w:rsidR="007D692F" w:rsidRPr="007D692F" w:rsidRDefault="007D692F" w:rsidP="007D692F">
            <w:pPr>
              <w:suppressAutoHyphens w:val="0"/>
              <w:spacing w:line="240" w:lineRule="auto"/>
              <w:ind w:left="57" w:right="57"/>
              <w:jc w:val="center"/>
              <w:rPr>
                <w:rFonts w:ascii="Calibri" w:eastAsia="Times New Roman" w:hAnsi="Calibri" w:cs="Calibri"/>
                <w:color w:val="000000"/>
                <w:sz w:val="16"/>
                <w:szCs w:val="16"/>
                <w:lang w:val="en-GB" w:eastAsia="fr-FR"/>
              </w:rPr>
            </w:pPr>
            <w:r w:rsidRPr="007D692F">
              <w:rPr>
                <w:rFonts w:ascii="Calibri" w:eastAsia="Times New Roman" w:hAnsi="Calibri" w:cs="Calibri"/>
                <w:color w:val="000000"/>
                <w:sz w:val="16"/>
                <w:szCs w:val="16"/>
                <w:lang w:val="en-GB" w:eastAsia="fr-FR"/>
              </w:rPr>
              <w:t>sachet</w:t>
            </w:r>
          </w:p>
        </w:tc>
        <w:tc>
          <w:tcPr>
            <w:tcW w:w="1985" w:type="dxa"/>
            <w:tcBorders>
              <w:top w:val="nil"/>
              <w:left w:val="nil"/>
              <w:bottom w:val="single" w:sz="4" w:space="0" w:color="auto"/>
              <w:right w:val="single" w:sz="4" w:space="0" w:color="auto"/>
            </w:tcBorders>
            <w:shd w:val="clear" w:color="auto" w:fill="auto"/>
            <w:vAlign w:val="center"/>
            <w:hideMark/>
          </w:tcPr>
          <w:p w14:paraId="5E8F34C2" w14:textId="77777777" w:rsidR="007D692F" w:rsidRPr="007D692F" w:rsidRDefault="007D692F" w:rsidP="00D6027B">
            <w:pPr>
              <w:suppressAutoHyphens w:val="0"/>
              <w:spacing w:line="240" w:lineRule="auto"/>
              <w:ind w:left="-70" w:right="-69"/>
              <w:jc w:val="center"/>
              <w:rPr>
                <w:rFonts w:ascii="Calibri" w:eastAsia="Times New Roman" w:hAnsi="Calibri" w:cs="Calibri"/>
                <w:color w:val="000000"/>
                <w:sz w:val="16"/>
                <w:szCs w:val="16"/>
                <w:lang w:val="en-GB" w:eastAsia="fr-FR"/>
              </w:rPr>
            </w:pPr>
            <w:r w:rsidRPr="007D692F">
              <w:rPr>
                <w:rFonts w:ascii="Calibri" w:eastAsia="Times New Roman" w:hAnsi="Calibri" w:cs="Calibri"/>
                <w:color w:val="000000"/>
                <w:sz w:val="16"/>
                <w:szCs w:val="16"/>
                <w:lang w:val="en-GB" w:eastAsia="fr-FR"/>
              </w:rPr>
              <w:t>Bucket (PE) – 0,1-0,2 -0,3-0,4 -0,5 – 0,6-0,7- 0,8- 0,9- 1- 1,2- 1,3-1,4-- 1,5 kg</w:t>
            </w:r>
          </w:p>
          <w:p w14:paraId="36E7D5B6" w14:textId="77777777" w:rsidR="007D692F" w:rsidRPr="007D692F" w:rsidRDefault="007D692F" w:rsidP="00D6027B">
            <w:pPr>
              <w:suppressAutoHyphens w:val="0"/>
              <w:spacing w:line="240" w:lineRule="auto"/>
              <w:ind w:left="-70" w:right="-69"/>
              <w:jc w:val="center"/>
              <w:rPr>
                <w:rFonts w:ascii="Calibri" w:eastAsia="Times New Roman" w:hAnsi="Calibri" w:cs="Calibri"/>
                <w:color w:val="000000"/>
                <w:sz w:val="16"/>
                <w:szCs w:val="16"/>
                <w:lang w:val="en-GB" w:eastAsia="fr-FR"/>
              </w:rPr>
            </w:pPr>
            <w:r w:rsidRPr="007D692F">
              <w:rPr>
                <w:rFonts w:ascii="Calibri" w:eastAsia="Times New Roman" w:hAnsi="Calibri" w:cs="Calibri"/>
                <w:color w:val="000000"/>
                <w:sz w:val="16"/>
                <w:szCs w:val="16"/>
                <w:lang w:val="en-GB" w:eastAsia="fr-FR"/>
              </w:rPr>
              <w:t xml:space="preserve">Carton box (carton) – 0,1-0,2 -0,3-0,4 -0,5 – 0,6-0,7- 0,8- 0,9- </w:t>
            </w:r>
            <w:r w:rsidRPr="007D692F">
              <w:rPr>
                <w:rFonts w:ascii="Calibri" w:eastAsia="Times New Roman" w:hAnsi="Calibri" w:cs="Calibri"/>
                <w:color w:val="000000"/>
                <w:sz w:val="16"/>
                <w:szCs w:val="16"/>
                <w:lang w:val="en-GB" w:eastAsia="fr-FR"/>
              </w:rPr>
              <w:lastRenderedPageBreak/>
              <w:t>1- 1,2- 1,3-1,4-- 1,5 kg</w:t>
            </w:r>
          </w:p>
          <w:p w14:paraId="76FE7BC8" w14:textId="77777777" w:rsidR="007D692F" w:rsidRPr="007D692F" w:rsidRDefault="007D692F" w:rsidP="00D6027B">
            <w:pPr>
              <w:suppressAutoHyphens w:val="0"/>
              <w:spacing w:line="240" w:lineRule="auto"/>
              <w:ind w:left="-70" w:right="-69"/>
              <w:jc w:val="center"/>
              <w:rPr>
                <w:rFonts w:ascii="Calibri" w:eastAsia="Times New Roman" w:hAnsi="Calibri" w:cs="Calibri"/>
                <w:color w:val="000000"/>
                <w:sz w:val="16"/>
                <w:szCs w:val="16"/>
                <w:lang w:val="en-GB" w:eastAsia="fr-FR"/>
              </w:rPr>
            </w:pPr>
            <w:r w:rsidRPr="007D692F">
              <w:rPr>
                <w:rFonts w:ascii="Calibri" w:eastAsia="Times New Roman" w:hAnsi="Calibri" w:cs="Calibri"/>
                <w:color w:val="000000"/>
                <w:sz w:val="16"/>
                <w:szCs w:val="16"/>
                <w:lang w:val="en-GB" w:eastAsia="fr-FR"/>
              </w:rPr>
              <w:t>Metal box (without lacquer) - 0,1-0,2 -0,3-0,4 -0,5 – 0,6-0,7- 0,8- 0,9- 1- 1,2- 1,3-1,4-- 1,5 kg</w:t>
            </w:r>
          </w:p>
          <w:p w14:paraId="1BDFB19A" w14:textId="77777777" w:rsidR="007D692F" w:rsidRPr="007D692F" w:rsidRDefault="007D692F" w:rsidP="00D6027B">
            <w:pPr>
              <w:suppressAutoHyphens w:val="0"/>
              <w:spacing w:line="240" w:lineRule="auto"/>
              <w:ind w:left="-70" w:right="-69"/>
              <w:jc w:val="center"/>
              <w:rPr>
                <w:rFonts w:ascii="Calibri" w:eastAsia="Times New Roman" w:hAnsi="Calibri" w:cs="Calibri"/>
                <w:color w:val="000000"/>
                <w:sz w:val="16"/>
                <w:szCs w:val="16"/>
                <w:lang w:val="fr-FR" w:eastAsia="fr-FR"/>
              </w:rPr>
            </w:pPr>
            <w:r w:rsidRPr="007D692F">
              <w:rPr>
                <w:rFonts w:ascii="Calibri" w:eastAsia="Times New Roman" w:hAnsi="Calibri" w:cs="Calibri"/>
                <w:color w:val="000000"/>
                <w:sz w:val="16"/>
                <w:szCs w:val="16"/>
                <w:lang w:val="fr-FR" w:eastAsia="fr-FR"/>
              </w:rPr>
              <w:t xml:space="preserve">Bait box (plastic </w:t>
            </w:r>
            <w:r w:rsidRPr="007D692F">
              <w:rPr>
                <w:rFonts w:ascii="Calibri" w:hAnsi="Calibri"/>
                <w:color w:val="000000"/>
                <w:sz w:val="16"/>
                <w:szCs w:val="22"/>
                <w:lang w:eastAsia="sv-SE"/>
              </w:rPr>
              <w:t xml:space="preserve">PET/PP/PE/PVC </w:t>
            </w:r>
            <w:r w:rsidRPr="007D692F">
              <w:rPr>
                <w:rFonts w:ascii="Calibri" w:eastAsia="Times New Roman" w:hAnsi="Calibri" w:cs="Calibri"/>
                <w:color w:val="000000"/>
                <w:sz w:val="10"/>
                <w:szCs w:val="16"/>
                <w:lang w:val="fr-FR" w:eastAsia="fr-FR"/>
              </w:rPr>
              <w:t xml:space="preserve"> </w:t>
            </w:r>
            <w:r w:rsidRPr="007D692F">
              <w:rPr>
                <w:rFonts w:ascii="Calibri" w:eastAsia="Times New Roman" w:hAnsi="Calibri" w:cs="Calibri"/>
                <w:color w:val="000000"/>
                <w:sz w:val="16"/>
                <w:szCs w:val="16"/>
                <w:lang w:val="fr-FR" w:eastAsia="fr-FR"/>
              </w:rPr>
              <w:t xml:space="preserve"> ) dimensions 230 mm x 135 mm x 85 mm</w:t>
            </w:r>
          </w:p>
          <w:p w14:paraId="6FAD23DB" w14:textId="77777777" w:rsidR="007D692F" w:rsidRPr="007D692F" w:rsidRDefault="007D692F" w:rsidP="00D6027B">
            <w:pPr>
              <w:suppressAutoHyphens w:val="0"/>
              <w:spacing w:line="240" w:lineRule="auto"/>
              <w:ind w:left="-70" w:right="-69"/>
              <w:jc w:val="center"/>
              <w:rPr>
                <w:rFonts w:ascii="Calibri" w:eastAsia="Times New Roman" w:hAnsi="Calibri" w:cs="Calibri"/>
                <w:color w:val="000000"/>
                <w:sz w:val="16"/>
                <w:szCs w:val="16"/>
                <w:lang w:val="en-GB" w:eastAsia="fr-FR"/>
              </w:rPr>
            </w:pPr>
            <w:r w:rsidRPr="007D692F">
              <w:rPr>
                <w:rFonts w:ascii="Calibri" w:eastAsia="Times New Roman" w:hAnsi="Calibri" w:cs="Calibri"/>
                <w:color w:val="000000"/>
                <w:sz w:val="16"/>
                <w:szCs w:val="16"/>
                <w:lang w:val="en-GB" w:eastAsia="fr-FR"/>
              </w:rPr>
              <w:t>Flacon (PEHD) 0,1-0,2 -0,3-0,4 -0,5 – 0,6-0,7- 0,8- 0,9- 1- 1,2- 1,3-1,4-- 1,5 kg</w:t>
            </w:r>
          </w:p>
        </w:tc>
        <w:tc>
          <w:tcPr>
            <w:tcW w:w="708" w:type="dxa"/>
            <w:tcBorders>
              <w:top w:val="single" w:sz="4" w:space="0" w:color="auto"/>
              <w:left w:val="nil"/>
              <w:bottom w:val="single" w:sz="4" w:space="0" w:color="auto"/>
              <w:right w:val="single" w:sz="4" w:space="0" w:color="auto"/>
            </w:tcBorders>
            <w:vAlign w:val="center"/>
          </w:tcPr>
          <w:p w14:paraId="60456A43" w14:textId="77777777" w:rsidR="007D692F" w:rsidRPr="007D692F" w:rsidRDefault="007D692F" w:rsidP="007D692F">
            <w:pPr>
              <w:suppressAutoHyphens w:val="0"/>
              <w:spacing w:line="240" w:lineRule="auto"/>
              <w:ind w:left="57" w:right="57"/>
              <w:jc w:val="center"/>
              <w:rPr>
                <w:rFonts w:ascii="Calibri" w:eastAsia="Times New Roman" w:hAnsi="Calibri" w:cs="Calibri"/>
                <w:color w:val="000000"/>
                <w:sz w:val="16"/>
                <w:szCs w:val="16"/>
                <w:lang w:val="en-GB" w:eastAsia="fr-FR"/>
              </w:rPr>
            </w:pPr>
          </w:p>
        </w:tc>
      </w:tr>
      <w:tr w:rsidR="007D692F" w:rsidRPr="007D692F" w14:paraId="6229F2FD" w14:textId="77777777" w:rsidTr="00AF7C93">
        <w:trPr>
          <w:cantSplit/>
          <w:trHeight w:val="300"/>
        </w:trPr>
        <w:tc>
          <w:tcPr>
            <w:tcW w:w="993" w:type="dxa"/>
            <w:vMerge/>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EF8B7B" w14:textId="77777777" w:rsidR="007D692F" w:rsidRPr="007D692F" w:rsidRDefault="007D692F" w:rsidP="007D692F">
            <w:pPr>
              <w:suppressAutoHyphens w:val="0"/>
              <w:spacing w:line="240" w:lineRule="auto"/>
              <w:ind w:left="57" w:right="57"/>
              <w:rPr>
                <w:rFonts w:ascii="Calibri" w:eastAsia="Times New Roman" w:hAnsi="Calibri" w:cs="Calibri"/>
                <w:color w:val="000000"/>
                <w:sz w:val="18"/>
                <w:szCs w:val="18"/>
                <w:lang w:val="en-GB" w:eastAsia="fr-FR"/>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8C6BCE2" w14:textId="77777777" w:rsidR="007D692F" w:rsidRPr="007D692F" w:rsidRDefault="007D692F" w:rsidP="007D692F">
            <w:pPr>
              <w:suppressAutoHyphens w:val="0"/>
              <w:spacing w:line="240" w:lineRule="auto"/>
              <w:ind w:left="57" w:right="57"/>
              <w:rPr>
                <w:rFonts w:ascii="Calibri" w:eastAsia="Times New Roman" w:hAnsi="Calibri" w:cs="Calibri"/>
                <w:i/>
                <w:sz w:val="16"/>
                <w:szCs w:val="16"/>
                <w:lang w:val="en-GB" w:eastAsia="fr-FR"/>
              </w:rPr>
            </w:pPr>
            <w:r w:rsidRPr="007D692F">
              <w:rPr>
                <w:rFonts w:ascii="Calibri" w:eastAsia="Times New Roman" w:hAnsi="Calibri" w:cs="Calibri"/>
                <w:sz w:val="16"/>
                <w:szCs w:val="16"/>
                <w:lang w:val="en-GB" w:eastAsia="fr-FR"/>
              </w:rPr>
              <w:t xml:space="preserve">Black rat: </w:t>
            </w:r>
            <w:r w:rsidRPr="007D692F">
              <w:rPr>
                <w:rFonts w:ascii="Calibri" w:eastAsia="Times New Roman" w:hAnsi="Calibri" w:cs="Calibri"/>
                <w:i/>
                <w:sz w:val="16"/>
                <w:szCs w:val="16"/>
                <w:lang w:val="en-GB" w:eastAsia="fr-FR"/>
              </w:rPr>
              <w:t>Rattus rattus</w:t>
            </w:r>
          </w:p>
          <w:p w14:paraId="6B4903B7" w14:textId="77777777" w:rsidR="007D692F" w:rsidRPr="007D692F" w:rsidRDefault="007D692F" w:rsidP="007D692F">
            <w:pPr>
              <w:suppressAutoHyphens w:val="0"/>
              <w:spacing w:line="240" w:lineRule="auto"/>
              <w:ind w:left="57" w:right="57"/>
              <w:rPr>
                <w:rFonts w:ascii="Calibri" w:eastAsia="Times New Roman" w:hAnsi="Calibri" w:cs="Calibri"/>
                <w:color w:val="000000"/>
                <w:sz w:val="16"/>
                <w:szCs w:val="16"/>
                <w:lang w:val="en-US" w:eastAsia="fr-FR"/>
              </w:rPr>
            </w:pPr>
          </w:p>
        </w:tc>
        <w:tc>
          <w:tcPr>
            <w:tcW w:w="1276" w:type="dxa"/>
            <w:tcBorders>
              <w:top w:val="single" w:sz="4" w:space="0" w:color="auto"/>
              <w:left w:val="nil"/>
              <w:bottom w:val="single" w:sz="4" w:space="0" w:color="auto"/>
              <w:right w:val="single" w:sz="4" w:space="0" w:color="auto"/>
            </w:tcBorders>
            <w:vAlign w:val="center"/>
          </w:tcPr>
          <w:p w14:paraId="6B20669C" w14:textId="1F7887B7" w:rsidR="007D692F" w:rsidRPr="007D692F" w:rsidRDefault="00D6027B" w:rsidP="007D692F">
            <w:pPr>
              <w:suppressAutoHyphens w:val="0"/>
              <w:spacing w:line="240" w:lineRule="auto"/>
              <w:ind w:left="57" w:right="57"/>
              <w:jc w:val="center"/>
              <w:rPr>
                <w:rFonts w:ascii="Calibri" w:eastAsia="Times New Roman" w:hAnsi="Calibri" w:cs="Calibri"/>
                <w:color w:val="000000"/>
                <w:sz w:val="16"/>
                <w:szCs w:val="16"/>
                <w:lang w:val="en-GB" w:eastAsia="fr-FR"/>
              </w:rPr>
            </w:pPr>
            <w:r w:rsidRPr="007D692F">
              <w:rPr>
                <w:rFonts w:ascii="Calibri" w:eastAsia="Times New Roman" w:hAnsi="Calibri" w:cs="Calibri"/>
                <w:color w:val="000000"/>
                <w:sz w:val="16"/>
                <w:szCs w:val="16"/>
                <w:lang w:val="en-GB" w:eastAsia="fr-FR"/>
              </w:rPr>
              <w:t>Professional</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0D5480" w14:textId="77777777" w:rsidR="007D692F" w:rsidRPr="007D692F" w:rsidRDefault="007D692F" w:rsidP="007D692F">
            <w:pPr>
              <w:suppressAutoHyphens w:val="0"/>
              <w:spacing w:line="240" w:lineRule="auto"/>
              <w:ind w:left="57" w:right="57"/>
              <w:jc w:val="center"/>
              <w:rPr>
                <w:rFonts w:ascii="Calibri" w:hAnsi="Calibri"/>
                <w:sz w:val="16"/>
                <w:szCs w:val="16"/>
                <w:lang w:eastAsia="sv-SE"/>
              </w:rPr>
            </w:pPr>
            <w:r w:rsidRPr="007D692F">
              <w:rPr>
                <w:rFonts w:ascii="Calibri" w:eastAsia="Times New Roman" w:hAnsi="Calibri" w:cs="Calibri"/>
                <w:color w:val="000000"/>
                <w:sz w:val="16"/>
                <w:szCs w:val="16"/>
                <w:lang w:val="en-GB" w:eastAsia="fr-FR"/>
              </w:rPr>
              <w:t>In and around buildings, open areas, waste dumps</w:t>
            </w:r>
          </w:p>
        </w:tc>
        <w:tc>
          <w:tcPr>
            <w:tcW w:w="1133" w:type="dxa"/>
            <w:tcBorders>
              <w:top w:val="nil"/>
              <w:left w:val="nil"/>
              <w:bottom w:val="single" w:sz="4" w:space="0" w:color="auto"/>
              <w:right w:val="single" w:sz="4" w:space="0" w:color="auto"/>
            </w:tcBorders>
            <w:shd w:val="clear" w:color="auto" w:fill="D9D9D9" w:themeFill="background1" w:themeFillShade="D9"/>
            <w:vAlign w:val="center"/>
            <w:hideMark/>
          </w:tcPr>
          <w:p w14:paraId="008D411C" w14:textId="1DE4E9A2" w:rsidR="007D692F" w:rsidRPr="007D692F" w:rsidRDefault="0050572D" w:rsidP="0050572D">
            <w:pPr>
              <w:suppressAutoHyphens w:val="0"/>
              <w:spacing w:line="240" w:lineRule="auto"/>
              <w:ind w:left="57" w:right="57"/>
              <w:jc w:val="center"/>
              <w:rPr>
                <w:rFonts w:ascii="Calibri" w:eastAsia="Times New Roman" w:hAnsi="Calibri" w:cs="Calibri"/>
                <w:color w:val="000000"/>
                <w:sz w:val="16"/>
                <w:szCs w:val="16"/>
                <w:lang w:val="en-US" w:eastAsia="fr-FR"/>
              </w:rPr>
            </w:pPr>
            <w:r>
              <w:rPr>
                <w:rFonts w:ascii="Calibri" w:eastAsia="Times New Roman" w:hAnsi="Calibri" w:cs="Calibri"/>
                <w:sz w:val="16"/>
                <w:szCs w:val="16"/>
                <w:lang w:val="en-GB" w:eastAsia="fr-FR"/>
              </w:rPr>
              <w:t>100</w:t>
            </w:r>
            <w:r w:rsidR="007D692F" w:rsidRPr="007D692F">
              <w:rPr>
                <w:rFonts w:ascii="Calibri" w:eastAsia="Times New Roman" w:hAnsi="Calibri" w:cs="Calibri"/>
                <w:sz w:val="16"/>
                <w:szCs w:val="16"/>
                <w:lang w:val="en-GB" w:eastAsia="fr-FR"/>
              </w:rPr>
              <w:t xml:space="preserve"> g/secured bait point</w:t>
            </w:r>
          </w:p>
        </w:tc>
        <w:tc>
          <w:tcPr>
            <w:tcW w:w="850" w:type="dxa"/>
            <w:tcBorders>
              <w:top w:val="nil"/>
              <w:left w:val="nil"/>
              <w:bottom w:val="single" w:sz="4" w:space="0" w:color="auto"/>
              <w:right w:val="single" w:sz="4" w:space="0" w:color="auto"/>
            </w:tcBorders>
            <w:shd w:val="clear" w:color="auto" w:fill="auto"/>
            <w:vAlign w:val="center"/>
            <w:hideMark/>
          </w:tcPr>
          <w:p w14:paraId="460788A4" w14:textId="77777777" w:rsidR="007D692F" w:rsidRPr="007D692F" w:rsidRDefault="007D692F" w:rsidP="007D692F">
            <w:pPr>
              <w:suppressAutoHyphens w:val="0"/>
              <w:spacing w:line="240" w:lineRule="auto"/>
              <w:ind w:left="57" w:right="57"/>
              <w:jc w:val="center"/>
              <w:rPr>
                <w:rFonts w:ascii="Calibri" w:eastAsia="Times New Roman" w:hAnsi="Calibri" w:cs="Calibri"/>
                <w:color w:val="000000"/>
                <w:sz w:val="16"/>
                <w:szCs w:val="16"/>
                <w:lang w:val="fr-FR" w:eastAsia="fr-FR"/>
              </w:rPr>
            </w:pPr>
            <w:r w:rsidRPr="007D692F">
              <w:rPr>
                <w:rFonts w:ascii="Calibri" w:eastAsia="Times New Roman" w:hAnsi="Calibri" w:cs="Calibri"/>
                <w:color w:val="000000"/>
                <w:sz w:val="16"/>
                <w:szCs w:val="16"/>
                <w:lang w:val="en-GB" w:eastAsia="fr-FR"/>
              </w:rPr>
              <w:t>3 to 10 days</w:t>
            </w:r>
          </w:p>
        </w:tc>
        <w:tc>
          <w:tcPr>
            <w:tcW w:w="1559" w:type="dxa"/>
            <w:tcBorders>
              <w:top w:val="nil"/>
              <w:left w:val="nil"/>
              <w:bottom w:val="single" w:sz="4" w:space="0" w:color="auto"/>
              <w:right w:val="single" w:sz="4" w:space="0" w:color="auto"/>
            </w:tcBorders>
            <w:shd w:val="clear" w:color="auto" w:fill="auto"/>
            <w:vAlign w:val="center"/>
            <w:hideMark/>
          </w:tcPr>
          <w:p w14:paraId="2A11E1A2" w14:textId="77777777" w:rsidR="007D692F" w:rsidRPr="007D692F" w:rsidRDefault="007D692F" w:rsidP="007D692F">
            <w:pPr>
              <w:tabs>
                <w:tab w:val="left" w:pos="-720"/>
              </w:tabs>
              <w:spacing w:line="240" w:lineRule="auto"/>
              <w:ind w:left="57" w:right="57"/>
              <w:rPr>
                <w:rFonts w:ascii="Calibri" w:hAnsi="Calibri" w:cs="Calibri"/>
                <w:spacing w:val="-2"/>
                <w:sz w:val="16"/>
                <w:szCs w:val="16"/>
                <w:lang w:val="en-US" w:eastAsia="sv-SE"/>
              </w:rPr>
            </w:pPr>
            <w:r w:rsidRPr="007D692F">
              <w:rPr>
                <w:rFonts w:ascii="Calibri" w:hAnsi="Calibri" w:cs="Calibri"/>
                <w:spacing w:val="-2"/>
                <w:sz w:val="16"/>
                <w:szCs w:val="16"/>
                <w:lang w:val="en-US" w:eastAsia="sv-SE"/>
              </w:rPr>
              <w:t>4 refilling of bait stations</w:t>
            </w:r>
          </w:p>
          <w:p w14:paraId="0B09D1EE" w14:textId="77777777" w:rsidR="007D692F" w:rsidRPr="007D692F" w:rsidRDefault="007D692F" w:rsidP="007D692F">
            <w:pPr>
              <w:suppressAutoHyphens w:val="0"/>
              <w:spacing w:line="240" w:lineRule="auto"/>
              <w:ind w:left="57" w:right="57"/>
              <w:rPr>
                <w:rFonts w:ascii="Calibri" w:hAnsi="Calibri" w:cs="Calibri"/>
                <w:spacing w:val="-2"/>
                <w:sz w:val="16"/>
                <w:szCs w:val="16"/>
                <w:lang w:val="en-US" w:eastAsia="sv-SE"/>
              </w:rPr>
            </w:pPr>
            <w:r w:rsidRPr="007D692F">
              <w:rPr>
                <w:rFonts w:ascii="Calibri" w:hAnsi="Calibri" w:cs="Calibri"/>
                <w:spacing w:val="-2"/>
                <w:sz w:val="16"/>
                <w:szCs w:val="16"/>
                <w:lang w:val="en-US" w:eastAsia="sv-SE"/>
              </w:rPr>
              <w:t>Over 28 days</w:t>
            </w:r>
          </w:p>
          <w:p w14:paraId="12C75548" w14:textId="77777777" w:rsidR="007D692F" w:rsidRPr="007D692F" w:rsidRDefault="007D692F" w:rsidP="007D692F">
            <w:pPr>
              <w:suppressAutoHyphens w:val="0"/>
              <w:spacing w:line="240" w:lineRule="auto"/>
              <w:ind w:left="57" w:right="57"/>
              <w:rPr>
                <w:rFonts w:ascii="Calibri" w:eastAsia="Times New Roman" w:hAnsi="Calibri" w:cs="Calibri"/>
                <w:color w:val="000000"/>
                <w:sz w:val="16"/>
                <w:szCs w:val="16"/>
                <w:lang w:val="en-GB" w:eastAsia="fr-FR"/>
              </w:rPr>
            </w:pPr>
            <w:r w:rsidRPr="007D692F">
              <w:rPr>
                <w:rFonts w:ascii="Calibri" w:hAnsi="Calibri" w:cs="Calibri"/>
                <w:spacing w:val="-2"/>
                <w:sz w:val="16"/>
                <w:szCs w:val="16"/>
                <w:lang w:val="en-US" w:eastAsia="sv-SE"/>
              </w:rPr>
              <w:t>Interval between applications (min) : one week</w:t>
            </w:r>
          </w:p>
        </w:tc>
        <w:tc>
          <w:tcPr>
            <w:tcW w:w="1134" w:type="dxa"/>
            <w:tcBorders>
              <w:top w:val="nil"/>
              <w:left w:val="nil"/>
              <w:bottom w:val="single" w:sz="4" w:space="0" w:color="auto"/>
              <w:right w:val="single" w:sz="4" w:space="0" w:color="auto"/>
            </w:tcBorders>
            <w:shd w:val="clear" w:color="auto" w:fill="auto"/>
            <w:vAlign w:val="center"/>
            <w:hideMark/>
          </w:tcPr>
          <w:p w14:paraId="041F5904" w14:textId="77777777" w:rsidR="007D692F" w:rsidRPr="007D692F" w:rsidRDefault="007D692F" w:rsidP="007D692F">
            <w:pPr>
              <w:suppressAutoHyphens w:val="0"/>
              <w:spacing w:line="240" w:lineRule="auto"/>
              <w:ind w:left="57" w:right="57"/>
              <w:jc w:val="center"/>
              <w:rPr>
                <w:rFonts w:ascii="Calibri" w:eastAsia="Times New Roman" w:hAnsi="Calibri" w:cs="Calibri"/>
                <w:color w:val="000000"/>
                <w:sz w:val="16"/>
                <w:szCs w:val="16"/>
                <w:lang w:val="en-GB" w:eastAsia="fr-FR"/>
              </w:rPr>
            </w:pPr>
            <w:r w:rsidRPr="007D692F">
              <w:rPr>
                <w:rFonts w:ascii="Calibri" w:eastAsia="Times New Roman" w:hAnsi="Calibri" w:cs="Calibri"/>
                <w:sz w:val="16"/>
                <w:szCs w:val="16"/>
                <w:lang w:val="en-GB" w:eastAsia="fr-FR"/>
              </w:rPr>
              <w:t>20 - 25 -30-40- 50 - 100g  sachet</w:t>
            </w:r>
          </w:p>
        </w:tc>
        <w:tc>
          <w:tcPr>
            <w:tcW w:w="851" w:type="dxa"/>
            <w:tcBorders>
              <w:top w:val="nil"/>
              <w:left w:val="nil"/>
              <w:bottom w:val="single" w:sz="4" w:space="0" w:color="auto"/>
              <w:right w:val="single" w:sz="4" w:space="0" w:color="auto"/>
            </w:tcBorders>
            <w:shd w:val="clear" w:color="auto" w:fill="auto"/>
            <w:vAlign w:val="center"/>
            <w:hideMark/>
          </w:tcPr>
          <w:p w14:paraId="41A6A839" w14:textId="77777777" w:rsidR="007D692F" w:rsidRPr="007D692F" w:rsidRDefault="007D692F" w:rsidP="007D692F">
            <w:pPr>
              <w:suppressAutoHyphens w:val="0"/>
              <w:spacing w:line="240" w:lineRule="auto"/>
              <w:ind w:left="57" w:right="57"/>
              <w:jc w:val="center"/>
              <w:rPr>
                <w:rFonts w:ascii="Calibri" w:eastAsia="Times New Roman" w:hAnsi="Calibri" w:cs="Calibri"/>
                <w:sz w:val="16"/>
                <w:szCs w:val="16"/>
                <w:lang w:val="en-GB" w:eastAsia="fr-FR"/>
              </w:rPr>
            </w:pPr>
            <w:r w:rsidRPr="007D692F">
              <w:rPr>
                <w:rFonts w:ascii="Calibri" w:eastAsia="Times New Roman" w:hAnsi="Calibri" w:cs="Calibri"/>
                <w:sz w:val="16"/>
                <w:szCs w:val="16"/>
                <w:lang w:val="en-GB" w:eastAsia="fr-FR"/>
              </w:rPr>
              <w:t>5-10 meters</w:t>
            </w:r>
          </w:p>
          <w:p w14:paraId="31906E45" w14:textId="77777777" w:rsidR="007D692F" w:rsidRPr="007D692F" w:rsidRDefault="007D692F" w:rsidP="007D692F">
            <w:pPr>
              <w:suppressAutoHyphens w:val="0"/>
              <w:spacing w:line="240" w:lineRule="auto"/>
              <w:ind w:left="57" w:right="57"/>
              <w:jc w:val="center"/>
              <w:rPr>
                <w:rFonts w:ascii="Calibri" w:eastAsia="Times New Roman" w:hAnsi="Calibri" w:cs="Calibri"/>
                <w:color w:val="000000"/>
                <w:sz w:val="16"/>
                <w:szCs w:val="16"/>
                <w:lang w:val="en-GB" w:eastAsia="fr-FR"/>
              </w:rPr>
            </w:pPr>
          </w:p>
        </w:tc>
        <w:tc>
          <w:tcPr>
            <w:tcW w:w="1701" w:type="dxa"/>
            <w:tcBorders>
              <w:top w:val="nil"/>
              <w:left w:val="nil"/>
              <w:bottom w:val="single" w:sz="4" w:space="0" w:color="auto"/>
              <w:right w:val="single" w:sz="4" w:space="0" w:color="auto"/>
            </w:tcBorders>
            <w:shd w:val="clear" w:color="auto" w:fill="auto"/>
            <w:vAlign w:val="center"/>
            <w:hideMark/>
          </w:tcPr>
          <w:p w14:paraId="0CE3258F" w14:textId="77777777" w:rsidR="007D692F" w:rsidRPr="007D692F" w:rsidRDefault="007D692F" w:rsidP="007D692F">
            <w:pPr>
              <w:suppressAutoHyphens w:val="0"/>
              <w:spacing w:line="240" w:lineRule="auto"/>
              <w:ind w:left="57" w:right="57"/>
              <w:jc w:val="center"/>
              <w:rPr>
                <w:rFonts w:ascii="Calibri" w:eastAsia="Times New Roman" w:hAnsi="Calibri" w:cs="Calibri"/>
                <w:sz w:val="16"/>
                <w:szCs w:val="16"/>
                <w:lang w:val="en-GB" w:eastAsia="fr-FR"/>
              </w:rPr>
            </w:pPr>
            <w:r w:rsidRPr="007D692F">
              <w:rPr>
                <w:rFonts w:ascii="Calibri" w:eastAsia="Times New Roman" w:hAnsi="Calibri" w:cs="Calibri"/>
                <w:sz w:val="16"/>
                <w:szCs w:val="16"/>
                <w:lang w:val="en-GB" w:eastAsia="fr-FR"/>
              </w:rPr>
              <w:t>Manual application of baits in secured</w:t>
            </w:r>
          </w:p>
          <w:p w14:paraId="0124A649" w14:textId="77777777" w:rsidR="007D692F" w:rsidRPr="007D692F" w:rsidRDefault="007D692F" w:rsidP="007D692F">
            <w:pPr>
              <w:suppressAutoHyphens w:val="0"/>
              <w:spacing w:line="240" w:lineRule="auto"/>
              <w:ind w:left="57" w:right="57"/>
              <w:jc w:val="center"/>
              <w:rPr>
                <w:rFonts w:ascii="Calibri" w:eastAsia="Times New Roman" w:hAnsi="Calibri" w:cs="Calibri"/>
                <w:color w:val="000000"/>
                <w:sz w:val="16"/>
                <w:szCs w:val="16"/>
                <w:lang w:val="fr-FR" w:eastAsia="fr-FR"/>
              </w:rPr>
            </w:pPr>
            <w:r w:rsidRPr="007D692F">
              <w:rPr>
                <w:rFonts w:ascii="Calibri" w:eastAsia="Times New Roman" w:hAnsi="Calibri" w:cs="Calibri"/>
                <w:color w:val="000000"/>
                <w:sz w:val="16"/>
                <w:szCs w:val="16"/>
                <w:lang w:val="fr-FR" w:eastAsia="fr-FR"/>
              </w:rPr>
              <w:t xml:space="preserve">bait box (plastic </w:t>
            </w:r>
            <w:r w:rsidRPr="007D692F">
              <w:rPr>
                <w:rFonts w:ascii="Calibri" w:hAnsi="Calibri"/>
                <w:color w:val="000000"/>
                <w:sz w:val="16"/>
                <w:szCs w:val="22"/>
                <w:lang w:eastAsia="sv-SE"/>
              </w:rPr>
              <w:t xml:space="preserve">PET/PP/PE/PVC </w:t>
            </w:r>
            <w:r w:rsidRPr="007D692F">
              <w:rPr>
                <w:rFonts w:ascii="Calibri" w:eastAsia="Times New Roman" w:hAnsi="Calibri" w:cs="Calibri"/>
                <w:color w:val="000000"/>
                <w:sz w:val="10"/>
                <w:szCs w:val="16"/>
                <w:lang w:val="fr-FR" w:eastAsia="fr-FR"/>
              </w:rPr>
              <w:t xml:space="preserve"> </w:t>
            </w:r>
            <w:r w:rsidRPr="007D692F">
              <w:rPr>
                <w:rFonts w:ascii="Calibri" w:eastAsia="Times New Roman" w:hAnsi="Calibri" w:cs="Calibri"/>
                <w:color w:val="000000"/>
                <w:sz w:val="16"/>
                <w:szCs w:val="16"/>
                <w:lang w:val="fr-FR" w:eastAsia="fr-FR"/>
              </w:rPr>
              <w:t>) dimensions 230 mm x 135 mm x 85 mm</w:t>
            </w:r>
          </w:p>
          <w:p w14:paraId="760BEEFF" w14:textId="77777777" w:rsidR="007D692F" w:rsidRPr="007D692F" w:rsidRDefault="007D692F" w:rsidP="007D692F">
            <w:pPr>
              <w:tabs>
                <w:tab w:val="left" w:pos="-720"/>
              </w:tabs>
              <w:spacing w:line="240" w:lineRule="auto"/>
              <w:ind w:left="57" w:right="57"/>
              <w:rPr>
                <w:rFonts w:ascii="Calibri" w:hAnsi="Calibri" w:cs="Calibri"/>
                <w:spacing w:val="-2"/>
                <w:sz w:val="16"/>
                <w:szCs w:val="16"/>
                <w:lang w:val="fr-FR" w:eastAsia="sv-SE"/>
              </w:rPr>
            </w:pPr>
          </w:p>
        </w:tc>
        <w:tc>
          <w:tcPr>
            <w:tcW w:w="709" w:type="dxa"/>
            <w:tcBorders>
              <w:top w:val="single" w:sz="4" w:space="0" w:color="auto"/>
              <w:left w:val="nil"/>
              <w:bottom w:val="single" w:sz="4" w:space="0" w:color="auto"/>
              <w:right w:val="single" w:sz="4" w:space="0" w:color="auto"/>
            </w:tcBorders>
            <w:vAlign w:val="center"/>
          </w:tcPr>
          <w:p w14:paraId="42DC9A7C" w14:textId="77777777" w:rsidR="007D692F" w:rsidRPr="007D692F" w:rsidRDefault="007D692F" w:rsidP="007D692F">
            <w:pPr>
              <w:suppressAutoHyphens w:val="0"/>
              <w:spacing w:line="240" w:lineRule="auto"/>
              <w:ind w:left="57" w:right="57"/>
              <w:jc w:val="center"/>
              <w:rPr>
                <w:rFonts w:ascii="Calibri" w:eastAsia="Times New Roman" w:hAnsi="Calibri" w:cs="Calibri"/>
                <w:color w:val="000000"/>
                <w:sz w:val="16"/>
                <w:szCs w:val="16"/>
                <w:lang w:val="en-GB" w:eastAsia="fr-FR"/>
              </w:rPr>
            </w:pPr>
            <w:r w:rsidRPr="007D692F">
              <w:rPr>
                <w:rFonts w:ascii="Calibri" w:eastAsia="Times New Roman" w:hAnsi="Calibri" w:cs="Calibri"/>
                <w:color w:val="000000"/>
                <w:sz w:val="16"/>
                <w:szCs w:val="16"/>
                <w:lang w:val="en-GB" w:eastAsia="fr-FR"/>
              </w:rPr>
              <w:t>yes</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241F5101" w14:textId="77777777" w:rsidR="007D692F" w:rsidRPr="007D692F" w:rsidRDefault="007D692F" w:rsidP="007D692F">
            <w:pPr>
              <w:suppressAutoHyphens w:val="0"/>
              <w:spacing w:line="240" w:lineRule="auto"/>
              <w:ind w:left="57" w:right="57"/>
              <w:jc w:val="center"/>
              <w:rPr>
                <w:rFonts w:ascii="Calibri" w:eastAsia="Times New Roman" w:hAnsi="Calibri" w:cs="Calibri"/>
                <w:color w:val="000000"/>
                <w:sz w:val="16"/>
                <w:szCs w:val="16"/>
                <w:lang w:val="en-GB" w:eastAsia="fr-FR"/>
              </w:rPr>
            </w:pPr>
            <w:r w:rsidRPr="007D692F">
              <w:rPr>
                <w:rFonts w:ascii="Calibri" w:eastAsia="Times New Roman" w:hAnsi="Calibri" w:cs="Calibri"/>
                <w:color w:val="000000"/>
                <w:sz w:val="16"/>
                <w:szCs w:val="16"/>
                <w:lang w:val="en-GB" w:eastAsia="fr-FR"/>
              </w:rPr>
              <w:t>sachet</w:t>
            </w:r>
          </w:p>
        </w:tc>
        <w:tc>
          <w:tcPr>
            <w:tcW w:w="1985" w:type="dxa"/>
            <w:tcBorders>
              <w:top w:val="nil"/>
              <w:left w:val="nil"/>
              <w:bottom w:val="single" w:sz="4" w:space="0" w:color="auto"/>
              <w:right w:val="single" w:sz="4" w:space="0" w:color="auto"/>
            </w:tcBorders>
            <w:shd w:val="clear" w:color="auto" w:fill="auto"/>
            <w:vAlign w:val="center"/>
            <w:hideMark/>
          </w:tcPr>
          <w:p w14:paraId="6073518D" w14:textId="77777777" w:rsidR="007D692F" w:rsidRPr="007D692F" w:rsidRDefault="007D692F" w:rsidP="00D6027B">
            <w:pPr>
              <w:suppressAutoHyphens w:val="0"/>
              <w:spacing w:line="240" w:lineRule="auto"/>
              <w:ind w:left="-70" w:right="-69"/>
              <w:jc w:val="center"/>
              <w:rPr>
                <w:rFonts w:ascii="Calibri" w:eastAsia="Times New Roman" w:hAnsi="Calibri" w:cs="Calibri"/>
                <w:color w:val="000000"/>
                <w:sz w:val="16"/>
                <w:szCs w:val="16"/>
                <w:lang w:val="en-GB" w:eastAsia="fr-FR"/>
              </w:rPr>
            </w:pPr>
            <w:r w:rsidRPr="007D692F">
              <w:rPr>
                <w:rFonts w:ascii="Calibri" w:eastAsia="Times New Roman" w:hAnsi="Calibri" w:cs="Calibri"/>
                <w:color w:val="000000"/>
                <w:sz w:val="16"/>
                <w:szCs w:val="16"/>
                <w:lang w:val="en-GB" w:eastAsia="fr-FR"/>
              </w:rPr>
              <w:t>Bag (paper bags several layers with one or without plastic film in PE) –  5-10-15-20-25 kg</w:t>
            </w:r>
          </w:p>
          <w:p w14:paraId="430C8549" w14:textId="77777777" w:rsidR="007D692F" w:rsidRPr="007D692F" w:rsidRDefault="007D692F" w:rsidP="00D6027B">
            <w:pPr>
              <w:suppressAutoHyphens w:val="0"/>
              <w:spacing w:line="240" w:lineRule="auto"/>
              <w:ind w:left="-70" w:right="-69"/>
              <w:jc w:val="center"/>
              <w:rPr>
                <w:rFonts w:ascii="Calibri" w:eastAsia="Times New Roman" w:hAnsi="Calibri" w:cs="Calibri"/>
                <w:color w:val="000000"/>
                <w:sz w:val="16"/>
                <w:szCs w:val="16"/>
                <w:lang w:val="en-GB" w:eastAsia="fr-FR"/>
              </w:rPr>
            </w:pPr>
            <w:r w:rsidRPr="007D692F">
              <w:rPr>
                <w:rFonts w:ascii="Calibri" w:eastAsia="Times New Roman" w:hAnsi="Calibri" w:cs="Calibri"/>
                <w:color w:val="000000"/>
                <w:sz w:val="16"/>
                <w:szCs w:val="16"/>
                <w:lang w:val="en-GB" w:eastAsia="fr-FR"/>
              </w:rPr>
              <w:t>Bucket (PE) - 5-10-15-18-20 kg</w:t>
            </w:r>
          </w:p>
          <w:p w14:paraId="52620D0C" w14:textId="77777777" w:rsidR="007D692F" w:rsidRPr="007D692F" w:rsidRDefault="007D692F" w:rsidP="00D6027B">
            <w:pPr>
              <w:suppressAutoHyphens w:val="0"/>
              <w:spacing w:line="240" w:lineRule="auto"/>
              <w:ind w:left="-70" w:right="-69"/>
              <w:jc w:val="center"/>
              <w:rPr>
                <w:rFonts w:ascii="Calibri" w:eastAsia="Times New Roman" w:hAnsi="Calibri" w:cs="Calibri"/>
                <w:color w:val="000000"/>
                <w:sz w:val="16"/>
                <w:szCs w:val="16"/>
                <w:lang w:val="en-GB" w:eastAsia="fr-FR"/>
              </w:rPr>
            </w:pPr>
            <w:r w:rsidRPr="007D692F">
              <w:rPr>
                <w:rFonts w:ascii="Calibri" w:eastAsia="Times New Roman" w:hAnsi="Calibri" w:cs="Calibri"/>
                <w:color w:val="000000"/>
                <w:sz w:val="16"/>
                <w:szCs w:val="16"/>
                <w:lang w:val="en-GB" w:eastAsia="fr-FR"/>
              </w:rPr>
              <w:t>Carton box (cardboard)- 5-10-12-15-20-50 kg</w:t>
            </w:r>
          </w:p>
        </w:tc>
        <w:tc>
          <w:tcPr>
            <w:tcW w:w="708" w:type="dxa"/>
            <w:tcBorders>
              <w:top w:val="single" w:sz="4" w:space="0" w:color="auto"/>
              <w:left w:val="nil"/>
              <w:bottom w:val="single" w:sz="4" w:space="0" w:color="auto"/>
              <w:right w:val="single" w:sz="4" w:space="0" w:color="auto"/>
            </w:tcBorders>
            <w:vAlign w:val="center"/>
          </w:tcPr>
          <w:p w14:paraId="169B62CC" w14:textId="77777777" w:rsidR="007D692F" w:rsidRPr="007D692F" w:rsidRDefault="007D692F" w:rsidP="007D692F">
            <w:pPr>
              <w:suppressAutoHyphens w:val="0"/>
              <w:spacing w:line="240" w:lineRule="auto"/>
              <w:ind w:left="57" w:right="57"/>
              <w:jc w:val="center"/>
              <w:rPr>
                <w:rFonts w:ascii="Calibri" w:eastAsia="Times New Roman" w:hAnsi="Calibri" w:cs="Calibri"/>
                <w:color w:val="000000"/>
                <w:sz w:val="16"/>
                <w:szCs w:val="16"/>
                <w:lang w:val="en-GB" w:eastAsia="fr-FR"/>
              </w:rPr>
            </w:pPr>
          </w:p>
        </w:tc>
      </w:tr>
      <w:tr w:rsidR="007D692F" w:rsidRPr="007D692F" w14:paraId="195A5B06" w14:textId="77777777" w:rsidTr="00AF7C93">
        <w:trPr>
          <w:trHeight w:val="300"/>
        </w:trPr>
        <w:tc>
          <w:tcPr>
            <w:tcW w:w="993" w:type="dxa"/>
            <w:vMerge/>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5BCDAA" w14:textId="77777777" w:rsidR="007D692F" w:rsidRPr="007D692F" w:rsidRDefault="007D692F" w:rsidP="007D692F">
            <w:pPr>
              <w:suppressAutoHyphens w:val="0"/>
              <w:spacing w:line="240" w:lineRule="auto"/>
              <w:ind w:left="57" w:right="57"/>
              <w:rPr>
                <w:rFonts w:ascii="Calibri" w:eastAsia="Times New Roman" w:hAnsi="Calibri" w:cs="Calibri"/>
                <w:color w:val="000000"/>
                <w:sz w:val="18"/>
                <w:szCs w:val="18"/>
                <w:lang w:val="en-GB" w:eastAsia="fr-FR"/>
              </w:rPr>
            </w:pPr>
          </w:p>
        </w:tc>
        <w:tc>
          <w:tcPr>
            <w:tcW w:w="992" w:type="dxa"/>
            <w:tcBorders>
              <w:top w:val="nil"/>
              <w:left w:val="nil"/>
              <w:bottom w:val="single" w:sz="4" w:space="0" w:color="auto"/>
              <w:right w:val="single" w:sz="4" w:space="0" w:color="auto"/>
            </w:tcBorders>
            <w:shd w:val="clear" w:color="auto" w:fill="auto"/>
            <w:vAlign w:val="center"/>
            <w:hideMark/>
          </w:tcPr>
          <w:p w14:paraId="22EDF955" w14:textId="77777777" w:rsidR="007D692F" w:rsidRPr="007D692F" w:rsidRDefault="007D692F" w:rsidP="007D692F">
            <w:pPr>
              <w:suppressAutoHyphens w:val="0"/>
              <w:spacing w:line="240" w:lineRule="auto"/>
              <w:ind w:left="57" w:right="57"/>
              <w:rPr>
                <w:rFonts w:ascii="Calibri" w:eastAsia="Times New Roman" w:hAnsi="Calibri" w:cs="Calibri"/>
                <w:i/>
                <w:sz w:val="16"/>
                <w:szCs w:val="16"/>
                <w:lang w:val="fr-FR" w:eastAsia="fr-FR"/>
              </w:rPr>
            </w:pPr>
            <w:r w:rsidRPr="007D692F">
              <w:rPr>
                <w:rFonts w:ascii="Calibri" w:eastAsia="Times New Roman" w:hAnsi="Calibri" w:cs="Calibri"/>
                <w:sz w:val="16"/>
                <w:szCs w:val="16"/>
                <w:lang w:val="fr-FR" w:eastAsia="fr-FR"/>
              </w:rPr>
              <w:t xml:space="preserve">Black rat: </w:t>
            </w:r>
            <w:r w:rsidRPr="007D692F">
              <w:rPr>
                <w:rFonts w:ascii="Calibri" w:eastAsia="Times New Roman" w:hAnsi="Calibri" w:cs="Calibri"/>
                <w:i/>
                <w:sz w:val="16"/>
                <w:szCs w:val="16"/>
                <w:lang w:val="fr-FR" w:eastAsia="fr-FR"/>
              </w:rPr>
              <w:t>Rattus rattus</w:t>
            </w:r>
          </w:p>
          <w:p w14:paraId="1E82EE0C" w14:textId="77777777" w:rsidR="007D692F" w:rsidRPr="007D692F" w:rsidRDefault="007D692F" w:rsidP="007D692F">
            <w:pPr>
              <w:suppressAutoHyphens w:val="0"/>
              <w:spacing w:line="240" w:lineRule="auto"/>
              <w:ind w:left="57" w:right="57"/>
              <w:rPr>
                <w:rFonts w:ascii="Calibri" w:eastAsia="Times New Roman" w:hAnsi="Calibri" w:cs="Calibri"/>
                <w:color w:val="000000"/>
                <w:sz w:val="16"/>
                <w:szCs w:val="16"/>
                <w:lang w:val="en-US" w:eastAsia="fr-FR"/>
              </w:rPr>
            </w:pPr>
          </w:p>
        </w:tc>
        <w:tc>
          <w:tcPr>
            <w:tcW w:w="1276" w:type="dxa"/>
            <w:tcBorders>
              <w:top w:val="single" w:sz="4" w:space="0" w:color="auto"/>
              <w:left w:val="nil"/>
              <w:bottom w:val="single" w:sz="4" w:space="0" w:color="auto"/>
              <w:right w:val="single" w:sz="4" w:space="0" w:color="auto"/>
            </w:tcBorders>
            <w:vAlign w:val="center"/>
          </w:tcPr>
          <w:p w14:paraId="1FF316BB" w14:textId="5943F84F" w:rsidR="007D692F" w:rsidRPr="007D692F" w:rsidRDefault="00D6027B" w:rsidP="007D692F">
            <w:pPr>
              <w:suppressAutoHyphens w:val="0"/>
              <w:spacing w:line="240" w:lineRule="auto"/>
              <w:ind w:left="57" w:right="57"/>
              <w:jc w:val="center"/>
              <w:rPr>
                <w:rFonts w:ascii="Calibri" w:eastAsia="Times New Roman" w:hAnsi="Calibri" w:cs="Calibri"/>
                <w:color w:val="000000"/>
                <w:sz w:val="16"/>
                <w:szCs w:val="16"/>
                <w:lang w:val="en-GB" w:eastAsia="fr-FR"/>
              </w:rPr>
            </w:pPr>
            <w:r w:rsidRPr="007D692F">
              <w:rPr>
                <w:rFonts w:ascii="Calibri" w:eastAsia="Times New Roman" w:hAnsi="Calibri" w:cs="Calibri"/>
                <w:color w:val="000000"/>
                <w:sz w:val="16"/>
                <w:szCs w:val="16"/>
                <w:lang w:val="en-GB" w:eastAsia="fr-FR"/>
              </w:rPr>
              <w:t>Professional</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BBCBA4" w14:textId="77777777" w:rsidR="007D692F" w:rsidRPr="007D692F" w:rsidRDefault="007D692F" w:rsidP="007D692F">
            <w:pPr>
              <w:suppressAutoHyphens w:val="0"/>
              <w:spacing w:line="240" w:lineRule="auto"/>
              <w:ind w:left="57" w:right="57"/>
              <w:jc w:val="center"/>
              <w:rPr>
                <w:rFonts w:ascii="Calibri" w:hAnsi="Calibri"/>
                <w:sz w:val="16"/>
                <w:szCs w:val="16"/>
                <w:lang w:eastAsia="sv-SE"/>
              </w:rPr>
            </w:pPr>
            <w:r w:rsidRPr="007D692F">
              <w:rPr>
                <w:rFonts w:ascii="Calibri" w:eastAsia="Times New Roman" w:hAnsi="Calibri" w:cs="Calibri"/>
                <w:color w:val="000000"/>
                <w:sz w:val="16"/>
                <w:szCs w:val="16"/>
                <w:lang w:val="en-GB" w:eastAsia="fr-FR"/>
              </w:rPr>
              <w:t>In and around buildings, open areas, waste dumps</w:t>
            </w:r>
          </w:p>
        </w:tc>
        <w:tc>
          <w:tcPr>
            <w:tcW w:w="1133" w:type="dxa"/>
            <w:tcBorders>
              <w:top w:val="nil"/>
              <w:left w:val="nil"/>
              <w:bottom w:val="single" w:sz="4" w:space="0" w:color="auto"/>
              <w:right w:val="single" w:sz="4" w:space="0" w:color="auto"/>
            </w:tcBorders>
            <w:shd w:val="clear" w:color="auto" w:fill="D9D9D9" w:themeFill="background1" w:themeFillShade="D9"/>
            <w:vAlign w:val="center"/>
            <w:hideMark/>
          </w:tcPr>
          <w:p w14:paraId="153AC1CC" w14:textId="71E3B19B" w:rsidR="007D692F" w:rsidRPr="007D692F" w:rsidRDefault="0050572D" w:rsidP="0050572D">
            <w:pPr>
              <w:suppressAutoHyphens w:val="0"/>
              <w:spacing w:line="240" w:lineRule="auto"/>
              <w:ind w:left="57" w:right="57"/>
              <w:jc w:val="center"/>
              <w:rPr>
                <w:rFonts w:ascii="Calibri" w:eastAsia="Times New Roman" w:hAnsi="Calibri" w:cs="Calibri"/>
                <w:color w:val="000000"/>
                <w:sz w:val="16"/>
                <w:szCs w:val="16"/>
                <w:lang w:val="en-US" w:eastAsia="fr-FR"/>
              </w:rPr>
            </w:pPr>
            <w:r>
              <w:rPr>
                <w:rFonts w:ascii="Calibri" w:eastAsia="Times New Roman" w:hAnsi="Calibri" w:cs="Calibri"/>
                <w:sz w:val="16"/>
                <w:szCs w:val="16"/>
                <w:lang w:val="en-GB" w:eastAsia="fr-FR"/>
              </w:rPr>
              <w:t>100</w:t>
            </w:r>
            <w:r w:rsidR="007D692F" w:rsidRPr="007D692F">
              <w:rPr>
                <w:rFonts w:ascii="Calibri" w:eastAsia="Times New Roman" w:hAnsi="Calibri" w:cs="Calibri"/>
                <w:sz w:val="16"/>
                <w:szCs w:val="16"/>
                <w:lang w:val="en-GB" w:eastAsia="fr-FR"/>
              </w:rPr>
              <w:t xml:space="preserve"> g/secured bait point</w:t>
            </w:r>
          </w:p>
        </w:tc>
        <w:tc>
          <w:tcPr>
            <w:tcW w:w="850" w:type="dxa"/>
            <w:tcBorders>
              <w:top w:val="nil"/>
              <w:left w:val="nil"/>
              <w:bottom w:val="single" w:sz="4" w:space="0" w:color="auto"/>
              <w:right w:val="single" w:sz="4" w:space="0" w:color="auto"/>
            </w:tcBorders>
            <w:shd w:val="clear" w:color="auto" w:fill="auto"/>
            <w:vAlign w:val="center"/>
            <w:hideMark/>
          </w:tcPr>
          <w:p w14:paraId="0A296F7A" w14:textId="77777777" w:rsidR="007D692F" w:rsidRPr="007D692F" w:rsidRDefault="007D692F" w:rsidP="007D692F">
            <w:pPr>
              <w:suppressAutoHyphens w:val="0"/>
              <w:spacing w:line="240" w:lineRule="auto"/>
              <w:ind w:left="57" w:right="57"/>
              <w:jc w:val="center"/>
              <w:rPr>
                <w:rFonts w:ascii="Calibri" w:eastAsia="Times New Roman" w:hAnsi="Calibri" w:cs="Calibri"/>
                <w:color w:val="000000"/>
                <w:sz w:val="16"/>
                <w:szCs w:val="16"/>
                <w:lang w:val="fr-FR" w:eastAsia="fr-FR"/>
              </w:rPr>
            </w:pPr>
            <w:r w:rsidRPr="007D692F">
              <w:rPr>
                <w:rFonts w:ascii="Calibri" w:eastAsia="Times New Roman" w:hAnsi="Calibri" w:cs="Calibri"/>
                <w:color w:val="000000"/>
                <w:sz w:val="16"/>
                <w:szCs w:val="16"/>
                <w:lang w:val="en-GB" w:eastAsia="fr-FR"/>
              </w:rPr>
              <w:t>3 to 10 days</w:t>
            </w:r>
          </w:p>
        </w:tc>
        <w:tc>
          <w:tcPr>
            <w:tcW w:w="1559" w:type="dxa"/>
            <w:tcBorders>
              <w:top w:val="nil"/>
              <w:left w:val="nil"/>
              <w:bottom w:val="single" w:sz="4" w:space="0" w:color="auto"/>
              <w:right w:val="single" w:sz="4" w:space="0" w:color="auto"/>
            </w:tcBorders>
            <w:shd w:val="clear" w:color="auto" w:fill="auto"/>
            <w:vAlign w:val="center"/>
            <w:hideMark/>
          </w:tcPr>
          <w:p w14:paraId="72A64FEB" w14:textId="77777777" w:rsidR="007D692F" w:rsidRPr="007D692F" w:rsidRDefault="007D692F" w:rsidP="007D692F">
            <w:pPr>
              <w:tabs>
                <w:tab w:val="left" w:pos="-720"/>
              </w:tabs>
              <w:spacing w:line="240" w:lineRule="auto"/>
              <w:ind w:left="57" w:right="57"/>
              <w:rPr>
                <w:rFonts w:ascii="Calibri" w:hAnsi="Calibri" w:cs="Calibri"/>
                <w:spacing w:val="-2"/>
                <w:sz w:val="16"/>
                <w:szCs w:val="16"/>
                <w:lang w:val="en-US" w:eastAsia="sv-SE"/>
              </w:rPr>
            </w:pPr>
            <w:r w:rsidRPr="007D692F">
              <w:rPr>
                <w:rFonts w:ascii="Calibri" w:hAnsi="Calibri" w:cs="Calibri"/>
                <w:spacing w:val="-2"/>
                <w:sz w:val="16"/>
                <w:szCs w:val="16"/>
                <w:lang w:val="en-US" w:eastAsia="sv-SE"/>
              </w:rPr>
              <w:t>4 refilling of bait stations</w:t>
            </w:r>
          </w:p>
          <w:p w14:paraId="7154D7D7" w14:textId="77777777" w:rsidR="007D692F" w:rsidRPr="007D692F" w:rsidRDefault="007D692F" w:rsidP="007D692F">
            <w:pPr>
              <w:suppressAutoHyphens w:val="0"/>
              <w:spacing w:line="240" w:lineRule="auto"/>
              <w:ind w:left="57" w:right="57"/>
              <w:rPr>
                <w:rFonts w:ascii="Calibri" w:hAnsi="Calibri" w:cs="Calibri"/>
                <w:spacing w:val="-2"/>
                <w:sz w:val="16"/>
                <w:szCs w:val="16"/>
                <w:lang w:val="en-US" w:eastAsia="sv-SE"/>
              </w:rPr>
            </w:pPr>
            <w:r w:rsidRPr="007D692F">
              <w:rPr>
                <w:rFonts w:ascii="Calibri" w:hAnsi="Calibri" w:cs="Calibri"/>
                <w:spacing w:val="-2"/>
                <w:sz w:val="16"/>
                <w:szCs w:val="16"/>
                <w:lang w:val="en-US" w:eastAsia="sv-SE"/>
              </w:rPr>
              <w:t>Over 28 days</w:t>
            </w:r>
          </w:p>
          <w:p w14:paraId="5EE93B7B" w14:textId="77777777" w:rsidR="007D692F" w:rsidRPr="007D692F" w:rsidRDefault="007D692F" w:rsidP="007D692F">
            <w:pPr>
              <w:suppressAutoHyphens w:val="0"/>
              <w:spacing w:line="240" w:lineRule="auto"/>
              <w:ind w:left="57" w:right="57"/>
              <w:rPr>
                <w:rFonts w:ascii="Calibri" w:eastAsia="Times New Roman" w:hAnsi="Calibri" w:cs="Calibri"/>
                <w:color w:val="000000"/>
                <w:sz w:val="16"/>
                <w:szCs w:val="16"/>
                <w:lang w:val="en-GB" w:eastAsia="fr-FR"/>
              </w:rPr>
            </w:pPr>
            <w:r w:rsidRPr="007D692F">
              <w:rPr>
                <w:rFonts w:ascii="Calibri" w:hAnsi="Calibri" w:cs="Calibri"/>
                <w:spacing w:val="-2"/>
                <w:sz w:val="16"/>
                <w:szCs w:val="16"/>
                <w:lang w:val="en-US" w:eastAsia="sv-SE"/>
              </w:rPr>
              <w:t>Interval between applications (min) : one week</w:t>
            </w:r>
          </w:p>
        </w:tc>
        <w:tc>
          <w:tcPr>
            <w:tcW w:w="1134" w:type="dxa"/>
            <w:tcBorders>
              <w:top w:val="nil"/>
              <w:left w:val="nil"/>
              <w:bottom w:val="single" w:sz="4" w:space="0" w:color="auto"/>
              <w:right w:val="single" w:sz="4" w:space="0" w:color="auto"/>
            </w:tcBorders>
            <w:shd w:val="clear" w:color="auto" w:fill="auto"/>
            <w:vAlign w:val="center"/>
            <w:hideMark/>
          </w:tcPr>
          <w:p w14:paraId="349BB893" w14:textId="77777777" w:rsidR="007D692F" w:rsidRPr="007D692F" w:rsidRDefault="007D692F" w:rsidP="007D692F">
            <w:pPr>
              <w:suppressAutoHyphens w:val="0"/>
              <w:spacing w:line="240" w:lineRule="auto"/>
              <w:ind w:left="57" w:right="57"/>
              <w:jc w:val="center"/>
              <w:rPr>
                <w:rFonts w:ascii="Calibri" w:eastAsia="Times New Roman" w:hAnsi="Calibri" w:cs="Calibri"/>
                <w:color w:val="000000"/>
                <w:sz w:val="16"/>
                <w:szCs w:val="16"/>
                <w:lang w:val="en-GB" w:eastAsia="fr-FR"/>
              </w:rPr>
            </w:pPr>
            <w:r w:rsidRPr="007D692F">
              <w:rPr>
                <w:rFonts w:ascii="Calibri" w:eastAsia="Times New Roman" w:hAnsi="Calibri" w:cs="Calibri"/>
                <w:color w:val="000000"/>
                <w:sz w:val="16"/>
                <w:szCs w:val="16"/>
                <w:lang w:val="en-GB" w:eastAsia="fr-FR"/>
              </w:rPr>
              <w:t>bulk</w:t>
            </w:r>
          </w:p>
        </w:tc>
        <w:tc>
          <w:tcPr>
            <w:tcW w:w="851" w:type="dxa"/>
            <w:tcBorders>
              <w:top w:val="nil"/>
              <w:left w:val="nil"/>
              <w:bottom w:val="single" w:sz="4" w:space="0" w:color="auto"/>
              <w:right w:val="single" w:sz="4" w:space="0" w:color="auto"/>
            </w:tcBorders>
            <w:shd w:val="clear" w:color="auto" w:fill="auto"/>
            <w:vAlign w:val="center"/>
            <w:hideMark/>
          </w:tcPr>
          <w:p w14:paraId="55049F8A" w14:textId="77777777" w:rsidR="007D692F" w:rsidRPr="007D692F" w:rsidRDefault="007D692F" w:rsidP="007D692F">
            <w:pPr>
              <w:suppressAutoHyphens w:val="0"/>
              <w:spacing w:line="240" w:lineRule="auto"/>
              <w:ind w:left="57" w:right="57"/>
              <w:jc w:val="center"/>
              <w:rPr>
                <w:rFonts w:ascii="Calibri" w:eastAsia="Times New Roman" w:hAnsi="Calibri" w:cs="Calibri"/>
                <w:sz w:val="16"/>
                <w:szCs w:val="16"/>
                <w:lang w:val="en-GB" w:eastAsia="fr-FR"/>
              </w:rPr>
            </w:pPr>
            <w:r w:rsidRPr="007D692F">
              <w:rPr>
                <w:rFonts w:ascii="Calibri" w:eastAsia="Times New Roman" w:hAnsi="Calibri" w:cs="Calibri"/>
                <w:sz w:val="16"/>
                <w:szCs w:val="16"/>
                <w:lang w:val="en-GB" w:eastAsia="fr-FR"/>
              </w:rPr>
              <w:t>5-10 meters</w:t>
            </w:r>
          </w:p>
          <w:p w14:paraId="2D695D8E" w14:textId="77777777" w:rsidR="007D692F" w:rsidRPr="007D692F" w:rsidRDefault="007D692F" w:rsidP="007D692F">
            <w:pPr>
              <w:suppressAutoHyphens w:val="0"/>
              <w:spacing w:line="240" w:lineRule="auto"/>
              <w:ind w:left="57" w:right="57"/>
              <w:jc w:val="center"/>
              <w:rPr>
                <w:rFonts w:ascii="Calibri" w:eastAsia="Times New Roman" w:hAnsi="Calibri" w:cs="Calibri"/>
                <w:color w:val="000000"/>
                <w:sz w:val="16"/>
                <w:szCs w:val="16"/>
                <w:lang w:val="en-GB" w:eastAsia="fr-FR"/>
              </w:rPr>
            </w:pPr>
          </w:p>
        </w:tc>
        <w:tc>
          <w:tcPr>
            <w:tcW w:w="1701" w:type="dxa"/>
            <w:tcBorders>
              <w:top w:val="nil"/>
              <w:left w:val="nil"/>
              <w:bottom w:val="single" w:sz="4" w:space="0" w:color="auto"/>
              <w:right w:val="single" w:sz="4" w:space="0" w:color="auto"/>
            </w:tcBorders>
            <w:shd w:val="clear" w:color="auto" w:fill="auto"/>
            <w:vAlign w:val="center"/>
            <w:hideMark/>
          </w:tcPr>
          <w:p w14:paraId="3E36E40E" w14:textId="77777777" w:rsidR="007D692F" w:rsidRPr="007D692F" w:rsidRDefault="007D692F" w:rsidP="007D692F">
            <w:pPr>
              <w:suppressAutoHyphens w:val="0"/>
              <w:spacing w:line="240" w:lineRule="auto"/>
              <w:ind w:left="57" w:right="57"/>
              <w:jc w:val="center"/>
              <w:rPr>
                <w:rFonts w:ascii="Calibri" w:eastAsia="Times New Roman" w:hAnsi="Calibri" w:cs="Calibri"/>
                <w:sz w:val="16"/>
                <w:szCs w:val="16"/>
                <w:lang w:val="en-GB" w:eastAsia="fr-FR"/>
              </w:rPr>
            </w:pPr>
            <w:r w:rsidRPr="007D692F">
              <w:rPr>
                <w:rFonts w:ascii="Calibri" w:eastAsia="Times New Roman" w:hAnsi="Calibri" w:cs="Calibri"/>
                <w:sz w:val="16"/>
                <w:szCs w:val="16"/>
                <w:lang w:val="en-GB" w:eastAsia="fr-FR"/>
              </w:rPr>
              <w:t>Manual application of baits in secured</w:t>
            </w:r>
          </w:p>
          <w:p w14:paraId="5AD7D443" w14:textId="77777777" w:rsidR="007D692F" w:rsidRPr="007D692F" w:rsidRDefault="007D692F" w:rsidP="007D692F">
            <w:pPr>
              <w:suppressAutoHyphens w:val="0"/>
              <w:spacing w:line="240" w:lineRule="auto"/>
              <w:ind w:left="57" w:right="57"/>
              <w:jc w:val="center"/>
              <w:rPr>
                <w:rFonts w:ascii="Calibri" w:eastAsia="Times New Roman" w:hAnsi="Calibri" w:cs="Calibri"/>
                <w:color w:val="000000"/>
                <w:sz w:val="16"/>
                <w:szCs w:val="16"/>
                <w:lang w:val="fr-FR" w:eastAsia="fr-FR"/>
              </w:rPr>
            </w:pPr>
            <w:r w:rsidRPr="007D692F">
              <w:rPr>
                <w:rFonts w:ascii="Calibri" w:eastAsia="Times New Roman" w:hAnsi="Calibri" w:cs="Calibri"/>
                <w:color w:val="000000"/>
                <w:sz w:val="16"/>
                <w:szCs w:val="16"/>
                <w:lang w:val="fr-FR" w:eastAsia="fr-FR"/>
              </w:rPr>
              <w:t xml:space="preserve">bait box (plastic </w:t>
            </w:r>
            <w:r w:rsidRPr="007D692F">
              <w:rPr>
                <w:rFonts w:ascii="Calibri" w:hAnsi="Calibri"/>
                <w:color w:val="000000"/>
                <w:sz w:val="16"/>
                <w:szCs w:val="22"/>
                <w:lang w:eastAsia="sv-SE"/>
              </w:rPr>
              <w:t xml:space="preserve">PET/PP/PE/PVC </w:t>
            </w:r>
            <w:r w:rsidRPr="007D692F">
              <w:rPr>
                <w:rFonts w:ascii="Calibri" w:eastAsia="Times New Roman" w:hAnsi="Calibri" w:cs="Calibri"/>
                <w:color w:val="000000"/>
                <w:sz w:val="10"/>
                <w:szCs w:val="16"/>
                <w:lang w:val="fr-FR" w:eastAsia="fr-FR"/>
              </w:rPr>
              <w:t xml:space="preserve"> </w:t>
            </w:r>
            <w:r w:rsidRPr="007D692F">
              <w:rPr>
                <w:rFonts w:ascii="Calibri" w:eastAsia="Times New Roman" w:hAnsi="Calibri" w:cs="Calibri"/>
                <w:color w:val="000000"/>
                <w:sz w:val="16"/>
                <w:szCs w:val="16"/>
                <w:lang w:val="fr-FR" w:eastAsia="fr-FR"/>
              </w:rPr>
              <w:t>) dimensions 230 mm x 135 mm x 85 mm</w:t>
            </w:r>
          </w:p>
          <w:p w14:paraId="24F6ECC0" w14:textId="77777777" w:rsidR="007D692F" w:rsidRPr="007D692F" w:rsidRDefault="007D692F" w:rsidP="007D692F">
            <w:pPr>
              <w:tabs>
                <w:tab w:val="left" w:pos="-720"/>
              </w:tabs>
              <w:spacing w:line="240" w:lineRule="auto"/>
              <w:ind w:left="57" w:right="57"/>
              <w:rPr>
                <w:rFonts w:ascii="Calibri" w:hAnsi="Calibri" w:cs="Calibri"/>
                <w:spacing w:val="-2"/>
                <w:sz w:val="16"/>
                <w:szCs w:val="16"/>
                <w:lang w:val="fr-FR" w:eastAsia="sv-SE"/>
              </w:rPr>
            </w:pPr>
          </w:p>
        </w:tc>
        <w:tc>
          <w:tcPr>
            <w:tcW w:w="709" w:type="dxa"/>
            <w:tcBorders>
              <w:top w:val="single" w:sz="4" w:space="0" w:color="auto"/>
              <w:left w:val="nil"/>
              <w:bottom w:val="single" w:sz="4" w:space="0" w:color="auto"/>
              <w:right w:val="single" w:sz="4" w:space="0" w:color="auto"/>
            </w:tcBorders>
            <w:vAlign w:val="center"/>
          </w:tcPr>
          <w:p w14:paraId="2FE5567F" w14:textId="77777777" w:rsidR="007D692F" w:rsidRPr="007D692F" w:rsidRDefault="007D692F" w:rsidP="007D692F">
            <w:pPr>
              <w:suppressAutoHyphens w:val="0"/>
              <w:spacing w:line="240" w:lineRule="auto"/>
              <w:ind w:left="57" w:right="57"/>
              <w:jc w:val="center"/>
              <w:rPr>
                <w:rFonts w:ascii="Calibri" w:eastAsia="Times New Roman" w:hAnsi="Calibri" w:cs="Calibri"/>
                <w:color w:val="000000"/>
                <w:sz w:val="16"/>
                <w:szCs w:val="16"/>
                <w:lang w:val="en-GB" w:eastAsia="fr-FR"/>
              </w:rPr>
            </w:pPr>
            <w:r w:rsidRPr="007D692F">
              <w:rPr>
                <w:rFonts w:ascii="Calibri" w:eastAsia="Times New Roman" w:hAnsi="Calibri" w:cs="Calibri"/>
                <w:color w:val="000000"/>
                <w:sz w:val="16"/>
                <w:szCs w:val="16"/>
                <w:lang w:val="en-GB" w:eastAsia="fr-FR"/>
              </w:rPr>
              <w:t>no</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0C340A53" w14:textId="77777777" w:rsidR="007D692F" w:rsidRPr="007D692F" w:rsidRDefault="007D692F" w:rsidP="007D692F">
            <w:pPr>
              <w:suppressAutoHyphens w:val="0"/>
              <w:spacing w:line="240" w:lineRule="auto"/>
              <w:ind w:left="57" w:right="57"/>
              <w:jc w:val="center"/>
              <w:rPr>
                <w:rFonts w:ascii="Calibri" w:eastAsia="Times New Roman" w:hAnsi="Calibri" w:cs="Calibri"/>
                <w:color w:val="000000"/>
                <w:sz w:val="16"/>
                <w:szCs w:val="16"/>
                <w:lang w:val="en-GB" w:eastAsia="fr-FR"/>
              </w:rPr>
            </w:pPr>
            <w:r w:rsidRPr="007D692F">
              <w:rPr>
                <w:rFonts w:ascii="Calibri" w:eastAsia="Times New Roman" w:hAnsi="Calibri" w:cs="Calibri"/>
                <w:color w:val="000000"/>
                <w:sz w:val="16"/>
                <w:szCs w:val="16"/>
                <w:lang w:val="en-GB" w:eastAsia="fr-FR"/>
              </w:rPr>
              <w:t>bulk</w:t>
            </w:r>
          </w:p>
        </w:tc>
        <w:tc>
          <w:tcPr>
            <w:tcW w:w="1985" w:type="dxa"/>
            <w:tcBorders>
              <w:top w:val="nil"/>
              <w:left w:val="nil"/>
              <w:bottom w:val="single" w:sz="4" w:space="0" w:color="auto"/>
              <w:right w:val="single" w:sz="4" w:space="0" w:color="auto"/>
            </w:tcBorders>
            <w:shd w:val="clear" w:color="auto" w:fill="auto"/>
            <w:vAlign w:val="center"/>
            <w:hideMark/>
          </w:tcPr>
          <w:p w14:paraId="437CD0DE" w14:textId="77777777" w:rsidR="007D692F" w:rsidRPr="007D692F" w:rsidRDefault="007D692F" w:rsidP="00D6027B">
            <w:pPr>
              <w:suppressAutoHyphens w:val="0"/>
              <w:spacing w:line="240" w:lineRule="auto"/>
              <w:ind w:left="-70" w:right="-69"/>
              <w:jc w:val="center"/>
              <w:rPr>
                <w:rFonts w:ascii="Calibri" w:eastAsia="Times New Roman" w:hAnsi="Calibri" w:cs="Calibri"/>
                <w:color w:val="000000"/>
                <w:sz w:val="16"/>
                <w:szCs w:val="16"/>
                <w:lang w:val="en-GB" w:eastAsia="fr-FR"/>
              </w:rPr>
            </w:pPr>
            <w:r w:rsidRPr="007D692F">
              <w:rPr>
                <w:rFonts w:ascii="Calibri" w:eastAsia="Times New Roman" w:hAnsi="Calibri" w:cs="Calibri"/>
                <w:color w:val="000000"/>
                <w:sz w:val="16"/>
                <w:szCs w:val="16"/>
                <w:lang w:val="en-GB" w:eastAsia="fr-FR"/>
              </w:rPr>
              <w:t>Sachets PE or PP100g -200-300-400-500-600-700-800-900- 1000g packed in carton box from 5-10-12-15-18- 20 kg</w:t>
            </w:r>
          </w:p>
          <w:p w14:paraId="2665AFC3" w14:textId="77777777" w:rsidR="007D692F" w:rsidRPr="007D692F" w:rsidRDefault="007D692F" w:rsidP="00D6027B">
            <w:pPr>
              <w:suppressAutoHyphens w:val="0"/>
              <w:spacing w:line="240" w:lineRule="auto"/>
              <w:ind w:left="-70" w:right="-69"/>
              <w:jc w:val="center"/>
              <w:rPr>
                <w:rFonts w:ascii="Calibri" w:eastAsia="Times New Roman" w:hAnsi="Calibri" w:cs="Calibri"/>
                <w:color w:val="000000"/>
                <w:sz w:val="16"/>
                <w:szCs w:val="16"/>
                <w:lang w:val="en-GB" w:eastAsia="fr-FR"/>
              </w:rPr>
            </w:pPr>
            <w:r w:rsidRPr="007D692F">
              <w:rPr>
                <w:rFonts w:ascii="Calibri" w:eastAsia="Times New Roman" w:hAnsi="Calibri" w:cs="Calibri"/>
                <w:color w:val="000000"/>
                <w:sz w:val="16"/>
                <w:szCs w:val="16"/>
                <w:lang w:val="en-GB" w:eastAsia="fr-FR"/>
              </w:rPr>
              <w:t>Bag (paper bags several layers with one or without plastic film in PE) – 5-10-15-20-25 kg</w:t>
            </w:r>
          </w:p>
          <w:p w14:paraId="2614A0E3" w14:textId="77777777" w:rsidR="007D692F" w:rsidRPr="007D692F" w:rsidRDefault="007D692F" w:rsidP="00D6027B">
            <w:pPr>
              <w:suppressAutoHyphens w:val="0"/>
              <w:spacing w:line="240" w:lineRule="auto"/>
              <w:ind w:left="-70" w:right="-69"/>
              <w:jc w:val="center"/>
              <w:rPr>
                <w:rFonts w:ascii="Calibri" w:eastAsia="Times New Roman" w:hAnsi="Calibri" w:cs="Calibri"/>
                <w:color w:val="000000"/>
                <w:sz w:val="16"/>
                <w:szCs w:val="16"/>
                <w:lang w:val="en-GB" w:eastAsia="fr-FR"/>
              </w:rPr>
            </w:pPr>
            <w:r w:rsidRPr="007D692F">
              <w:rPr>
                <w:rFonts w:ascii="Calibri" w:eastAsia="Times New Roman" w:hAnsi="Calibri" w:cs="Calibri"/>
                <w:color w:val="000000"/>
                <w:sz w:val="16"/>
                <w:szCs w:val="16"/>
                <w:lang w:val="en-GB" w:eastAsia="fr-FR"/>
              </w:rPr>
              <w:t>Bucket (PE) - 5-10-15-18-20-25 kg</w:t>
            </w:r>
          </w:p>
          <w:p w14:paraId="006CDE2A" w14:textId="77777777" w:rsidR="007D692F" w:rsidRPr="007D692F" w:rsidRDefault="007D692F" w:rsidP="00D6027B">
            <w:pPr>
              <w:suppressAutoHyphens w:val="0"/>
              <w:spacing w:line="240" w:lineRule="auto"/>
              <w:ind w:left="-70" w:right="-69"/>
              <w:jc w:val="center"/>
              <w:rPr>
                <w:rFonts w:ascii="Calibri" w:eastAsia="Times New Roman" w:hAnsi="Calibri" w:cs="Calibri"/>
                <w:color w:val="000000"/>
                <w:sz w:val="16"/>
                <w:szCs w:val="16"/>
                <w:lang w:val="en-GB" w:eastAsia="fr-FR"/>
              </w:rPr>
            </w:pPr>
            <w:r w:rsidRPr="007D692F">
              <w:rPr>
                <w:rFonts w:ascii="Calibri" w:eastAsia="Times New Roman" w:hAnsi="Calibri" w:cs="Calibri"/>
                <w:color w:val="000000"/>
                <w:sz w:val="16"/>
                <w:szCs w:val="16"/>
                <w:lang w:val="en-GB" w:eastAsia="fr-FR"/>
              </w:rPr>
              <w:t>Carton box (cardboard with a plastic bag inside) - 5-10-12-15-20 -25-50kg</w:t>
            </w:r>
          </w:p>
        </w:tc>
        <w:tc>
          <w:tcPr>
            <w:tcW w:w="708" w:type="dxa"/>
            <w:tcBorders>
              <w:top w:val="single" w:sz="4" w:space="0" w:color="auto"/>
              <w:left w:val="nil"/>
              <w:bottom w:val="single" w:sz="4" w:space="0" w:color="auto"/>
              <w:right w:val="single" w:sz="4" w:space="0" w:color="auto"/>
            </w:tcBorders>
            <w:vAlign w:val="center"/>
          </w:tcPr>
          <w:p w14:paraId="6B939F7C" w14:textId="77777777" w:rsidR="007D692F" w:rsidRPr="007D692F" w:rsidRDefault="007D692F" w:rsidP="007D692F">
            <w:pPr>
              <w:suppressAutoHyphens w:val="0"/>
              <w:spacing w:line="240" w:lineRule="auto"/>
              <w:ind w:left="57" w:right="57"/>
              <w:jc w:val="center"/>
              <w:rPr>
                <w:rFonts w:ascii="Calibri" w:eastAsia="Times New Roman" w:hAnsi="Calibri" w:cs="Calibri"/>
                <w:color w:val="000000"/>
                <w:sz w:val="16"/>
                <w:szCs w:val="16"/>
                <w:lang w:val="en-GB" w:eastAsia="fr-FR"/>
              </w:rPr>
            </w:pPr>
          </w:p>
        </w:tc>
      </w:tr>
      <w:tr w:rsidR="007D692F" w:rsidRPr="007D692F" w14:paraId="789EF286" w14:textId="77777777" w:rsidTr="00AF7C93">
        <w:trPr>
          <w:trHeight w:val="300"/>
        </w:trPr>
        <w:tc>
          <w:tcPr>
            <w:tcW w:w="993" w:type="dxa"/>
            <w:vMerge/>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62C7AD" w14:textId="77777777" w:rsidR="007D692F" w:rsidRPr="007D692F" w:rsidRDefault="007D692F" w:rsidP="007D692F">
            <w:pPr>
              <w:suppressAutoHyphens w:val="0"/>
              <w:spacing w:line="240" w:lineRule="auto"/>
              <w:ind w:left="57" w:right="57"/>
              <w:rPr>
                <w:rFonts w:ascii="Calibri" w:eastAsia="Times New Roman" w:hAnsi="Calibri" w:cs="Calibri"/>
                <w:color w:val="000000"/>
                <w:sz w:val="18"/>
                <w:szCs w:val="18"/>
                <w:lang w:val="en-GB" w:eastAsia="fr-FR"/>
              </w:rPr>
            </w:pPr>
          </w:p>
        </w:tc>
        <w:tc>
          <w:tcPr>
            <w:tcW w:w="992" w:type="dxa"/>
            <w:tcBorders>
              <w:top w:val="nil"/>
              <w:left w:val="nil"/>
              <w:bottom w:val="single" w:sz="4" w:space="0" w:color="auto"/>
              <w:right w:val="single" w:sz="4" w:space="0" w:color="auto"/>
            </w:tcBorders>
            <w:shd w:val="clear" w:color="auto" w:fill="auto"/>
            <w:vAlign w:val="center"/>
            <w:hideMark/>
          </w:tcPr>
          <w:p w14:paraId="7A931129" w14:textId="77777777" w:rsidR="007D692F" w:rsidRPr="007D692F" w:rsidRDefault="007D692F" w:rsidP="007D692F">
            <w:pPr>
              <w:suppressAutoHyphens w:val="0"/>
              <w:spacing w:line="240" w:lineRule="auto"/>
              <w:ind w:left="57" w:right="57"/>
              <w:rPr>
                <w:rFonts w:ascii="Calibri" w:eastAsia="Times New Roman" w:hAnsi="Calibri" w:cs="Calibri"/>
                <w:i/>
                <w:sz w:val="16"/>
                <w:szCs w:val="16"/>
                <w:lang w:val="fr-FR" w:eastAsia="fr-FR"/>
              </w:rPr>
            </w:pPr>
            <w:r w:rsidRPr="007D692F">
              <w:rPr>
                <w:rFonts w:ascii="Calibri" w:eastAsia="Times New Roman" w:hAnsi="Calibri" w:cs="Calibri"/>
                <w:sz w:val="16"/>
                <w:szCs w:val="16"/>
                <w:lang w:val="fr-FR" w:eastAsia="fr-FR"/>
              </w:rPr>
              <w:t xml:space="preserve">Black rat: </w:t>
            </w:r>
            <w:r w:rsidRPr="007D692F">
              <w:rPr>
                <w:rFonts w:ascii="Calibri" w:eastAsia="Times New Roman" w:hAnsi="Calibri" w:cs="Calibri"/>
                <w:i/>
                <w:sz w:val="16"/>
                <w:szCs w:val="16"/>
                <w:lang w:val="fr-FR" w:eastAsia="fr-FR"/>
              </w:rPr>
              <w:t>Rattus rattus</w:t>
            </w:r>
          </w:p>
          <w:p w14:paraId="77063F83" w14:textId="77777777" w:rsidR="007D692F" w:rsidRPr="007D692F" w:rsidRDefault="007D692F" w:rsidP="007D692F">
            <w:pPr>
              <w:suppressAutoHyphens w:val="0"/>
              <w:spacing w:line="240" w:lineRule="auto"/>
              <w:ind w:left="57" w:right="57"/>
              <w:rPr>
                <w:rFonts w:ascii="Calibri" w:eastAsia="Times New Roman" w:hAnsi="Calibri" w:cs="Calibri"/>
                <w:color w:val="000000"/>
                <w:sz w:val="16"/>
                <w:szCs w:val="16"/>
                <w:lang w:val="en-US" w:eastAsia="fr-FR"/>
              </w:rPr>
            </w:pPr>
          </w:p>
        </w:tc>
        <w:tc>
          <w:tcPr>
            <w:tcW w:w="1276" w:type="dxa"/>
            <w:tcBorders>
              <w:top w:val="single" w:sz="4" w:space="0" w:color="auto"/>
              <w:left w:val="nil"/>
              <w:bottom w:val="single" w:sz="4" w:space="0" w:color="auto"/>
              <w:right w:val="single" w:sz="4" w:space="0" w:color="auto"/>
            </w:tcBorders>
            <w:vAlign w:val="center"/>
          </w:tcPr>
          <w:p w14:paraId="45BF7AE7" w14:textId="6DE7F72D" w:rsidR="007D692F" w:rsidRPr="007D692F" w:rsidRDefault="007D692F" w:rsidP="007D692F">
            <w:pPr>
              <w:suppressAutoHyphens w:val="0"/>
              <w:spacing w:line="240" w:lineRule="auto"/>
              <w:ind w:left="57" w:right="57"/>
              <w:jc w:val="center"/>
              <w:rPr>
                <w:rFonts w:ascii="Calibri" w:eastAsia="Times New Roman" w:hAnsi="Calibri" w:cs="Calibri"/>
                <w:color w:val="000000"/>
                <w:sz w:val="16"/>
                <w:szCs w:val="16"/>
                <w:lang w:val="en-GB" w:eastAsia="fr-FR"/>
              </w:rPr>
            </w:pPr>
            <w:r w:rsidRPr="007D692F">
              <w:rPr>
                <w:rFonts w:ascii="Calibri" w:eastAsia="Times New Roman" w:hAnsi="Calibri" w:cs="Calibri"/>
                <w:color w:val="000000"/>
                <w:sz w:val="16"/>
                <w:szCs w:val="16"/>
                <w:lang w:val="en-GB" w:eastAsia="fr-FR"/>
              </w:rPr>
              <w:t xml:space="preserve">Non </w:t>
            </w:r>
            <w:r w:rsidR="00D6027B" w:rsidRPr="007D692F">
              <w:rPr>
                <w:rFonts w:ascii="Calibri" w:eastAsia="Times New Roman" w:hAnsi="Calibri" w:cs="Calibri"/>
                <w:color w:val="000000"/>
                <w:sz w:val="16"/>
                <w:szCs w:val="16"/>
                <w:lang w:val="en-GB" w:eastAsia="fr-FR"/>
              </w:rPr>
              <w:t>professional</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DAC290" w14:textId="77777777" w:rsidR="007D692F" w:rsidRPr="007D692F" w:rsidRDefault="007D692F" w:rsidP="007D692F">
            <w:pPr>
              <w:suppressAutoHyphens w:val="0"/>
              <w:spacing w:line="240" w:lineRule="auto"/>
              <w:ind w:left="57" w:right="57"/>
              <w:jc w:val="center"/>
              <w:rPr>
                <w:rFonts w:ascii="Calibri" w:hAnsi="Calibri"/>
                <w:sz w:val="16"/>
                <w:szCs w:val="16"/>
                <w:lang w:eastAsia="sv-SE"/>
              </w:rPr>
            </w:pPr>
            <w:r w:rsidRPr="007D692F">
              <w:rPr>
                <w:rFonts w:ascii="Calibri" w:eastAsia="Times New Roman" w:hAnsi="Calibri" w:cs="Calibri"/>
                <w:color w:val="000000"/>
                <w:sz w:val="16"/>
                <w:szCs w:val="16"/>
                <w:lang w:val="en-GB" w:eastAsia="fr-FR"/>
              </w:rPr>
              <w:t>In and around buildings, open areas</w:t>
            </w:r>
          </w:p>
        </w:tc>
        <w:tc>
          <w:tcPr>
            <w:tcW w:w="1133" w:type="dxa"/>
            <w:tcBorders>
              <w:top w:val="nil"/>
              <w:left w:val="nil"/>
              <w:bottom w:val="single" w:sz="4" w:space="0" w:color="auto"/>
              <w:right w:val="single" w:sz="4" w:space="0" w:color="auto"/>
            </w:tcBorders>
            <w:shd w:val="clear" w:color="auto" w:fill="D9D9D9" w:themeFill="background1" w:themeFillShade="D9"/>
            <w:vAlign w:val="center"/>
            <w:hideMark/>
          </w:tcPr>
          <w:p w14:paraId="04E77AB2" w14:textId="47218BA2" w:rsidR="007D692F" w:rsidRPr="007D692F" w:rsidRDefault="0050572D" w:rsidP="0050572D">
            <w:pPr>
              <w:suppressAutoHyphens w:val="0"/>
              <w:spacing w:line="240" w:lineRule="auto"/>
              <w:ind w:left="57" w:right="57"/>
              <w:jc w:val="center"/>
              <w:rPr>
                <w:rFonts w:ascii="Calibri" w:eastAsia="Times New Roman" w:hAnsi="Calibri" w:cs="Calibri"/>
                <w:color w:val="000000"/>
                <w:sz w:val="16"/>
                <w:szCs w:val="16"/>
                <w:lang w:val="en-US" w:eastAsia="fr-FR"/>
              </w:rPr>
            </w:pPr>
            <w:r>
              <w:rPr>
                <w:rFonts w:ascii="Calibri" w:eastAsia="Times New Roman" w:hAnsi="Calibri" w:cs="Calibri"/>
                <w:sz w:val="16"/>
                <w:szCs w:val="16"/>
                <w:lang w:val="en-GB" w:eastAsia="fr-FR"/>
              </w:rPr>
              <w:t>100</w:t>
            </w:r>
            <w:r w:rsidR="007D692F" w:rsidRPr="007D692F">
              <w:rPr>
                <w:rFonts w:ascii="Calibri" w:eastAsia="Times New Roman" w:hAnsi="Calibri" w:cs="Calibri"/>
                <w:sz w:val="16"/>
                <w:szCs w:val="16"/>
                <w:lang w:val="en-GB" w:eastAsia="fr-FR"/>
              </w:rPr>
              <w:t xml:space="preserve"> g/secured bait point</w:t>
            </w:r>
          </w:p>
        </w:tc>
        <w:tc>
          <w:tcPr>
            <w:tcW w:w="850" w:type="dxa"/>
            <w:tcBorders>
              <w:top w:val="nil"/>
              <w:left w:val="nil"/>
              <w:bottom w:val="single" w:sz="4" w:space="0" w:color="auto"/>
              <w:right w:val="single" w:sz="4" w:space="0" w:color="auto"/>
            </w:tcBorders>
            <w:shd w:val="clear" w:color="auto" w:fill="auto"/>
            <w:vAlign w:val="center"/>
            <w:hideMark/>
          </w:tcPr>
          <w:p w14:paraId="3F5AA8ED" w14:textId="77777777" w:rsidR="007D692F" w:rsidRPr="007D692F" w:rsidRDefault="007D692F" w:rsidP="007D692F">
            <w:pPr>
              <w:suppressAutoHyphens w:val="0"/>
              <w:spacing w:line="240" w:lineRule="auto"/>
              <w:ind w:left="57" w:right="57"/>
              <w:jc w:val="center"/>
              <w:rPr>
                <w:rFonts w:ascii="Calibri" w:eastAsia="Times New Roman" w:hAnsi="Calibri" w:cs="Calibri"/>
                <w:color w:val="000000"/>
                <w:sz w:val="16"/>
                <w:szCs w:val="16"/>
                <w:lang w:val="fr-FR" w:eastAsia="fr-FR"/>
              </w:rPr>
            </w:pPr>
            <w:r w:rsidRPr="007D692F">
              <w:rPr>
                <w:rFonts w:ascii="Calibri" w:eastAsia="Times New Roman" w:hAnsi="Calibri" w:cs="Calibri"/>
                <w:color w:val="000000"/>
                <w:sz w:val="16"/>
                <w:szCs w:val="16"/>
                <w:lang w:val="en-GB" w:eastAsia="fr-FR"/>
              </w:rPr>
              <w:t>3 to 10 days</w:t>
            </w:r>
          </w:p>
        </w:tc>
        <w:tc>
          <w:tcPr>
            <w:tcW w:w="1559" w:type="dxa"/>
            <w:tcBorders>
              <w:top w:val="nil"/>
              <w:left w:val="nil"/>
              <w:bottom w:val="single" w:sz="4" w:space="0" w:color="auto"/>
              <w:right w:val="single" w:sz="4" w:space="0" w:color="auto"/>
            </w:tcBorders>
            <w:shd w:val="clear" w:color="auto" w:fill="auto"/>
            <w:vAlign w:val="center"/>
            <w:hideMark/>
          </w:tcPr>
          <w:p w14:paraId="140F50A9" w14:textId="77777777" w:rsidR="007D692F" w:rsidRPr="007D692F" w:rsidRDefault="007D692F" w:rsidP="007D692F">
            <w:pPr>
              <w:tabs>
                <w:tab w:val="left" w:pos="-720"/>
              </w:tabs>
              <w:spacing w:line="240" w:lineRule="auto"/>
              <w:ind w:left="57" w:right="57"/>
              <w:rPr>
                <w:rFonts w:ascii="Calibri" w:hAnsi="Calibri" w:cs="Calibri"/>
                <w:spacing w:val="-2"/>
                <w:sz w:val="16"/>
                <w:szCs w:val="16"/>
                <w:lang w:val="en-US" w:eastAsia="sv-SE"/>
              </w:rPr>
            </w:pPr>
            <w:r w:rsidRPr="007D692F">
              <w:rPr>
                <w:rFonts w:ascii="Calibri" w:hAnsi="Calibri" w:cs="Calibri"/>
                <w:spacing w:val="-2"/>
                <w:sz w:val="16"/>
                <w:szCs w:val="16"/>
                <w:lang w:val="en-US" w:eastAsia="sv-SE"/>
              </w:rPr>
              <w:t>4 refilling of bait stations</w:t>
            </w:r>
          </w:p>
          <w:p w14:paraId="2A961E97" w14:textId="77777777" w:rsidR="007D692F" w:rsidRPr="007D692F" w:rsidRDefault="007D692F" w:rsidP="007D692F">
            <w:pPr>
              <w:suppressAutoHyphens w:val="0"/>
              <w:spacing w:line="240" w:lineRule="auto"/>
              <w:ind w:left="57" w:right="57"/>
              <w:rPr>
                <w:rFonts w:ascii="Calibri" w:hAnsi="Calibri" w:cs="Calibri"/>
                <w:spacing w:val="-2"/>
                <w:sz w:val="16"/>
                <w:szCs w:val="16"/>
                <w:lang w:val="en-US" w:eastAsia="sv-SE"/>
              </w:rPr>
            </w:pPr>
            <w:r w:rsidRPr="007D692F">
              <w:rPr>
                <w:rFonts w:ascii="Calibri" w:hAnsi="Calibri" w:cs="Calibri"/>
                <w:spacing w:val="-2"/>
                <w:sz w:val="16"/>
                <w:szCs w:val="16"/>
                <w:lang w:val="en-US" w:eastAsia="sv-SE"/>
              </w:rPr>
              <w:t>Over 28 days</w:t>
            </w:r>
          </w:p>
          <w:p w14:paraId="5C204D5D" w14:textId="77777777" w:rsidR="007D692F" w:rsidRPr="007D692F" w:rsidRDefault="007D692F" w:rsidP="007D692F">
            <w:pPr>
              <w:suppressAutoHyphens w:val="0"/>
              <w:spacing w:line="240" w:lineRule="auto"/>
              <w:ind w:left="57" w:right="57"/>
              <w:rPr>
                <w:rFonts w:ascii="Calibri" w:eastAsia="Times New Roman" w:hAnsi="Calibri" w:cs="Calibri"/>
                <w:color w:val="000000"/>
                <w:sz w:val="16"/>
                <w:szCs w:val="16"/>
                <w:lang w:val="en-GB" w:eastAsia="fr-FR"/>
              </w:rPr>
            </w:pPr>
            <w:r w:rsidRPr="007D692F">
              <w:rPr>
                <w:rFonts w:ascii="Calibri" w:hAnsi="Calibri" w:cs="Calibri"/>
                <w:spacing w:val="-2"/>
                <w:sz w:val="16"/>
                <w:szCs w:val="16"/>
                <w:lang w:val="en-US" w:eastAsia="sv-SE"/>
              </w:rPr>
              <w:t>Interval between applications (min) : one week</w:t>
            </w:r>
          </w:p>
        </w:tc>
        <w:tc>
          <w:tcPr>
            <w:tcW w:w="1134" w:type="dxa"/>
            <w:tcBorders>
              <w:top w:val="nil"/>
              <w:left w:val="nil"/>
              <w:bottom w:val="single" w:sz="4" w:space="0" w:color="auto"/>
              <w:right w:val="single" w:sz="4" w:space="0" w:color="auto"/>
            </w:tcBorders>
            <w:shd w:val="clear" w:color="auto" w:fill="auto"/>
            <w:vAlign w:val="center"/>
            <w:hideMark/>
          </w:tcPr>
          <w:p w14:paraId="5E44BFB3" w14:textId="77777777" w:rsidR="007D692F" w:rsidRPr="007D692F" w:rsidRDefault="007D692F" w:rsidP="007D692F">
            <w:pPr>
              <w:suppressAutoHyphens w:val="0"/>
              <w:spacing w:line="240" w:lineRule="auto"/>
              <w:ind w:left="57" w:right="57"/>
              <w:jc w:val="center"/>
              <w:rPr>
                <w:rFonts w:ascii="Calibri" w:eastAsia="Times New Roman" w:hAnsi="Calibri" w:cs="Calibri"/>
                <w:color w:val="000000"/>
                <w:sz w:val="16"/>
                <w:szCs w:val="16"/>
                <w:lang w:val="en-GB" w:eastAsia="fr-FR"/>
              </w:rPr>
            </w:pPr>
            <w:r w:rsidRPr="007D692F">
              <w:rPr>
                <w:rFonts w:ascii="Calibri" w:eastAsia="Times New Roman" w:hAnsi="Calibri" w:cs="Calibri"/>
                <w:sz w:val="16"/>
                <w:szCs w:val="16"/>
                <w:lang w:val="en-GB" w:eastAsia="fr-FR"/>
              </w:rPr>
              <w:t>20 - 25 -30-40- 50 - 100g  sachet</w:t>
            </w:r>
          </w:p>
        </w:tc>
        <w:tc>
          <w:tcPr>
            <w:tcW w:w="851" w:type="dxa"/>
            <w:tcBorders>
              <w:top w:val="nil"/>
              <w:left w:val="nil"/>
              <w:bottom w:val="single" w:sz="4" w:space="0" w:color="auto"/>
              <w:right w:val="single" w:sz="4" w:space="0" w:color="auto"/>
            </w:tcBorders>
            <w:shd w:val="clear" w:color="auto" w:fill="auto"/>
            <w:vAlign w:val="center"/>
            <w:hideMark/>
          </w:tcPr>
          <w:p w14:paraId="0E7B2AD8" w14:textId="77777777" w:rsidR="007D692F" w:rsidRPr="007D692F" w:rsidRDefault="007D692F" w:rsidP="007D692F">
            <w:pPr>
              <w:suppressAutoHyphens w:val="0"/>
              <w:spacing w:line="240" w:lineRule="auto"/>
              <w:ind w:left="57" w:right="57"/>
              <w:jc w:val="center"/>
              <w:rPr>
                <w:rFonts w:ascii="Calibri" w:eastAsia="Times New Roman" w:hAnsi="Calibri" w:cs="Calibri"/>
                <w:sz w:val="16"/>
                <w:szCs w:val="16"/>
                <w:lang w:val="en-GB" w:eastAsia="fr-FR"/>
              </w:rPr>
            </w:pPr>
            <w:r w:rsidRPr="007D692F">
              <w:rPr>
                <w:rFonts w:ascii="Calibri" w:eastAsia="Times New Roman" w:hAnsi="Calibri" w:cs="Calibri"/>
                <w:sz w:val="16"/>
                <w:szCs w:val="16"/>
                <w:lang w:val="en-GB" w:eastAsia="fr-FR"/>
              </w:rPr>
              <w:t>5-10 meters</w:t>
            </w:r>
          </w:p>
          <w:p w14:paraId="26275AC4" w14:textId="77777777" w:rsidR="007D692F" w:rsidRPr="007D692F" w:rsidRDefault="007D692F" w:rsidP="007D692F">
            <w:pPr>
              <w:suppressAutoHyphens w:val="0"/>
              <w:spacing w:line="240" w:lineRule="auto"/>
              <w:ind w:left="57" w:right="57"/>
              <w:jc w:val="center"/>
              <w:rPr>
                <w:rFonts w:ascii="Calibri" w:eastAsia="Times New Roman" w:hAnsi="Calibri" w:cs="Calibri"/>
                <w:color w:val="000000"/>
                <w:sz w:val="16"/>
                <w:szCs w:val="16"/>
                <w:lang w:val="en-GB" w:eastAsia="fr-FR"/>
              </w:rPr>
            </w:pPr>
          </w:p>
        </w:tc>
        <w:tc>
          <w:tcPr>
            <w:tcW w:w="1701" w:type="dxa"/>
            <w:tcBorders>
              <w:top w:val="nil"/>
              <w:left w:val="nil"/>
              <w:bottom w:val="single" w:sz="4" w:space="0" w:color="auto"/>
              <w:right w:val="single" w:sz="4" w:space="0" w:color="auto"/>
            </w:tcBorders>
            <w:shd w:val="clear" w:color="auto" w:fill="auto"/>
            <w:vAlign w:val="center"/>
            <w:hideMark/>
          </w:tcPr>
          <w:p w14:paraId="4ED1D0D1" w14:textId="77777777" w:rsidR="007D692F" w:rsidRPr="007D692F" w:rsidRDefault="007D692F" w:rsidP="007D692F">
            <w:pPr>
              <w:suppressAutoHyphens w:val="0"/>
              <w:spacing w:line="240" w:lineRule="auto"/>
              <w:ind w:left="57" w:right="57"/>
              <w:rPr>
                <w:rFonts w:ascii="Calibri" w:eastAsia="Times New Roman" w:hAnsi="Calibri" w:cs="Calibri"/>
                <w:color w:val="000000"/>
                <w:sz w:val="16"/>
                <w:szCs w:val="16"/>
                <w:lang w:val="en-GB" w:eastAsia="fr-FR"/>
              </w:rPr>
            </w:pPr>
            <w:r w:rsidRPr="007D692F">
              <w:rPr>
                <w:rFonts w:ascii="Calibri" w:eastAsia="Times New Roman" w:hAnsi="Calibri" w:cs="Calibri"/>
                <w:color w:val="000000"/>
                <w:sz w:val="16"/>
                <w:szCs w:val="16"/>
                <w:lang w:val="en-GB" w:eastAsia="fr-FR"/>
              </w:rPr>
              <w:t>Pre-filled secured boxes</w:t>
            </w:r>
          </w:p>
          <w:p w14:paraId="6244C3EE" w14:textId="77777777" w:rsidR="007D692F" w:rsidRPr="007D692F" w:rsidRDefault="007D692F" w:rsidP="007D692F">
            <w:pPr>
              <w:suppressAutoHyphens w:val="0"/>
              <w:spacing w:line="240" w:lineRule="auto"/>
              <w:ind w:left="57" w:right="57"/>
              <w:rPr>
                <w:rFonts w:ascii="Calibri" w:eastAsia="Times New Roman" w:hAnsi="Calibri" w:cs="Calibri"/>
                <w:color w:val="000000"/>
                <w:sz w:val="16"/>
                <w:szCs w:val="16"/>
                <w:lang w:val="en-GB" w:eastAsia="fr-FR"/>
              </w:rPr>
            </w:pPr>
          </w:p>
          <w:p w14:paraId="031D71C8" w14:textId="77777777" w:rsidR="007D692F" w:rsidRPr="007D692F" w:rsidRDefault="007D692F" w:rsidP="007D692F">
            <w:pPr>
              <w:suppressAutoHyphens w:val="0"/>
              <w:spacing w:line="240" w:lineRule="auto"/>
              <w:ind w:left="57" w:right="57"/>
              <w:jc w:val="center"/>
              <w:rPr>
                <w:rFonts w:ascii="Calibri" w:eastAsia="Times New Roman" w:hAnsi="Calibri" w:cs="Calibri"/>
                <w:sz w:val="16"/>
                <w:szCs w:val="16"/>
                <w:lang w:val="en-GB" w:eastAsia="fr-FR"/>
              </w:rPr>
            </w:pPr>
            <w:r w:rsidRPr="007D692F">
              <w:rPr>
                <w:rFonts w:ascii="Calibri" w:eastAsia="Times New Roman" w:hAnsi="Calibri" w:cs="Calibri"/>
                <w:sz w:val="16"/>
                <w:szCs w:val="16"/>
                <w:lang w:val="en-GB" w:eastAsia="fr-FR"/>
              </w:rPr>
              <w:t>Manual application of baits in secured</w:t>
            </w:r>
          </w:p>
          <w:p w14:paraId="1BA2C3D9" w14:textId="77777777" w:rsidR="007D692F" w:rsidRPr="007D692F" w:rsidRDefault="007D692F" w:rsidP="007D692F">
            <w:pPr>
              <w:suppressAutoHyphens w:val="0"/>
              <w:spacing w:line="240" w:lineRule="auto"/>
              <w:ind w:left="57" w:right="57"/>
              <w:jc w:val="center"/>
              <w:rPr>
                <w:rFonts w:ascii="Calibri" w:eastAsia="Times New Roman" w:hAnsi="Calibri" w:cs="Calibri"/>
                <w:color w:val="000000"/>
                <w:sz w:val="16"/>
                <w:szCs w:val="16"/>
                <w:lang w:val="fr-FR" w:eastAsia="fr-FR"/>
              </w:rPr>
            </w:pPr>
            <w:r w:rsidRPr="007D692F">
              <w:rPr>
                <w:rFonts w:ascii="Calibri" w:eastAsia="Times New Roman" w:hAnsi="Calibri" w:cs="Calibri"/>
                <w:color w:val="000000"/>
                <w:sz w:val="16"/>
                <w:szCs w:val="16"/>
                <w:lang w:val="fr-FR" w:eastAsia="fr-FR"/>
              </w:rPr>
              <w:t xml:space="preserve">bait box (plastic </w:t>
            </w:r>
            <w:r w:rsidRPr="007D692F">
              <w:rPr>
                <w:rFonts w:ascii="Calibri" w:hAnsi="Calibri"/>
                <w:color w:val="000000"/>
                <w:sz w:val="16"/>
                <w:szCs w:val="22"/>
                <w:lang w:eastAsia="sv-SE"/>
              </w:rPr>
              <w:t xml:space="preserve">PET/PP/PE/PVC </w:t>
            </w:r>
            <w:r w:rsidRPr="007D692F">
              <w:rPr>
                <w:rFonts w:ascii="Calibri" w:eastAsia="Times New Roman" w:hAnsi="Calibri" w:cs="Calibri"/>
                <w:color w:val="000000"/>
                <w:sz w:val="10"/>
                <w:szCs w:val="16"/>
                <w:lang w:val="fr-FR" w:eastAsia="fr-FR"/>
              </w:rPr>
              <w:t xml:space="preserve"> </w:t>
            </w:r>
            <w:r w:rsidRPr="007D692F">
              <w:rPr>
                <w:rFonts w:ascii="Calibri" w:eastAsia="Times New Roman" w:hAnsi="Calibri" w:cs="Calibri"/>
                <w:color w:val="000000"/>
                <w:sz w:val="16"/>
                <w:szCs w:val="16"/>
                <w:lang w:val="fr-FR" w:eastAsia="fr-FR"/>
              </w:rPr>
              <w:t>) dimensions 230 mm x 135 mm x 85 mm</w:t>
            </w:r>
          </w:p>
          <w:p w14:paraId="4E402C88" w14:textId="77777777" w:rsidR="007D692F" w:rsidRPr="007D692F" w:rsidRDefault="007D692F" w:rsidP="007D692F">
            <w:pPr>
              <w:tabs>
                <w:tab w:val="left" w:pos="-720"/>
              </w:tabs>
              <w:spacing w:line="240" w:lineRule="auto"/>
              <w:ind w:left="57" w:right="57"/>
              <w:rPr>
                <w:rFonts w:ascii="Calibri" w:hAnsi="Calibri" w:cs="Calibri"/>
                <w:spacing w:val="-2"/>
                <w:sz w:val="16"/>
                <w:szCs w:val="16"/>
                <w:lang w:val="fr-FR" w:eastAsia="sv-SE"/>
              </w:rPr>
            </w:pPr>
          </w:p>
        </w:tc>
        <w:tc>
          <w:tcPr>
            <w:tcW w:w="709" w:type="dxa"/>
            <w:tcBorders>
              <w:top w:val="single" w:sz="4" w:space="0" w:color="auto"/>
              <w:left w:val="nil"/>
              <w:bottom w:val="single" w:sz="4" w:space="0" w:color="auto"/>
              <w:right w:val="single" w:sz="4" w:space="0" w:color="auto"/>
            </w:tcBorders>
            <w:vAlign w:val="center"/>
          </w:tcPr>
          <w:p w14:paraId="0EF93FF1" w14:textId="77777777" w:rsidR="007D692F" w:rsidRPr="007D692F" w:rsidRDefault="007D692F" w:rsidP="007D692F">
            <w:pPr>
              <w:suppressAutoHyphens w:val="0"/>
              <w:spacing w:line="240" w:lineRule="auto"/>
              <w:ind w:left="57" w:right="57"/>
              <w:jc w:val="center"/>
              <w:rPr>
                <w:rFonts w:ascii="Calibri" w:eastAsia="Times New Roman" w:hAnsi="Calibri" w:cs="Calibri"/>
                <w:color w:val="000000"/>
                <w:sz w:val="16"/>
                <w:szCs w:val="16"/>
                <w:lang w:val="en-GB" w:eastAsia="fr-FR"/>
              </w:rPr>
            </w:pPr>
            <w:r w:rsidRPr="007D692F">
              <w:rPr>
                <w:rFonts w:ascii="Calibri" w:eastAsia="Times New Roman" w:hAnsi="Calibri" w:cs="Calibri"/>
                <w:color w:val="000000"/>
                <w:sz w:val="16"/>
                <w:szCs w:val="16"/>
                <w:lang w:val="en-GB" w:eastAsia="fr-FR"/>
              </w:rPr>
              <w:t>yes</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0B16AE8F" w14:textId="77777777" w:rsidR="007D692F" w:rsidRPr="007D692F" w:rsidRDefault="007D692F" w:rsidP="007D692F">
            <w:pPr>
              <w:suppressAutoHyphens w:val="0"/>
              <w:spacing w:line="240" w:lineRule="auto"/>
              <w:ind w:left="57" w:right="57"/>
              <w:jc w:val="center"/>
              <w:rPr>
                <w:rFonts w:ascii="Calibri" w:eastAsia="Times New Roman" w:hAnsi="Calibri" w:cs="Calibri"/>
                <w:color w:val="000000"/>
                <w:sz w:val="16"/>
                <w:szCs w:val="16"/>
                <w:lang w:val="en-GB" w:eastAsia="fr-FR"/>
              </w:rPr>
            </w:pPr>
            <w:r w:rsidRPr="007D692F">
              <w:rPr>
                <w:rFonts w:ascii="Calibri" w:eastAsia="Times New Roman" w:hAnsi="Calibri" w:cs="Calibri"/>
                <w:color w:val="000000"/>
                <w:sz w:val="16"/>
                <w:szCs w:val="16"/>
                <w:lang w:val="en-GB" w:eastAsia="fr-FR"/>
              </w:rPr>
              <w:t>sachet</w:t>
            </w:r>
          </w:p>
        </w:tc>
        <w:tc>
          <w:tcPr>
            <w:tcW w:w="1985" w:type="dxa"/>
            <w:tcBorders>
              <w:top w:val="nil"/>
              <w:left w:val="nil"/>
              <w:bottom w:val="single" w:sz="4" w:space="0" w:color="auto"/>
              <w:right w:val="single" w:sz="4" w:space="0" w:color="auto"/>
            </w:tcBorders>
            <w:shd w:val="clear" w:color="auto" w:fill="auto"/>
            <w:vAlign w:val="center"/>
            <w:hideMark/>
          </w:tcPr>
          <w:p w14:paraId="00336BA9" w14:textId="77777777" w:rsidR="007D692F" w:rsidRPr="007D692F" w:rsidRDefault="007D692F" w:rsidP="00D6027B">
            <w:pPr>
              <w:suppressAutoHyphens w:val="0"/>
              <w:spacing w:line="240" w:lineRule="auto"/>
              <w:ind w:left="-70" w:right="-69"/>
              <w:jc w:val="center"/>
              <w:rPr>
                <w:rFonts w:ascii="Calibri" w:eastAsia="Times New Roman" w:hAnsi="Calibri" w:cs="Calibri"/>
                <w:color w:val="000000"/>
                <w:sz w:val="16"/>
                <w:szCs w:val="16"/>
                <w:lang w:val="en-GB" w:eastAsia="fr-FR"/>
              </w:rPr>
            </w:pPr>
            <w:r w:rsidRPr="007D692F">
              <w:rPr>
                <w:rFonts w:ascii="Calibri" w:eastAsia="Times New Roman" w:hAnsi="Calibri" w:cs="Calibri"/>
                <w:color w:val="000000"/>
                <w:sz w:val="16"/>
                <w:szCs w:val="16"/>
                <w:lang w:val="en-GB" w:eastAsia="fr-FR"/>
              </w:rPr>
              <w:t>Bucket (PE) – 0,1-0,2 -0,3-0,4 -0,5 – 0,6-0,7- 0,8- 0,9- 1- 1,2- 1,3-1,4-- 1,5 kg</w:t>
            </w:r>
          </w:p>
          <w:p w14:paraId="4FB5DF5A" w14:textId="77777777" w:rsidR="007D692F" w:rsidRPr="007D692F" w:rsidRDefault="007D692F" w:rsidP="00D6027B">
            <w:pPr>
              <w:suppressAutoHyphens w:val="0"/>
              <w:spacing w:line="240" w:lineRule="auto"/>
              <w:ind w:left="-70" w:right="-69"/>
              <w:jc w:val="center"/>
              <w:rPr>
                <w:rFonts w:ascii="Calibri" w:eastAsia="Times New Roman" w:hAnsi="Calibri" w:cs="Calibri"/>
                <w:color w:val="000000"/>
                <w:sz w:val="16"/>
                <w:szCs w:val="16"/>
                <w:lang w:val="en-GB" w:eastAsia="fr-FR"/>
              </w:rPr>
            </w:pPr>
            <w:r w:rsidRPr="007D692F">
              <w:rPr>
                <w:rFonts w:ascii="Calibri" w:eastAsia="Times New Roman" w:hAnsi="Calibri" w:cs="Calibri"/>
                <w:color w:val="000000"/>
                <w:sz w:val="16"/>
                <w:szCs w:val="16"/>
                <w:lang w:val="en-GB" w:eastAsia="fr-FR"/>
              </w:rPr>
              <w:t>Carton box (carton) – 0,1-0,2 -0,3-0,4 -0,5 – 0,6-0,7- 0,8- 0,9- 1- 1,2- 1,3-1,4-- 1,5 kg</w:t>
            </w:r>
          </w:p>
          <w:p w14:paraId="0F4658F1" w14:textId="77777777" w:rsidR="007D692F" w:rsidRPr="007D692F" w:rsidRDefault="007D692F" w:rsidP="00D6027B">
            <w:pPr>
              <w:suppressAutoHyphens w:val="0"/>
              <w:spacing w:line="240" w:lineRule="auto"/>
              <w:ind w:left="-70" w:right="-69"/>
              <w:jc w:val="center"/>
              <w:rPr>
                <w:rFonts w:ascii="Calibri" w:eastAsia="Times New Roman" w:hAnsi="Calibri" w:cs="Calibri"/>
                <w:color w:val="000000"/>
                <w:sz w:val="16"/>
                <w:szCs w:val="16"/>
                <w:lang w:val="en-GB" w:eastAsia="fr-FR"/>
              </w:rPr>
            </w:pPr>
            <w:r w:rsidRPr="007D692F">
              <w:rPr>
                <w:rFonts w:ascii="Calibri" w:eastAsia="Times New Roman" w:hAnsi="Calibri" w:cs="Calibri"/>
                <w:color w:val="000000"/>
                <w:sz w:val="16"/>
                <w:szCs w:val="16"/>
                <w:lang w:val="en-GB" w:eastAsia="fr-FR"/>
              </w:rPr>
              <w:t>Metal box (without lacquer)  - 0,1-0,2 -0,3-0,4 -0,5 – 0,6-0,7- 0,8- 0,9- 1- 1,2- 1,3-1,4-- 1,5 kg</w:t>
            </w:r>
          </w:p>
          <w:p w14:paraId="18CEBDDD" w14:textId="77777777" w:rsidR="007D692F" w:rsidRPr="007D692F" w:rsidRDefault="007D692F" w:rsidP="00D6027B">
            <w:pPr>
              <w:suppressAutoHyphens w:val="0"/>
              <w:spacing w:line="240" w:lineRule="auto"/>
              <w:ind w:left="-70" w:right="-69"/>
              <w:jc w:val="center"/>
              <w:rPr>
                <w:rFonts w:ascii="Calibri" w:eastAsia="Times New Roman" w:hAnsi="Calibri" w:cs="Calibri"/>
                <w:color w:val="000000"/>
                <w:sz w:val="16"/>
                <w:szCs w:val="16"/>
                <w:lang w:val="fr-FR" w:eastAsia="fr-FR"/>
              </w:rPr>
            </w:pPr>
            <w:r w:rsidRPr="007D692F">
              <w:rPr>
                <w:rFonts w:ascii="Calibri" w:eastAsia="Times New Roman" w:hAnsi="Calibri" w:cs="Calibri"/>
                <w:color w:val="000000"/>
                <w:sz w:val="16"/>
                <w:szCs w:val="16"/>
                <w:lang w:val="fr-FR" w:eastAsia="fr-FR"/>
              </w:rPr>
              <w:t>Bait box</w:t>
            </w:r>
            <w:r w:rsidRPr="007D692F">
              <w:rPr>
                <w:lang w:eastAsia="sv-SE"/>
              </w:rPr>
              <w:t xml:space="preserve"> </w:t>
            </w:r>
            <w:r w:rsidRPr="007D692F">
              <w:rPr>
                <w:sz w:val="16"/>
                <w:lang w:eastAsia="sv-SE"/>
              </w:rPr>
              <w:t xml:space="preserve">(plastic </w:t>
            </w:r>
            <w:r w:rsidRPr="007D692F">
              <w:rPr>
                <w:rFonts w:ascii="Calibri" w:hAnsi="Calibri"/>
                <w:color w:val="000000"/>
                <w:sz w:val="16"/>
                <w:szCs w:val="22"/>
                <w:lang w:eastAsia="sv-SE"/>
              </w:rPr>
              <w:t xml:space="preserve">PET/PP/PE/PVC </w:t>
            </w:r>
            <w:r w:rsidRPr="007D692F">
              <w:rPr>
                <w:rFonts w:ascii="Calibri" w:eastAsia="Times New Roman" w:hAnsi="Calibri" w:cs="Calibri"/>
                <w:color w:val="000000"/>
                <w:sz w:val="10"/>
                <w:szCs w:val="16"/>
                <w:lang w:val="fr-FR" w:eastAsia="fr-FR"/>
              </w:rPr>
              <w:t xml:space="preserve"> </w:t>
            </w:r>
            <w:r w:rsidRPr="007D692F">
              <w:rPr>
                <w:sz w:val="16"/>
                <w:lang w:eastAsia="sv-SE"/>
              </w:rPr>
              <w:t xml:space="preserve"> ) </w:t>
            </w:r>
            <w:r w:rsidRPr="007D692F">
              <w:rPr>
                <w:rFonts w:ascii="Calibri" w:eastAsia="Times New Roman" w:hAnsi="Calibri" w:cs="Calibri"/>
                <w:color w:val="000000"/>
                <w:sz w:val="16"/>
                <w:szCs w:val="16"/>
                <w:lang w:val="fr-FR" w:eastAsia="fr-FR"/>
              </w:rPr>
              <w:t>dimensions 230 mm x 135 mm x 85 mm</w:t>
            </w:r>
          </w:p>
          <w:p w14:paraId="4E56967C" w14:textId="77777777" w:rsidR="007D692F" w:rsidRPr="007D692F" w:rsidRDefault="007D692F" w:rsidP="00D6027B">
            <w:pPr>
              <w:suppressAutoHyphens w:val="0"/>
              <w:spacing w:line="240" w:lineRule="auto"/>
              <w:ind w:left="-70" w:right="-69"/>
              <w:jc w:val="center"/>
              <w:rPr>
                <w:rFonts w:ascii="Calibri" w:eastAsia="Times New Roman" w:hAnsi="Calibri" w:cs="Calibri"/>
                <w:color w:val="000000"/>
                <w:sz w:val="16"/>
                <w:szCs w:val="16"/>
                <w:lang w:val="en-GB" w:eastAsia="fr-FR"/>
              </w:rPr>
            </w:pPr>
            <w:r w:rsidRPr="007D692F">
              <w:rPr>
                <w:rFonts w:ascii="Calibri" w:eastAsia="Times New Roman" w:hAnsi="Calibri" w:cs="Calibri"/>
                <w:color w:val="000000"/>
                <w:sz w:val="16"/>
                <w:szCs w:val="16"/>
                <w:lang w:val="en-GB" w:eastAsia="fr-FR"/>
              </w:rPr>
              <w:t xml:space="preserve">Flacon (PEHD) 0,1-0,2 -0,3-0,4 -0,5 – 0,6-0,7- 0,8- 0,9- 1- 1,2- </w:t>
            </w:r>
            <w:r w:rsidRPr="007D692F">
              <w:rPr>
                <w:rFonts w:ascii="Calibri" w:eastAsia="Times New Roman" w:hAnsi="Calibri" w:cs="Calibri"/>
                <w:color w:val="000000"/>
                <w:sz w:val="16"/>
                <w:szCs w:val="16"/>
                <w:lang w:val="en-GB" w:eastAsia="fr-FR"/>
              </w:rPr>
              <w:lastRenderedPageBreak/>
              <w:t>1,3-1,4-- 1,5 kg</w:t>
            </w:r>
          </w:p>
        </w:tc>
        <w:tc>
          <w:tcPr>
            <w:tcW w:w="708" w:type="dxa"/>
            <w:tcBorders>
              <w:top w:val="single" w:sz="4" w:space="0" w:color="auto"/>
              <w:left w:val="nil"/>
              <w:bottom w:val="single" w:sz="4" w:space="0" w:color="auto"/>
              <w:right w:val="single" w:sz="4" w:space="0" w:color="auto"/>
            </w:tcBorders>
            <w:vAlign w:val="center"/>
          </w:tcPr>
          <w:p w14:paraId="6AD7ECA9" w14:textId="77777777" w:rsidR="007D692F" w:rsidRPr="007D692F" w:rsidRDefault="007D692F" w:rsidP="007D692F">
            <w:pPr>
              <w:suppressAutoHyphens w:val="0"/>
              <w:spacing w:line="240" w:lineRule="auto"/>
              <w:ind w:left="57" w:right="57"/>
              <w:jc w:val="center"/>
              <w:rPr>
                <w:rFonts w:ascii="Calibri" w:eastAsia="Times New Roman" w:hAnsi="Calibri" w:cs="Calibri"/>
                <w:color w:val="000000"/>
                <w:sz w:val="16"/>
                <w:szCs w:val="16"/>
                <w:lang w:val="en-GB" w:eastAsia="fr-FR"/>
              </w:rPr>
            </w:pPr>
          </w:p>
        </w:tc>
      </w:tr>
      <w:tr w:rsidR="007D692F" w:rsidRPr="007D692F" w14:paraId="0DDF3EAD" w14:textId="77777777" w:rsidTr="00AF7C93">
        <w:trPr>
          <w:cantSplit/>
          <w:trHeight w:val="300"/>
        </w:trPr>
        <w:tc>
          <w:tcPr>
            <w:tcW w:w="993" w:type="dxa"/>
            <w:vMerge/>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CAE483" w14:textId="77777777" w:rsidR="007D692F" w:rsidRPr="007D692F" w:rsidRDefault="007D692F" w:rsidP="007D692F">
            <w:pPr>
              <w:suppressAutoHyphens w:val="0"/>
              <w:spacing w:line="240" w:lineRule="auto"/>
              <w:ind w:left="57" w:right="57"/>
              <w:rPr>
                <w:rFonts w:ascii="Calibri" w:eastAsia="Times New Roman" w:hAnsi="Calibri" w:cs="Calibri"/>
                <w:color w:val="000000"/>
                <w:sz w:val="18"/>
                <w:szCs w:val="18"/>
                <w:lang w:val="en-GB" w:eastAsia="fr-FR"/>
              </w:rPr>
            </w:pPr>
          </w:p>
        </w:tc>
        <w:tc>
          <w:tcPr>
            <w:tcW w:w="992" w:type="dxa"/>
            <w:tcBorders>
              <w:top w:val="nil"/>
              <w:left w:val="nil"/>
              <w:bottom w:val="single" w:sz="4" w:space="0" w:color="auto"/>
              <w:right w:val="single" w:sz="4" w:space="0" w:color="auto"/>
            </w:tcBorders>
            <w:shd w:val="clear" w:color="auto" w:fill="auto"/>
            <w:vAlign w:val="center"/>
            <w:hideMark/>
          </w:tcPr>
          <w:p w14:paraId="76AD235E" w14:textId="77777777" w:rsidR="007D692F" w:rsidRPr="007D692F" w:rsidRDefault="007D692F" w:rsidP="007D692F">
            <w:pPr>
              <w:suppressAutoHyphens w:val="0"/>
              <w:spacing w:line="240" w:lineRule="auto"/>
              <w:ind w:left="57" w:right="57"/>
              <w:rPr>
                <w:rFonts w:ascii="Calibri" w:eastAsia="Times New Roman" w:hAnsi="Calibri" w:cs="Calibri"/>
                <w:sz w:val="16"/>
                <w:szCs w:val="16"/>
                <w:lang w:val="fr-FR" w:eastAsia="fr-FR"/>
              </w:rPr>
            </w:pPr>
            <w:r w:rsidRPr="007D692F">
              <w:rPr>
                <w:rFonts w:ascii="Calibri" w:eastAsia="Times New Roman" w:hAnsi="Calibri" w:cs="Calibri"/>
                <w:sz w:val="16"/>
                <w:szCs w:val="16"/>
                <w:lang w:val="fr-FR" w:eastAsia="fr-FR"/>
              </w:rPr>
              <w:t xml:space="preserve">Mice: </w:t>
            </w:r>
            <w:r w:rsidRPr="007D692F">
              <w:rPr>
                <w:rFonts w:ascii="Calibri" w:eastAsia="Times New Roman" w:hAnsi="Calibri" w:cs="Calibri"/>
                <w:i/>
                <w:sz w:val="16"/>
                <w:szCs w:val="16"/>
                <w:lang w:val="fr-FR" w:eastAsia="fr-FR"/>
              </w:rPr>
              <w:t>Mus musculus</w:t>
            </w:r>
          </w:p>
        </w:tc>
        <w:tc>
          <w:tcPr>
            <w:tcW w:w="1276" w:type="dxa"/>
            <w:tcBorders>
              <w:top w:val="single" w:sz="4" w:space="0" w:color="auto"/>
              <w:left w:val="nil"/>
              <w:bottom w:val="single" w:sz="4" w:space="0" w:color="auto"/>
              <w:right w:val="single" w:sz="4" w:space="0" w:color="auto"/>
            </w:tcBorders>
            <w:vAlign w:val="center"/>
          </w:tcPr>
          <w:p w14:paraId="6B32CCAD" w14:textId="32ADC29D" w:rsidR="007D692F" w:rsidRPr="007D692F" w:rsidRDefault="00D6027B" w:rsidP="007D692F">
            <w:pPr>
              <w:suppressAutoHyphens w:val="0"/>
              <w:spacing w:line="240" w:lineRule="auto"/>
              <w:ind w:left="57" w:right="57"/>
              <w:jc w:val="center"/>
              <w:rPr>
                <w:rFonts w:ascii="Calibri" w:eastAsia="Times New Roman" w:hAnsi="Calibri" w:cs="Calibri"/>
                <w:color w:val="000000"/>
                <w:sz w:val="16"/>
                <w:szCs w:val="16"/>
                <w:lang w:val="fr-FR" w:eastAsia="fr-FR"/>
              </w:rPr>
            </w:pPr>
            <w:r w:rsidRPr="007D692F">
              <w:rPr>
                <w:rFonts w:ascii="Calibri" w:eastAsia="Times New Roman" w:hAnsi="Calibri" w:cs="Calibri"/>
                <w:color w:val="000000"/>
                <w:sz w:val="16"/>
                <w:szCs w:val="16"/>
                <w:lang w:val="fr-FR" w:eastAsia="fr-FR"/>
              </w:rPr>
              <w:t>Professional</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E2E8AF" w14:textId="77777777" w:rsidR="007D692F" w:rsidRPr="007D692F" w:rsidRDefault="007D692F" w:rsidP="007D692F">
            <w:pPr>
              <w:suppressAutoHyphens w:val="0"/>
              <w:spacing w:line="240" w:lineRule="auto"/>
              <w:ind w:left="57" w:right="57"/>
              <w:jc w:val="center"/>
              <w:rPr>
                <w:rFonts w:ascii="Calibri" w:hAnsi="Calibri"/>
                <w:sz w:val="16"/>
                <w:szCs w:val="16"/>
                <w:lang w:eastAsia="sv-SE"/>
              </w:rPr>
            </w:pPr>
            <w:r w:rsidRPr="007D692F">
              <w:rPr>
                <w:rFonts w:ascii="Calibri" w:eastAsia="Times New Roman" w:hAnsi="Calibri" w:cs="Calibri"/>
                <w:color w:val="000000"/>
                <w:sz w:val="16"/>
                <w:szCs w:val="16"/>
                <w:lang w:val="en-GB" w:eastAsia="fr-FR"/>
              </w:rPr>
              <w:t>In and around buildings, open areas, waste dumps</w:t>
            </w:r>
          </w:p>
        </w:tc>
        <w:tc>
          <w:tcPr>
            <w:tcW w:w="1133" w:type="dxa"/>
            <w:tcBorders>
              <w:top w:val="nil"/>
              <w:left w:val="nil"/>
              <w:bottom w:val="single" w:sz="4" w:space="0" w:color="auto"/>
              <w:right w:val="single" w:sz="4" w:space="0" w:color="auto"/>
            </w:tcBorders>
            <w:shd w:val="clear" w:color="auto" w:fill="auto"/>
            <w:vAlign w:val="center"/>
            <w:hideMark/>
          </w:tcPr>
          <w:p w14:paraId="1A054157" w14:textId="77777777" w:rsidR="007D692F" w:rsidRPr="007D692F" w:rsidRDefault="007D692F" w:rsidP="007D692F">
            <w:pPr>
              <w:suppressAutoHyphens w:val="0"/>
              <w:spacing w:line="240" w:lineRule="auto"/>
              <w:ind w:left="57" w:right="57"/>
              <w:jc w:val="center"/>
              <w:rPr>
                <w:rFonts w:ascii="Calibri" w:eastAsia="Times New Roman" w:hAnsi="Calibri" w:cs="Calibri"/>
                <w:color w:val="000000"/>
                <w:sz w:val="16"/>
                <w:szCs w:val="16"/>
                <w:lang w:val="en-GB" w:eastAsia="fr-FR"/>
              </w:rPr>
            </w:pPr>
            <w:r w:rsidRPr="007D692F">
              <w:rPr>
                <w:rFonts w:ascii="Calibri" w:eastAsia="Times New Roman" w:hAnsi="Calibri" w:cs="Calibri"/>
                <w:sz w:val="16"/>
                <w:szCs w:val="16"/>
                <w:lang w:val="en-GB" w:eastAsia="fr-FR"/>
              </w:rPr>
              <w:t>30-40 g/secured bait point</w:t>
            </w:r>
          </w:p>
        </w:tc>
        <w:tc>
          <w:tcPr>
            <w:tcW w:w="850" w:type="dxa"/>
            <w:tcBorders>
              <w:top w:val="nil"/>
              <w:left w:val="nil"/>
              <w:bottom w:val="single" w:sz="4" w:space="0" w:color="auto"/>
              <w:right w:val="single" w:sz="4" w:space="0" w:color="auto"/>
            </w:tcBorders>
            <w:shd w:val="clear" w:color="auto" w:fill="auto"/>
            <w:vAlign w:val="center"/>
            <w:hideMark/>
          </w:tcPr>
          <w:p w14:paraId="56A8702F" w14:textId="77777777" w:rsidR="007D692F" w:rsidRPr="007D692F" w:rsidRDefault="007D692F" w:rsidP="007D692F">
            <w:pPr>
              <w:suppressAutoHyphens w:val="0"/>
              <w:spacing w:line="240" w:lineRule="auto"/>
              <w:ind w:left="57" w:right="57"/>
              <w:jc w:val="center"/>
              <w:rPr>
                <w:rFonts w:ascii="Calibri" w:eastAsia="Times New Roman" w:hAnsi="Calibri" w:cs="Calibri"/>
                <w:color w:val="000000"/>
                <w:sz w:val="16"/>
                <w:szCs w:val="16"/>
                <w:lang w:val="en-GB" w:eastAsia="fr-FR"/>
              </w:rPr>
            </w:pPr>
            <w:r w:rsidRPr="007D692F">
              <w:rPr>
                <w:rFonts w:ascii="Calibri" w:eastAsia="Times New Roman" w:hAnsi="Calibri" w:cs="Calibri"/>
                <w:color w:val="000000"/>
                <w:sz w:val="16"/>
                <w:szCs w:val="16"/>
                <w:lang w:val="en-GB" w:eastAsia="fr-FR"/>
              </w:rPr>
              <w:t>3 to 10 days</w:t>
            </w:r>
          </w:p>
        </w:tc>
        <w:tc>
          <w:tcPr>
            <w:tcW w:w="1559" w:type="dxa"/>
            <w:tcBorders>
              <w:top w:val="nil"/>
              <w:left w:val="nil"/>
              <w:bottom w:val="single" w:sz="4" w:space="0" w:color="auto"/>
              <w:right w:val="single" w:sz="4" w:space="0" w:color="auto"/>
            </w:tcBorders>
            <w:shd w:val="clear" w:color="auto" w:fill="auto"/>
            <w:vAlign w:val="center"/>
            <w:hideMark/>
          </w:tcPr>
          <w:p w14:paraId="16E4A327" w14:textId="77777777" w:rsidR="007D692F" w:rsidRPr="007D692F" w:rsidRDefault="007D692F" w:rsidP="007D692F">
            <w:pPr>
              <w:tabs>
                <w:tab w:val="left" w:pos="-720"/>
              </w:tabs>
              <w:spacing w:line="240" w:lineRule="auto"/>
              <w:ind w:left="57" w:right="57"/>
              <w:rPr>
                <w:rFonts w:ascii="Calibri" w:hAnsi="Calibri" w:cs="Calibri"/>
                <w:spacing w:val="-2"/>
                <w:sz w:val="16"/>
                <w:szCs w:val="16"/>
                <w:lang w:val="en-US" w:eastAsia="sv-SE"/>
              </w:rPr>
            </w:pPr>
            <w:r w:rsidRPr="007D692F">
              <w:rPr>
                <w:rFonts w:ascii="Calibri" w:hAnsi="Calibri" w:cs="Calibri"/>
                <w:spacing w:val="-2"/>
                <w:sz w:val="16"/>
                <w:szCs w:val="16"/>
                <w:lang w:val="en-US" w:eastAsia="sv-SE"/>
              </w:rPr>
              <w:t>4 refilling of bait stations</w:t>
            </w:r>
          </w:p>
          <w:p w14:paraId="5C53CE1B" w14:textId="77777777" w:rsidR="007D692F" w:rsidRPr="007D692F" w:rsidRDefault="007D692F" w:rsidP="007D692F">
            <w:pPr>
              <w:suppressAutoHyphens w:val="0"/>
              <w:spacing w:line="240" w:lineRule="auto"/>
              <w:ind w:left="57" w:right="57"/>
              <w:rPr>
                <w:rFonts w:ascii="Calibri" w:hAnsi="Calibri" w:cs="Calibri"/>
                <w:spacing w:val="-2"/>
                <w:sz w:val="16"/>
                <w:szCs w:val="16"/>
                <w:lang w:val="en-US" w:eastAsia="sv-SE"/>
              </w:rPr>
            </w:pPr>
            <w:r w:rsidRPr="007D692F">
              <w:rPr>
                <w:rFonts w:ascii="Calibri" w:hAnsi="Calibri" w:cs="Calibri"/>
                <w:spacing w:val="-2"/>
                <w:sz w:val="16"/>
                <w:szCs w:val="16"/>
                <w:lang w:val="en-US" w:eastAsia="sv-SE"/>
              </w:rPr>
              <w:t>Over 28 days</w:t>
            </w:r>
          </w:p>
          <w:p w14:paraId="1616D1D4" w14:textId="77777777" w:rsidR="007D692F" w:rsidRPr="007D692F" w:rsidRDefault="007D692F" w:rsidP="007D692F">
            <w:pPr>
              <w:suppressAutoHyphens w:val="0"/>
              <w:spacing w:line="240" w:lineRule="auto"/>
              <w:ind w:left="57" w:right="57"/>
              <w:rPr>
                <w:rFonts w:ascii="Calibri" w:eastAsia="Times New Roman" w:hAnsi="Calibri" w:cs="Calibri"/>
                <w:color w:val="000000"/>
                <w:sz w:val="16"/>
                <w:szCs w:val="16"/>
                <w:lang w:val="en-GB" w:eastAsia="fr-FR"/>
              </w:rPr>
            </w:pPr>
            <w:r w:rsidRPr="007D692F">
              <w:rPr>
                <w:rFonts w:ascii="Calibri" w:hAnsi="Calibri" w:cs="Calibri"/>
                <w:spacing w:val="-2"/>
                <w:sz w:val="16"/>
                <w:szCs w:val="16"/>
                <w:lang w:val="en-US" w:eastAsia="sv-SE"/>
              </w:rPr>
              <w:t>Interval between applications (min) : one week</w:t>
            </w:r>
          </w:p>
        </w:tc>
        <w:tc>
          <w:tcPr>
            <w:tcW w:w="1134" w:type="dxa"/>
            <w:tcBorders>
              <w:top w:val="nil"/>
              <w:left w:val="nil"/>
              <w:bottom w:val="single" w:sz="4" w:space="0" w:color="auto"/>
              <w:right w:val="single" w:sz="4" w:space="0" w:color="auto"/>
            </w:tcBorders>
            <w:shd w:val="clear" w:color="auto" w:fill="auto"/>
            <w:vAlign w:val="center"/>
            <w:hideMark/>
          </w:tcPr>
          <w:p w14:paraId="047C7AB3" w14:textId="77777777" w:rsidR="007D692F" w:rsidRPr="007D692F" w:rsidRDefault="007D692F" w:rsidP="007D692F">
            <w:pPr>
              <w:suppressAutoHyphens w:val="0"/>
              <w:spacing w:line="240" w:lineRule="auto"/>
              <w:ind w:left="57" w:right="57"/>
              <w:jc w:val="center"/>
              <w:rPr>
                <w:rFonts w:ascii="Calibri" w:eastAsia="Times New Roman" w:hAnsi="Calibri" w:cs="Calibri"/>
                <w:color w:val="000000"/>
                <w:sz w:val="16"/>
                <w:szCs w:val="16"/>
                <w:lang w:val="en-GB" w:eastAsia="fr-FR"/>
              </w:rPr>
            </w:pPr>
            <w:r w:rsidRPr="007D692F">
              <w:rPr>
                <w:rFonts w:ascii="Calibri" w:eastAsia="Times New Roman" w:hAnsi="Calibri" w:cs="Calibri"/>
                <w:sz w:val="16"/>
                <w:szCs w:val="16"/>
                <w:lang w:val="en-GB" w:eastAsia="fr-FR"/>
              </w:rPr>
              <w:t>20- 30- 40g sachet</w:t>
            </w:r>
          </w:p>
        </w:tc>
        <w:tc>
          <w:tcPr>
            <w:tcW w:w="851" w:type="dxa"/>
            <w:tcBorders>
              <w:top w:val="nil"/>
              <w:left w:val="nil"/>
              <w:bottom w:val="single" w:sz="4" w:space="0" w:color="auto"/>
              <w:right w:val="single" w:sz="4" w:space="0" w:color="auto"/>
            </w:tcBorders>
            <w:shd w:val="clear" w:color="auto" w:fill="auto"/>
            <w:vAlign w:val="center"/>
            <w:hideMark/>
          </w:tcPr>
          <w:p w14:paraId="367BDFD9" w14:textId="77777777" w:rsidR="007D692F" w:rsidRPr="007D692F" w:rsidRDefault="007D692F" w:rsidP="007D692F">
            <w:pPr>
              <w:suppressAutoHyphens w:val="0"/>
              <w:spacing w:line="240" w:lineRule="auto"/>
              <w:ind w:left="57" w:right="57"/>
              <w:jc w:val="center"/>
              <w:rPr>
                <w:rFonts w:ascii="Calibri" w:eastAsia="Times New Roman" w:hAnsi="Calibri" w:cs="Calibri"/>
                <w:sz w:val="16"/>
                <w:szCs w:val="16"/>
                <w:lang w:val="en-GB" w:eastAsia="fr-FR"/>
              </w:rPr>
            </w:pPr>
            <w:r w:rsidRPr="007D692F">
              <w:rPr>
                <w:rFonts w:ascii="Calibri" w:eastAsia="Times New Roman" w:hAnsi="Calibri" w:cs="Calibri"/>
                <w:sz w:val="16"/>
                <w:szCs w:val="16"/>
                <w:lang w:val="en-GB" w:eastAsia="fr-FR"/>
              </w:rPr>
              <w:t>1-2 meters</w:t>
            </w:r>
          </w:p>
          <w:p w14:paraId="494751DC" w14:textId="77777777" w:rsidR="007D692F" w:rsidRPr="007D692F" w:rsidRDefault="007D692F" w:rsidP="007D692F">
            <w:pPr>
              <w:suppressAutoHyphens w:val="0"/>
              <w:spacing w:line="240" w:lineRule="auto"/>
              <w:ind w:left="57" w:right="57"/>
              <w:jc w:val="center"/>
              <w:rPr>
                <w:rFonts w:ascii="Calibri" w:eastAsia="Times New Roman" w:hAnsi="Calibri" w:cs="Calibri"/>
                <w:color w:val="000000"/>
                <w:sz w:val="16"/>
                <w:szCs w:val="16"/>
                <w:lang w:val="en-GB" w:eastAsia="fr-FR"/>
              </w:rPr>
            </w:pPr>
          </w:p>
        </w:tc>
        <w:tc>
          <w:tcPr>
            <w:tcW w:w="1701" w:type="dxa"/>
            <w:tcBorders>
              <w:top w:val="nil"/>
              <w:left w:val="nil"/>
              <w:bottom w:val="single" w:sz="4" w:space="0" w:color="auto"/>
              <w:right w:val="single" w:sz="4" w:space="0" w:color="auto"/>
            </w:tcBorders>
            <w:shd w:val="clear" w:color="auto" w:fill="auto"/>
            <w:vAlign w:val="center"/>
            <w:hideMark/>
          </w:tcPr>
          <w:p w14:paraId="501C5071" w14:textId="77777777" w:rsidR="007D692F" w:rsidRPr="007D692F" w:rsidRDefault="007D692F" w:rsidP="007D692F">
            <w:pPr>
              <w:suppressAutoHyphens w:val="0"/>
              <w:spacing w:line="240" w:lineRule="auto"/>
              <w:ind w:left="57" w:right="57"/>
              <w:jc w:val="center"/>
              <w:rPr>
                <w:rFonts w:ascii="Calibri" w:eastAsia="Times New Roman" w:hAnsi="Calibri" w:cs="Calibri"/>
                <w:sz w:val="16"/>
                <w:szCs w:val="16"/>
                <w:lang w:val="en-GB" w:eastAsia="fr-FR"/>
              </w:rPr>
            </w:pPr>
            <w:r w:rsidRPr="007D692F">
              <w:rPr>
                <w:rFonts w:ascii="Calibri" w:hAnsi="Calibri" w:cs="Calibri"/>
                <w:spacing w:val="-2"/>
                <w:sz w:val="16"/>
                <w:szCs w:val="16"/>
                <w:lang w:val="en-US" w:eastAsia="sv-SE"/>
              </w:rPr>
              <w:t xml:space="preserve"> </w:t>
            </w:r>
            <w:r w:rsidRPr="007D692F">
              <w:rPr>
                <w:rFonts w:ascii="Calibri" w:eastAsia="Times New Roman" w:hAnsi="Calibri" w:cs="Calibri"/>
                <w:sz w:val="16"/>
                <w:szCs w:val="16"/>
                <w:lang w:val="en-GB" w:eastAsia="fr-FR"/>
              </w:rPr>
              <w:t>Manual application of baits in  secured</w:t>
            </w:r>
          </w:p>
          <w:p w14:paraId="6946F1FD" w14:textId="77777777" w:rsidR="007D692F" w:rsidRPr="007D692F" w:rsidRDefault="007D692F" w:rsidP="007D692F">
            <w:pPr>
              <w:suppressAutoHyphens w:val="0"/>
              <w:spacing w:line="240" w:lineRule="auto"/>
              <w:ind w:left="57" w:right="57"/>
              <w:jc w:val="center"/>
              <w:rPr>
                <w:rFonts w:ascii="Calibri" w:eastAsia="Times New Roman" w:hAnsi="Calibri" w:cs="Calibri"/>
                <w:color w:val="000000"/>
                <w:sz w:val="16"/>
                <w:szCs w:val="16"/>
                <w:lang w:val="fr-FR" w:eastAsia="fr-FR"/>
              </w:rPr>
            </w:pPr>
            <w:r w:rsidRPr="007D692F">
              <w:rPr>
                <w:rFonts w:ascii="Calibri" w:eastAsia="Times New Roman" w:hAnsi="Calibri" w:cs="Calibri"/>
                <w:color w:val="000000"/>
                <w:sz w:val="16"/>
                <w:szCs w:val="16"/>
                <w:lang w:val="fr-FR" w:eastAsia="fr-FR"/>
              </w:rPr>
              <w:t xml:space="preserve">bait box (plastic </w:t>
            </w:r>
            <w:r w:rsidRPr="007D692F">
              <w:rPr>
                <w:rFonts w:ascii="Calibri" w:hAnsi="Calibri"/>
                <w:color w:val="000000"/>
                <w:sz w:val="16"/>
                <w:szCs w:val="22"/>
                <w:lang w:eastAsia="sv-SE"/>
              </w:rPr>
              <w:t xml:space="preserve">PET/PP/PE/PVC </w:t>
            </w:r>
            <w:r w:rsidRPr="007D692F">
              <w:rPr>
                <w:rFonts w:ascii="Calibri" w:eastAsia="Times New Roman" w:hAnsi="Calibri" w:cs="Calibri"/>
                <w:color w:val="000000"/>
                <w:sz w:val="10"/>
                <w:szCs w:val="16"/>
                <w:lang w:val="fr-FR" w:eastAsia="fr-FR"/>
              </w:rPr>
              <w:t xml:space="preserve"> </w:t>
            </w:r>
            <w:r w:rsidRPr="007D692F">
              <w:rPr>
                <w:rFonts w:ascii="Calibri" w:eastAsia="Times New Roman" w:hAnsi="Calibri" w:cs="Calibri"/>
                <w:color w:val="000000"/>
                <w:sz w:val="16"/>
                <w:szCs w:val="16"/>
                <w:lang w:val="fr-FR" w:eastAsia="fr-FR"/>
              </w:rPr>
              <w:t>) dimensions 127 mm x 95 mm x35 mm</w:t>
            </w:r>
          </w:p>
          <w:p w14:paraId="61BE692D" w14:textId="77777777" w:rsidR="007D692F" w:rsidRPr="007D692F" w:rsidRDefault="007D692F" w:rsidP="007D692F">
            <w:pPr>
              <w:tabs>
                <w:tab w:val="left" w:pos="-720"/>
              </w:tabs>
              <w:spacing w:line="240" w:lineRule="auto"/>
              <w:ind w:left="57" w:right="57"/>
              <w:rPr>
                <w:rFonts w:ascii="Calibri" w:hAnsi="Calibri" w:cs="Calibri"/>
                <w:spacing w:val="-2"/>
                <w:sz w:val="16"/>
                <w:szCs w:val="16"/>
                <w:lang w:val="fr-FR" w:eastAsia="sv-SE"/>
              </w:rPr>
            </w:pPr>
          </w:p>
        </w:tc>
        <w:tc>
          <w:tcPr>
            <w:tcW w:w="709" w:type="dxa"/>
            <w:tcBorders>
              <w:top w:val="single" w:sz="4" w:space="0" w:color="auto"/>
              <w:left w:val="nil"/>
              <w:bottom w:val="single" w:sz="4" w:space="0" w:color="auto"/>
              <w:right w:val="single" w:sz="4" w:space="0" w:color="auto"/>
            </w:tcBorders>
            <w:vAlign w:val="center"/>
          </w:tcPr>
          <w:p w14:paraId="60D5BD43" w14:textId="77777777" w:rsidR="007D692F" w:rsidRPr="007D692F" w:rsidRDefault="007D692F" w:rsidP="007D692F">
            <w:pPr>
              <w:suppressAutoHyphens w:val="0"/>
              <w:spacing w:line="240" w:lineRule="auto"/>
              <w:ind w:left="57" w:right="57"/>
              <w:jc w:val="center"/>
              <w:rPr>
                <w:rFonts w:ascii="Calibri" w:eastAsia="Times New Roman" w:hAnsi="Calibri" w:cs="Calibri"/>
                <w:color w:val="000000"/>
                <w:sz w:val="16"/>
                <w:szCs w:val="16"/>
                <w:lang w:val="en-GB" w:eastAsia="fr-FR"/>
              </w:rPr>
            </w:pPr>
            <w:r w:rsidRPr="007D692F">
              <w:rPr>
                <w:rFonts w:ascii="Calibri" w:eastAsia="Times New Roman" w:hAnsi="Calibri" w:cs="Calibri"/>
                <w:color w:val="000000"/>
                <w:sz w:val="16"/>
                <w:szCs w:val="16"/>
                <w:lang w:val="en-GB" w:eastAsia="fr-FR"/>
              </w:rPr>
              <w:t>yes</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02CA8BFC" w14:textId="77777777" w:rsidR="007D692F" w:rsidRPr="007D692F" w:rsidRDefault="007D692F" w:rsidP="007D692F">
            <w:pPr>
              <w:suppressAutoHyphens w:val="0"/>
              <w:spacing w:line="240" w:lineRule="auto"/>
              <w:ind w:left="57" w:right="57"/>
              <w:jc w:val="center"/>
              <w:rPr>
                <w:rFonts w:ascii="Calibri" w:eastAsia="Times New Roman" w:hAnsi="Calibri" w:cs="Calibri"/>
                <w:color w:val="000000"/>
                <w:sz w:val="16"/>
                <w:szCs w:val="16"/>
                <w:lang w:val="en-GB" w:eastAsia="fr-FR"/>
              </w:rPr>
            </w:pPr>
            <w:r w:rsidRPr="007D692F">
              <w:rPr>
                <w:rFonts w:ascii="Calibri" w:eastAsia="Times New Roman" w:hAnsi="Calibri" w:cs="Calibri"/>
                <w:color w:val="000000"/>
                <w:sz w:val="16"/>
                <w:szCs w:val="16"/>
                <w:lang w:val="en-GB" w:eastAsia="fr-FR"/>
              </w:rPr>
              <w:t>sachet</w:t>
            </w:r>
          </w:p>
        </w:tc>
        <w:tc>
          <w:tcPr>
            <w:tcW w:w="1985" w:type="dxa"/>
            <w:tcBorders>
              <w:top w:val="nil"/>
              <w:left w:val="nil"/>
              <w:bottom w:val="single" w:sz="4" w:space="0" w:color="auto"/>
              <w:right w:val="single" w:sz="4" w:space="0" w:color="auto"/>
            </w:tcBorders>
            <w:shd w:val="clear" w:color="auto" w:fill="auto"/>
            <w:vAlign w:val="center"/>
            <w:hideMark/>
          </w:tcPr>
          <w:p w14:paraId="2F68F174" w14:textId="77777777" w:rsidR="007D692F" w:rsidRPr="007D692F" w:rsidRDefault="007D692F" w:rsidP="00D6027B">
            <w:pPr>
              <w:suppressAutoHyphens w:val="0"/>
              <w:spacing w:line="240" w:lineRule="auto"/>
              <w:ind w:left="-70" w:right="-69"/>
              <w:jc w:val="center"/>
              <w:rPr>
                <w:rFonts w:ascii="Calibri" w:eastAsia="Times New Roman" w:hAnsi="Calibri" w:cs="Calibri"/>
                <w:color w:val="000000"/>
                <w:sz w:val="16"/>
                <w:szCs w:val="16"/>
                <w:lang w:val="en-GB" w:eastAsia="fr-FR"/>
              </w:rPr>
            </w:pPr>
            <w:r w:rsidRPr="007D692F">
              <w:rPr>
                <w:rFonts w:ascii="Calibri" w:eastAsia="Times New Roman" w:hAnsi="Calibri" w:cs="Calibri"/>
                <w:color w:val="000000"/>
                <w:sz w:val="16"/>
                <w:szCs w:val="16"/>
                <w:lang w:val="en-GB" w:eastAsia="fr-FR"/>
              </w:rPr>
              <w:t>Bag (paper bags several layers with one or without plastic film in PE) –  5-10-15-20-25 kg</w:t>
            </w:r>
          </w:p>
          <w:p w14:paraId="6803BDBE" w14:textId="77777777" w:rsidR="007D692F" w:rsidRPr="007D692F" w:rsidRDefault="007D692F" w:rsidP="00D6027B">
            <w:pPr>
              <w:suppressAutoHyphens w:val="0"/>
              <w:spacing w:line="240" w:lineRule="auto"/>
              <w:ind w:left="-70" w:right="-69"/>
              <w:jc w:val="center"/>
              <w:rPr>
                <w:rFonts w:ascii="Calibri" w:eastAsia="Times New Roman" w:hAnsi="Calibri" w:cs="Calibri"/>
                <w:color w:val="000000"/>
                <w:sz w:val="16"/>
                <w:szCs w:val="16"/>
                <w:lang w:val="en-GB" w:eastAsia="fr-FR"/>
              </w:rPr>
            </w:pPr>
            <w:r w:rsidRPr="007D692F">
              <w:rPr>
                <w:rFonts w:ascii="Calibri" w:eastAsia="Times New Roman" w:hAnsi="Calibri" w:cs="Calibri"/>
                <w:color w:val="000000"/>
                <w:sz w:val="16"/>
                <w:szCs w:val="16"/>
                <w:lang w:val="en-GB" w:eastAsia="fr-FR"/>
              </w:rPr>
              <w:t>Bucket (PE) - 5-10-15-18-20 kg</w:t>
            </w:r>
          </w:p>
          <w:p w14:paraId="72930141" w14:textId="77777777" w:rsidR="007D692F" w:rsidRPr="007D692F" w:rsidRDefault="007D692F" w:rsidP="00D6027B">
            <w:pPr>
              <w:suppressAutoHyphens w:val="0"/>
              <w:spacing w:line="240" w:lineRule="auto"/>
              <w:ind w:left="-70" w:right="-69"/>
              <w:jc w:val="center"/>
              <w:rPr>
                <w:rFonts w:ascii="Calibri" w:eastAsia="Times New Roman" w:hAnsi="Calibri" w:cs="Calibri"/>
                <w:color w:val="000000"/>
                <w:sz w:val="16"/>
                <w:szCs w:val="16"/>
                <w:lang w:val="en-GB" w:eastAsia="fr-FR"/>
              </w:rPr>
            </w:pPr>
            <w:r w:rsidRPr="007D692F">
              <w:rPr>
                <w:rFonts w:ascii="Calibri" w:eastAsia="Times New Roman" w:hAnsi="Calibri" w:cs="Calibri"/>
                <w:color w:val="000000"/>
                <w:sz w:val="16"/>
                <w:szCs w:val="16"/>
                <w:lang w:val="en-GB" w:eastAsia="fr-FR"/>
              </w:rPr>
              <w:t>Carton box (carton) - 5-10-12-15-20-50 kg</w:t>
            </w:r>
          </w:p>
        </w:tc>
        <w:tc>
          <w:tcPr>
            <w:tcW w:w="708" w:type="dxa"/>
            <w:tcBorders>
              <w:top w:val="single" w:sz="4" w:space="0" w:color="auto"/>
              <w:left w:val="nil"/>
              <w:bottom w:val="single" w:sz="4" w:space="0" w:color="auto"/>
              <w:right w:val="single" w:sz="4" w:space="0" w:color="auto"/>
            </w:tcBorders>
            <w:vAlign w:val="center"/>
          </w:tcPr>
          <w:p w14:paraId="0CA415A6" w14:textId="77777777" w:rsidR="007D692F" w:rsidRPr="007D692F" w:rsidRDefault="007D692F" w:rsidP="007D692F">
            <w:pPr>
              <w:suppressAutoHyphens w:val="0"/>
              <w:spacing w:line="240" w:lineRule="auto"/>
              <w:ind w:left="57" w:right="57"/>
              <w:jc w:val="center"/>
              <w:rPr>
                <w:rFonts w:ascii="Calibri" w:eastAsia="Times New Roman" w:hAnsi="Calibri" w:cs="Calibri"/>
                <w:color w:val="000000"/>
                <w:sz w:val="16"/>
                <w:szCs w:val="16"/>
                <w:lang w:val="en-GB" w:eastAsia="fr-FR"/>
              </w:rPr>
            </w:pPr>
          </w:p>
        </w:tc>
      </w:tr>
      <w:tr w:rsidR="007D692F" w:rsidRPr="007D692F" w14:paraId="0C79BC15" w14:textId="77777777" w:rsidTr="00AF7C93">
        <w:trPr>
          <w:trHeight w:val="300"/>
        </w:trPr>
        <w:tc>
          <w:tcPr>
            <w:tcW w:w="993" w:type="dxa"/>
            <w:vMerge/>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741D42" w14:textId="77777777" w:rsidR="007D692F" w:rsidRPr="007D692F" w:rsidRDefault="007D692F" w:rsidP="007D692F">
            <w:pPr>
              <w:suppressAutoHyphens w:val="0"/>
              <w:spacing w:line="240" w:lineRule="auto"/>
              <w:ind w:left="57" w:right="57"/>
              <w:rPr>
                <w:rFonts w:ascii="Calibri" w:eastAsia="Times New Roman" w:hAnsi="Calibri" w:cs="Calibri"/>
                <w:color w:val="000000"/>
                <w:sz w:val="18"/>
                <w:szCs w:val="18"/>
                <w:lang w:val="en-GB" w:eastAsia="fr-FR"/>
              </w:rPr>
            </w:pPr>
          </w:p>
        </w:tc>
        <w:tc>
          <w:tcPr>
            <w:tcW w:w="992" w:type="dxa"/>
            <w:tcBorders>
              <w:top w:val="nil"/>
              <w:left w:val="nil"/>
              <w:bottom w:val="single" w:sz="4" w:space="0" w:color="auto"/>
              <w:right w:val="single" w:sz="4" w:space="0" w:color="auto"/>
            </w:tcBorders>
            <w:shd w:val="clear" w:color="auto" w:fill="auto"/>
            <w:vAlign w:val="center"/>
            <w:hideMark/>
          </w:tcPr>
          <w:p w14:paraId="29933F79" w14:textId="77777777" w:rsidR="007D692F" w:rsidRPr="007D692F" w:rsidRDefault="007D692F" w:rsidP="007D692F">
            <w:pPr>
              <w:suppressAutoHyphens w:val="0"/>
              <w:spacing w:line="240" w:lineRule="auto"/>
              <w:ind w:left="57" w:right="57"/>
              <w:rPr>
                <w:rFonts w:ascii="Calibri" w:eastAsia="Times New Roman" w:hAnsi="Calibri" w:cs="Calibri"/>
                <w:sz w:val="16"/>
                <w:szCs w:val="16"/>
                <w:lang w:val="fr-FR" w:eastAsia="fr-FR"/>
              </w:rPr>
            </w:pPr>
            <w:r w:rsidRPr="007D692F">
              <w:rPr>
                <w:rFonts w:ascii="Calibri" w:eastAsia="Times New Roman" w:hAnsi="Calibri" w:cs="Calibri"/>
                <w:sz w:val="16"/>
                <w:szCs w:val="16"/>
                <w:lang w:val="fr-FR" w:eastAsia="fr-FR"/>
              </w:rPr>
              <w:t xml:space="preserve">Mice: </w:t>
            </w:r>
            <w:r w:rsidRPr="007D692F">
              <w:rPr>
                <w:rFonts w:ascii="Calibri" w:eastAsia="Times New Roman" w:hAnsi="Calibri" w:cs="Calibri"/>
                <w:i/>
                <w:sz w:val="16"/>
                <w:szCs w:val="16"/>
                <w:lang w:val="fr-FR" w:eastAsia="fr-FR"/>
              </w:rPr>
              <w:t>Mus musculus</w:t>
            </w:r>
          </w:p>
        </w:tc>
        <w:tc>
          <w:tcPr>
            <w:tcW w:w="1276" w:type="dxa"/>
            <w:tcBorders>
              <w:top w:val="single" w:sz="4" w:space="0" w:color="auto"/>
              <w:left w:val="nil"/>
              <w:bottom w:val="single" w:sz="4" w:space="0" w:color="auto"/>
              <w:right w:val="single" w:sz="4" w:space="0" w:color="auto"/>
            </w:tcBorders>
            <w:vAlign w:val="center"/>
          </w:tcPr>
          <w:p w14:paraId="10F6DE46" w14:textId="2A478359" w:rsidR="007D692F" w:rsidRPr="007D692F" w:rsidRDefault="00D6027B" w:rsidP="007D692F">
            <w:pPr>
              <w:suppressAutoHyphens w:val="0"/>
              <w:spacing w:line="240" w:lineRule="auto"/>
              <w:ind w:left="57" w:right="57"/>
              <w:jc w:val="center"/>
              <w:rPr>
                <w:rFonts w:ascii="Calibri" w:eastAsia="Times New Roman" w:hAnsi="Calibri" w:cs="Calibri"/>
                <w:color w:val="000000"/>
                <w:sz w:val="16"/>
                <w:szCs w:val="16"/>
                <w:lang w:val="en-GB" w:eastAsia="fr-FR"/>
              </w:rPr>
            </w:pPr>
            <w:r w:rsidRPr="007D692F">
              <w:rPr>
                <w:rFonts w:ascii="Calibri" w:eastAsia="Times New Roman" w:hAnsi="Calibri" w:cs="Calibri"/>
                <w:color w:val="000000"/>
                <w:sz w:val="16"/>
                <w:szCs w:val="16"/>
                <w:lang w:val="en-GB" w:eastAsia="fr-FR"/>
              </w:rPr>
              <w:t>Professional</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B9EAAF" w14:textId="77777777" w:rsidR="007D692F" w:rsidRPr="007D692F" w:rsidRDefault="007D692F" w:rsidP="007D692F">
            <w:pPr>
              <w:suppressAutoHyphens w:val="0"/>
              <w:spacing w:line="240" w:lineRule="auto"/>
              <w:ind w:left="57" w:right="57"/>
              <w:jc w:val="center"/>
              <w:rPr>
                <w:rFonts w:ascii="Calibri" w:hAnsi="Calibri"/>
                <w:sz w:val="16"/>
                <w:szCs w:val="16"/>
                <w:lang w:eastAsia="sv-SE"/>
              </w:rPr>
            </w:pPr>
            <w:r w:rsidRPr="007D692F">
              <w:rPr>
                <w:rFonts w:ascii="Calibri" w:eastAsia="Times New Roman" w:hAnsi="Calibri" w:cs="Calibri"/>
                <w:color w:val="000000"/>
                <w:sz w:val="16"/>
                <w:szCs w:val="16"/>
                <w:lang w:val="en-GB" w:eastAsia="fr-FR"/>
              </w:rPr>
              <w:t>In and around buildings, open areas, waste dumps</w:t>
            </w:r>
          </w:p>
        </w:tc>
        <w:tc>
          <w:tcPr>
            <w:tcW w:w="1133" w:type="dxa"/>
            <w:tcBorders>
              <w:top w:val="nil"/>
              <w:left w:val="nil"/>
              <w:bottom w:val="single" w:sz="4" w:space="0" w:color="auto"/>
              <w:right w:val="single" w:sz="4" w:space="0" w:color="auto"/>
            </w:tcBorders>
            <w:shd w:val="clear" w:color="auto" w:fill="auto"/>
            <w:vAlign w:val="center"/>
            <w:hideMark/>
          </w:tcPr>
          <w:p w14:paraId="1C6D31D0" w14:textId="77777777" w:rsidR="007D692F" w:rsidRPr="007D692F" w:rsidRDefault="007D692F" w:rsidP="007D692F">
            <w:pPr>
              <w:suppressAutoHyphens w:val="0"/>
              <w:spacing w:line="240" w:lineRule="auto"/>
              <w:ind w:left="57" w:right="57"/>
              <w:jc w:val="center"/>
              <w:rPr>
                <w:rFonts w:ascii="Calibri" w:eastAsia="Times New Roman" w:hAnsi="Calibri" w:cs="Calibri"/>
                <w:color w:val="000000"/>
                <w:sz w:val="16"/>
                <w:szCs w:val="16"/>
                <w:lang w:val="en-GB" w:eastAsia="fr-FR"/>
              </w:rPr>
            </w:pPr>
            <w:r w:rsidRPr="007D692F">
              <w:rPr>
                <w:rFonts w:ascii="Calibri" w:eastAsia="Times New Roman" w:hAnsi="Calibri" w:cs="Calibri"/>
                <w:sz w:val="16"/>
                <w:szCs w:val="16"/>
                <w:lang w:val="en-GB" w:eastAsia="fr-FR"/>
              </w:rPr>
              <w:t>30-40 g/secured bait point</w:t>
            </w:r>
          </w:p>
        </w:tc>
        <w:tc>
          <w:tcPr>
            <w:tcW w:w="850" w:type="dxa"/>
            <w:tcBorders>
              <w:top w:val="nil"/>
              <w:left w:val="nil"/>
              <w:bottom w:val="single" w:sz="4" w:space="0" w:color="auto"/>
              <w:right w:val="single" w:sz="4" w:space="0" w:color="auto"/>
            </w:tcBorders>
            <w:shd w:val="clear" w:color="auto" w:fill="auto"/>
            <w:vAlign w:val="center"/>
            <w:hideMark/>
          </w:tcPr>
          <w:p w14:paraId="241CC42B" w14:textId="77777777" w:rsidR="007D692F" w:rsidRPr="007D692F" w:rsidRDefault="007D692F" w:rsidP="007D692F">
            <w:pPr>
              <w:suppressAutoHyphens w:val="0"/>
              <w:spacing w:line="240" w:lineRule="auto"/>
              <w:ind w:left="57" w:right="57"/>
              <w:jc w:val="center"/>
              <w:rPr>
                <w:rFonts w:ascii="Calibri" w:eastAsia="Times New Roman" w:hAnsi="Calibri" w:cs="Calibri"/>
                <w:color w:val="000000"/>
                <w:sz w:val="16"/>
                <w:szCs w:val="16"/>
                <w:lang w:val="en-GB" w:eastAsia="fr-FR"/>
              </w:rPr>
            </w:pPr>
            <w:r w:rsidRPr="007D692F">
              <w:rPr>
                <w:rFonts w:ascii="Calibri" w:eastAsia="Times New Roman" w:hAnsi="Calibri" w:cs="Calibri"/>
                <w:color w:val="000000"/>
                <w:sz w:val="16"/>
                <w:szCs w:val="16"/>
                <w:lang w:val="en-GB" w:eastAsia="fr-FR"/>
              </w:rPr>
              <w:t>3 to 10 days</w:t>
            </w:r>
          </w:p>
        </w:tc>
        <w:tc>
          <w:tcPr>
            <w:tcW w:w="1559" w:type="dxa"/>
            <w:tcBorders>
              <w:top w:val="nil"/>
              <w:left w:val="nil"/>
              <w:bottom w:val="single" w:sz="4" w:space="0" w:color="auto"/>
              <w:right w:val="single" w:sz="4" w:space="0" w:color="auto"/>
            </w:tcBorders>
            <w:shd w:val="clear" w:color="auto" w:fill="auto"/>
            <w:vAlign w:val="center"/>
            <w:hideMark/>
          </w:tcPr>
          <w:p w14:paraId="7E9E63A9" w14:textId="77777777" w:rsidR="007D692F" w:rsidRPr="007D692F" w:rsidRDefault="007D692F" w:rsidP="007D692F">
            <w:pPr>
              <w:tabs>
                <w:tab w:val="left" w:pos="-720"/>
              </w:tabs>
              <w:spacing w:line="240" w:lineRule="auto"/>
              <w:ind w:left="57" w:right="57"/>
              <w:rPr>
                <w:rFonts w:ascii="Calibri" w:hAnsi="Calibri" w:cs="Calibri"/>
                <w:spacing w:val="-2"/>
                <w:sz w:val="16"/>
                <w:szCs w:val="16"/>
                <w:lang w:val="en-US" w:eastAsia="sv-SE"/>
              </w:rPr>
            </w:pPr>
            <w:r w:rsidRPr="007D692F">
              <w:rPr>
                <w:rFonts w:ascii="Calibri" w:hAnsi="Calibri" w:cs="Calibri"/>
                <w:spacing w:val="-2"/>
                <w:sz w:val="16"/>
                <w:szCs w:val="16"/>
                <w:lang w:val="en-US" w:eastAsia="sv-SE"/>
              </w:rPr>
              <w:t>4 refilling of bait stations</w:t>
            </w:r>
          </w:p>
          <w:p w14:paraId="1D623385" w14:textId="77777777" w:rsidR="007D692F" w:rsidRPr="007D692F" w:rsidRDefault="007D692F" w:rsidP="007D692F">
            <w:pPr>
              <w:suppressAutoHyphens w:val="0"/>
              <w:spacing w:line="240" w:lineRule="auto"/>
              <w:ind w:left="57" w:right="57"/>
              <w:rPr>
                <w:rFonts w:ascii="Calibri" w:hAnsi="Calibri" w:cs="Calibri"/>
                <w:spacing w:val="-2"/>
                <w:sz w:val="16"/>
                <w:szCs w:val="16"/>
                <w:lang w:val="en-US" w:eastAsia="sv-SE"/>
              </w:rPr>
            </w:pPr>
            <w:r w:rsidRPr="007D692F">
              <w:rPr>
                <w:rFonts w:ascii="Calibri" w:hAnsi="Calibri" w:cs="Calibri"/>
                <w:spacing w:val="-2"/>
                <w:sz w:val="16"/>
                <w:szCs w:val="16"/>
                <w:lang w:val="en-US" w:eastAsia="sv-SE"/>
              </w:rPr>
              <w:t>Over 28 days</w:t>
            </w:r>
          </w:p>
          <w:p w14:paraId="5B5F4929" w14:textId="77777777" w:rsidR="007D692F" w:rsidRPr="007D692F" w:rsidRDefault="007D692F" w:rsidP="007D692F">
            <w:pPr>
              <w:suppressAutoHyphens w:val="0"/>
              <w:spacing w:line="240" w:lineRule="auto"/>
              <w:ind w:left="57" w:right="57"/>
              <w:rPr>
                <w:rFonts w:ascii="Calibri" w:eastAsia="Times New Roman" w:hAnsi="Calibri" w:cs="Calibri"/>
                <w:color w:val="000000"/>
                <w:sz w:val="16"/>
                <w:szCs w:val="16"/>
                <w:lang w:val="en-GB" w:eastAsia="fr-FR"/>
              </w:rPr>
            </w:pPr>
            <w:r w:rsidRPr="007D692F">
              <w:rPr>
                <w:rFonts w:ascii="Calibri" w:hAnsi="Calibri" w:cs="Calibri"/>
                <w:spacing w:val="-2"/>
                <w:sz w:val="16"/>
                <w:szCs w:val="16"/>
                <w:lang w:val="en-US" w:eastAsia="sv-SE"/>
              </w:rPr>
              <w:t>Interval between applications (min) : one week</w:t>
            </w:r>
          </w:p>
        </w:tc>
        <w:tc>
          <w:tcPr>
            <w:tcW w:w="1134" w:type="dxa"/>
            <w:tcBorders>
              <w:top w:val="nil"/>
              <w:left w:val="nil"/>
              <w:bottom w:val="single" w:sz="4" w:space="0" w:color="auto"/>
              <w:right w:val="single" w:sz="4" w:space="0" w:color="auto"/>
            </w:tcBorders>
            <w:shd w:val="clear" w:color="auto" w:fill="auto"/>
            <w:vAlign w:val="center"/>
            <w:hideMark/>
          </w:tcPr>
          <w:p w14:paraId="71868D8C" w14:textId="77777777" w:rsidR="007D692F" w:rsidRPr="007D692F" w:rsidRDefault="007D692F" w:rsidP="007D692F">
            <w:pPr>
              <w:suppressAutoHyphens w:val="0"/>
              <w:spacing w:line="240" w:lineRule="auto"/>
              <w:ind w:left="57" w:right="57"/>
              <w:jc w:val="center"/>
              <w:rPr>
                <w:rFonts w:ascii="Calibri" w:eastAsia="Times New Roman" w:hAnsi="Calibri" w:cs="Calibri"/>
                <w:color w:val="000000"/>
                <w:sz w:val="16"/>
                <w:szCs w:val="16"/>
                <w:lang w:val="en-GB" w:eastAsia="fr-FR"/>
              </w:rPr>
            </w:pPr>
            <w:r w:rsidRPr="007D692F">
              <w:rPr>
                <w:rFonts w:ascii="Calibri" w:eastAsia="Times New Roman" w:hAnsi="Calibri" w:cs="Calibri"/>
                <w:color w:val="000000"/>
                <w:sz w:val="16"/>
                <w:szCs w:val="16"/>
                <w:lang w:val="en-GB" w:eastAsia="fr-FR"/>
              </w:rPr>
              <w:t>bulk</w:t>
            </w:r>
          </w:p>
        </w:tc>
        <w:tc>
          <w:tcPr>
            <w:tcW w:w="851" w:type="dxa"/>
            <w:tcBorders>
              <w:top w:val="nil"/>
              <w:left w:val="nil"/>
              <w:bottom w:val="single" w:sz="4" w:space="0" w:color="auto"/>
              <w:right w:val="single" w:sz="4" w:space="0" w:color="auto"/>
            </w:tcBorders>
            <w:shd w:val="clear" w:color="auto" w:fill="auto"/>
            <w:vAlign w:val="center"/>
            <w:hideMark/>
          </w:tcPr>
          <w:p w14:paraId="51F12407" w14:textId="77777777" w:rsidR="007D692F" w:rsidRPr="007D692F" w:rsidRDefault="007D692F" w:rsidP="007D692F">
            <w:pPr>
              <w:suppressAutoHyphens w:val="0"/>
              <w:spacing w:line="240" w:lineRule="auto"/>
              <w:ind w:left="57" w:right="57"/>
              <w:jc w:val="center"/>
              <w:rPr>
                <w:rFonts w:ascii="Calibri" w:eastAsia="Times New Roman" w:hAnsi="Calibri" w:cs="Calibri"/>
                <w:sz w:val="16"/>
                <w:szCs w:val="16"/>
                <w:lang w:val="en-GB" w:eastAsia="fr-FR"/>
              </w:rPr>
            </w:pPr>
            <w:r w:rsidRPr="007D692F">
              <w:rPr>
                <w:rFonts w:ascii="Calibri" w:eastAsia="Times New Roman" w:hAnsi="Calibri" w:cs="Calibri"/>
                <w:sz w:val="16"/>
                <w:szCs w:val="16"/>
                <w:lang w:val="en-GB" w:eastAsia="fr-FR"/>
              </w:rPr>
              <w:t>1-2 meters</w:t>
            </w:r>
          </w:p>
          <w:p w14:paraId="2AFFF73D" w14:textId="77777777" w:rsidR="007D692F" w:rsidRPr="007D692F" w:rsidRDefault="007D692F" w:rsidP="007D692F">
            <w:pPr>
              <w:suppressAutoHyphens w:val="0"/>
              <w:spacing w:line="240" w:lineRule="auto"/>
              <w:ind w:left="57" w:right="57"/>
              <w:jc w:val="center"/>
              <w:rPr>
                <w:rFonts w:ascii="Calibri" w:eastAsia="Times New Roman" w:hAnsi="Calibri" w:cs="Calibri"/>
                <w:color w:val="000000"/>
                <w:sz w:val="16"/>
                <w:szCs w:val="16"/>
                <w:lang w:val="en-GB" w:eastAsia="fr-FR"/>
              </w:rPr>
            </w:pPr>
          </w:p>
        </w:tc>
        <w:tc>
          <w:tcPr>
            <w:tcW w:w="1701" w:type="dxa"/>
            <w:tcBorders>
              <w:top w:val="nil"/>
              <w:left w:val="nil"/>
              <w:bottom w:val="single" w:sz="4" w:space="0" w:color="auto"/>
              <w:right w:val="single" w:sz="4" w:space="0" w:color="auto"/>
            </w:tcBorders>
            <w:shd w:val="clear" w:color="auto" w:fill="auto"/>
            <w:vAlign w:val="center"/>
            <w:hideMark/>
          </w:tcPr>
          <w:p w14:paraId="38BC98B5" w14:textId="77777777" w:rsidR="007D692F" w:rsidRPr="007D692F" w:rsidRDefault="007D692F" w:rsidP="007D692F">
            <w:pPr>
              <w:suppressAutoHyphens w:val="0"/>
              <w:spacing w:line="240" w:lineRule="auto"/>
              <w:ind w:left="57" w:right="57"/>
              <w:jc w:val="center"/>
              <w:rPr>
                <w:rFonts w:ascii="Calibri" w:eastAsia="Times New Roman" w:hAnsi="Calibri" w:cs="Calibri"/>
                <w:sz w:val="16"/>
                <w:szCs w:val="16"/>
                <w:lang w:val="en-GB" w:eastAsia="fr-FR"/>
              </w:rPr>
            </w:pPr>
            <w:r w:rsidRPr="007D692F">
              <w:rPr>
                <w:rFonts w:ascii="Calibri" w:eastAsia="Times New Roman" w:hAnsi="Calibri" w:cs="Calibri"/>
                <w:sz w:val="16"/>
                <w:szCs w:val="16"/>
                <w:lang w:val="en-GB" w:eastAsia="fr-FR"/>
              </w:rPr>
              <w:t>Manual application of baits in  secured</w:t>
            </w:r>
          </w:p>
          <w:p w14:paraId="363B1E6A" w14:textId="77777777" w:rsidR="007D692F" w:rsidRPr="007D692F" w:rsidRDefault="007D692F" w:rsidP="007D692F">
            <w:pPr>
              <w:suppressAutoHyphens w:val="0"/>
              <w:spacing w:line="240" w:lineRule="auto"/>
              <w:ind w:left="57" w:right="57"/>
              <w:jc w:val="center"/>
              <w:rPr>
                <w:rFonts w:ascii="Calibri" w:eastAsia="Times New Roman" w:hAnsi="Calibri" w:cs="Calibri"/>
                <w:color w:val="000000"/>
                <w:sz w:val="16"/>
                <w:szCs w:val="16"/>
                <w:lang w:val="fr-FR" w:eastAsia="fr-FR"/>
              </w:rPr>
            </w:pPr>
            <w:r w:rsidRPr="007D692F">
              <w:rPr>
                <w:rFonts w:ascii="Calibri" w:eastAsia="Times New Roman" w:hAnsi="Calibri" w:cs="Calibri"/>
                <w:color w:val="000000"/>
                <w:sz w:val="16"/>
                <w:szCs w:val="16"/>
                <w:lang w:val="fr-FR" w:eastAsia="fr-FR"/>
              </w:rPr>
              <w:t xml:space="preserve">bait box (plastic </w:t>
            </w:r>
            <w:r w:rsidRPr="007D692F">
              <w:rPr>
                <w:rFonts w:ascii="Calibri" w:hAnsi="Calibri"/>
                <w:color w:val="000000"/>
                <w:sz w:val="16"/>
                <w:szCs w:val="22"/>
                <w:lang w:eastAsia="sv-SE"/>
              </w:rPr>
              <w:t xml:space="preserve">PET/PP/PE/PVC </w:t>
            </w:r>
            <w:r w:rsidRPr="007D692F">
              <w:rPr>
                <w:rFonts w:ascii="Calibri" w:eastAsia="Times New Roman" w:hAnsi="Calibri" w:cs="Calibri"/>
                <w:color w:val="000000"/>
                <w:sz w:val="10"/>
                <w:szCs w:val="16"/>
                <w:lang w:val="fr-FR" w:eastAsia="fr-FR"/>
              </w:rPr>
              <w:t xml:space="preserve"> </w:t>
            </w:r>
            <w:r w:rsidRPr="007D692F">
              <w:rPr>
                <w:rFonts w:ascii="Calibri" w:eastAsia="Times New Roman" w:hAnsi="Calibri" w:cs="Calibri"/>
                <w:color w:val="000000"/>
                <w:sz w:val="16"/>
                <w:szCs w:val="16"/>
                <w:lang w:val="fr-FR" w:eastAsia="fr-FR"/>
              </w:rPr>
              <w:t>) dimensions 127 mm x 95 mm x35 mm</w:t>
            </w:r>
          </w:p>
          <w:p w14:paraId="150A8700" w14:textId="77777777" w:rsidR="007D692F" w:rsidRPr="007D692F" w:rsidRDefault="007D692F" w:rsidP="007D692F">
            <w:pPr>
              <w:tabs>
                <w:tab w:val="left" w:pos="-720"/>
              </w:tabs>
              <w:spacing w:line="240" w:lineRule="auto"/>
              <w:ind w:left="57" w:right="57"/>
              <w:rPr>
                <w:rFonts w:ascii="Calibri" w:hAnsi="Calibri" w:cs="Calibri"/>
                <w:spacing w:val="-2"/>
                <w:sz w:val="16"/>
                <w:szCs w:val="16"/>
                <w:lang w:val="fr-FR" w:eastAsia="sv-SE"/>
              </w:rPr>
            </w:pPr>
          </w:p>
        </w:tc>
        <w:tc>
          <w:tcPr>
            <w:tcW w:w="709" w:type="dxa"/>
            <w:tcBorders>
              <w:top w:val="single" w:sz="4" w:space="0" w:color="auto"/>
              <w:left w:val="nil"/>
              <w:bottom w:val="single" w:sz="4" w:space="0" w:color="auto"/>
              <w:right w:val="single" w:sz="4" w:space="0" w:color="auto"/>
            </w:tcBorders>
            <w:vAlign w:val="center"/>
          </w:tcPr>
          <w:p w14:paraId="4FE9D135" w14:textId="77777777" w:rsidR="007D692F" w:rsidRPr="007D692F" w:rsidRDefault="007D692F" w:rsidP="007D692F">
            <w:pPr>
              <w:suppressAutoHyphens w:val="0"/>
              <w:spacing w:line="240" w:lineRule="auto"/>
              <w:ind w:left="57" w:right="57"/>
              <w:jc w:val="center"/>
              <w:rPr>
                <w:rFonts w:ascii="Calibri" w:eastAsia="Times New Roman" w:hAnsi="Calibri" w:cs="Calibri"/>
                <w:color w:val="000000"/>
                <w:sz w:val="16"/>
                <w:szCs w:val="16"/>
                <w:lang w:val="en-GB" w:eastAsia="fr-FR"/>
              </w:rPr>
            </w:pPr>
            <w:r w:rsidRPr="007D692F">
              <w:rPr>
                <w:rFonts w:ascii="Calibri" w:eastAsia="Times New Roman" w:hAnsi="Calibri" w:cs="Calibri"/>
                <w:color w:val="000000"/>
                <w:sz w:val="16"/>
                <w:szCs w:val="16"/>
                <w:lang w:val="en-GB" w:eastAsia="fr-FR"/>
              </w:rPr>
              <w:t>no</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580BBFA9" w14:textId="77777777" w:rsidR="007D692F" w:rsidRPr="007D692F" w:rsidRDefault="007D692F" w:rsidP="007D692F">
            <w:pPr>
              <w:suppressAutoHyphens w:val="0"/>
              <w:spacing w:line="240" w:lineRule="auto"/>
              <w:ind w:left="57" w:right="57"/>
              <w:jc w:val="center"/>
              <w:rPr>
                <w:rFonts w:ascii="Calibri" w:eastAsia="Times New Roman" w:hAnsi="Calibri" w:cs="Calibri"/>
                <w:color w:val="000000"/>
                <w:sz w:val="16"/>
                <w:szCs w:val="16"/>
                <w:lang w:val="en-GB" w:eastAsia="fr-FR"/>
              </w:rPr>
            </w:pPr>
            <w:r w:rsidRPr="007D692F">
              <w:rPr>
                <w:rFonts w:ascii="Calibri" w:eastAsia="Times New Roman" w:hAnsi="Calibri" w:cs="Calibri"/>
                <w:color w:val="000000"/>
                <w:sz w:val="16"/>
                <w:szCs w:val="16"/>
                <w:lang w:val="en-GB" w:eastAsia="fr-FR"/>
              </w:rPr>
              <w:t>bulk</w:t>
            </w:r>
          </w:p>
        </w:tc>
        <w:tc>
          <w:tcPr>
            <w:tcW w:w="1985" w:type="dxa"/>
            <w:tcBorders>
              <w:top w:val="nil"/>
              <w:left w:val="nil"/>
              <w:bottom w:val="single" w:sz="4" w:space="0" w:color="auto"/>
              <w:right w:val="single" w:sz="4" w:space="0" w:color="auto"/>
            </w:tcBorders>
            <w:shd w:val="clear" w:color="auto" w:fill="auto"/>
            <w:vAlign w:val="center"/>
            <w:hideMark/>
          </w:tcPr>
          <w:p w14:paraId="55C49554" w14:textId="77777777" w:rsidR="007D692F" w:rsidRPr="007D692F" w:rsidRDefault="007D692F" w:rsidP="00D6027B">
            <w:pPr>
              <w:suppressAutoHyphens w:val="0"/>
              <w:spacing w:line="240" w:lineRule="auto"/>
              <w:ind w:left="-70" w:right="-69"/>
              <w:jc w:val="center"/>
              <w:rPr>
                <w:rFonts w:ascii="Calibri" w:eastAsia="Times New Roman" w:hAnsi="Calibri" w:cs="Calibri"/>
                <w:color w:val="000000"/>
                <w:sz w:val="16"/>
                <w:szCs w:val="16"/>
                <w:lang w:val="en-GB" w:eastAsia="fr-FR"/>
              </w:rPr>
            </w:pPr>
            <w:r w:rsidRPr="007D692F">
              <w:rPr>
                <w:rFonts w:ascii="Calibri" w:eastAsia="Times New Roman" w:hAnsi="Calibri" w:cs="Calibri"/>
                <w:color w:val="000000"/>
                <w:sz w:val="16"/>
                <w:szCs w:val="16"/>
                <w:lang w:val="en-GB" w:eastAsia="fr-FR"/>
              </w:rPr>
              <w:t>Sachets PE or PP100g -200-300-400-500-600-700-800-900- 1000g packed in carton box from 5-10-12-15-18- 20 kg</w:t>
            </w:r>
          </w:p>
          <w:p w14:paraId="71A196AC" w14:textId="77777777" w:rsidR="007D692F" w:rsidRPr="007D692F" w:rsidRDefault="007D692F" w:rsidP="00D6027B">
            <w:pPr>
              <w:suppressAutoHyphens w:val="0"/>
              <w:spacing w:line="240" w:lineRule="auto"/>
              <w:ind w:left="-70" w:right="-69"/>
              <w:jc w:val="center"/>
              <w:rPr>
                <w:rFonts w:ascii="Calibri" w:eastAsia="Times New Roman" w:hAnsi="Calibri" w:cs="Calibri"/>
                <w:color w:val="000000"/>
                <w:sz w:val="16"/>
                <w:szCs w:val="16"/>
                <w:lang w:val="en-GB" w:eastAsia="fr-FR"/>
              </w:rPr>
            </w:pPr>
            <w:r w:rsidRPr="007D692F">
              <w:rPr>
                <w:rFonts w:ascii="Calibri" w:eastAsia="Times New Roman" w:hAnsi="Calibri" w:cs="Calibri"/>
                <w:color w:val="000000"/>
                <w:sz w:val="16"/>
                <w:szCs w:val="16"/>
                <w:lang w:val="en-GB" w:eastAsia="fr-FR"/>
              </w:rPr>
              <w:t>Bag (paper bags several layers with one or without plastic film in PE) – 5-10-15-20-25 kg</w:t>
            </w:r>
          </w:p>
          <w:p w14:paraId="5F1E388C" w14:textId="77777777" w:rsidR="007D692F" w:rsidRPr="007D692F" w:rsidRDefault="007D692F" w:rsidP="00D6027B">
            <w:pPr>
              <w:suppressAutoHyphens w:val="0"/>
              <w:spacing w:line="240" w:lineRule="auto"/>
              <w:ind w:left="-70" w:right="-69"/>
              <w:jc w:val="center"/>
              <w:rPr>
                <w:rFonts w:ascii="Calibri" w:eastAsia="Times New Roman" w:hAnsi="Calibri" w:cs="Calibri"/>
                <w:color w:val="000000"/>
                <w:sz w:val="16"/>
                <w:szCs w:val="16"/>
                <w:lang w:val="en-GB" w:eastAsia="fr-FR"/>
              </w:rPr>
            </w:pPr>
            <w:r w:rsidRPr="007D692F">
              <w:rPr>
                <w:rFonts w:ascii="Calibri" w:eastAsia="Times New Roman" w:hAnsi="Calibri" w:cs="Calibri"/>
                <w:color w:val="000000"/>
                <w:sz w:val="16"/>
                <w:szCs w:val="16"/>
                <w:lang w:val="en-GB" w:eastAsia="fr-FR"/>
              </w:rPr>
              <w:t>Bucket (PE) - 5-10-15-18-20-25 kg</w:t>
            </w:r>
          </w:p>
          <w:p w14:paraId="256C3AA3" w14:textId="77777777" w:rsidR="007D692F" w:rsidRPr="007D692F" w:rsidRDefault="007D692F" w:rsidP="00D6027B">
            <w:pPr>
              <w:suppressAutoHyphens w:val="0"/>
              <w:spacing w:line="240" w:lineRule="auto"/>
              <w:ind w:left="-70" w:right="-69"/>
              <w:jc w:val="center"/>
              <w:rPr>
                <w:rFonts w:ascii="Calibri" w:eastAsia="Times New Roman" w:hAnsi="Calibri" w:cs="Calibri"/>
                <w:color w:val="000000"/>
                <w:sz w:val="16"/>
                <w:szCs w:val="16"/>
                <w:lang w:val="en-GB" w:eastAsia="fr-FR"/>
              </w:rPr>
            </w:pPr>
            <w:r w:rsidRPr="007D692F">
              <w:rPr>
                <w:rFonts w:ascii="Calibri" w:eastAsia="Times New Roman" w:hAnsi="Calibri" w:cs="Calibri"/>
                <w:color w:val="000000"/>
                <w:sz w:val="16"/>
                <w:szCs w:val="16"/>
                <w:lang w:val="en-GB" w:eastAsia="fr-FR"/>
              </w:rPr>
              <w:t>Carton box (cardboard with a plastic bag inside) - 5-10-12-15-20 -25-50kg</w:t>
            </w:r>
          </w:p>
        </w:tc>
        <w:tc>
          <w:tcPr>
            <w:tcW w:w="708" w:type="dxa"/>
            <w:tcBorders>
              <w:top w:val="single" w:sz="4" w:space="0" w:color="auto"/>
              <w:left w:val="nil"/>
              <w:bottom w:val="single" w:sz="4" w:space="0" w:color="auto"/>
              <w:right w:val="single" w:sz="4" w:space="0" w:color="auto"/>
            </w:tcBorders>
            <w:vAlign w:val="center"/>
          </w:tcPr>
          <w:p w14:paraId="441248A5" w14:textId="77777777" w:rsidR="007D692F" w:rsidRPr="007D692F" w:rsidRDefault="007D692F" w:rsidP="007D692F">
            <w:pPr>
              <w:suppressAutoHyphens w:val="0"/>
              <w:spacing w:line="240" w:lineRule="auto"/>
              <w:ind w:left="57" w:right="57"/>
              <w:jc w:val="center"/>
              <w:rPr>
                <w:rFonts w:ascii="Calibri" w:eastAsia="Times New Roman" w:hAnsi="Calibri" w:cs="Calibri"/>
                <w:color w:val="000000"/>
                <w:sz w:val="16"/>
                <w:szCs w:val="16"/>
                <w:lang w:val="en-GB" w:eastAsia="fr-FR"/>
              </w:rPr>
            </w:pPr>
          </w:p>
        </w:tc>
      </w:tr>
      <w:tr w:rsidR="007D692F" w:rsidRPr="007D692F" w14:paraId="79D30FC6" w14:textId="77777777" w:rsidTr="00AF7C93">
        <w:trPr>
          <w:trHeight w:val="300"/>
        </w:trPr>
        <w:tc>
          <w:tcPr>
            <w:tcW w:w="993" w:type="dxa"/>
            <w:vMerge/>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3138D0" w14:textId="77777777" w:rsidR="007D692F" w:rsidRPr="007D692F" w:rsidRDefault="007D692F" w:rsidP="007D692F">
            <w:pPr>
              <w:suppressAutoHyphens w:val="0"/>
              <w:spacing w:line="240" w:lineRule="auto"/>
              <w:ind w:left="57" w:right="57"/>
              <w:rPr>
                <w:rFonts w:ascii="Calibri" w:eastAsia="Times New Roman" w:hAnsi="Calibri" w:cs="Calibri"/>
                <w:b/>
                <w:bCs/>
                <w:color w:val="FF0000"/>
                <w:sz w:val="18"/>
                <w:szCs w:val="18"/>
                <w:lang w:val="en-GB" w:eastAsia="fr-FR"/>
              </w:rPr>
            </w:pPr>
          </w:p>
        </w:tc>
        <w:tc>
          <w:tcPr>
            <w:tcW w:w="992" w:type="dxa"/>
            <w:tcBorders>
              <w:top w:val="nil"/>
              <w:left w:val="nil"/>
              <w:bottom w:val="single" w:sz="4" w:space="0" w:color="auto"/>
              <w:right w:val="single" w:sz="4" w:space="0" w:color="auto"/>
            </w:tcBorders>
            <w:shd w:val="clear" w:color="auto" w:fill="auto"/>
            <w:vAlign w:val="center"/>
            <w:hideMark/>
          </w:tcPr>
          <w:p w14:paraId="3C5D4C78" w14:textId="77777777" w:rsidR="007D692F" w:rsidRPr="007D692F" w:rsidRDefault="007D692F" w:rsidP="007D692F">
            <w:pPr>
              <w:suppressAutoHyphens w:val="0"/>
              <w:spacing w:line="240" w:lineRule="auto"/>
              <w:ind w:left="57" w:right="57"/>
              <w:rPr>
                <w:rFonts w:ascii="Calibri" w:eastAsia="Times New Roman" w:hAnsi="Calibri" w:cs="Calibri"/>
                <w:sz w:val="16"/>
                <w:szCs w:val="16"/>
                <w:lang w:val="fr-FR" w:eastAsia="fr-FR"/>
              </w:rPr>
            </w:pPr>
            <w:r w:rsidRPr="007D692F">
              <w:rPr>
                <w:rFonts w:ascii="Calibri" w:eastAsia="Times New Roman" w:hAnsi="Calibri" w:cs="Calibri"/>
                <w:sz w:val="16"/>
                <w:szCs w:val="16"/>
                <w:lang w:val="fr-FR" w:eastAsia="fr-FR"/>
              </w:rPr>
              <w:t xml:space="preserve">Mice: </w:t>
            </w:r>
            <w:r w:rsidRPr="007D692F">
              <w:rPr>
                <w:rFonts w:ascii="Calibri" w:eastAsia="Times New Roman" w:hAnsi="Calibri" w:cs="Calibri"/>
                <w:i/>
                <w:sz w:val="16"/>
                <w:szCs w:val="16"/>
                <w:lang w:val="fr-FR" w:eastAsia="fr-FR"/>
              </w:rPr>
              <w:t>Mus musculus</w:t>
            </w:r>
          </w:p>
        </w:tc>
        <w:tc>
          <w:tcPr>
            <w:tcW w:w="1276" w:type="dxa"/>
            <w:tcBorders>
              <w:top w:val="single" w:sz="4" w:space="0" w:color="auto"/>
              <w:left w:val="nil"/>
              <w:bottom w:val="single" w:sz="4" w:space="0" w:color="auto"/>
              <w:right w:val="single" w:sz="4" w:space="0" w:color="auto"/>
            </w:tcBorders>
            <w:vAlign w:val="center"/>
          </w:tcPr>
          <w:p w14:paraId="624B6751" w14:textId="0E635963" w:rsidR="007D692F" w:rsidRPr="007D692F" w:rsidRDefault="007D692F" w:rsidP="007D692F">
            <w:pPr>
              <w:suppressAutoHyphens w:val="0"/>
              <w:spacing w:line="240" w:lineRule="auto"/>
              <w:ind w:left="57" w:right="57"/>
              <w:jc w:val="center"/>
              <w:rPr>
                <w:rFonts w:ascii="Calibri" w:eastAsia="Times New Roman" w:hAnsi="Calibri" w:cs="Calibri"/>
                <w:color w:val="000000"/>
                <w:sz w:val="16"/>
                <w:szCs w:val="16"/>
                <w:lang w:val="en-GB" w:eastAsia="fr-FR"/>
              </w:rPr>
            </w:pPr>
            <w:r w:rsidRPr="007D692F">
              <w:rPr>
                <w:rFonts w:ascii="Calibri" w:eastAsia="Times New Roman" w:hAnsi="Calibri" w:cs="Calibri"/>
                <w:color w:val="000000"/>
                <w:sz w:val="16"/>
                <w:szCs w:val="16"/>
                <w:lang w:val="en-GB" w:eastAsia="fr-FR"/>
              </w:rPr>
              <w:t xml:space="preserve">Non </w:t>
            </w:r>
            <w:r w:rsidR="00D6027B" w:rsidRPr="007D692F">
              <w:rPr>
                <w:rFonts w:ascii="Calibri" w:eastAsia="Times New Roman" w:hAnsi="Calibri" w:cs="Calibri"/>
                <w:color w:val="000000"/>
                <w:sz w:val="16"/>
                <w:szCs w:val="16"/>
                <w:lang w:val="en-GB" w:eastAsia="fr-FR"/>
              </w:rPr>
              <w:t>professional</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C77276" w14:textId="77777777" w:rsidR="007D692F" w:rsidRPr="007D692F" w:rsidRDefault="007D692F" w:rsidP="007D692F">
            <w:pPr>
              <w:suppressAutoHyphens w:val="0"/>
              <w:spacing w:line="240" w:lineRule="auto"/>
              <w:ind w:left="57" w:right="57"/>
              <w:jc w:val="center"/>
              <w:rPr>
                <w:rFonts w:ascii="Calibri" w:hAnsi="Calibri"/>
                <w:sz w:val="16"/>
                <w:szCs w:val="16"/>
                <w:lang w:eastAsia="sv-SE"/>
              </w:rPr>
            </w:pPr>
            <w:r w:rsidRPr="007D692F">
              <w:rPr>
                <w:rFonts w:ascii="Calibri" w:eastAsia="Times New Roman" w:hAnsi="Calibri" w:cs="Calibri"/>
                <w:color w:val="000000"/>
                <w:sz w:val="16"/>
                <w:szCs w:val="16"/>
                <w:lang w:val="en-GB" w:eastAsia="fr-FR"/>
              </w:rPr>
              <w:t>In and around buildings, open areas</w:t>
            </w:r>
          </w:p>
        </w:tc>
        <w:tc>
          <w:tcPr>
            <w:tcW w:w="1133" w:type="dxa"/>
            <w:tcBorders>
              <w:top w:val="nil"/>
              <w:left w:val="nil"/>
              <w:bottom w:val="single" w:sz="4" w:space="0" w:color="auto"/>
              <w:right w:val="single" w:sz="4" w:space="0" w:color="auto"/>
            </w:tcBorders>
            <w:shd w:val="clear" w:color="auto" w:fill="auto"/>
            <w:vAlign w:val="center"/>
            <w:hideMark/>
          </w:tcPr>
          <w:p w14:paraId="5B7EB8C9" w14:textId="77777777" w:rsidR="007D692F" w:rsidRPr="007D692F" w:rsidRDefault="007D692F" w:rsidP="007D692F">
            <w:pPr>
              <w:suppressAutoHyphens w:val="0"/>
              <w:spacing w:line="240" w:lineRule="auto"/>
              <w:ind w:left="57" w:right="57"/>
              <w:jc w:val="center"/>
              <w:rPr>
                <w:rFonts w:ascii="Calibri" w:eastAsia="Times New Roman" w:hAnsi="Calibri" w:cs="Calibri"/>
                <w:color w:val="000000"/>
                <w:sz w:val="16"/>
                <w:szCs w:val="16"/>
                <w:lang w:val="en-GB" w:eastAsia="fr-FR"/>
              </w:rPr>
            </w:pPr>
            <w:r w:rsidRPr="007D692F">
              <w:rPr>
                <w:rFonts w:ascii="Calibri" w:eastAsia="Times New Roman" w:hAnsi="Calibri" w:cs="Calibri"/>
                <w:sz w:val="16"/>
                <w:szCs w:val="16"/>
                <w:lang w:val="en-GB" w:eastAsia="fr-FR"/>
              </w:rPr>
              <w:t>30-40 g/secured bait point</w:t>
            </w:r>
          </w:p>
        </w:tc>
        <w:tc>
          <w:tcPr>
            <w:tcW w:w="850" w:type="dxa"/>
            <w:tcBorders>
              <w:top w:val="nil"/>
              <w:left w:val="nil"/>
              <w:bottom w:val="single" w:sz="4" w:space="0" w:color="auto"/>
              <w:right w:val="single" w:sz="4" w:space="0" w:color="auto"/>
            </w:tcBorders>
            <w:shd w:val="clear" w:color="auto" w:fill="auto"/>
            <w:vAlign w:val="center"/>
            <w:hideMark/>
          </w:tcPr>
          <w:p w14:paraId="2783DF66" w14:textId="77777777" w:rsidR="007D692F" w:rsidRPr="007D692F" w:rsidRDefault="007D692F" w:rsidP="007D692F">
            <w:pPr>
              <w:suppressAutoHyphens w:val="0"/>
              <w:spacing w:line="240" w:lineRule="auto"/>
              <w:ind w:left="57" w:right="57"/>
              <w:jc w:val="center"/>
              <w:rPr>
                <w:rFonts w:ascii="Calibri" w:eastAsia="Times New Roman" w:hAnsi="Calibri" w:cs="Calibri"/>
                <w:color w:val="000000"/>
                <w:sz w:val="16"/>
                <w:szCs w:val="16"/>
                <w:lang w:val="en-GB" w:eastAsia="fr-FR"/>
              </w:rPr>
            </w:pPr>
            <w:r w:rsidRPr="007D692F">
              <w:rPr>
                <w:rFonts w:ascii="Calibri" w:eastAsia="Times New Roman" w:hAnsi="Calibri" w:cs="Calibri"/>
                <w:color w:val="000000"/>
                <w:sz w:val="16"/>
                <w:szCs w:val="16"/>
                <w:lang w:val="en-GB" w:eastAsia="fr-FR"/>
              </w:rPr>
              <w:t>3 to 10 days</w:t>
            </w:r>
          </w:p>
        </w:tc>
        <w:tc>
          <w:tcPr>
            <w:tcW w:w="1559" w:type="dxa"/>
            <w:tcBorders>
              <w:top w:val="nil"/>
              <w:left w:val="nil"/>
              <w:bottom w:val="single" w:sz="4" w:space="0" w:color="auto"/>
              <w:right w:val="single" w:sz="4" w:space="0" w:color="auto"/>
            </w:tcBorders>
            <w:shd w:val="clear" w:color="auto" w:fill="auto"/>
            <w:vAlign w:val="center"/>
            <w:hideMark/>
          </w:tcPr>
          <w:p w14:paraId="091E1783" w14:textId="77777777" w:rsidR="007D692F" w:rsidRPr="007D692F" w:rsidRDefault="007D692F" w:rsidP="007D692F">
            <w:pPr>
              <w:tabs>
                <w:tab w:val="left" w:pos="-720"/>
              </w:tabs>
              <w:spacing w:line="240" w:lineRule="auto"/>
              <w:ind w:left="57" w:right="57"/>
              <w:rPr>
                <w:rFonts w:ascii="Calibri" w:hAnsi="Calibri" w:cs="Calibri"/>
                <w:spacing w:val="-2"/>
                <w:sz w:val="16"/>
                <w:szCs w:val="16"/>
                <w:lang w:val="en-US" w:eastAsia="sv-SE"/>
              </w:rPr>
            </w:pPr>
            <w:r w:rsidRPr="007D692F">
              <w:rPr>
                <w:rFonts w:ascii="Calibri" w:hAnsi="Calibri" w:cs="Calibri"/>
                <w:spacing w:val="-2"/>
                <w:sz w:val="16"/>
                <w:szCs w:val="16"/>
                <w:lang w:val="en-US" w:eastAsia="sv-SE"/>
              </w:rPr>
              <w:t>4 refilling of bait stations</w:t>
            </w:r>
          </w:p>
          <w:p w14:paraId="6278ACB1" w14:textId="77777777" w:rsidR="007D692F" w:rsidRPr="007D692F" w:rsidRDefault="007D692F" w:rsidP="007D692F">
            <w:pPr>
              <w:suppressAutoHyphens w:val="0"/>
              <w:spacing w:line="240" w:lineRule="auto"/>
              <w:ind w:left="57" w:right="57"/>
              <w:rPr>
                <w:rFonts w:ascii="Calibri" w:hAnsi="Calibri" w:cs="Calibri"/>
                <w:spacing w:val="-2"/>
                <w:sz w:val="16"/>
                <w:szCs w:val="16"/>
                <w:lang w:val="en-US" w:eastAsia="sv-SE"/>
              </w:rPr>
            </w:pPr>
            <w:r w:rsidRPr="007D692F">
              <w:rPr>
                <w:rFonts w:ascii="Calibri" w:hAnsi="Calibri" w:cs="Calibri"/>
                <w:spacing w:val="-2"/>
                <w:sz w:val="16"/>
                <w:szCs w:val="16"/>
                <w:lang w:val="en-US" w:eastAsia="sv-SE"/>
              </w:rPr>
              <w:t>Over 28 days</w:t>
            </w:r>
          </w:p>
          <w:p w14:paraId="4A85F3AB" w14:textId="77777777" w:rsidR="007D692F" w:rsidRPr="007D692F" w:rsidRDefault="007D692F" w:rsidP="007D692F">
            <w:pPr>
              <w:suppressAutoHyphens w:val="0"/>
              <w:spacing w:line="240" w:lineRule="auto"/>
              <w:ind w:left="57" w:right="57"/>
              <w:rPr>
                <w:rFonts w:ascii="Calibri" w:eastAsia="Times New Roman" w:hAnsi="Calibri" w:cs="Calibri"/>
                <w:color w:val="000000"/>
                <w:sz w:val="16"/>
                <w:szCs w:val="16"/>
                <w:lang w:val="en-GB" w:eastAsia="fr-FR"/>
              </w:rPr>
            </w:pPr>
            <w:r w:rsidRPr="007D692F">
              <w:rPr>
                <w:rFonts w:ascii="Calibri" w:hAnsi="Calibri" w:cs="Calibri"/>
                <w:spacing w:val="-2"/>
                <w:sz w:val="16"/>
                <w:szCs w:val="16"/>
                <w:lang w:val="en-US" w:eastAsia="sv-SE"/>
              </w:rPr>
              <w:t>Interval between applications (min) : one week</w:t>
            </w:r>
          </w:p>
        </w:tc>
        <w:tc>
          <w:tcPr>
            <w:tcW w:w="1134" w:type="dxa"/>
            <w:tcBorders>
              <w:top w:val="nil"/>
              <w:left w:val="nil"/>
              <w:bottom w:val="single" w:sz="4" w:space="0" w:color="auto"/>
              <w:right w:val="single" w:sz="4" w:space="0" w:color="auto"/>
            </w:tcBorders>
            <w:shd w:val="clear" w:color="auto" w:fill="auto"/>
            <w:vAlign w:val="center"/>
            <w:hideMark/>
          </w:tcPr>
          <w:p w14:paraId="0FE1BA25" w14:textId="77777777" w:rsidR="007D692F" w:rsidRPr="007D692F" w:rsidRDefault="007D692F" w:rsidP="007D692F">
            <w:pPr>
              <w:suppressAutoHyphens w:val="0"/>
              <w:spacing w:line="240" w:lineRule="auto"/>
              <w:ind w:left="57" w:right="57"/>
              <w:jc w:val="center"/>
              <w:rPr>
                <w:rFonts w:ascii="Calibri" w:eastAsia="Times New Roman" w:hAnsi="Calibri" w:cs="Calibri"/>
                <w:color w:val="000000"/>
                <w:sz w:val="16"/>
                <w:szCs w:val="16"/>
                <w:lang w:val="en-GB" w:eastAsia="fr-FR"/>
              </w:rPr>
            </w:pPr>
            <w:r w:rsidRPr="007D692F">
              <w:rPr>
                <w:rFonts w:ascii="Calibri" w:eastAsia="Times New Roman" w:hAnsi="Calibri" w:cs="Calibri"/>
                <w:sz w:val="16"/>
                <w:szCs w:val="16"/>
                <w:lang w:val="en-GB" w:eastAsia="fr-FR"/>
              </w:rPr>
              <w:t>20  - 30 - 40g sachet</w:t>
            </w:r>
          </w:p>
        </w:tc>
        <w:tc>
          <w:tcPr>
            <w:tcW w:w="851" w:type="dxa"/>
            <w:tcBorders>
              <w:top w:val="nil"/>
              <w:left w:val="nil"/>
              <w:bottom w:val="single" w:sz="4" w:space="0" w:color="auto"/>
              <w:right w:val="single" w:sz="4" w:space="0" w:color="auto"/>
            </w:tcBorders>
            <w:shd w:val="clear" w:color="auto" w:fill="auto"/>
            <w:vAlign w:val="center"/>
            <w:hideMark/>
          </w:tcPr>
          <w:p w14:paraId="61AEDACE" w14:textId="77777777" w:rsidR="007D692F" w:rsidRPr="007D692F" w:rsidRDefault="007D692F" w:rsidP="007D692F">
            <w:pPr>
              <w:suppressAutoHyphens w:val="0"/>
              <w:spacing w:line="240" w:lineRule="auto"/>
              <w:ind w:left="57" w:right="57"/>
              <w:jc w:val="center"/>
              <w:rPr>
                <w:rFonts w:ascii="Calibri" w:eastAsia="Times New Roman" w:hAnsi="Calibri" w:cs="Calibri"/>
                <w:sz w:val="16"/>
                <w:szCs w:val="16"/>
                <w:lang w:val="en-GB" w:eastAsia="fr-FR"/>
              </w:rPr>
            </w:pPr>
            <w:r w:rsidRPr="007D692F">
              <w:rPr>
                <w:rFonts w:ascii="Calibri" w:eastAsia="Times New Roman" w:hAnsi="Calibri" w:cs="Calibri"/>
                <w:sz w:val="16"/>
                <w:szCs w:val="16"/>
                <w:lang w:val="en-GB" w:eastAsia="fr-FR"/>
              </w:rPr>
              <w:t>1-2 meters</w:t>
            </w:r>
          </w:p>
          <w:p w14:paraId="0C0D07FA" w14:textId="77777777" w:rsidR="007D692F" w:rsidRPr="007D692F" w:rsidRDefault="007D692F" w:rsidP="007D692F">
            <w:pPr>
              <w:suppressAutoHyphens w:val="0"/>
              <w:spacing w:line="240" w:lineRule="auto"/>
              <w:ind w:left="57" w:right="57"/>
              <w:jc w:val="center"/>
              <w:rPr>
                <w:rFonts w:ascii="Calibri" w:eastAsia="Times New Roman" w:hAnsi="Calibri" w:cs="Calibri"/>
                <w:color w:val="000000"/>
                <w:sz w:val="16"/>
                <w:szCs w:val="16"/>
                <w:lang w:val="en-GB" w:eastAsia="fr-FR"/>
              </w:rPr>
            </w:pPr>
          </w:p>
        </w:tc>
        <w:tc>
          <w:tcPr>
            <w:tcW w:w="1701" w:type="dxa"/>
            <w:tcBorders>
              <w:top w:val="nil"/>
              <w:left w:val="nil"/>
              <w:bottom w:val="single" w:sz="4" w:space="0" w:color="auto"/>
              <w:right w:val="single" w:sz="4" w:space="0" w:color="auto"/>
            </w:tcBorders>
            <w:shd w:val="clear" w:color="auto" w:fill="auto"/>
            <w:vAlign w:val="center"/>
            <w:hideMark/>
          </w:tcPr>
          <w:p w14:paraId="6AF7ADF3" w14:textId="77777777" w:rsidR="007D692F" w:rsidRPr="007D692F" w:rsidRDefault="007D692F" w:rsidP="007D692F">
            <w:pPr>
              <w:suppressAutoHyphens w:val="0"/>
              <w:spacing w:line="240" w:lineRule="auto"/>
              <w:ind w:left="57" w:right="57"/>
              <w:rPr>
                <w:rFonts w:ascii="Calibri" w:eastAsia="Times New Roman" w:hAnsi="Calibri" w:cs="Calibri"/>
                <w:color w:val="000000"/>
                <w:sz w:val="16"/>
                <w:szCs w:val="16"/>
                <w:lang w:val="en-GB" w:eastAsia="fr-FR"/>
              </w:rPr>
            </w:pPr>
            <w:r w:rsidRPr="007D692F">
              <w:rPr>
                <w:rFonts w:ascii="Calibri" w:eastAsia="Times New Roman" w:hAnsi="Calibri" w:cs="Calibri"/>
                <w:color w:val="000000"/>
                <w:sz w:val="16"/>
                <w:szCs w:val="16"/>
                <w:lang w:val="en-GB" w:eastAsia="fr-FR"/>
              </w:rPr>
              <w:t>Pre-filled secured boxes</w:t>
            </w:r>
          </w:p>
          <w:p w14:paraId="3AD942F5" w14:textId="77777777" w:rsidR="007D692F" w:rsidRPr="007D692F" w:rsidRDefault="007D692F" w:rsidP="007D692F">
            <w:pPr>
              <w:suppressAutoHyphens w:val="0"/>
              <w:spacing w:line="240" w:lineRule="auto"/>
              <w:ind w:left="57" w:right="57"/>
              <w:rPr>
                <w:rFonts w:ascii="Calibri" w:eastAsia="Times New Roman" w:hAnsi="Calibri" w:cs="Calibri"/>
                <w:color w:val="000000"/>
                <w:sz w:val="16"/>
                <w:szCs w:val="16"/>
                <w:lang w:val="en-GB" w:eastAsia="fr-FR"/>
              </w:rPr>
            </w:pPr>
          </w:p>
          <w:p w14:paraId="3BEA7843" w14:textId="77777777" w:rsidR="007D692F" w:rsidRPr="007D692F" w:rsidRDefault="007D692F" w:rsidP="007D692F">
            <w:pPr>
              <w:suppressAutoHyphens w:val="0"/>
              <w:spacing w:line="240" w:lineRule="auto"/>
              <w:ind w:left="57" w:right="57"/>
              <w:jc w:val="center"/>
              <w:rPr>
                <w:rFonts w:ascii="Calibri" w:eastAsia="Times New Roman" w:hAnsi="Calibri" w:cs="Calibri"/>
                <w:sz w:val="16"/>
                <w:szCs w:val="16"/>
                <w:lang w:val="en-GB" w:eastAsia="fr-FR"/>
              </w:rPr>
            </w:pPr>
            <w:r w:rsidRPr="007D692F">
              <w:rPr>
                <w:rFonts w:ascii="Calibri" w:eastAsia="Times New Roman" w:hAnsi="Calibri" w:cs="Calibri"/>
                <w:sz w:val="16"/>
                <w:szCs w:val="16"/>
                <w:lang w:val="en-GB" w:eastAsia="fr-FR"/>
              </w:rPr>
              <w:t>Manual application of baits in  secured</w:t>
            </w:r>
          </w:p>
          <w:p w14:paraId="2D147237" w14:textId="77777777" w:rsidR="007D692F" w:rsidRPr="007D692F" w:rsidRDefault="007D692F" w:rsidP="007D692F">
            <w:pPr>
              <w:suppressAutoHyphens w:val="0"/>
              <w:spacing w:line="240" w:lineRule="auto"/>
              <w:ind w:left="57" w:right="57"/>
              <w:jc w:val="center"/>
              <w:rPr>
                <w:rFonts w:ascii="Calibri" w:eastAsia="Times New Roman" w:hAnsi="Calibri" w:cs="Calibri"/>
                <w:color w:val="000000"/>
                <w:sz w:val="16"/>
                <w:szCs w:val="16"/>
                <w:lang w:val="fr-FR" w:eastAsia="fr-FR"/>
              </w:rPr>
            </w:pPr>
            <w:r w:rsidRPr="007D692F">
              <w:rPr>
                <w:rFonts w:ascii="Calibri" w:eastAsia="Times New Roman" w:hAnsi="Calibri" w:cs="Calibri"/>
                <w:color w:val="000000"/>
                <w:sz w:val="16"/>
                <w:szCs w:val="16"/>
                <w:lang w:val="fr-FR" w:eastAsia="fr-FR"/>
              </w:rPr>
              <w:t xml:space="preserve">bait box (plastic </w:t>
            </w:r>
            <w:r w:rsidRPr="007D692F">
              <w:rPr>
                <w:rFonts w:ascii="Calibri" w:hAnsi="Calibri"/>
                <w:color w:val="000000"/>
                <w:sz w:val="16"/>
                <w:szCs w:val="22"/>
                <w:lang w:eastAsia="sv-SE"/>
              </w:rPr>
              <w:t xml:space="preserve">PET/PP/PE/PVC </w:t>
            </w:r>
            <w:r w:rsidRPr="007D692F">
              <w:rPr>
                <w:rFonts w:ascii="Calibri" w:eastAsia="Times New Roman" w:hAnsi="Calibri" w:cs="Calibri"/>
                <w:color w:val="000000"/>
                <w:sz w:val="10"/>
                <w:szCs w:val="16"/>
                <w:lang w:val="fr-FR" w:eastAsia="fr-FR"/>
              </w:rPr>
              <w:t xml:space="preserve"> </w:t>
            </w:r>
            <w:r w:rsidRPr="007D692F">
              <w:rPr>
                <w:rFonts w:ascii="Calibri" w:eastAsia="Times New Roman" w:hAnsi="Calibri" w:cs="Calibri"/>
                <w:color w:val="000000"/>
                <w:sz w:val="16"/>
                <w:szCs w:val="16"/>
                <w:lang w:val="fr-FR" w:eastAsia="fr-FR"/>
              </w:rPr>
              <w:t>) dimensions 127 mm x 95 mm x35 mm</w:t>
            </w:r>
          </w:p>
          <w:p w14:paraId="046E7396" w14:textId="77777777" w:rsidR="007D692F" w:rsidRPr="007D692F" w:rsidRDefault="007D692F" w:rsidP="007D692F">
            <w:pPr>
              <w:tabs>
                <w:tab w:val="left" w:pos="-720"/>
              </w:tabs>
              <w:spacing w:line="240" w:lineRule="auto"/>
              <w:ind w:left="57" w:right="57"/>
              <w:rPr>
                <w:rFonts w:ascii="Calibri" w:hAnsi="Calibri" w:cs="Calibri"/>
                <w:spacing w:val="-2"/>
                <w:sz w:val="16"/>
                <w:szCs w:val="16"/>
                <w:lang w:val="fr-FR" w:eastAsia="sv-SE"/>
              </w:rPr>
            </w:pPr>
          </w:p>
        </w:tc>
        <w:tc>
          <w:tcPr>
            <w:tcW w:w="709" w:type="dxa"/>
            <w:tcBorders>
              <w:top w:val="single" w:sz="4" w:space="0" w:color="auto"/>
              <w:left w:val="nil"/>
              <w:bottom w:val="single" w:sz="4" w:space="0" w:color="auto"/>
              <w:right w:val="single" w:sz="4" w:space="0" w:color="auto"/>
            </w:tcBorders>
            <w:vAlign w:val="center"/>
          </w:tcPr>
          <w:p w14:paraId="1C54FF89" w14:textId="77777777" w:rsidR="007D692F" w:rsidRPr="007D692F" w:rsidRDefault="007D692F" w:rsidP="007D692F">
            <w:pPr>
              <w:suppressAutoHyphens w:val="0"/>
              <w:spacing w:line="240" w:lineRule="auto"/>
              <w:ind w:left="57" w:right="57"/>
              <w:jc w:val="center"/>
              <w:rPr>
                <w:rFonts w:ascii="Calibri" w:eastAsia="Times New Roman" w:hAnsi="Calibri" w:cs="Calibri"/>
                <w:color w:val="000000"/>
                <w:sz w:val="16"/>
                <w:szCs w:val="16"/>
                <w:lang w:val="en-GB" w:eastAsia="fr-FR"/>
              </w:rPr>
            </w:pPr>
            <w:r w:rsidRPr="007D692F">
              <w:rPr>
                <w:rFonts w:ascii="Calibri" w:eastAsia="Times New Roman" w:hAnsi="Calibri" w:cs="Calibri"/>
                <w:color w:val="000000"/>
                <w:sz w:val="16"/>
                <w:szCs w:val="16"/>
                <w:lang w:val="en-GB" w:eastAsia="fr-FR"/>
              </w:rPr>
              <w:t>yes</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03DBED89" w14:textId="77777777" w:rsidR="007D692F" w:rsidRPr="007D692F" w:rsidRDefault="007D692F" w:rsidP="007D692F">
            <w:pPr>
              <w:suppressAutoHyphens w:val="0"/>
              <w:spacing w:line="240" w:lineRule="auto"/>
              <w:ind w:left="57" w:right="57"/>
              <w:jc w:val="center"/>
              <w:rPr>
                <w:rFonts w:ascii="Calibri" w:eastAsia="Times New Roman" w:hAnsi="Calibri" w:cs="Calibri"/>
                <w:color w:val="000000"/>
                <w:sz w:val="16"/>
                <w:szCs w:val="16"/>
                <w:lang w:val="en-GB" w:eastAsia="fr-FR"/>
              </w:rPr>
            </w:pPr>
            <w:r w:rsidRPr="007D692F">
              <w:rPr>
                <w:rFonts w:ascii="Calibri" w:eastAsia="Times New Roman" w:hAnsi="Calibri" w:cs="Calibri"/>
                <w:color w:val="000000"/>
                <w:sz w:val="16"/>
                <w:szCs w:val="16"/>
                <w:lang w:val="en-GB" w:eastAsia="fr-FR"/>
              </w:rPr>
              <w:t>sachet</w:t>
            </w:r>
          </w:p>
        </w:tc>
        <w:tc>
          <w:tcPr>
            <w:tcW w:w="1985" w:type="dxa"/>
            <w:tcBorders>
              <w:top w:val="nil"/>
              <w:left w:val="nil"/>
              <w:bottom w:val="single" w:sz="4" w:space="0" w:color="auto"/>
              <w:right w:val="single" w:sz="4" w:space="0" w:color="auto"/>
            </w:tcBorders>
            <w:shd w:val="clear" w:color="auto" w:fill="auto"/>
            <w:vAlign w:val="center"/>
            <w:hideMark/>
          </w:tcPr>
          <w:p w14:paraId="27344E2E" w14:textId="77777777" w:rsidR="007D692F" w:rsidRPr="007D692F" w:rsidRDefault="007D692F" w:rsidP="00D6027B">
            <w:pPr>
              <w:suppressAutoHyphens w:val="0"/>
              <w:spacing w:line="240" w:lineRule="auto"/>
              <w:ind w:left="-70" w:right="-69"/>
              <w:jc w:val="center"/>
              <w:rPr>
                <w:rFonts w:ascii="Calibri" w:eastAsia="Times New Roman" w:hAnsi="Calibri" w:cs="Calibri"/>
                <w:color w:val="000000"/>
                <w:sz w:val="16"/>
                <w:szCs w:val="16"/>
                <w:lang w:val="en-GB" w:eastAsia="fr-FR"/>
              </w:rPr>
            </w:pPr>
            <w:r w:rsidRPr="007D692F">
              <w:rPr>
                <w:rFonts w:ascii="Calibri" w:eastAsia="Times New Roman" w:hAnsi="Calibri" w:cs="Calibri"/>
                <w:color w:val="000000"/>
                <w:sz w:val="16"/>
                <w:szCs w:val="16"/>
                <w:lang w:val="en-GB" w:eastAsia="fr-FR"/>
              </w:rPr>
              <w:t>Bucket (PE) – 0,1-0,2 -0,3-0,4 -0,5 – 0,6-0,7- 0,8- 0,9- 1- 1,2- 1,3-1,4-- 1,5 kg</w:t>
            </w:r>
          </w:p>
          <w:p w14:paraId="1CA7F109" w14:textId="77777777" w:rsidR="007D692F" w:rsidRPr="007D692F" w:rsidRDefault="007D692F" w:rsidP="00D6027B">
            <w:pPr>
              <w:suppressAutoHyphens w:val="0"/>
              <w:spacing w:line="240" w:lineRule="auto"/>
              <w:ind w:left="-70" w:right="-69"/>
              <w:jc w:val="center"/>
              <w:rPr>
                <w:rFonts w:ascii="Calibri" w:eastAsia="Times New Roman" w:hAnsi="Calibri" w:cs="Calibri"/>
                <w:color w:val="000000"/>
                <w:sz w:val="16"/>
                <w:szCs w:val="16"/>
                <w:lang w:val="en-GB" w:eastAsia="fr-FR"/>
              </w:rPr>
            </w:pPr>
            <w:r w:rsidRPr="007D692F">
              <w:rPr>
                <w:rFonts w:ascii="Calibri" w:eastAsia="Times New Roman" w:hAnsi="Calibri" w:cs="Calibri"/>
                <w:color w:val="000000"/>
                <w:sz w:val="16"/>
                <w:szCs w:val="16"/>
                <w:lang w:val="en-GB" w:eastAsia="fr-FR"/>
              </w:rPr>
              <w:t>Carton box (carton) – 0,1-0,2 -0,3-0,4 -0,5 – 0,6-0,7- 0,8- 0,9- 1- 1,2- 1,3-1,4-- 1,5 kg</w:t>
            </w:r>
          </w:p>
          <w:p w14:paraId="71D6B431" w14:textId="77777777" w:rsidR="007D692F" w:rsidRPr="007D692F" w:rsidRDefault="007D692F" w:rsidP="00D6027B">
            <w:pPr>
              <w:suppressAutoHyphens w:val="0"/>
              <w:spacing w:line="240" w:lineRule="auto"/>
              <w:ind w:left="-70" w:right="-69"/>
              <w:jc w:val="center"/>
              <w:rPr>
                <w:rFonts w:ascii="Calibri" w:eastAsia="Times New Roman" w:hAnsi="Calibri" w:cs="Calibri"/>
                <w:color w:val="000000"/>
                <w:sz w:val="16"/>
                <w:szCs w:val="16"/>
                <w:lang w:val="en-GB" w:eastAsia="fr-FR"/>
              </w:rPr>
            </w:pPr>
            <w:r w:rsidRPr="007D692F">
              <w:rPr>
                <w:rFonts w:ascii="Calibri" w:eastAsia="Times New Roman" w:hAnsi="Calibri" w:cs="Calibri"/>
                <w:color w:val="000000"/>
                <w:sz w:val="16"/>
                <w:szCs w:val="16"/>
                <w:lang w:val="en-GB" w:eastAsia="fr-FR"/>
              </w:rPr>
              <w:t>Metal box (without lacquer)  - 0,1-0,2 -0,3-0,4 -0,5 – 0,6-0,7- 0,8- 0,9- 1- 1,2- 1,3-1,4-- 1,5 kg</w:t>
            </w:r>
          </w:p>
          <w:p w14:paraId="54CBB868" w14:textId="77777777" w:rsidR="007D692F" w:rsidRPr="007D692F" w:rsidRDefault="007D692F" w:rsidP="00D6027B">
            <w:pPr>
              <w:suppressAutoHyphens w:val="0"/>
              <w:spacing w:line="240" w:lineRule="auto"/>
              <w:ind w:left="-70" w:right="-69"/>
              <w:jc w:val="center"/>
              <w:rPr>
                <w:rFonts w:ascii="Calibri" w:eastAsia="Times New Roman" w:hAnsi="Calibri" w:cs="Calibri"/>
                <w:color w:val="000000"/>
                <w:sz w:val="16"/>
                <w:szCs w:val="16"/>
                <w:lang w:val="fr-FR" w:eastAsia="fr-FR"/>
              </w:rPr>
            </w:pPr>
            <w:r w:rsidRPr="007D692F">
              <w:rPr>
                <w:rFonts w:ascii="Calibri" w:eastAsia="Times New Roman" w:hAnsi="Calibri" w:cs="Calibri"/>
                <w:color w:val="000000"/>
                <w:sz w:val="16"/>
                <w:szCs w:val="16"/>
                <w:lang w:val="fr-FR" w:eastAsia="fr-FR"/>
              </w:rPr>
              <w:t xml:space="preserve">Bait box (plastic </w:t>
            </w:r>
            <w:r w:rsidRPr="007D692F">
              <w:rPr>
                <w:rFonts w:ascii="Calibri" w:hAnsi="Calibri"/>
                <w:color w:val="000000"/>
                <w:sz w:val="16"/>
                <w:szCs w:val="22"/>
                <w:lang w:eastAsia="sv-SE"/>
              </w:rPr>
              <w:t xml:space="preserve">PET/PP/PE/PVC </w:t>
            </w:r>
            <w:r w:rsidRPr="007D692F">
              <w:rPr>
                <w:rFonts w:ascii="Calibri" w:eastAsia="Times New Roman" w:hAnsi="Calibri" w:cs="Calibri"/>
                <w:color w:val="000000"/>
                <w:sz w:val="16"/>
                <w:szCs w:val="16"/>
                <w:lang w:val="fr-FR" w:eastAsia="fr-FR"/>
              </w:rPr>
              <w:t>) dimensions 127 mm x 95 mm x 35 mm</w:t>
            </w:r>
          </w:p>
          <w:p w14:paraId="266E4A52" w14:textId="77777777" w:rsidR="007D692F" w:rsidRPr="007D692F" w:rsidRDefault="007D692F" w:rsidP="00D6027B">
            <w:pPr>
              <w:suppressAutoHyphens w:val="0"/>
              <w:spacing w:line="240" w:lineRule="auto"/>
              <w:ind w:left="-70" w:right="-69"/>
              <w:jc w:val="center"/>
              <w:rPr>
                <w:rFonts w:ascii="Calibri" w:eastAsia="Times New Roman" w:hAnsi="Calibri" w:cs="Calibri"/>
                <w:color w:val="000000"/>
                <w:sz w:val="16"/>
                <w:szCs w:val="16"/>
                <w:lang w:val="en-GB" w:eastAsia="fr-FR"/>
              </w:rPr>
            </w:pPr>
            <w:r w:rsidRPr="007D692F">
              <w:rPr>
                <w:rFonts w:ascii="Calibri" w:eastAsia="Times New Roman" w:hAnsi="Calibri" w:cs="Calibri"/>
                <w:color w:val="000000"/>
                <w:sz w:val="16"/>
                <w:szCs w:val="16"/>
                <w:lang w:val="fr-FR" w:eastAsia="fr-FR"/>
              </w:rPr>
              <w:t>Flacon (PEHD) 0,1-0,2 -0,3-0,4 -0,5 – 0,6-0,7- 0,8- 0,9- 1- 1,2- 1,3-1,4-- 1,5 kg</w:t>
            </w:r>
          </w:p>
        </w:tc>
        <w:tc>
          <w:tcPr>
            <w:tcW w:w="708" w:type="dxa"/>
            <w:tcBorders>
              <w:top w:val="single" w:sz="4" w:space="0" w:color="auto"/>
              <w:left w:val="nil"/>
              <w:bottom w:val="single" w:sz="4" w:space="0" w:color="auto"/>
              <w:right w:val="single" w:sz="4" w:space="0" w:color="auto"/>
            </w:tcBorders>
            <w:vAlign w:val="center"/>
          </w:tcPr>
          <w:p w14:paraId="7025EBC6" w14:textId="77777777" w:rsidR="007D692F" w:rsidRPr="007D692F" w:rsidRDefault="007D692F" w:rsidP="007D692F">
            <w:pPr>
              <w:suppressAutoHyphens w:val="0"/>
              <w:spacing w:line="240" w:lineRule="auto"/>
              <w:ind w:left="57" w:right="57"/>
              <w:jc w:val="center"/>
              <w:rPr>
                <w:rFonts w:ascii="Calibri" w:eastAsia="Times New Roman" w:hAnsi="Calibri" w:cs="Calibri"/>
                <w:color w:val="000000"/>
                <w:sz w:val="16"/>
                <w:szCs w:val="16"/>
                <w:lang w:val="en-GB" w:eastAsia="fr-FR"/>
              </w:rPr>
            </w:pPr>
          </w:p>
        </w:tc>
      </w:tr>
    </w:tbl>
    <w:p w14:paraId="31112115" w14:textId="77777777" w:rsidR="007D692F" w:rsidRDefault="007D692F" w:rsidP="008C0655">
      <w:pPr>
        <w:spacing w:line="240" w:lineRule="auto"/>
        <w:rPr>
          <w:rFonts w:ascii="Arial" w:hAnsi="Arial" w:cs="Arial"/>
          <w:sz w:val="20"/>
          <w:szCs w:val="20"/>
          <w:lang w:val="en-US"/>
        </w:rPr>
      </w:pPr>
    </w:p>
    <w:p w14:paraId="792EE9BC" w14:textId="77777777" w:rsidR="007D692F" w:rsidRPr="000B44E8" w:rsidRDefault="007D692F" w:rsidP="008C0655">
      <w:pPr>
        <w:spacing w:line="240" w:lineRule="auto"/>
        <w:rPr>
          <w:rFonts w:ascii="Arial" w:hAnsi="Arial" w:cs="Arial"/>
          <w:sz w:val="20"/>
          <w:szCs w:val="20"/>
          <w:lang w:val="en-US"/>
        </w:rPr>
      </w:pPr>
    </w:p>
    <w:p w14:paraId="17C9B99A" w14:textId="77777777" w:rsidR="009E4B7C" w:rsidRPr="00D72F55" w:rsidRDefault="009E4B7C" w:rsidP="00CC10AF">
      <w:pPr>
        <w:spacing w:line="240" w:lineRule="auto"/>
        <w:rPr>
          <w:rFonts w:ascii="Arial" w:hAnsi="Arial" w:cs="Arial"/>
          <w:sz w:val="20"/>
          <w:szCs w:val="20"/>
        </w:rPr>
      </w:pPr>
    </w:p>
    <w:p w14:paraId="30E1F66E" w14:textId="2BFD414A" w:rsidR="009E4B7C" w:rsidRPr="00D72F55" w:rsidRDefault="009E4B7C" w:rsidP="00D6027B">
      <w:pPr>
        <w:pStyle w:val="Sous-titre"/>
        <w:pageBreakBefore/>
        <w:shd w:val="clear" w:color="auto" w:fill="D9D9D9" w:themeFill="background1" w:themeFillShade="D9"/>
        <w:spacing w:after="0"/>
        <w:rPr>
          <w:sz w:val="20"/>
          <w:szCs w:val="20"/>
        </w:rPr>
      </w:pPr>
      <w:r w:rsidRPr="00D72F55">
        <w:rPr>
          <w:sz w:val="20"/>
          <w:szCs w:val="20"/>
          <w:lang w:val="en-GB"/>
        </w:rPr>
        <w:lastRenderedPageBreak/>
        <w:t>Annex 0b: Proposed uses for authorisation</w:t>
      </w:r>
      <w:r w:rsidR="004777A6">
        <w:rPr>
          <w:sz w:val="20"/>
          <w:szCs w:val="20"/>
          <w:lang w:val="en-GB"/>
        </w:rPr>
        <w:t xml:space="preserve"> in the frame of the Minor Change 2018</w:t>
      </w:r>
      <w:r w:rsidRPr="00D72F55">
        <w:rPr>
          <w:sz w:val="20"/>
          <w:szCs w:val="20"/>
          <w:lang w:val="en-GB"/>
        </w:rPr>
        <w:t xml:space="preserve"> </w:t>
      </w:r>
    </w:p>
    <w:p w14:paraId="67B79740" w14:textId="77777777" w:rsidR="009E4B7C" w:rsidRPr="00D72F55" w:rsidRDefault="009E4B7C" w:rsidP="000B44E8">
      <w:pPr>
        <w:spacing w:line="240" w:lineRule="auto"/>
        <w:rPr>
          <w:rFonts w:ascii="Arial" w:hAnsi="Arial" w:cs="Arial"/>
          <w:sz w:val="20"/>
          <w:szCs w:val="20"/>
        </w:rPr>
      </w:pPr>
    </w:p>
    <w:p w14:paraId="0932626C" w14:textId="77777777" w:rsidR="009E4B7C" w:rsidRPr="00D72F55" w:rsidRDefault="009E4B7C" w:rsidP="00D72F55">
      <w:pPr>
        <w:spacing w:line="240" w:lineRule="auto"/>
        <w:jc w:val="both"/>
        <w:rPr>
          <w:rFonts w:ascii="Arial" w:hAnsi="Arial" w:cs="Arial"/>
          <w:sz w:val="20"/>
          <w:szCs w:val="20"/>
        </w:rPr>
      </w:pPr>
      <w:r w:rsidRPr="00D72F55">
        <w:rPr>
          <w:rFonts w:ascii="Arial" w:hAnsi="Arial" w:cs="Arial"/>
          <w:i/>
          <w:sz w:val="20"/>
          <w:szCs w:val="20"/>
        </w:rPr>
        <w:t>This table reflects the results of the risk assessment. In case of differences between the uses suggested by Anses to be authorised and the uses contained in the decision taken by the French ministry, only the original and signed decision has a legal value.</w:t>
      </w:r>
    </w:p>
    <w:p w14:paraId="6CF6797C" w14:textId="77777777" w:rsidR="009E4B7C" w:rsidRPr="00D72F55" w:rsidRDefault="009E4B7C" w:rsidP="00D72F55">
      <w:pPr>
        <w:spacing w:line="240" w:lineRule="auto"/>
        <w:rPr>
          <w:rFonts w:ascii="Arial" w:hAnsi="Arial" w:cs="Arial"/>
          <w:sz w:val="20"/>
          <w:szCs w:val="20"/>
        </w:rPr>
      </w:pPr>
    </w:p>
    <w:tbl>
      <w:tblPr>
        <w:tblW w:w="0" w:type="auto"/>
        <w:tblInd w:w="70" w:type="dxa"/>
        <w:tblLayout w:type="fixed"/>
        <w:tblCellMar>
          <w:left w:w="70" w:type="dxa"/>
          <w:right w:w="70" w:type="dxa"/>
        </w:tblCellMar>
        <w:tblLook w:val="0000" w:firstRow="0" w:lastRow="0" w:firstColumn="0" w:lastColumn="0" w:noHBand="0" w:noVBand="0"/>
      </w:tblPr>
      <w:tblGrid>
        <w:gridCol w:w="1843"/>
        <w:gridCol w:w="1384"/>
        <w:gridCol w:w="1418"/>
        <w:gridCol w:w="1843"/>
        <w:gridCol w:w="1876"/>
        <w:gridCol w:w="3085"/>
        <w:gridCol w:w="2268"/>
        <w:gridCol w:w="973"/>
      </w:tblGrid>
      <w:tr w:rsidR="00385A0B" w:rsidRPr="00D72F55" w14:paraId="7CC823D5" w14:textId="77777777" w:rsidTr="00473219">
        <w:trPr>
          <w:cantSplit/>
          <w:trHeight w:val="187"/>
        </w:trPr>
        <w:tc>
          <w:tcPr>
            <w:tcW w:w="1843" w:type="dxa"/>
            <w:tcBorders>
              <w:top w:val="single" w:sz="4" w:space="0" w:color="000000"/>
              <w:left w:val="single" w:sz="4" w:space="0" w:color="000000"/>
              <w:bottom w:val="single" w:sz="4" w:space="0" w:color="000000"/>
            </w:tcBorders>
            <w:shd w:val="clear" w:color="auto" w:fill="auto"/>
            <w:vAlign w:val="center"/>
          </w:tcPr>
          <w:p w14:paraId="469F895A" w14:textId="77777777" w:rsidR="00385A0B" w:rsidRPr="00D72F55" w:rsidRDefault="00385A0B" w:rsidP="00D72F55">
            <w:pPr>
              <w:spacing w:line="240" w:lineRule="auto"/>
              <w:jc w:val="both"/>
              <w:rPr>
                <w:rFonts w:ascii="Arial" w:eastAsia="Times New Roman" w:hAnsi="Arial" w:cs="Arial"/>
                <w:b/>
                <w:color w:val="000000"/>
                <w:sz w:val="20"/>
                <w:szCs w:val="20"/>
                <w:lang w:val="en-US"/>
              </w:rPr>
            </w:pPr>
            <w:r w:rsidRPr="00D72F55">
              <w:rPr>
                <w:rFonts w:ascii="Arial" w:eastAsia="Times New Roman" w:hAnsi="Arial" w:cs="Arial"/>
                <w:b/>
                <w:color w:val="000000"/>
                <w:sz w:val="20"/>
                <w:szCs w:val="20"/>
                <w:lang w:val="en-US"/>
              </w:rPr>
              <w:t>Name of the product and type of formulation (grains, powder, paste, block…)</w:t>
            </w:r>
          </w:p>
        </w:tc>
        <w:tc>
          <w:tcPr>
            <w:tcW w:w="1384" w:type="dxa"/>
            <w:tcBorders>
              <w:top w:val="single" w:sz="4" w:space="0" w:color="000000"/>
              <w:left w:val="single" w:sz="4" w:space="0" w:color="000000"/>
              <w:bottom w:val="single" w:sz="4" w:space="0" w:color="000000"/>
            </w:tcBorders>
            <w:shd w:val="clear" w:color="auto" w:fill="auto"/>
            <w:vAlign w:val="center"/>
          </w:tcPr>
          <w:p w14:paraId="71650C8C" w14:textId="77777777" w:rsidR="00385A0B" w:rsidRPr="00D72F55" w:rsidRDefault="00385A0B" w:rsidP="00D72F55">
            <w:pPr>
              <w:spacing w:line="240" w:lineRule="auto"/>
              <w:jc w:val="both"/>
              <w:rPr>
                <w:rFonts w:ascii="Arial" w:eastAsia="Times New Roman" w:hAnsi="Arial" w:cs="Arial"/>
                <w:b/>
                <w:color w:val="000000"/>
                <w:sz w:val="20"/>
                <w:szCs w:val="20"/>
                <w:lang w:val="fr-FR"/>
              </w:rPr>
            </w:pPr>
            <w:r w:rsidRPr="00D72F55">
              <w:rPr>
                <w:rFonts w:ascii="Arial" w:eastAsia="Times New Roman" w:hAnsi="Arial" w:cs="Arial"/>
                <w:b/>
                <w:color w:val="000000"/>
                <w:sz w:val="20"/>
                <w:szCs w:val="20"/>
                <w:lang w:val="fr-FR"/>
              </w:rPr>
              <w:t>Target organism (rat, mice…)</w:t>
            </w:r>
          </w:p>
        </w:tc>
        <w:tc>
          <w:tcPr>
            <w:tcW w:w="1418" w:type="dxa"/>
            <w:tcBorders>
              <w:top w:val="single" w:sz="4" w:space="0" w:color="000000"/>
              <w:left w:val="single" w:sz="4" w:space="0" w:color="000000"/>
              <w:bottom w:val="single" w:sz="4" w:space="0" w:color="000000"/>
            </w:tcBorders>
            <w:shd w:val="clear" w:color="auto" w:fill="auto"/>
            <w:vAlign w:val="center"/>
          </w:tcPr>
          <w:p w14:paraId="4C9F424E" w14:textId="77777777" w:rsidR="00385A0B" w:rsidRPr="00D72F55" w:rsidRDefault="00385A0B" w:rsidP="00D72F55">
            <w:pPr>
              <w:spacing w:line="240" w:lineRule="auto"/>
              <w:jc w:val="both"/>
              <w:rPr>
                <w:rFonts w:ascii="Arial" w:eastAsia="Times New Roman" w:hAnsi="Arial" w:cs="Arial"/>
                <w:b/>
                <w:color w:val="000000"/>
                <w:sz w:val="20"/>
                <w:szCs w:val="20"/>
                <w:lang w:val="en-US"/>
              </w:rPr>
            </w:pPr>
            <w:r w:rsidRPr="00D72F55">
              <w:rPr>
                <w:rFonts w:ascii="Arial" w:eastAsia="Times New Roman" w:hAnsi="Arial" w:cs="Arial"/>
                <w:b/>
                <w:color w:val="000000"/>
                <w:sz w:val="20"/>
                <w:szCs w:val="20"/>
                <w:lang w:val="fr-FR"/>
              </w:rPr>
              <w:t>User category (professional/non professional)</w:t>
            </w:r>
          </w:p>
        </w:tc>
        <w:tc>
          <w:tcPr>
            <w:tcW w:w="1843" w:type="dxa"/>
            <w:tcBorders>
              <w:top w:val="single" w:sz="4" w:space="0" w:color="000000"/>
              <w:left w:val="single" w:sz="4" w:space="0" w:color="000000"/>
              <w:bottom w:val="single" w:sz="4" w:space="0" w:color="000000"/>
            </w:tcBorders>
            <w:shd w:val="clear" w:color="auto" w:fill="auto"/>
            <w:vAlign w:val="center"/>
          </w:tcPr>
          <w:p w14:paraId="14BF9676" w14:textId="77777777" w:rsidR="00385A0B" w:rsidRPr="00D72F55" w:rsidRDefault="00385A0B" w:rsidP="00D72F55">
            <w:pPr>
              <w:spacing w:line="240" w:lineRule="auto"/>
              <w:jc w:val="both"/>
              <w:rPr>
                <w:rFonts w:ascii="Arial" w:eastAsia="Times New Roman" w:hAnsi="Arial" w:cs="Arial"/>
                <w:b/>
                <w:color w:val="000000"/>
                <w:sz w:val="20"/>
                <w:szCs w:val="20"/>
                <w:lang w:val="en-US"/>
              </w:rPr>
            </w:pPr>
            <w:r w:rsidRPr="00D72F55">
              <w:rPr>
                <w:rFonts w:ascii="Arial" w:eastAsia="Times New Roman" w:hAnsi="Arial" w:cs="Arial"/>
                <w:b/>
                <w:color w:val="000000"/>
                <w:sz w:val="20"/>
                <w:szCs w:val="20"/>
                <w:lang w:val="en-US"/>
              </w:rPr>
              <w:t>Area of use (sewers, in and around buildings, indoor only, open areas, waste dumps…)</w:t>
            </w:r>
          </w:p>
        </w:tc>
        <w:tc>
          <w:tcPr>
            <w:tcW w:w="1876" w:type="dxa"/>
            <w:tcBorders>
              <w:top w:val="single" w:sz="4" w:space="0" w:color="000000"/>
              <w:left w:val="single" w:sz="4" w:space="0" w:color="000000"/>
              <w:bottom w:val="single" w:sz="4" w:space="0" w:color="000000"/>
            </w:tcBorders>
            <w:shd w:val="clear" w:color="auto" w:fill="auto"/>
            <w:vAlign w:val="center"/>
          </w:tcPr>
          <w:p w14:paraId="14FBE478" w14:textId="77777777" w:rsidR="00385A0B" w:rsidRPr="00D72F55" w:rsidRDefault="00385A0B" w:rsidP="00D72F55">
            <w:pPr>
              <w:spacing w:line="240" w:lineRule="auto"/>
              <w:jc w:val="both"/>
              <w:rPr>
                <w:rFonts w:ascii="Arial" w:eastAsia="Times New Roman" w:hAnsi="Arial" w:cs="Arial"/>
                <w:b/>
                <w:color w:val="000000"/>
                <w:sz w:val="20"/>
                <w:szCs w:val="20"/>
                <w:lang w:val="en-US"/>
              </w:rPr>
            </w:pPr>
            <w:r w:rsidRPr="00D72F55">
              <w:rPr>
                <w:rFonts w:ascii="Arial" w:eastAsia="Times New Roman" w:hAnsi="Arial" w:cs="Arial"/>
                <w:b/>
                <w:color w:val="000000"/>
                <w:sz w:val="20"/>
                <w:szCs w:val="20"/>
                <w:lang w:val="en-US"/>
              </w:rPr>
              <w:t>Dosage validated expressed in g/bait point, for high and low infestation (if appropriate)</w:t>
            </w:r>
          </w:p>
        </w:tc>
        <w:tc>
          <w:tcPr>
            <w:tcW w:w="3085" w:type="dxa"/>
            <w:tcBorders>
              <w:top w:val="single" w:sz="4" w:space="0" w:color="000000"/>
              <w:left w:val="single" w:sz="4" w:space="0" w:color="000000"/>
              <w:bottom w:val="single" w:sz="4" w:space="0" w:color="000000"/>
            </w:tcBorders>
            <w:shd w:val="clear" w:color="auto" w:fill="auto"/>
            <w:vAlign w:val="center"/>
          </w:tcPr>
          <w:p w14:paraId="1E787A88" w14:textId="77777777" w:rsidR="00385A0B" w:rsidRPr="00D72F55" w:rsidRDefault="00385A0B" w:rsidP="00D72F55">
            <w:pPr>
              <w:spacing w:line="240" w:lineRule="auto"/>
              <w:jc w:val="both"/>
              <w:rPr>
                <w:rFonts w:ascii="Arial" w:eastAsia="Times New Roman" w:hAnsi="Arial" w:cs="Arial"/>
                <w:b/>
                <w:color w:val="000000"/>
                <w:sz w:val="20"/>
                <w:szCs w:val="20"/>
                <w:lang w:val="en-US"/>
              </w:rPr>
            </w:pPr>
            <w:r w:rsidRPr="00D72F55">
              <w:rPr>
                <w:rFonts w:ascii="Arial" w:eastAsia="Times New Roman" w:hAnsi="Arial" w:cs="Arial"/>
                <w:b/>
                <w:color w:val="000000"/>
                <w:sz w:val="20"/>
                <w:szCs w:val="20"/>
                <w:lang w:val="en-US"/>
              </w:rPr>
              <w:t>Methods of application of the bait (ex: pre-filled secured bait box)</w:t>
            </w:r>
          </w:p>
        </w:tc>
        <w:tc>
          <w:tcPr>
            <w:tcW w:w="2268" w:type="dxa"/>
            <w:tcBorders>
              <w:top w:val="single" w:sz="4" w:space="0" w:color="000000"/>
              <w:left w:val="single" w:sz="4" w:space="0" w:color="000000"/>
              <w:bottom w:val="single" w:sz="4" w:space="0" w:color="000000"/>
            </w:tcBorders>
            <w:shd w:val="clear" w:color="auto" w:fill="auto"/>
            <w:vAlign w:val="center"/>
          </w:tcPr>
          <w:p w14:paraId="0F0169F5" w14:textId="77777777" w:rsidR="00385A0B" w:rsidRPr="00D72F55" w:rsidRDefault="00385A0B" w:rsidP="00D72F55">
            <w:pPr>
              <w:spacing w:line="240" w:lineRule="auto"/>
              <w:jc w:val="both"/>
              <w:rPr>
                <w:rFonts w:ascii="Arial" w:eastAsia="Times New Roman" w:hAnsi="Arial" w:cs="Arial"/>
                <w:b/>
                <w:color w:val="000000"/>
                <w:sz w:val="20"/>
                <w:szCs w:val="20"/>
                <w:lang w:val="en-US"/>
              </w:rPr>
            </w:pPr>
            <w:r w:rsidRPr="00D72F55">
              <w:rPr>
                <w:rFonts w:ascii="Arial" w:eastAsia="Times New Roman" w:hAnsi="Arial" w:cs="Arial"/>
                <w:b/>
                <w:color w:val="000000"/>
                <w:sz w:val="20"/>
                <w:szCs w:val="20"/>
                <w:lang w:val="en-US"/>
              </w:rPr>
              <w:t>Primary packaging: type : bulk, individual wrapping…</w:t>
            </w:r>
          </w:p>
        </w:tc>
        <w:tc>
          <w:tcPr>
            <w:tcW w:w="9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4A9879" w14:textId="77777777" w:rsidR="00385A0B" w:rsidRPr="00D72F55" w:rsidRDefault="00385A0B" w:rsidP="00D72F55">
            <w:pPr>
              <w:spacing w:line="240" w:lineRule="auto"/>
              <w:jc w:val="both"/>
              <w:rPr>
                <w:rFonts w:ascii="Arial" w:hAnsi="Arial" w:cs="Arial"/>
                <w:b/>
                <w:sz w:val="20"/>
                <w:szCs w:val="20"/>
              </w:rPr>
            </w:pPr>
            <w:r w:rsidRPr="00D72F55">
              <w:rPr>
                <w:rFonts w:ascii="Arial" w:eastAsia="Times New Roman" w:hAnsi="Arial" w:cs="Arial"/>
                <w:b/>
                <w:color w:val="000000"/>
                <w:sz w:val="20"/>
                <w:szCs w:val="20"/>
                <w:lang w:val="en-US"/>
              </w:rPr>
              <w:t>Authori-</w:t>
            </w:r>
            <w:r w:rsidR="003B4EDF" w:rsidRPr="00D72F55">
              <w:rPr>
                <w:rFonts w:ascii="Arial" w:eastAsia="Times New Roman" w:hAnsi="Arial" w:cs="Arial"/>
                <w:b/>
                <w:color w:val="000000"/>
                <w:sz w:val="20"/>
                <w:szCs w:val="20"/>
                <w:lang w:val="en-US"/>
              </w:rPr>
              <w:t>z</w:t>
            </w:r>
            <w:r w:rsidRPr="00D72F55">
              <w:rPr>
                <w:rFonts w:ascii="Arial" w:eastAsia="Times New Roman" w:hAnsi="Arial" w:cs="Arial"/>
                <w:b/>
                <w:color w:val="000000"/>
                <w:sz w:val="20"/>
                <w:szCs w:val="20"/>
                <w:lang w:val="en-US"/>
              </w:rPr>
              <w:t>ation</w:t>
            </w:r>
          </w:p>
        </w:tc>
      </w:tr>
      <w:tr w:rsidR="00CC10AF" w:rsidRPr="00D72F55" w14:paraId="417551D3" w14:textId="77777777" w:rsidTr="00D72F55">
        <w:trPr>
          <w:cantSplit/>
          <w:trHeight w:val="173"/>
        </w:trPr>
        <w:tc>
          <w:tcPr>
            <w:tcW w:w="1843" w:type="dxa"/>
            <w:vMerge w:val="restart"/>
            <w:tcBorders>
              <w:top w:val="single" w:sz="4" w:space="0" w:color="000000"/>
              <w:left w:val="single" w:sz="4" w:space="0" w:color="000000"/>
            </w:tcBorders>
            <w:shd w:val="clear" w:color="auto" w:fill="auto"/>
            <w:vAlign w:val="center"/>
          </w:tcPr>
          <w:p w14:paraId="2513A654" w14:textId="77777777" w:rsidR="00CC10AF" w:rsidRPr="00D72F55" w:rsidRDefault="00CC10AF" w:rsidP="008C0655">
            <w:pPr>
              <w:spacing w:line="240" w:lineRule="auto"/>
              <w:jc w:val="both"/>
              <w:rPr>
                <w:rFonts w:ascii="Arial" w:eastAsia="Times New Roman" w:hAnsi="Arial" w:cs="Arial"/>
                <w:b/>
                <w:bCs/>
                <w:caps/>
                <w:color w:val="000000"/>
                <w:sz w:val="20"/>
                <w:szCs w:val="20"/>
                <w:lang w:val="fr-FR"/>
              </w:rPr>
            </w:pPr>
            <w:r w:rsidRPr="00D72F55">
              <w:rPr>
                <w:rFonts w:ascii="Arial" w:eastAsia="Times New Roman" w:hAnsi="Arial" w:cs="Arial"/>
                <w:b/>
                <w:bCs/>
                <w:caps/>
                <w:color w:val="000000"/>
                <w:sz w:val="20"/>
                <w:szCs w:val="20"/>
                <w:lang w:val="fr-FR"/>
              </w:rPr>
              <w:t>FANGAB+ RONGEUR</w:t>
            </w:r>
          </w:p>
          <w:p w14:paraId="7DE0B968" w14:textId="77777777" w:rsidR="00CC10AF" w:rsidRPr="00D72F55" w:rsidRDefault="00CC10AF" w:rsidP="00CC10AF">
            <w:pPr>
              <w:spacing w:line="240" w:lineRule="auto"/>
              <w:jc w:val="both"/>
              <w:rPr>
                <w:rFonts w:ascii="Arial" w:eastAsia="Times New Roman" w:hAnsi="Arial" w:cs="Arial"/>
                <w:b/>
                <w:bCs/>
                <w:caps/>
                <w:color w:val="000000"/>
                <w:sz w:val="20"/>
                <w:szCs w:val="20"/>
                <w:lang w:val="fr-FR"/>
              </w:rPr>
            </w:pPr>
          </w:p>
          <w:p w14:paraId="3135C344" w14:textId="77777777" w:rsidR="00CC10AF" w:rsidRPr="00D72F55" w:rsidRDefault="00CC10AF" w:rsidP="00CC10AF">
            <w:pPr>
              <w:spacing w:line="240" w:lineRule="auto"/>
              <w:jc w:val="both"/>
              <w:rPr>
                <w:rFonts w:ascii="Arial" w:eastAsia="Times New Roman" w:hAnsi="Arial" w:cs="Arial"/>
                <w:color w:val="000000"/>
                <w:sz w:val="20"/>
                <w:szCs w:val="20"/>
                <w:lang w:val="fr-FR"/>
              </w:rPr>
            </w:pPr>
            <w:r w:rsidRPr="00D72F55">
              <w:rPr>
                <w:rFonts w:ascii="Arial" w:eastAsia="Times New Roman" w:hAnsi="Arial" w:cs="Arial"/>
                <w:color w:val="000000"/>
                <w:sz w:val="20"/>
                <w:szCs w:val="20"/>
                <w:lang w:val="fr-FR"/>
              </w:rPr>
              <w:t>Formulation: grain bait</w:t>
            </w:r>
          </w:p>
        </w:tc>
        <w:tc>
          <w:tcPr>
            <w:tcW w:w="1384" w:type="dxa"/>
            <w:tcBorders>
              <w:top w:val="single" w:sz="4" w:space="0" w:color="000000"/>
              <w:left w:val="single" w:sz="4" w:space="0" w:color="000000"/>
              <w:bottom w:val="single" w:sz="4" w:space="0" w:color="000000"/>
            </w:tcBorders>
            <w:shd w:val="clear" w:color="auto" w:fill="auto"/>
            <w:vAlign w:val="center"/>
          </w:tcPr>
          <w:p w14:paraId="7690E489" w14:textId="7110BB6A" w:rsidR="0050572D" w:rsidRPr="00D72F55" w:rsidRDefault="0050572D" w:rsidP="000B44E8">
            <w:pPr>
              <w:spacing w:line="240" w:lineRule="auto"/>
              <w:jc w:val="both"/>
              <w:rPr>
                <w:rFonts w:ascii="Arial" w:eastAsia="Times New Roman" w:hAnsi="Arial" w:cs="Arial"/>
                <w:color w:val="000000"/>
                <w:sz w:val="20"/>
                <w:szCs w:val="20"/>
                <w:lang w:val="en-US"/>
              </w:rPr>
            </w:pPr>
            <w:r w:rsidRPr="00D72F55">
              <w:rPr>
                <w:rFonts w:ascii="Arial" w:eastAsia="Times New Roman" w:hAnsi="Arial" w:cs="Arial"/>
                <w:color w:val="000000"/>
                <w:sz w:val="20"/>
                <w:szCs w:val="20"/>
                <w:lang w:val="en-US"/>
              </w:rPr>
              <w:t>Mice:</w:t>
            </w:r>
            <w:r w:rsidRPr="0050572D">
              <w:rPr>
                <w:rFonts w:ascii="Arial" w:eastAsia="Times New Roman" w:hAnsi="Arial" w:cs="Arial"/>
                <w:color w:val="000000"/>
                <w:sz w:val="20"/>
                <w:szCs w:val="20"/>
                <w:lang w:val="en-US"/>
              </w:rPr>
              <w:t xml:space="preserve"> </w:t>
            </w:r>
            <w:r w:rsidRPr="00567E25">
              <w:rPr>
                <w:rFonts w:ascii="Arial" w:eastAsia="Times New Roman" w:hAnsi="Arial" w:cs="Arial"/>
                <w:i/>
                <w:color w:val="000000"/>
                <w:sz w:val="20"/>
                <w:szCs w:val="20"/>
                <w:lang w:val="en-US"/>
              </w:rPr>
              <w:t>Mus musculus</w:t>
            </w:r>
          </w:p>
        </w:tc>
        <w:tc>
          <w:tcPr>
            <w:tcW w:w="1418" w:type="dxa"/>
            <w:tcBorders>
              <w:top w:val="single" w:sz="4" w:space="0" w:color="000000"/>
              <w:left w:val="single" w:sz="4" w:space="0" w:color="000000"/>
              <w:bottom w:val="single" w:sz="4" w:space="0" w:color="000000"/>
            </w:tcBorders>
            <w:shd w:val="clear" w:color="auto" w:fill="auto"/>
            <w:vAlign w:val="center"/>
          </w:tcPr>
          <w:p w14:paraId="2F9C5DFF" w14:textId="77777777" w:rsidR="00CC10AF" w:rsidRPr="00D72F55" w:rsidRDefault="00CC10AF" w:rsidP="00D72F55">
            <w:pPr>
              <w:spacing w:line="240" w:lineRule="auto"/>
              <w:jc w:val="both"/>
              <w:rPr>
                <w:rFonts w:ascii="Arial" w:eastAsia="Times New Roman" w:hAnsi="Arial" w:cs="Arial"/>
                <w:color w:val="000000"/>
                <w:sz w:val="20"/>
                <w:szCs w:val="20"/>
                <w:lang w:val="en-US"/>
              </w:rPr>
            </w:pPr>
            <w:r w:rsidRPr="00D72F55">
              <w:rPr>
                <w:rFonts w:ascii="Arial" w:eastAsia="Times New Roman" w:hAnsi="Arial" w:cs="Arial"/>
                <w:color w:val="000000"/>
                <w:sz w:val="20"/>
                <w:szCs w:val="20"/>
                <w:lang w:val="en-US"/>
              </w:rPr>
              <w:t>Professional</w:t>
            </w:r>
          </w:p>
        </w:tc>
        <w:tc>
          <w:tcPr>
            <w:tcW w:w="1843" w:type="dxa"/>
            <w:tcBorders>
              <w:top w:val="single" w:sz="4" w:space="0" w:color="000000"/>
              <w:left w:val="single" w:sz="4" w:space="0" w:color="000000"/>
              <w:bottom w:val="single" w:sz="4" w:space="0" w:color="000000"/>
            </w:tcBorders>
            <w:shd w:val="clear" w:color="auto" w:fill="auto"/>
          </w:tcPr>
          <w:p w14:paraId="1CCECDCA" w14:textId="77777777" w:rsidR="00CC10AF" w:rsidRPr="0050572D" w:rsidRDefault="00CC10AF" w:rsidP="00D72F55">
            <w:pPr>
              <w:spacing w:line="240" w:lineRule="auto"/>
              <w:jc w:val="both"/>
              <w:rPr>
                <w:rFonts w:ascii="Arial" w:eastAsia="Times New Roman" w:hAnsi="Arial" w:cs="Arial"/>
                <w:color w:val="000000"/>
                <w:sz w:val="20"/>
                <w:szCs w:val="20"/>
                <w:lang w:val="en-US"/>
              </w:rPr>
            </w:pPr>
            <w:r w:rsidRPr="0050572D">
              <w:rPr>
                <w:rFonts w:ascii="Arial" w:eastAsia="Times New Roman" w:hAnsi="Arial" w:cs="Arial"/>
                <w:color w:val="000000"/>
                <w:sz w:val="20"/>
                <w:szCs w:val="20"/>
                <w:lang w:val="en-US"/>
              </w:rPr>
              <w:t xml:space="preserve">In and around buildings </w:t>
            </w:r>
          </w:p>
        </w:tc>
        <w:tc>
          <w:tcPr>
            <w:tcW w:w="1876" w:type="dxa"/>
            <w:tcBorders>
              <w:top w:val="single" w:sz="4" w:space="0" w:color="000000"/>
              <w:left w:val="single" w:sz="4" w:space="0" w:color="000000"/>
              <w:bottom w:val="single" w:sz="4" w:space="0" w:color="000000"/>
            </w:tcBorders>
            <w:shd w:val="clear" w:color="auto" w:fill="auto"/>
            <w:vAlign w:val="center"/>
          </w:tcPr>
          <w:p w14:paraId="44B9832B" w14:textId="77777777" w:rsidR="00CC10AF" w:rsidRPr="0050572D" w:rsidRDefault="00CC10AF" w:rsidP="0050572D">
            <w:pPr>
              <w:spacing w:line="240" w:lineRule="auto"/>
              <w:jc w:val="center"/>
              <w:rPr>
                <w:rFonts w:ascii="Arial" w:eastAsia="Times New Roman" w:hAnsi="Arial" w:cs="Arial"/>
                <w:color w:val="000000"/>
                <w:sz w:val="20"/>
                <w:szCs w:val="20"/>
                <w:lang w:val="en-US"/>
              </w:rPr>
            </w:pPr>
            <w:r w:rsidRPr="0050572D">
              <w:rPr>
                <w:rFonts w:ascii="Arial" w:eastAsia="Times New Roman" w:hAnsi="Arial" w:cs="Arial"/>
                <w:color w:val="000000"/>
                <w:sz w:val="20"/>
                <w:szCs w:val="20"/>
                <w:lang w:val="en-US"/>
              </w:rPr>
              <w:t>30 - 40 g grains/secured bait station separated by 1-2 meters.</w:t>
            </w:r>
          </w:p>
        </w:tc>
        <w:tc>
          <w:tcPr>
            <w:tcW w:w="3085" w:type="dxa"/>
            <w:vMerge w:val="restart"/>
            <w:tcBorders>
              <w:top w:val="single" w:sz="4" w:space="0" w:color="000000"/>
              <w:left w:val="single" w:sz="4" w:space="0" w:color="000000"/>
            </w:tcBorders>
            <w:shd w:val="clear" w:color="auto" w:fill="auto"/>
            <w:vAlign w:val="center"/>
          </w:tcPr>
          <w:p w14:paraId="1BE9D8B9" w14:textId="77777777" w:rsidR="00CC10AF" w:rsidRPr="0050572D" w:rsidRDefault="00CC10AF" w:rsidP="00D72F55">
            <w:pPr>
              <w:autoSpaceDE w:val="0"/>
              <w:spacing w:line="240" w:lineRule="auto"/>
              <w:jc w:val="both"/>
              <w:rPr>
                <w:rFonts w:ascii="Arial" w:eastAsia="Times New Roman" w:hAnsi="Arial" w:cs="Arial"/>
                <w:color w:val="000000"/>
                <w:sz w:val="20"/>
                <w:szCs w:val="20"/>
                <w:lang w:val="en-US"/>
              </w:rPr>
            </w:pPr>
            <w:r w:rsidRPr="0050572D">
              <w:rPr>
                <w:rFonts w:ascii="Arial" w:eastAsia="Times New Roman" w:hAnsi="Arial" w:cs="Arial"/>
                <w:color w:val="000000"/>
                <w:sz w:val="20"/>
                <w:szCs w:val="20"/>
                <w:lang w:val="en-US"/>
              </w:rPr>
              <w:t>Manual application of baits in tamper-resistant bait boxes or in covered bait stations</w:t>
            </w:r>
          </w:p>
          <w:p w14:paraId="752BEB59" w14:textId="77777777" w:rsidR="00CC10AF" w:rsidRPr="0050572D" w:rsidRDefault="00CC10AF" w:rsidP="00D72F55">
            <w:pPr>
              <w:autoSpaceDE w:val="0"/>
              <w:spacing w:line="240" w:lineRule="auto"/>
              <w:jc w:val="both"/>
              <w:rPr>
                <w:rFonts w:ascii="Arial" w:eastAsia="Times New Roman" w:hAnsi="Arial" w:cs="Arial"/>
                <w:color w:val="000000"/>
                <w:sz w:val="20"/>
                <w:szCs w:val="20"/>
                <w:lang w:val="en-US"/>
              </w:rPr>
            </w:pPr>
          </w:p>
          <w:p w14:paraId="30F0B3BD" w14:textId="77777777" w:rsidR="00CC10AF" w:rsidRPr="0050572D" w:rsidRDefault="00CC10AF" w:rsidP="00D72F55">
            <w:pPr>
              <w:keepNext/>
              <w:spacing w:line="240" w:lineRule="auto"/>
              <w:jc w:val="both"/>
              <w:rPr>
                <w:rFonts w:ascii="Arial" w:eastAsia="Times New Roman" w:hAnsi="Arial" w:cs="Arial"/>
                <w:color w:val="000000"/>
                <w:sz w:val="20"/>
                <w:szCs w:val="20"/>
                <w:lang w:val="en-US"/>
              </w:rPr>
            </w:pPr>
            <w:r w:rsidRPr="0050572D">
              <w:rPr>
                <w:rFonts w:ascii="Arial" w:eastAsia="Times New Roman" w:hAnsi="Arial" w:cs="Arial"/>
                <w:color w:val="000000"/>
                <w:sz w:val="20"/>
                <w:szCs w:val="20"/>
                <w:lang w:val="en-US"/>
              </w:rPr>
              <w:t>Bait points should be controlled and resupply as long as the bait is consumed:</w:t>
            </w:r>
          </w:p>
          <w:p w14:paraId="1D2C1D9F" w14:textId="77777777" w:rsidR="00CC10AF" w:rsidRPr="0050572D" w:rsidRDefault="00CC10AF" w:rsidP="009857EB">
            <w:pPr>
              <w:pStyle w:val="Paragraphedeliste"/>
              <w:keepNext/>
              <w:numPr>
                <w:ilvl w:val="0"/>
                <w:numId w:val="15"/>
              </w:numPr>
              <w:suppressAutoHyphens w:val="0"/>
              <w:spacing w:line="240" w:lineRule="auto"/>
              <w:contextualSpacing/>
              <w:jc w:val="both"/>
              <w:rPr>
                <w:rFonts w:ascii="Arial" w:eastAsia="Times New Roman" w:hAnsi="Arial" w:cs="Arial"/>
                <w:color w:val="000000"/>
                <w:sz w:val="20"/>
                <w:szCs w:val="20"/>
                <w:lang w:val="en-US"/>
              </w:rPr>
            </w:pPr>
            <w:r w:rsidRPr="0050572D">
              <w:rPr>
                <w:rFonts w:ascii="Arial" w:eastAsia="Times New Roman" w:hAnsi="Arial" w:cs="Arial"/>
                <w:color w:val="000000"/>
                <w:sz w:val="20"/>
                <w:szCs w:val="20"/>
                <w:lang w:val="en-US"/>
              </w:rPr>
              <w:t xml:space="preserve">3 days after the first application then weekly for use in and around building </w:t>
            </w:r>
          </w:p>
        </w:tc>
        <w:tc>
          <w:tcPr>
            <w:tcW w:w="2268" w:type="dxa"/>
            <w:vMerge w:val="restart"/>
            <w:tcBorders>
              <w:top w:val="single" w:sz="4" w:space="0" w:color="000000"/>
              <w:left w:val="single" w:sz="4" w:space="0" w:color="000000"/>
            </w:tcBorders>
            <w:shd w:val="clear" w:color="auto" w:fill="auto"/>
            <w:vAlign w:val="center"/>
          </w:tcPr>
          <w:p w14:paraId="40792CEF" w14:textId="77777777" w:rsidR="00CC10AF" w:rsidRPr="00D72F55" w:rsidRDefault="00CC10AF" w:rsidP="00D72F55">
            <w:pPr>
              <w:spacing w:line="240" w:lineRule="auto"/>
              <w:jc w:val="both"/>
              <w:rPr>
                <w:rFonts w:ascii="Arial" w:eastAsia="Times New Roman" w:hAnsi="Arial" w:cs="Arial"/>
                <w:color w:val="000000"/>
                <w:sz w:val="20"/>
                <w:szCs w:val="20"/>
                <w:lang w:val="en-US"/>
              </w:rPr>
            </w:pPr>
            <w:r w:rsidRPr="0050572D">
              <w:rPr>
                <w:rFonts w:ascii="Arial" w:eastAsia="Times New Roman" w:hAnsi="Arial" w:cs="Arial"/>
                <w:color w:val="000000"/>
                <w:sz w:val="20"/>
                <w:szCs w:val="20"/>
                <w:lang w:val="en-US"/>
              </w:rPr>
              <w:t>Sachet (polyethylene) and bulk in bucket, carton, paper bag</w:t>
            </w:r>
          </w:p>
          <w:p w14:paraId="03BDB44E" w14:textId="77777777" w:rsidR="00CC10AF" w:rsidRPr="00D72F55" w:rsidRDefault="00CC10AF" w:rsidP="00D72F55">
            <w:pPr>
              <w:spacing w:line="240" w:lineRule="auto"/>
              <w:jc w:val="both"/>
              <w:rPr>
                <w:rFonts w:ascii="Arial" w:eastAsia="Times New Roman" w:hAnsi="Arial" w:cs="Arial"/>
                <w:color w:val="000000"/>
                <w:sz w:val="20"/>
                <w:szCs w:val="20"/>
                <w:lang w:val="en-US"/>
              </w:rPr>
            </w:pPr>
            <w:r w:rsidRPr="0050572D">
              <w:rPr>
                <w:rFonts w:ascii="Arial" w:eastAsia="Times New Roman" w:hAnsi="Arial" w:cs="Arial"/>
                <w:color w:val="000000"/>
                <w:sz w:val="20"/>
                <w:szCs w:val="20"/>
                <w:lang w:val="en-US"/>
              </w:rPr>
              <w:t>Sachet (polyethylene) and bulk  in bucket, carton, paper bag</w:t>
            </w:r>
            <w:r w:rsidRPr="0050572D" w:rsidDel="00FD7881">
              <w:rPr>
                <w:rFonts w:ascii="Arial" w:eastAsia="Times New Roman" w:hAnsi="Arial" w:cs="Arial"/>
                <w:color w:val="000000"/>
                <w:sz w:val="20"/>
                <w:szCs w:val="20"/>
                <w:lang w:val="en-US"/>
              </w:rPr>
              <w:t xml:space="preserve"> </w:t>
            </w:r>
          </w:p>
        </w:tc>
        <w:tc>
          <w:tcPr>
            <w:tcW w:w="973" w:type="dxa"/>
            <w:vMerge w:val="restart"/>
            <w:tcBorders>
              <w:top w:val="single" w:sz="4" w:space="0" w:color="000000"/>
              <w:left w:val="single" w:sz="4" w:space="0" w:color="000000"/>
              <w:right w:val="single" w:sz="4" w:space="0" w:color="000000"/>
            </w:tcBorders>
            <w:shd w:val="clear" w:color="auto" w:fill="auto"/>
            <w:vAlign w:val="center"/>
          </w:tcPr>
          <w:p w14:paraId="1FBAC1E5" w14:textId="77777777" w:rsidR="00CC10AF" w:rsidRPr="00D72F55" w:rsidRDefault="00CC10AF" w:rsidP="008C0655">
            <w:pPr>
              <w:snapToGrid w:val="0"/>
              <w:spacing w:line="240" w:lineRule="auto"/>
              <w:jc w:val="both"/>
              <w:rPr>
                <w:rFonts w:ascii="Arial" w:eastAsia="Times New Roman" w:hAnsi="Arial" w:cs="Arial"/>
                <w:color w:val="000000"/>
                <w:sz w:val="20"/>
                <w:szCs w:val="20"/>
                <w:lang w:val="en-US"/>
              </w:rPr>
            </w:pPr>
            <w:r w:rsidRPr="00D72F55">
              <w:rPr>
                <w:rFonts w:ascii="Arial" w:eastAsia="Times New Roman" w:hAnsi="Arial" w:cs="Arial"/>
                <w:color w:val="000000"/>
                <w:sz w:val="20"/>
                <w:szCs w:val="20"/>
                <w:lang w:val="en-US"/>
              </w:rPr>
              <w:t>yes</w:t>
            </w:r>
          </w:p>
          <w:p w14:paraId="5AAD3273" w14:textId="77777777" w:rsidR="00CC10AF" w:rsidRPr="00D72F55" w:rsidRDefault="00CC10AF" w:rsidP="00CC10AF">
            <w:pPr>
              <w:snapToGrid w:val="0"/>
              <w:spacing w:line="240" w:lineRule="auto"/>
              <w:jc w:val="both"/>
              <w:rPr>
                <w:rFonts w:ascii="Arial" w:eastAsia="Times New Roman" w:hAnsi="Arial" w:cs="Arial"/>
                <w:color w:val="000000"/>
                <w:sz w:val="20"/>
                <w:szCs w:val="20"/>
                <w:lang w:val="en-US"/>
              </w:rPr>
            </w:pPr>
          </w:p>
        </w:tc>
      </w:tr>
      <w:tr w:rsidR="00CC10AF" w:rsidRPr="00D72F55" w14:paraId="6EAAD922" w14:textId="77777777" w:rsidTr="00D72F55">
        <w:trPr>
          <w:cantSplit/>
          <w:trHeight w:val="173"/>
        </w:trPr>
        <w:tc>
          <w:tcPr>
            <w:tcW w:w="1843" w:type="dxa"/>
            <w:vMerge/>
            <w:tcBorders>
              <w:left w:val="single" w:sz="4" w:space="0" w:color="000000"/>
            </w:tcBorders>
            <w:shd w:val="clear" w:color="auto" w:fill="auto"/>
            <w:vAlign w:val="center"/>
          </w:tcPr>
          <w:p w14:paraId="4CD0E2A5" w14:textId="77777777" w:rsidR="00CC10AF" w:rsidRPr="00D72F55" w:rsidRDefault="00CC10AF" w:rsidP="00D72F55">
            <w:pPr>
              <w:spacing w:line="240" w:lineRule="auto"/>
              <w:jc w:val="both"/>
              <w:rPr>
                <w:rFonts w:ascii="Arial" w:eastAsia="Times New Roman" w:hAnsi="Arial" w:cs="Arial"/>
                <w:b/>
                <w:bCs/>
                <w:caps/>
                <w:color w:val="000000"/>
                <w:sz w:val="20"/>
                <w:szCs w:val="20"/>
                <w:lang w:val="en-US"/>
              </w:rPr>
            </w:pPr>
          </w:p>
        </w:tc>
        <w:tc>
          <w:tcPr>
            <w:tcW w:w="1384" w:type="dxa"/>
            <w:tcBorders>
              <w:top w:val="single" w:sz="4" w:space="0" w:color="000000"/>
              <w:left w:val="single" w:sz="4" w:space="0" w:color="000000"/>
              <w:bottom w:val="single" w:sz="4" w:space="0" w:color="000000"/>
            </w:tcBorders>
            <w:shd w:val="clear" w:color="auto" w:fill="auto"/>
            <w:vAlign w:val="center"/>
          </w:tcPr>
          <w:p w14:paraId="0493A95D" w14:textId="77777777" w:rsidR="00CC10AF" w:rsidRPr="00D72F55" w:rsidRDefault="00CC10AF" w:rsidP="00D72F55">
            <w:pPr>
              <w:spacing w:line="240" w:lineRule="auto"/>
              <w:jc w:val="both"/>
              <w:rPr>
                <w:rFonts w:ascii="Arial" w:eastAsia="Times New Roman" w:hAnsi="Arial" w:cs="Arial"/>
                <w:color w:val="000000"/>
                <w:sz w:val="20"/>
                <w:szCs w:val="20"/>
                <w:lang w:val="en-US"/>
              </w:rPr>
            </w:pPr>
            <w:r w:rsidRPr="00D72F55">
              <w:rPr>
                <w:rFonts w:ascii="Arial" w:eastAsia="Times New Roman" w:hAnsi="Arial" w:cs="Arial"/>
                <w:color w:val="000000"/>
                <w:sz w:val="20"/>
                <w:szCs w:val="20"/>
                <w:lang w:val="en-US"/>
              </w:rPr>
              <w:t>Black and Brown</w:t>
            </w:r>
            <w:r w:rsidRPr="00D72F55">
              <w:rPr>
                <w:rFonts w:ascii="Arial" w:eastAsia="Times New Roman" w:hAnsi="Arial" w:cs="Arial"/>
                <w:i/>
                <w:color w:val="000000"/>
                <w:sz w:val="20"/>
                <w:szCs w:val="20"/>
                <w:lang w:val="en-US"/>
              </w:rPr>
              <w:t xml:space="preserve"> rats (Rattus rattus and attus Norvegicus)</w:t>
            </w:r>
          </w:p>
        </w:tc>
        <w:tc>
          <w:tcPr>
            <w:tcW w:w="1418" w:type="dxa"/>
            <w:tcBorders>
              <w:top w:val="single" w:sz="4" w:space="0" w:color="000000"/>
              <w:left w:val="single" w:sz="4" w:space="0" w:color="000000"/>
              <w:bottom w:val="single" w:sz="4" w:space="0" w:color="000000"/>
            </w:tcBorders>
            <w:shd w:val="clear" w:color="auto" w:fill="auto"/>
            <w:vAlign w:val="center"/>
          </w:tcPr>
          <w:p w14:paraId="2FD50AF6" w14:textId="77777777" w:rsidR="00CC10AF" w:rsidRPr="00D72F55" w:rsidRDefault="00CC10AF" w:rsidP="00D72F55">
            <w:pPr>
              <w:spacing w:line="240" w:lineRule="auto"/>
              <w:jc w:val="both"/>
              <w:rPr>
                <w:rFonts w:ascii="Arial" w:eastAsia="Times New Roman" w:hAnsi="Arial" w:cs="Arial"/>
                <w:color w:val="000000"/>
                <w:sz w:val="20"/>
                <w:szCs w:val="20"/>
                <w:lang w:val="en-US"/>
              </w:rPr>
            </w:pPr>
            <w:r w:rsidRPr="00D72F55">
              <w:rPr>
                <w:rFonts w:ascii="Arial" w:eastAsia="Times New Roman" w:hAnsi="Arial" w:cs="Arial"/>
                <w:color w:val="000000"/>
                <w:sz w:val="20"/>
                <w:szCs w:val="20"/>
                <w:lang w:val="en-US"/>
              </w:rPr>
              <w:t>Professional</w:t>
            </w:r>
          </w:p>
        </w:tc>
        <w:tc>
          <w:tcPr>
            <w:tcW w:w="1843" w:type="dxa"/>
            <w:tcBorders>
              <w:top w:val="single" w:sz="4" w:space="0" w:color="000000"/>
              <w:left w:val="single" w:sz="4" w:space="0" w:color="000000"/>
              <w:bottom w:val="single" w:sz="4" w:space="0" w:color="000000"/>
            </w:tcBorders>
            <w:shd w:val="clear" w:color="auto" w:fill="auto"/>
          </w:tcPr>
          <w:p w14:paraId="1B123F5C" w14:textId="77777777" w:rsidR="00CC10AF" w:rsidRPr="00D72F55" w:rsidRDefault="00CC10AF" w:rsidP="00D72F55">
            <w:pPr>
              <w:spacing w:line="240" w:lineRule="auto"/>
              <w:jc w:val="both"/>
              <w:rPr>
                <w:rFonts w:ascii="Arial" w:eastAsia="Times New Roman" w:hAnsi="Arial" w:cs="Arial"/>
                <w:sz w:val="20"/>
                <w:szCs w:val="20"/>
                <w:lang w:val="en-GB" w:eastAsia="de-DE"/>
              </w:rPr>
            </w:pPr>
            <w:r w:rsidRPr="00D72F55">
              <w:rPr>
                <w:rFonts w:ascii="Arial" w:eastAsia="Times New Roman" w:hAnsi="Arial" w:cs="Arial"/>
                <w:sz w:val="20"/>
                <w:szCs w:val="20"/>
                <w:lang w:val="en-GB" w:eastAsia="de-DE"/>
              </w:rPr>
              <w:t xml:space="preserve">In and around buildings </w:t>
            </w:r>
          </w:p>
        </w:tc>
        <w:tc>
          <w:tcPr>
            <w:tcW w:w="1876" w:type="dxa"/>
            <w:tcBorders>
              <w:top w:val="single" w:sz="4" w:space="0" w:color="000000"/>
              <w:left w:val="single" w:sz="4" w:space="0" w:color="000000"/>
              <w:bottom w:val="single" w:sz="4" w:space="0" w:color="000000"/>
            </w:tcBorders>
            <w:shd w:val="clear" w:color="auto" w:fill="auto"/>
            <w:vAlign w:val="center"/>
          </w:tcPr>
          <w:p w14:paraId="2615648C" w14:textId="6F4D4D8A" w:rsidR="00CC10AF" w:rsidRPr="00D72F55" w:rsidRDefault="00402659" w:rsidP="00D6027B">
            <w:pPr>
              <w:spacing w:line="240" w:lineRule="auto"/>
              <w:jc w:val="center"/>
              <w:rPr>
                <w:rFonts w:ascii="Arial" w:eastAsia="Times New Roman" w:hAnsi="Arial" w:cs="Arial"/>
                <w:color w:val="000000"/>
                <w:sz w:val="20"/>
                <w:szCs w:val="20"/>
                <w:lang w:val="en-US"/>
              </w:rPr>
            </w:pPr>
            <w:r w:rsidRPr="0050572D">
              <w:rPr>
                <w:rFonts w:ascii="Arial" w:eastAsia="Times New Roman" w:hAnsi="Arial" w:cs="Arial"/>
                <w:color w:val="000000"/>
                <w:sz w:val="20"/>
                <w:szCs w:val="20"/>
                <w:shd w:val="clear" w:color="auto" w:fill="D9D9D9" w:themeFill="background1" w:themeFillShade="D9"/>
                <w:lang w:val="en-US"/>
              </w:rPr>
              <w:t xml:space="preserve">100 </w:t>
            </w:r>
            <w:r w:rsidR="00CC10AF" w:rsidRPr="0050572D">
              <w:rPr>
                <w:rFonts w:ascii="Arial" w:eastAsia="Times New Roman" w:hAnsi="Arial" w:cs="Arial"/>
                <w:color w:val="000000"/>
                <w:sz w:val="20"/>
                <w:szCs w:val="20"/>
                <w:shd w:val="clear" w:color="auto" w:fill="D9D9D9" w:themeFill="background1" w:themeFillShade="D9"/>
                <w:lang w:val="en-US"/>
              </w:rPr>
              <w:t>g</w:t>
            </w:r>
            <w:r w:rsidR="00CC10AF" w:rsidRPr="00D72F55">
              <w:rPr>
                <w:rFonts w:ascii="Arial" w:eastAsia="Times New Roman" w:hAnsi="Arial" w:cs="Arial"/>
                <w:color w:val="000000"/>
                <w:sz w:val="20"/>
                <w:szCs w:val="20"/>
                <w:lang w:val="en-US"/>
              </w:rPr>
              <w:t xml:space="preserve"> </w:t>
            </w:r>
            <w:r w:rsidR="00CC10AF" w:rsidRPr="00D72F55">
              <w:rPr>
                <w:rFonts w:ascii="Arial" w:eastAsia="Times New Roman" w:hAnsi="Arial" w:cs="Arial"/>
                <w:sz w:val="20"/>
                <w:szCs w:val="20"/>
                <w:lang w:val="en-GB" w:eastAsia="de-DE"/>
              </w:rPr>
              <w:t>grains/secured bait station separated</w:t>
            </w:r>
          </w:p>
          <w:p w14:paraId="1DBF0436" w14:textId="77777777" w:rsidR="00CC10AF" w:rsidRPr="00D72F55" w:rsidRDefault="00CC10AF" w:rsidP="00D6027B">
            <w:pPr>
              <w:spacing w:line="240" w:lineRule="auto"/>
              <w:jc w:val="center"/>
              <w:rPr>
                <w:rFonts w:ascii="Arial" w:eastAsia="Times New Roman" w:hAnsi="Arial" w:cs="Arial"/>
                <w:color w:val="000000"/>
                <w:sz w:val="20"/>
                <w:szCs w:val="20"/>
                <w:lang w:val="en-US"/>
              </w:rPr>
            </w:pPr>
            <w:r w:rsidRPr="00D72F55">
              <w:rPr>
                <w:rFonts w:ascii="Arial" w:eastAsia="Times New Roman" w:hAnsi="Arial" w:cs="Arial"/>
                <w:color w:val="000000"/>
                <w:sz w:val="20"/>
                <w:szCs w:val="20"/>
                <w:lang w:val="en-US"/>
              </w:rPr>
              <w:t>5-10 meters</w:t>
            </w:r>
          </w:p>
        </w:tc>
        <w:tc>
          <w:tcPr>
            <w:tcW w:w="3085" w:type="dxa"/>
            <w:vMerge/>
            <w:tcBorders>
              <w:left w:val="single" w:sz="4" w:space="0" w:color="000000"/>
              <w:bottom w:val="single" w:sz="4" w:space="0" w:color="000000"/>
            </w:tcBorders>
            <w:shd w:val="clear" w:color="auto" w:fill="auto"/>
            <w:vAlign w:val="center"/>
          </w:tcPr>
          <w:p w14:paraId="44114BAE" w14:textId="77777777" w:rsidR="00CC10AF" w:rsidRPr="00D72F55" w:rsidRDefault="00CC10AF" w:rsidP="00D72F55">
            <w:pPr>
              <w:autoSpaceDE w:val="0"/>
              <w:spacing w:line="240" w:lineRule="auto"/>
              <w:jc w:val="both"/>
              <w:rPr>
                <w:rFonts w:ascii="Arial" w:hAnsi="Arial" w:cs="Arial"/>
                <w:sz w:val="20"/>
                <w:szCs w:val="20"/>
                <w:lang w:val="en-US"/>
              </w:rPr>
            </w:pPr>
          </w:p>
        </w:tc>
        <w:tc>
          <w:tcPr>
            <w:tcW w:w="2268" w:type="dxa"/>
            <w:vMerge/>
            <w:tcBorders>
              <w:left w:val="single" w:sz="4" w:space="0" w:color="000000"/>
              <w:bottom w:val="single" w:sz="4" w:space="0" w:color="000000"/>
            </w:tcBorders>
            <w:shd w:val="clear" w:color="auto" w:fill="auto"/>
            <w:vAlign w:val="center"/>
          </w:tcPr>
          <w:p w14:paraId="669137A9" w14:textId="77777777" w:rsidR="00CC10AF" w:rsidRPr="00D72F55" w:rsidRDefault="00CC10AF" w:rsidP="00D72F55">
            <w:pPr>
              <w:spacing w:line="240" w:lineRule="auto"/>
              <w:jc w:val="both"/>
              <w:rPr>
                <w:rFonts w:ascii="Arial" w:hAnsi="Arial" w:cs="Arial"/>
                <w:sz w:val="20"/>
                <w:szCs w:val="20"/>
                <w:lang w:val="en-US"/>
              </w:rPr>
            </w:pPr>
          </w:p>
        </w:tc>
        <w:tc>
          <w:tcPr>
            <w:tcW w:w="973" w:type="dxa"/>
            <w:vMerge/>
            <w:tcBorders>
              <w:left w:val="single" w:sz="4" w:space="0" w:color="000000"/>
              <w:right w:val="single" w:sz="4" w:space="0" w:color="000000"/>
            </w:tcBorders>
            <w:shd w:val="clear" w:color="auto" w:fill="auto"/>
            <w:vAlign w:val="center"/>
          </w:tcPr>
          <w:p w14:paraId="6C114C59" w14:textId="77777777" w:rsidR="00CC10AF" w:rsidRPr="00D72F55" w:rsidRDefault="00CC10AF" w:rsidP="00D72F55">
            <w:pPr>
              <w:snapToGrid w:val="0"/>
              <w:spacing w:line="240" w:lineRule="auto"/>
              <w:jc w:val="both"/>
              <w:rPr>
                <w:rFonts w:ascii="Arial" w:eastAsia="Times New Roman" w:hAnsi="Arial" w:cs="Arial"/>
                <w:color w:val="000000"/>
                <w:sz w:val="20"/>
                <w:szCs w:val="20"/>
                <w:lang w:val="en-US"/>
              </w:rPr>
            </w:pPr>
          </w:p>
        </w:tc>
      </w:tr>
      <w:tr w:rsidR="00CC10AF" w:rsidRPr="00D72F55" w14:paraId="6F710702" w14:textId="77777777" w:rsidTr="00D72F55">
        <w:trPr>
          <w:cantSplit/>
          <w:trHeight w:val="173"/>
        </w:trPr>
        <w:tc>
          <w:tcPr>
            <w:tcW w:w="1843" w:type="dxa"/>
            <w:vMerge/>
            <w:tcBorders>
              <w:left w:val="single" w:sz="4" w:space="0" w:color="000000"/>
            </w:tcBorders>
            <w:shd w:val="clear" w:color="auto" w:fill="auto"/>
            <w:vAlign w:val="center"/>
          </w:tcPr>
          <w:p w14:paraId="2B58CF49" w14:textId="77777777" w:rsidR="00CC10AF" w:rsidRPr="00D72F55" w:rsidRDefault="00CC10AF" w:rsidP="00D72F55">
            <w:pPr>
              <w:spacing w:line="240" w:lineRule="auto"/>
              <w:jc w:val="both"/>
              <w:rPr>
                <w:rFonts w:ascii="Arial" w:eastAsia="Times New Roman" w:hAnsi="Arial" w:cs="Arial"/>
                <w:b/>
                <w:bCs/>
                <w:caps/>
                <w:color w:val="000000"/>
                <w:sz w:val="20"/>
                <w:szCs w:val="20"/>
                <w:lang w:val="en-US"/>
              </w:rPr>
            </w:pPr>
          </w:p>
        </w:tc>
        <w:tc>
          <w:tcPr>
            <w:tcW w:w="1384" w:type="dxa"/>
            <w:tcBorders>
              <w:top w:val="single" w:sz="4" w:space="0" w:color="000000"/>
              <w:left w:val="single" w:sz="4" w:space="0" w:color="000000"/>
              <w:bottom w:val="single" w:sz="4" w:space="0" w:color="000000"/>
            </w:tcBorders>
            <w:shd w:val="clear" w:color="auto" w:fill="auto"/>
            <w:vAlign w:val="center"/>
          </w:tcPr>
          <w:p w14:paraId="0914E696" w14:textId="77777777" w:rsidR="00CC10AF" w:rsidRPr="00D72F55" w:rsidRDefault="00CC10AF" w:rsidP="00D72F55">
            <w:pPr>
              <w:spacing w:line="240" w:lineRule="auto"/>
              <w:jc w:val="both"/>
              <w:rPr>
                <w:rFonts w:ascii="Arial" w:eastAsia="Times New Roman" w:hAnsi="Arial" w:cs="Arial"/>
                <w:color w:val="000000"/>
                <w:sz w:val="20"/>
                <w:szCs w:val="20"/>
                <w:lang w:val="en-US"/>
              </w:rPr>
            </w:pPr>
            <w:r w:rsidRPr="00D72F55">
              <w:rPr>
                <w:rFonts w:ascii="Arial" w:eastAsia="Times New Roman" w:hAnsi="Arial" w:cs="Arial"/>
                <w:color w:val="000000"/>
                <w:sz w:val="20"/>
                <w:szCs w:val="20"/>
                <w:lang w:val="en-US"/>
              </w:rPr>
              <w:t>Mice:</w:t>
            </w:r>
            <w:r w:rsidRPr="00D72F55">
              <w:rPr>
                <w:rFonts w:ascii="Arial" w:eastAsia="Times New Roman" w:hAnsi="Arial" w:cs="Arial"/>
                <w:i/>
                <w:color w:val="000000"/>
                <w:sz w:val="20"/>
                <w:szCs w:val="20"/>
                <w:lang w:val="en-US"/>
              </w:rPr>
              <w:t xml:space="preserve"> Mus musculus</w:t>
            </w:r>
          </w:p>
        </w:tc>
        <w:tc>
          <w:tcPr>
            <w:tcW w:w="1418" w:type="dxa"/>
            <w:tcBorders>
              <w:top w:val="single" w:sz="4" w:space="0" w:color="000000"/>
              <w:left w:val="single" w:sz="4" w:space="0" w:color="000000"/>
              <w:bottom w:val="single" w:sz="4" w:space="0" w:color="000000"/>
            </w:tcBorders>
            <w:shd w:val="clear" w:color="auto" w:fill="auto"/>
            <w:vAlign w:val="center"/>
          </w:tcPr>
          <w:p w14:paraId="01DEAB6A" w14:textId="77777777" w:rsidR="00CC10AF" w:rsidRPr="00D72F55" w:rsidRDefault="00CC10AF" w:rsidP="00D72F55">
            <w:pPr>
              <w:spacing w:line="240" w:lineRule="auto"/>
              <w:jc w:val="both"/>
              <w:rPr>
                <w:rFonts w:ascii="Arial" w:eastAsia="Times New Roman" w:hAnsi="Arial" w:cs="Arial"/>
                <w:color w:val="000000"/>
                <w:sz w:val="20"/>
                <w:szCs w:val="20"/>
                <w:lang w:val="en-US"/>
              </w:rPr>
            </w:pPr>
            <w:r w:rsidRPr="00D72F55">
              <w:rPr>
                <w:rFonts w:ascii="Arial" w:eastAsia="Times New Roman" w:hAnsi="Arial" w:cs="Arial"/>
                <w:color w:val="000000"/>
                <w:sz w:val="20"/>
                <w:szCs w:val="20"/>
                <w:lang w:val="en-US"/>
              </w:rPr>
              <w:t>Non-Professional</w:t>
            </w:r>
          </w:p>
        </w:tc>
        <w:tc>
          <w:tcPr>
            <w:tcW w:w="1843" w:type="dxa"/>
            <w:tcBorders>
              <w:top w:val="single" w:sz="4" w:space="0" w:color="000000"/>
              <w:left w:val="single" w:sz="4" w:space="0" w:color="000000"/>
              <w:bottom w:val="single" w:sz="4" w:space="0" w:color="000000"/>
            </w:tcBorders>
            <w:shd w:val="clear" w:color="auto" w:fill="auto"/>
          </w:tcPr>
          <w:p w14:paraId="5662A758" w14:textId="77777777" w:rsidR="00CC10AF" w:rsidRPr="0050572D" w:rsidRDefault="00CC10AF" w:rsidP="00D72F55">
            <w:pPr>
              <w:spacing w:line="240" w:lineRule="auto"/>
              <w:jc w:val="both"/>
              <w:rPr>
                <w:rFonts w:ascii="Arial" w:eastAsia="Times New Roman" w:hAnsi="Arial" w:cs="Arial"/>
                <w:color w:val="000000"/>
                <w:sz w:val="20"/>
                <w:szCs w:val="20"/>
                <w:lang w:val="en-US"/>
              </w:rPr>
            </w:pPr>
            <w:r w:rsidRPr="0050572D">
              <w:rPr>
                <w:rFonts w:ascii="Arial" w:eastAsia="Times New Roman" w:hAnsi="Arial" w:cs="Arial"/>
                <w:color w:val="000000"/>
                <w:sz w:val="20"/>
                <w:szCs w:val="20"/>
                <w:lang w:val="en-US"/>
              </w:rPr>
              <w:t>Indoor only</w:t>
            </w:r>
          </w:p>
        </w:tc>
        <w:tc>
          <w:tcPr>
            <w:tcW w:w="1876" w:type="dxa"/>
            <w:tcBorders>
              <w:top w:val="single" w:sz="4" w:space="0" w:color="000000"/>
              <w:left w:val="single" w:sz="4" w:space="0" w:color="000000"/>
              <w:bottom w:val="single" w:sz="4" w:space="0" w:color="000000"/>
            </w:tcBorders>
            <w:shd w:val="clear" w:color="auto" w:fill="auto"/>
            <w:vAlign w:val="center"/>
          </w:tcPr>
          <w:p w14:paraId="21BAD0C3" w14:textId="77777777" w:rsidR="00CC10AF" w:rsidRPr="0050572D" w:rsidRDefault="00CC10AF" w:rsidP="0050572D">
            <w:pPr>
              <w:spacing w:line="240" w:lineRule="auto"/>
              <w:jc w:val="center"/>
              <w:rPr>
                <w:rFonts w:ascii="Arial" w:eastAsia="Times New Roman" w:hAnsi="Arial" w:cs="Arial"/>
                <w:color w:val="000000"/>
                <w:sz w:val="20"/>
                <w:szCs w:val="20"/>
                <w:lang w:val="en-US"/>
              </w:rPr>
            </w:pPr>
            <w:r w:rsidRPr="00D72F55">
              <w:rPr>
                <w:rFonts w:ascii="Arial" w:eastAsia="Times New Roman" w:hAnsi="Arial" w:cs="Arial"/>
                <w:color w:val="000000"/>
                <w:sz w:val="20"/>
                <w:szCs w:val="20"/>
                <w:lang w:val="en-US"/>
              </w:rPr>
              <w:t>30 - 40 g grains/secured bait boxes separated by 1-2 meters.</w:t>
            </w:r>
          </w:p>
        </w:tc>
        <w:tc>
          <w:tcPr>
            <w:tcW w:w="3085" w:type="dxa"/>
            <w:vMerge w:val="restart"/>
            <w:tcBorders>
              <w:top w:val="single" w:sz="4" w:space="0" w:color="000000"/>
              <w:left w:val="single" w:sz="4" w:space="0" w:color="000000"/>
            </w:tcBorders>
            <w:shd w:val="clear" w:color="auto" w:fill="auto"/>
            <w:vAlign w:val="center"/>
          </w:tcPr>
          <w:p w14:paraId="16E781A3" w14:textId="77777777" w:rsidR="00CC10AF" w:rsidRPr="0050572D" w:rsidRDefault="00CC10AF" w:rsidP="00D72F55">
            <w:pPr>
              <w:autoSpaceDE w:val="0"/>
              <w:spacing w:line="240" w:lineRule="auto"/>
              <w:jc w:val="both"/>
              <w:rPr>
                <w:rFonts w:ascii="Arial" w:eastAsia="Times New Roman" w:hAnsi="Arial" w:cs="Arial"/>
                <w:color w:val="000000"/>
                <w:sz w:val="20"/>
                <w:szCs w:val="20"/>
                <w:lang w:val="en-US"/>
              </w:rPr>
            </w:pPr>
            <w:r w:rsidRPr="0050572D">
              <w:rPr>
                <w:rFonts w:ascii="Arial" w:eastAsia="Times New Roman" w:hAnsi="Arial" w:cs="Arial"/>
                <w:color w:val="000000"/>
                <w:sz w:val="20"/>
                <w:szCs w:val="20"/>
                <w:lang w:val="en-US"/>
              </w:rPr>
              <w:t>Manual application of baits in tamper-resistant bait boxes or in covered bait stations</w:t>
            </w:r>
          </w:p>
          <w:p w14:paraId="4A6517EA" w14:textId="77777777" w:rsidR="00CC10AF" w:rsidRPr="0050572D" w:rsidRDefault="00CC10AF" w:rsidP="00D72F55">
            <w:pPr>
              <w:autoSpaceDE w:val="0"/>
              <w:spacing w:line="240" w:lineRule="auto"/>
              <w:jc w:val="both"/>
              <w:rPr>
                <w:rFonts w:ascii="Arial" w:eastAsia="Times New Roman" w:hAnsi="Arial" w:cs="Arial"/>
                <w:color w:val="000000"/>
                <w:sz w:val="20"/>
                <w:szCs w:val="20"/>
                <w:lang w:val="en-US"/>
              </w:rPr>
            </w:pPr>
          </w:p>
          <w:p w14:paraId="235353B6" w14:textId="77777777" w:rsidR="00CC10AF" w:rsidRPr="0050572D" w:rsidRDefault="00CC10AF" w:rsidP="00D72F55">
            <w:pPr>
              <w:keepNext/>
              <w:spacing w:line="240" w:lineRule="auto"/>
              <w:jc w:val="both"/>
              <w:rPr>
                <w:rFonts w:ascii="Arial" w:eastAsia="Times New Roman" w:hAnsi="Arial" w:cs="Arial"/>
                <w:color w:val="000000"/>
                <w:sz w:val="20"/>
                <w:szCs w:val="20"/>
                <w:lang w:val="en-US"/>
              </w:rPr>
            </w:pPr>
            <w:r w:rsidRPr="0050572D">
              <w:rPr>
                <w:rFonts w:ascii="Arial" w:eastAsia="Times New Roman" w:hAnsi="Arial" w:cs="Arial"/>
                <w:color w:val="000000"/>
                <w:sz w:val="20"/>
                <w:szCs w:val="20"/>
                <w:lang w:val="en-US"/>
              </w:rPr>
              <w:t>Bait points should be controlled and resupply as long as the bait is consumed:</w:t>
            </w:r>
          </w:p>
          <w:p w14:paraId="3560165A" w14:textId="16454A38" w:rsidR="00CC10AF" w:rsidRPr="0050572D" w:rsidRDefault="00CC10AF" w:rsidP="009857EB">
            <w:pPr>
              <w:pStyle w:val="Paragraphedeliste"/>
              <w:keepNext/>
              <w:numPr>
                <w:ilvl w:val="0"/>
                <w:numId w:val="15"/>
              </w:numPr>
              <w:suppressAutoHyphens w:val="0"/>
              <w:spacing w:line="240" w:lineRule="auto"/>
              <w:contextualSpacing/>
              <w:jc w:val="both"/>
              <w:rPr>
                <w:rFonts w:ascii="Arial" w:eastAsia="Times New Roman" w:hAnsi="Arial" w:cs="Arial"/>
                <w:color w:val="000000"/>
                <w:sz w:val="20"/>
                <w:szCs w:val="20"/>
                <w:lang w:val="en-US"/>
              </w:rPr>
            </w:pPr>
            <w:r w:rsidRPr="0050572D">
              <w:rPr>
                <w:rFonts w:ascii="Arial" w:eastAsia="Times New Roman" w:hAnsi="Arial" w:cs="Arial"/>
                <w:color w:val="000000"/>
                <w:sz w:val="20"/>
                <w:szCs w:val="20"/>
                <w:lang w:val="en-US"/>
              </w:rPr>
              <w:t>3days after the first application then weekly for use in the building</w:t>
            </w:r>
          </w:p>
        </w:tc>
        <w:tc>
          <w:tcPr>
            <w:tcW w:w="2268" w:type="dxa"/>
            <w:vMerge w:val="restart"/>
            <w:tcBorders>
              <w:top w:val="single" w:sz="4" w:space="0" w:color="000000"/>
              <w:left w:val="single" w:sz="4" w:space="0" w:color="000000"/>
            </w:tcBorders>
            <w:shd w:val="clear" w:color="auto" w:fill="auto"/>
            <w:vAlign w:val="center"/>
          </w:tcPr>
          <w:p w14:paraId="4246471F" w14:textId="77777777" w:rsidR="00CC10AF" w:rsidRPr="0050572D" w:rsidRDefault="00CC10AF" w:rsidP="00D72F55">
            <w:pPr>
              <w:spacing w:line="240" w:lineRule="auto"/>
              <w:jc w:val="both"/>
              <w:rPr>
                <w:rFonts w:ascii="Arial" w:eastAsia="Times New Roman" w:hAnsi="Arial" w:cs="Arial"/>
                <w:color w:val="000000"/>
                <w:sz w:val="20"/>
                <w:szCs w:val="20"/>
                <w:lang w:val="en-US"/>
              </w:rPr>
            </w:pPr>
            <w:r w:rsidRPr="0050572D">
              <w:rPr>
                <w:rFonts w:ascii="Arial" w:eastAsia="Times New Roman" w:hAnsi="Arial" w:cs="Arial"/>
                <w:color w:val="000000"/>
                <w:sz w:val="20"/>
                <w:szCs w:val="20"/>
                <w:lang w:val="en-US"/>
              </w:rPr>
              <w:t>Sachet (polyethylene)</w:t>
            </w:r>
          </w:p>
        </w:tc>
        <w:tc>
          <w:tcPr>
            <w:tcW w:w="973" w:type="dxa"/>
            <w:vMerge/>
            <w:tcBorders>
              <w:left w:val="single" w:sz="4" w:space="0" w:color="000000"/>
              <w:right w:val="single" w:sz="4" w:space="0" w:color="000000"/>
            </w:tcBorders>
            <w:shd w:val="clear" w:color="auto" w:fill="auto"/>
            <w:vAlign w:val="center"/>
          </w:tcPr>
          <w:p w14:paraId="1D235498" w14:textId="77777777" w:rsidR="00CC10AF" w:rsidRPr="00D72F55" w:rsidRDefault="00CC10AF" w:rsidP="00D72F55">
            <w:pPr>
              <w:snapToGrid w:val="0"/>
              <w:spacing w:line="240" w:lineRule="auto"/>
              <w:jc w:val="both"/>
              <w:rPr>
                <w:rFonts w:ascii="Arial" w:eastAsia="Times New Roman" w:hAnsi="Arial" w:cs="Arial"/>
                <w:color w:val="000000"/>
                <w:sz w:val="20"/>
                <w:szCs w:val="20"/>
                <w:lang w:val="en-US"/>
              </w:rPr>
            </w:pPr>
          </w:p>
        </w:tc>
      </w:tr>
      <w:tr w:rsidR="00CC10AF" w:rsidRPr="00D72F55" w14:paraId="19BEC1FF" w14:textId="77777777" w:rsidTr="00D72F55">
        <w:trPr>
          <w:cantSplit/>
          <w:trHeight w:val="173"/>
        </w:trPr>
        <w:tc>
          <w:tcPr>
            <w:tcW w:w="1843" w:type="dxa"/>
            <w:vMerge/>
            <w:tcBorders>
              <w:left w:val="single" w:sz="4" w:space="0" w:color="000000"/>
              <w:bottom w:val="single" w:sz="4" w:space="0" w:color="000000"/>
            </w:tcBorders>
            <w:shd w:val="clear" w:color="auto" w:fill="auto"/>
            <w:vAlign w:val="center"/>
          </w:tcPr>
          <w:p w14:paraId="5E26D5FB" w14:textId="77777777" w:rsidR="00CC10AF" w:rsidRPr="00D72F55" w:rsidRDefault="00CC10AF" w:rsidP="00D72F55">
            <w:pPr>
              <w:spacing w:line="240" w:lineRule="auto"/>
              <w:jc w:val="both"/>
              <w:rPr>
                <w:rFonts w:ascii="Arial" w:eastAsia="Times New Roman" w:hAnsi="Arial" w:cs="Arial"/>
                <w:b/>
                <w:bCs/>
                <w:caps/>
                <w:color w:val="000000"/>
                <w:sz w:val="20"/>
                <w:szCs w:val="20"/>
                <w:lang w:val="en-US"/>
              </w:rPr>
            </w:pPr>
          </w:p>
        </w:tc>
        <w:tc>
          <w:tcPr>
            <w:tcW w:w="1384" w:type="dxa"/>
            <w:tcBorders>
              <w:top w:val="single" w:sz="4" w:space="0" w:color="000000"/>
              <w:left w:val="single" w:sz="4" w:space="0" w:color="000000"/>
              <w:bottom w:val="single" w:sz="4" w:space="0" w:color="000000"/>
            </w:tcBorders>
            <w:shd w:val="clear" w:color="auto" w:fill="auto"/>
            <w:vAlign w:val="center"/>
          </w:tcPr>
          <w:p w14:paraId="12EBDA93" w14:textId="77777777" w:rsidR="00CC10AF" w:rsidRPr="00D72F55" w:rsidRDefault="00CC10AF" w:rsidP="00D72F55">
            <w:pPr>
              <w:spacing w:line="240" w:lineRule="auto"/>
              <w:jc w:val="both"/>
              <w:rPr>
                <w:rFonts w:ascii="Arial" w:eastAsia="Times New Roman" w:hAnsi="Arial" w:cs="Arial"/>
                <w:color w:val="000000"/>
                <w:sz w:val="20"/>
                <w:szCs w:val="20"/>
                <w:lang w:val="en-US"/>
              </w:rPr>
            </w:pPr>
            <w:r w:rsidRPr="00D72F55">
              <w:rPr>
                <w:rFonts w:ascii="Arial" w:eastAsia="Times New Roman" w:hAnsi="Arial" w:cs="Arial"/>
                <w:color w:val="000000"/>
                <w:sz w:val="20"/>
                <w:szCs w:val="20"/>
                <w:lang w:val="en-US"/>
              </w:rPr>
              <w:t>Black and Brown</w:t>
            </w:r>
            <w:r w:rsidRPr="00D72F55">
              <w:rPr>
                <w:rFonts w:ascii="Arial" w:eastAsia="Times New Roman" w:hAnsi="Arial" w:cs="Arial"/>
                <w:i/>
                <w:color w:val="000000"/>
                <w:sz w:val="20"/>
                <w:szCs w:val="20"/>
                <w:lang w:val="en-US"/>
              </w:rPr>
              <w:t xml:space="preserve"> rats (Rattus rattus and attus Norvegicus)</w:t>
            </w:r>
          </w:p>
        </w:tc>
        <w:tc>
          <w:tcPr>
            <w:tcW w:w="1418" w:type="dxa"/>
            <w:tcBorders>
              <w:top w:val="single" w:sz="4" w:space="0" w:color="000000"/>
              <w:left w:val="single" w:sz="4" w:space="0" w:color="000000"/>
              <w:bottom w:val="single" w:sz="4" w:space="0" w:color="000000"/>
            </w:tcBorders>
            <w:shd w:val="clear" w:color="auto" w:fill="auto"/>
            <w:vAlign w:val="center"/>
          </w:tcPr>
          <w:p w14:paraId="7D2CEB73" w14:textId="77777777" w:rsidR="00CC10AF" w:rsidRPr="00D72F55" w:rsidRDefault="00CC10AF" w:rsidP="00D72F55">
            <w:pPr>
              <w:spacing w:line="240" w:lineRule="auto"/>
              <w:jc w:val="both"/>
              <w:rPr>
                <w:rFonts w:ascii="Arial" w:eastAsia="Times New Roman" w:hAnsi="Arial" w:cs="Arial"/>
                <w:color w:val="000000"/>
                <w:sz w:val="20"/>
                <w:szCs w:val="20"/>
                <w:lang w:val="en-US"/>
              </w:rPr>
            </w:pPr>
            <w:r w:rsidRPr="00D72F55">
              <w:rPr>
                <w:rFonts w:ascii="Arial" w:eastAsia="Times New Roman" w:hAnsi="Arial" w:cs="Arial"/>
                <w:color w:val="000000"/>
                <w:sz w:val="20"/>
                <w:szCs w:val="20"/>
                <w:lang w:val="en-US"/>
              </w:rPr>
              <w:t>Non-Professional</w:t>
            </w:r>
          </w:p>
        </w:tc>
        <w:tc>
          <w:tcPr>
            <w:tcW w:w="1843" w:type="dxa"/>
            <w:tcBorders>
              <w:top w:val="single" w:sz="4" w:space="0" w:color="000000"/>
              <w:left w:val="single" w:sz="4" w:space="0" w:color="000000"/>
              <w:bottom w:val="single" w:sz="4" w:space="0" w:color="000000"/>
            </w:tcBorders>
            <w:shd w:val="clear" w:color="auto" w:fill="auto"/>
          </w:tcPr>
          <w:p w14:paraId="3F51A7DE" w14:textId="77777777" w:rsidR="00CC10AF" w:rsidRPr="00D72F55" w:rsidRDefault="00CC10AF" w:rsidP="00D72F55">
            <w:pPr>
              <w:spacing w:line="240" w:lineRule="auto"/>
              <w:jc w:val="both"/>
              <w:rPr>
                <w:rFonts w:ascii="Arial" w:eastAsia="Times New Roman" w:hAnsi="Arial" w:cs="Arial"/>
                <w:color w:val="000000"/>
                <w:sz w:val="20"/>
                <w:szCs w:val="20"/>
                <w:lang w:val="en-US"/>
              </w:rPr>
            </w:pPr>
            <w:r w:rsidRPr="0050572D">
              <w:rPr>
                <w:rFonts w:ascii="Arial" w:eastAsia="Times New Roman" w:hAnsi="Arial" w:cs="Arial"/>
                <w:color w:val="000000"/>
                <w:sz w:val="20"/>
                <w:szCs w:val="20"/>
                <w:lang w:val="en-US"/>
              </w:rPr>
              <w:t>Indoor only</w:t>
            </w:r>
          </w:p>
        </w:tc>
        <w:tc>
          <w:tcPr>
            <w:tcW w:w="1876" w:type="dxa"/>
            <w:tcBorders>
              <w:top w:val="single" w:sz="4" w:space="0" w:color="000000"/>
              <w:left w:val="single" w:sz="4" w:space="0" w:color="000000"/>
              <w:bottom w:val="single" w:sz="4" w:space="0" w:color="000000"/>
            </w:tcBorders>
            <w:shd w:val="clear" w:color="auto" w:fill="auto"/>
            <w:vAlign w:val="center"/>
          </w:tcPr>
          <w:p w14:paraId="6BE99003" w14:textId="704C33E3" w:rsidR="00CC10AF" w:rsidRPr="00D72F55" w:rsidRDefault="00402659" w:rsidP="0050572D">
            <w:pPr>
              <w:keepNext/>
              <w:spacing w:line="240" w:lineRule="auto"/>
              <w:jc w:val="center"/>
              <w:rPr>
                <w:rFonts w:ascii="Arial" w:eastAsia="Times New Roman" w:hAnsi="Arial" w:cs="Arial"/>
                <w:color w:val="000000"/>
                <w:sz w:val="20"/>
                <w:szCs w:val="20"/>
                <w:lang w:val="en-GB"/>
              </w:rPr>
            </w:pPr>
            <w:r w:rsidRPr="0050572D">
              <w:rPr>
                <w:rFonts w:ascii="Arial" w:eastAsia="Times New Roman" w:hAnsi="Arial" w:cs="Arial"/>
                <w:sz w:val="20"/>
                <w:szCs w:val="20"/>
                <w:shd w:val="clear" w:color="auto" w:fill="D9D9D9" w:themeFill="background1" w:themeFillShade="D9"/>
                <w:lang w:val="en-GB" w:eastAsia="de-DE"/>
              </w:rPr>
              <w:t>100</w:t>
            </w:r>
            <w:r w:rsidR="00CC10AF" w:rsidRPr="0050572D">
              <w:rPr>
                <w:rFonts w:ascii="Arial" w:eastAsia="Times New Roman" w:hAnsi="Arial" w:cs="Arial"/>
                <w:sz w:val="20"/>
                <w:szCs w:val="20"/>
                <w:shd w:val="clear" w:color="auto" w:fill="D9D9D9" w:themeFill="background1" w:themeFillShade="D9"/>
                <w:lang w:val="en-GB" w:eastAsia="de-DE"/>
              </w:rPr>
              <w:t xml:space="preserve"> g</w:t>
            </w:r>
            <w:r w:rsidR="00CC10AF" w:rsidRPr="00D72F55">
              <w:rPr>
                <w:rFonts w:ascii="Arial" w:eastAsia="Times New Roman" w:hAnsi="Arial" w:cs="Arial"/>
                <w:sz w:val="20"/>
                <w:szCs w:val="20"/>
                <w:lang w:val="en-GB" w:eastAsia="de-DE"/>
              </w:rPr>
              <w:t xml:space="preserve"> grains/secured bait boxes separated by 5-10 meters.</w:t>
            </w:r>
          </w:p>
        </w:tc>
        <w:tc>
          <w:tcPr>
            <w:tcW w:w="3085" w:type="dxa"/>
            <w:vMerge/>
            <w:tcBorders>
              <w:left w:val="single" w:sz="4" w:space="0" w:color="000000"/>
              <w:bottom w:val="single" w:sz="4" w:space="0" w:color="000000"/>
            </w:tcBorders>
            <w:shd w:val="clear" w:color="auto" w:fill="auto"/>
            <w:vAlign w:val="center"/>
          </w:tcPr>
          <w:p w14:paraId="7A46A744" w14:textId="77777777" w:rsidR="00CC10AF" w:rsidRPr="00D72F55" w:rsidRDefault="00CC10AF" w:rsidP="00D72F55">
            <w:pPr>
              <w:keepNext/>
              <w:spacing w:line="240" w:lineRule="auto"/>
              <w:jc w:val="both"/>
              <w:rPr>
                <w:rFonts w:ascii="Arial" w:hAnsi="Arial" w:cs="Arial"/>
                <w:sz w:val="20"/>
                <w:szCs w:val="20"/>
                <w:lang w:val="en-GB"/>
              </w:rPr>
            </w:pPr>
          </w:p>
        </w:tc>
        <w:tc>
          <w:tcPr>
            <w:tcW w:w="2268" w:type="dxa"/>
            <w:vMerge/>
            <w:tcBorders>
              <w:left w:val="single" w:sz="4" w:space="0" w:color="000000"/>
              <w:bottom w:val="single" w:sz="4" w:space="0" w:color="000000"/>
            </w:tcBorders>
            <w:shd w:val="clear" w:color="auto" w:fill="auto"/>
            <w:vAlign w:val="center"/>
          </w:tcPr>
          <w:p w14:paraId="038BD65D" w14:textId="77777777" w:rsidR="00CC10AF" w:rsidRPr="00D72F55" w:rsidRDefault="00CC10AF" w:rsidP="00D72F55">
            <w:pPr>
              <w:spacing w:line="240" w:lineRule="auto"/>
              <w:jc w:val="both"/>
              <w:rPr>
                <w:rFonts w:ascii="Arial" w:hAnsi="Arial" w:cs="Arial"/>
                <w:sz w:val="20"/>
                <w:szCs w:val="20"/>
                <w:lang w:val="en-US"/>
              </w:rPr>
            </w:pPr>
          </w:p>
        </w:tc>
        <w:tc>
          <w:tcPr>
            <w:tcW w:w="973" w:type="dxa"/>
            <w:vMerge/>
            <w:tcBorders>
              <w:left w:val="single" w:sz="4" w:space="0" w:color="000000"/>
              <w:bottom w:val="single" w:sz="4" w:space="0" w:color="000000"/>
              <w:right w:val="single" w:sz="4" w:space="0" w:color="000000"/>
            </w:tcBorders>
            <w:shd w:val="clear" w:color="auto" w:fill="auto"/>
            <w:vAlign w:val="center"/>
          </w:tcPr>
          <w:p w14:paraId="26AB6E9A" w14:textId="77777777" w:rsidR="00CC10AF" w:rsidRPr="00D72F55" w:rsidRDefault="00CC10AF" w:rsidP="00D72F55">
            <w:pPr>
              <w:snapToGrid w:val="0"/>
              <w:spacing w:line="240" w:lineRule="auto"/>
              <w:jc w:val="both"/>
              <w:rPr>
                <w:rFonts w:ascii="Arial" w:eastAsia="Times New Roman" w:hAnsi="Arial" w:cs="Arial"/>
                <w:color w:val="000000"/>
                <w:sz w:val="20"/>
                <w:szCs w:val="20"/>
                <w:lang w:val="en-US"/>
              </w:rPr>
            </w:pPr>
          </w:p>
        </w:tc>
      </w:tr>
    </w:tbl>
    <w:p w14:paraId="46250204" w14:textId="77777777" w:rsidR="009E4B7C" w:rsidRPr="008C0655" w:rsidRDefault="009E4B7C" w:rsidP="008C0655">
      <w:pPr>
        <w:pStyle w:val="Titre"/>
        <w:spacing w:before="0" w:after="0" w:line="240" w:lineRule="auto"/>
        <w:jc w:val="left"/>
        <w:rPr>
          <w:rFonts w:ascii="Arial" w:hAnsi="Arial" w:cs="Arial"/>
          <w:sz w:val="20"/>
          <w:szCs w:val="20"/>
        </w:rPr>
      </w:pPr>
    </w:p>
    <w:p w14:paraId="14CB3E01" w14:textId="77777777" w:rsidR="009E4B7C" w:rsidRPr="00D72F55" w:rsidRDefault="009E4B7C" w:rsidP="00D72F55">
      <w:pPr>
        <w:spacing w:line="240" w:lineRule="auto"/>
        <w:rPr>
          <w:rFonts w:ascii="Arial" w:hAnsi="Arial" w:cs="Arial"/>
          <w:sz w:val="20"/>
          <w:szCs w:val="20"/>
        </w:rPr>
        <w:sectPr w:rsidR="009E4B7C" w:rsidRPr="00D72F55">
          <w:headerReference w:type="even" r:id="rId48"/>
          <w:footerReference w:type="even" r:id="rId49"/>
          <w:footerReference w:type="default" r:id="rId50"/>
          <w:headerReference w:type="first" r:id="rId51"/>
          <w:footerReference w:type="first" r:id="rId52"/>
          <w:pgSz w:w="16838" w:h="11906" w:orient="landscape"/>
          <w:pgMar w:top="1417" w:right="1417" w:bottom="1417" w:left="709" w:header="708" w:footer="708" w:gutter="0"/>
          <w:cols w:space="720"/>
          <w:docGrid w:linePitch="600" w:charSpace="36864"/>
        </w:sectPr>
      </w:pPr>
    </w:p>
    <w:p w14:paraId="54166B14" w14:textId="77777777" w:rsidR="009E4B7C" w:rsidRPr="00D72F55" w:rsidRDefault="009E4B7C" w:rsidP="00D72F55">
      <w:pPr>
        <w:pStyle w:val="Sous-titre"/>
        <w:spacing w:after="0"/>
        <w:rPr>
          <w:sz w:val="20"/>
          <w:szCs w:val="20"/>
        </w:rPr>
      </w:pPr>
      <w:r w:rsidRPr="00D72F55">
        <w:rPr>
          <w:sz w:val="20"/>
          <w:szCs w:val="20"/>
          <w:lang w:val="en-GB"/>
        </w:rPr>
        <w:lastRenderedPageBreak/>
        <w:t>Annex 1: Summary of product characteristics</w:t>
      </w:r>
    </w:p>
    <w:p w14:paraId="7B16B960" w14:textId="77777777" w:rsidR="009E4B7C" w:rsidRPr="00D72F55" w:rsidRDefault="009E4B7C" w:rsidP="00D72F55">
      <w:pPr>
        <w:spacing w:line="240" w:lineRule="auto"/>
        <w:jc w:val="both"/>
        <w:rPr>
          <w:rFonts w:ascii="Arial" w:hAnsi="Arial" w:cs="Arial"/>
          <w:sz w:val="20"/>
          <w:szCs w:val="20"/>
        </w:rPr>
      </w:pPr>
    </w:p>
    <w:p w14:paraId="31D29348" w14:textId="77777777" w:rsidR="009E4B7C" w:rsidRPr="00D72F55" w:rsidRDefault="009E4B7C" w:rsidP="00D72F55">
      <w:pPr>
        <w:spacing w:line="240" w:lineRule="auto"/>
        <w:jc w:val="both"/>
        <w:rPr>
          <w:rFonts w:ascii="Arial" w:hAnsi="Arial" w:cs="Arial"/>
          <w:sz w:val="20"/>
          <w:szCs w:val="20"/>
        </w:rPr>
      </w:pPr>
    </w:p>
    <w:p w14:paraId="76691149" w14:textId="7EF59B85" w:rsidR="009E4B7C" w:rsidRDefault="009E4B7C" w:rsidP="00D72F55">
      <w:pPr>
        <w:spacing w:line="240" w:lineRule="auto"/>
        <w:rPr>
          <w:rFonts w:ascii="Arial" w:hAnsi="Arial" w:cs="Arial"/>
          <w:i/>
          <w:sz w:val="20"/>
          <w:szCs w:val="20"/>
        </w:rPr>
      </w:pPr>
      <w:r w:rsidRPr="00D72F55">
        <w:rPr>
          <w:rFonts w:ascii="Arial" w:hAnsi="Arial" w:cs="Arial"/>
          <w:i/>
          <w:sz w:val="20"/>
          <w:szCs w:val="20"/>
        </w:rPr>
        <w:t>See separated file.</w:t>
      </w:r>
    </w:p>
    <w:p w14:paraId="2F5C3D12" w14:textId="1AED231B" w:rsidR="00AF7C93" w:rsidRDefault="00AF7C93" w:rsidP="00D72F55">
      <w:pPr>
        <w:spacing w:line="240" w:lineRule="auto"/>
        <w:rPr>
          <w:rFonts w:ascii="Arial" w:hAnsi="Arial" w:cs="Arial"/>
          <w:i/>
          <w:sz w:val="20"/>
          <w:szCs w:val="20"/>
        </w:rPr>
      </w:pPr>
    </w:p>
    <w:p w14:paraId="16687F47" w14:textId="77777777" w:rsidR="008D6F21" w:rsidRDefault="008D6F21" w:rsidP="00D72F55">
      <w:pPr>
        <w:spacing w:line="240" w:lineRule="auto"/>
        <w:rPr>
          <w:rFonts w:ascii="Arial" w:hAnsi="Arial" w:cs="Arial"/>
          <w:i/>
          <w:sz w:val="20"/>
          <w:szCs w:val="20"/>
        </w:rPr>
      </w:pPr>
    </w:p>
    <w:p w14:paraId="620E8980" w14:textId="77777777" w:rsidR="00AF7C93" w:rsidRPr="00DC51FA" w:rsidRDefault="00AF7C93" w:rsidP="00AF7C93">
      <w:pPr>
        <w:numPr>
          <w:ilvl w:val="0"/>
          <w:numId w:val="28"/>
        </w:numPr>
        <w:shd w:val="clear" w:color="auto" w:fill="D9D9D9" w:themeFill="background1" w:themeFillShade="D9"/>
        <w:suppressAutoHyphens w:val="0"/>
        <w:spacing w:after="120" w:line="240" w:lineRule="auto"/>
        <w:jc w:val="both"/>
        <w:rPr>
          <w:rFonts w:ascii="Arial" w:hAnsi="Arial" w:cs="Arial"/>
          <w:b/>
          <w:szCs w:val="22"/>
          <w:u w:val="single"/>
          <w:lang w:val="en-US"/>
        </w:rPr>
      </w:pPr>
      <w:r w:rsidRPr="00DC51FA">
        <w:rPr>
          <w:rFonts w:ascii="Arial" w:hAnsi="Arial" w:cs="Arial"/>
          <w:b/>
          <w:szCs w:val="22"/>
          <w:u w:val="single"/>
          <w:lang w:val="en-US"/>
        </w:rPr>
        <w:t>Minor change</w:t>
      </w:r>
      <w:r>
        <w:rPr>
          <w:rFonts w:ascii="Arial" w:hAnsi="Arial" w:cs="Arial"/>
          <w:b/>
          <w:szCs w:val="22"/>
          <w:u w:val="single"/>
          <w:lang w:val="en-US"/>
        </w:rPr>
        <w:t xml:space="preserve"> application</w:t>
      </w:r>
      <w:r w:rsidRPr="00DC51FA">
        <w:rPr>
          <w:rFonts w:ascii="Arial" w:hAnsi="Arial" w:cs="Arial"/>
          <w:b/>
          <w:szCs w:val="22"/>
          <w:u w:val="single"/>
          <w:lang w:val="en-US"/>
        </w:rPr>
        <w:t xml:space="preserve"> - 2018</w:t>
      </w:r>
    </w:p>
    <w:p w14:paraId="62BDCB8A" w14:textId="72416AAC" w:rsidR="00AF7C93" w:rsidRPr="00AF7C93" w:rsidRDefault="00AF7C93" w:rsidP="00AF7C93">
      <w:pPr>
        <w:shd w:val="clear" w:color="auto" w:fill="D9D9D9" w:themeFill="background1" w:themeFillShade="D9"/>
        <w:spacing w:line="240" w:lineRule="auto"/>
        <w:rPr>
          <w:rFonts w:ascii="Arial" w:hAnsi="Arial" w:cs="Arial"/>
          <w:i/>
          <w:sz w:val="20"/>
          <w:szCs w:val="20"/>
        </w:rPr>
      </w:pPr>
      <w:r>
        <w:rPr>
          <w:rFonts w:ascii="Arial" w:hAnsi="Arial" w:cs="Arial"/>
          <w:i/>
          <w:sz w:val="20"/>
          <w:szCs w:val="20"/>
        </w:rPr>
        <w:t>See section 3 : ”Proposal for decision – Minor change 2018”.</w:t>
      </w:r>
    </w:p>
    <w:p w14:paraId="608437CF" w14:textId="39FDF616" w:rsidR="00AF7C93" w:rsidRPr="00AF7C93" w:rsidRDefault="00AF7C93" w:rsidP="00D72F55">
      <w:pPr>
        <w:spacing w:line="240" w:lineRule="auto"/>
        <w:rPr>
          <w:rFonts w:ascii="Arial" w:hAnsi="Arial" w:cs="Arial"/>
          <w:i/>
          <w:sz w:val="20"/>
          <w:szCs w:val="20"/>
          <w:lang w:val="en-US"/>
        </w:rPr>
      </w:pPr>
    </w:p>
    <w:p w14:paraId="5ED67E6F" w14:textId="2E09520D" w:rsidR="00AF7C93" w:rsidRDefault="00AF7C93" w:rsidP="00D72F55">
      <w:pPr>
        <w:spacing w:line="240" w:lineRule="auto"/>
        <w:rPr>
          <w:rFonts w:ascii="Arial" w:hAnsi="Arial" w:cs="Arial"/>
          <w:i/>
          <w:sz w:val="20"/>
          <w:szCs w:val="20"/>
        </w:rPr>
      </w:pPr>
    </w:p>
    <w:p w14:paraId="369D9B6F" w14:textId="7B922375" w:rsidR="00AF7C93" w:rsidRDefault="00AF7C93" w:rsidP="00D72F55">
      <w:pPr>
        <w:spacing w:line="240" w:lineRule="auto"/>
        <w:rPr>
          <w:rFonts w:ascii="Arial" w:hAnsi="Arial" w:cs="Arial"/>
          <w:i/>
          <w:sz w:val="20"/>
          <w:szCs w:val="20"/>
        </w:rPr>
      </w:pPr>
    </w:p>
    <w:p w14:paraId="306744CD" w14:textId="77777777" w:rsidR="00AF7C93" w:rsidRPr="00D72F55" w:rsidRDefault="00AF7C93" w:rsidP="00D72F55">
      <w:pPr>
        <w:spacing w:line="240" w:lineRule="auto"/>
        <w:rPr>
          <w:rFonts w:ascii="Arial" w:hAnsi="Arial" w:cs="Arial"/>
          <w:sz w:val="20"/>
          <w:szCs w:val="20"/>
          <w:lang w:val="en-GB"/>
        </w:rPr>
        <w:sectPr w:rsidR="00AF7C93" w:rsidRPr="00D72F55">
          <w:headerReference w:type="even" r:id="rId53"/>
          <w:footerReference w:type="even" r:id="rId54"/>
          <w:footerReference w:type="default" r:id="rId55"/>
          <w:headerReference w:type="first" r:id="rId56"/>
          <w:footerReference w:type="first" r:id="rId57"/>
          <w:pgSz w:w="11906" w:h="16838"/>
          <w:pgMar w:top="1417" w:right="1417" w:bottom="1417" w:left="1417" w:header="708" w:footer="708" w:gutter="0"/>
          <w:cols w:space="720"/>
          <w:docGrid w:linePitch="600" w:charSpace="36864"/>
        </w:sectPr>
      </w:pPr>
    </w:p>
    <w:p w14:paraId="37C91F72" w14:textId="77777777" w:rsidR="009E4B7C" w:rsidRPr="00D72F55" w:rsidRDefault="009E4B7C" w:rsidP="00D72F55">
      <w:pPr>
        <w:pStyle w:val="Sous-titre"/>
        <w:spacing w:after="0"/>
        <w:rPr>
          <w:sz w:val="20"/>
          <w:szCs w:val="20"/>
          <w:lang w:val="en-GB"/>
        </w:rPr>
      </w:pPr>
      <w:r w:rsidRPr="00D72F55">
        <w:rPr>
          <w:sz w:val="20"/>
          <w:szCs w:val="20"/>
          <w:lang w:val="en-GB"/>
        </w:rPr>
        <w:lastRenderedPageBreak/>
        <w:t>Annex 2: List of studies reviewed</w:t>
      </w:r>
    </w:p>
    <w:p w14:paraId="39C8310E" w14:textId="77777777" w:rsidR="009E4B7C" w:rsidRPr="00D72F55" w:rsidRDefault="009E4B7C" w:rsidP="00D72F55">
      <w:pPr>
        <w:spacing w:line="240" w:lineRule="auto"/>
        <w:ind w:left="360"/>
        <w:rPr>
          <w:rFonts w:ascii="Arial" w:hAnsi="Arial" w:cs="Arial"/>
          <w:b/>
          <w:sz w:val="20"/>
          <w:szCs w:val="20"/>
          <w:lang w:val="en-GB"/>
        </w:rPr>
      </w:pPr>
    </w:p>
    <w:p w14:paraId="500EBB5B" w14:textId="77777777" w:rsidR="009E4B7C" w:rsidRPr="008C0655" w:rsidRDefault="009E4B7C" w:rsidP="00D72F55">
      <w:pPr>
        <w:pStyle w:val="Titre5"/>
        <w:spacing w:before="0" w:after="0"/>
        <w:rPr>
          <w:color w:val="000000"/>
          <w:sz w:val="20"/>
          <w:szCs w:val="20"/>
        </w:rPr>
      </w:pPr>
      <w:r w:rsidRPr="00D72F55">
        <w:rPr>
          <w:color w:val="000000"/>
          <w:sz w:val="20"/>
          <w:szCs w:val="20"/>
        </w:rPr>
        <w:t xml:space="preserve">List of </w:t>
      </w:r>
      <w:r w:rsidRPr="00D72F55">
        <w:rPr>
          <w:color w:val="000000"/>
          <w:sz w:val="20"/>
          <w:szCs w:val="20"/>
          <w:u w:val="single"/>
        </w:rPr>
        <w:t>new data</w:t>
      </w:r>
      <w:bookmarkStart w:id="178" w:name="_Ref241554149"/>
      <w:r w:rsidRPr="008C0655">
        <w:rPr>
          <w:rStyle w:val="Caractresdenotedebasdepage"/>
          <w:rFonts w:cs="Arial"/>
          <w:color w:val="000000"/>
          <w:sz w:val="20"/>
          <w:szCs w:val="20"/>
          <w:u w:val="single"/>
        </w:rPr>
        <w:footnoteReference w:id="22"/>
      </w:r>
      <w:bookmarkEnd w:id="178"/>
      <w:r w:rsidRPr="008C0655">
        <w:rPr>
          <w:color w:val="000000"/>
          <w:sz w:val="20"/>
          <w:szCs w:val="20"/>
        </w:rPr>
        <w:t xml:space="preserve"> submitted in support of the evaluation of the active substance</w:t>
      </w:r>
    </w:p>
    <w:p w14:paraId="603660A8" w14:textId="77777777" w:rsidR="009E4B7C" w:rsidRPr="00CC10AF" w:rsidRDefault="00385A0B" w:rsidP="00D72F55">
      <w:pPr>
        <w:spacing w:line="240" w:lineRule="auto"/>
        <w:rPr>
          <w:rFonts w:ascii="Arial" w:hAnsi="Arial" w:cs="Arial"/>
          <w:b/>
          <w:bCs/>
          <w:color w:val="000000"/>
          <w:sz w:val="20"/>
          <w:szCs w:val="20"/>
        </w:rPr>
      </w:pPr>
      <w:r w:rsidRPr="00CC10AF">
        <w:rPr>
          <w:rFonts w:ascii="Arial" w:hAnsi="Arial" w:cs="Arial"/>
          <w:b/>
          <w:bCs/>
          <w:color w:val="000000"/>
          <w:sz w:val="20"/>
          <w:szCs w:val="20"/>
        </w:rPr>
        <w:t>None</w:t>
      </w:r>
    </w:p>
    <w:p w14:paraId="2126FBA1" w14:textId="77777777" w:rsidR="009E4B7C" w:rsidRPr="000B44E8" w:rsidRDefault="009E4B7C" w:rsidP="00D72F55">
      <w:pPr>
        <w:spacing w:line="240" w:lineRule="auto"/>
        <w:rPr>
          <w:rFonts w:ascii="Arial" w:hAnsi="Arial" w:cs="Arial"/>
          <w:bCs/>
          <w:color w:val="000000"/>
          <w:sz w:val="20"/>
          <w:szCs w:val="20"/>
        </w:rPr>
      </w:pPr>
    </w:p>
    <w:p w14:paraId="6F9006DC" w14:textId="77777777" w:rsidR="009E4B7C" w:rsidRPr="00D72F55" w:rsidRDefault="009E4B7C" w:rsidP="00D72F55">
      <w:pPr>
        <w:pStyle w:val="Titre5"/>
        <w:spacing w:before="0" w:after="0"/>
        <w:rPr>
          <w:color w:val="000000"/>
          <w:sz w:val="20"/>
          <w:szCs w:val="20"/>
        </w:rPr>
      </w:pPr>
      <w:r w:rsidRPr="00D72F55">
        <w:rPr>
          <w:color w:val="000000"/>
          <w:sz w:val="20"/>
          <w:szCs w:val="20"/>
        </w:rPr>
        <w:t xml:space="preserve">List of </w:t>
      </w:r>
      <w:r w:rsidRPr="00D72F55">
        <w:rPr>
          <w:color w:val="000000"/>
          <w:sz w:val="20"/>
          <w:szCs w:val="20"/>
          <w:u w:val="single"/>
        </w:rPr>
        <w:t>new data</w:t>
      </w:r>
      <w:r w:rsidRPr="00D72F55">
        <w:rPr>
          <w:color w:val="000000"/>
          <w:sz w:val="20"/>
          <w:szCs w:val="20"/>
        </w:rPr>
        <w:t xml:space="preserve"> submitted in support of the evaluation of the biocidal product</w:t>
      </w:r>
    </w:p>
    <w:p w14:paraId="036408AE" w14:textId="77777777" w:rsidR="009E4B7C" w:rsidRPr="00D72F55" w:rsidRDefault="009E4B7C" w:rsidP="00D72F55">
      <w:pPr>
        <w:spacing w:line="240" w:lineRule="auto"/>
        <w:rPr>
          <w:rFonts w:ascii="Arial" w:hAnsi="Arial" w:cs="Arial"/>
          <w:color w:val="000000"/>
          <w:sz w:val="20"/>
          <w:szCs w:val="20"/>
        </w:rPr>
      </w:pPr>
    </w:p>
    <w:p w14:paraId="2FADBE46" w14:textId="77777777" w:rsidR="009E4B7C" w:rsidRDefault="009E4B7C" w:rsidP="00D72F55">
      <w:pPr>
        <w:spacing w:line="240" w:lineRule="auto"/>
        <w:rPr>
          <w:rFonts w:ascii="Arial" w:hAnsi="Arial" w:cs="Arial"/>
          <w:color w:val="000000"/>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1881"/>
        <w:gridCol w:w="1925"/>
        <w:gridCol w:w="964"/>
        <w:gridCol w:w="3663"/>
        <w:gridCol w:w="1732"/>
        <w:gridCol w:w="1351"/>
        <w:gridCol w:w="1351"/>
        <w:gridCol w:w="1351"/>
      </w:tblGrid>
      <w:tr w:rsidR="00984EC9" w:rsidRPr="001B2CC2" w14:paraId="527385C1" w14:textId="77777777" w:rsidTr="0029170D">
        <w:tc>
          <w:tcPr>
            <w:tcW w:w="661" w:type="pct"/>
          </w:tcPr>
          <w:p w14:paraId="37694CB6" w14:textId="77777777" w:rsidR="00984EC9" w:rsidRPr="00984EC9" w:rsidRDefault="00984EC9" w:rsidP="00984EC9">
            <w:pPr>
              <w:suppressAutoHyphens w:val="0"/>
              <w:spacing w:before="120" w:line="240" w:lineRule="auto"/>
              <w:jc w:val="both"/>
              <w:rPr>
                <w:rFonts w:eastAsia="Times New Roman"/>
                <w:b/>
                <w:sz w:val="20"/>
                <w:szCs w:val="20"/>
                <w:lang w:val="fr-FR" w:eastAsia="fr-FR"/>
              </w:rPr>
            </w:pPr>
            <w:r w:rsidRPr="00984EC9">
              <w:rPr>
                <w:rFonts w:eastAsia="Times New Roman"/>
                <w:b/>
                <w:sz w:val="20"/>
                <w:szCs w:val="20"/>
                <w:lang w:val="fr-FR" w:eastAsia="fr-FR"/>
              </w:rPr>
              <w:t>Section n°/</w:t>
            </w:r>
          </w:p>
          <w:p w14:paraId="5DB0AE51" w14:textId="77777777" w:rsidR="00984EC9" w:rsidRPr="00984EC9" w:rsidRDefault="00984EC9" w:rsidP="00984EC9">
            <w:pPr>
              <w:suppressAutoHyphens w:val="0"/>
              <w:spacing w:before="120" w:line="240" w:lineRule="auto"/>
              <w:jc w:val="both"/>
              <w:rPr>
                <w:rFonts w:eastAsia="Times New Roman"/>
                <w:b/>
                <w:sz w:val="20"/>
                <w:szCs w:val="20"/>
                <w:lang w:val="fr-FR" w:eastAsia="fr-FR"/>
              </w:rPr>
            </w:pPr>
            <w:r w:rsidRPr="00984EC9">
              <w:rPr>
                <w:rFonts w:eastAsia="Times New Roman"/>
                <w:b/>
                <w:sz w:val="20"/>
                <w:szCs w:val="20"/>
                <w:lang w:val="fr-FR" w:eastAsia="fr-FR"/>
              </w:rPr>
              <w:t>Reference n°</w:t>
            </w:r>
          </w:p>
          <w:p w14:paraId="5E1C4F36" w14:textId="77777777" w:rsidR="00984EC9" w:rsidRPr="00984EC9" w:rsidRDefault="00984EC9" w:rsidP="00984EC9">
            <w:pPr>
              <w:suppressAutoHyphens w:val="0"/>
              <w:spacing w:before="120" w:line="240" w:lineRule="auto"/>
              <w:jc w:val="both"/>
              <w:rPr>
                <w:rFonts w:eastAsia="Times New Roman"/>
                <w:b/>
                <w:sz w:val="20"/>
                <w:szCs w:val="20"/>
                <w:lang w:val="fr-FR" w:eastAsia="fr-FR"/>
              </w:rPr>
            </w:pPr>
          </w:p>
        </w:tc>
        <w:tc>
          <w:tcPr>
            <w:tcW w:w="677" w:type="pct"/>
          </w:tcPr>
          <w:p w14:paraId="7F17B922" w14:textId="77777777" w:rsidR="00984EC9" w:rsidRPr="00984EC9" w:rsidRDefault="00984EC9" w:rsidP="00984EC9">
            <w:pPr>
              <w:suppressAutoHyphens w:val="0"/>
              <w:spacing w:before="120" w:line="240" w:lineRule="auto"/>
              <w:jc w:val="both"/>
              <w:rPr>
                <w:rFonts w:eastAsia="Times New Roman"/>
                <w:b/>
                <w:sz w:val="20"/>
                <w:szCs w:val="20"/>
                <w:lang w:val="fr-FR" w:eastAsia="fr-FR"/>
              </w:rPr>
            </w:pPr>
          </w:p>
          <w:p w14:paraId="4C264A7B" w14:textId="77777777" w:rsidR="00984EC9" w:rsidRPr="00984EC9" w:rsidRDefault="00984EC9" w:rsidP="00984EC9">
            <w:pPr>
              <w:suppressAutoHyphens w:val="0"/>
              <w:spacing w:before="120" w:line="240" w:lineRule="auto"/>
              <w:jc w:val="both"/>
              <w:rPr>
                <w:rFonts w:eastAsia="Times New Roman"/>
                <w:b/>
                <w:sz w:val="20"/>
                <w:szCs w:val="20"/>
                <w:lang w:val="fr-FR" w:eastAsia="fr-FR"/>
              </w:rPr>
            </w:pPr>
            <w:r w:rsidRPr="00984EC9">
              <w:rPr>
                <w:rFonts w:eastAsia="Times New Roman"/>
                <w:b/>
                <w:sz w:val="20"/>
                <w:szCs w:val="20"/>
                <w:lang w:val="fr-FR" w:eastAsia="fr-FR"/>
              </w:rPr>
              <w:t>Author</w:t>
            </w:r>
          </w:p>
        </w:tc>
        <w:tc>
          <w:tcPr>
            <w:tcW w:w="339" w:type="pct"/>
          </w:tcPr>
          <w:p w14:paraId="740437B5" w14:textId="77777777" w:rsidR="00984EC9" w:rsidRPr="00984EC9" w:rsidRDefault="00984EC9" w:rsidP="00984EC9">
            <w:pPr>
              <w:suppressAutoHyphens w:val="0"/>
              <w:spacing w:before="120" w:line="240" w:lineRule="auto"/>
              <w:jc w:val="both"/>
              <w:rPr>
                <w:rFonts w:eastAsia="Times New Roman"/>
                <w:b/>
                <w:sz w:val="20"/>
                <w:szCs w:val="20"/>
                <w:lang w:val="fr-FR" w:eastAsia="fr-FR"/>
              </w:rPr>
            </w:pPr>
          </w:p>
          <w:p w14:paraId="60DA1197" w14:textId="77777777" w:rsidR="00984EC9" w:rsidRPr="00984EC9" w:rsidRDefault="00984EC9" w:rsidP="00984EC9">
            <w:pPr>
              <w:suppressAutoHyphens w:val="0"/>
              <w:spacing w:before="120" w:line="240" w:lineRule="auto"/>
              <w:jc w:val="both"/>
              <w:rPr>
                <w:rFonts w:eastAsia="Times New Roman"/>
                <w:b/>
                <w:sz w:val="20"/>
                <w:szCs w:val="20"/>
                <w:lang w:val="fr-FR" w:eastAsia="fr-FR"/>
              </w:rPr>
            </w:pPr>
            <w:r w:rsidRPr="00984EC9">
              <w:rPr>
                <w:rFonts w:eastAsia="Times New Roman"/>
                <w:b/>
                <w:sz w:val="20"/>
                <w:szCs w:val="20"/>
                <w:lang w:val="fr-FR" w:eastAsia="fr-FR"/>
              </w:rPr>
              <w:t>Year</w:t>
            </w:r>
          </w:p>
        </w:tc>
        <w:tc>
          <w:tcPr>
            <w:tcW w:w="1288" w:type="pct"/>
          </w:tcPr>
          <w:p w14:paraId="28E1AAFE" w14:textId="77777777" w:rsidR="00984EC9" w:rsidRPr="00984EC9" w:rsidRDefault="00984EC9" w:rsidP="00984EC9">
            <w:pPr>
              <w:suppressAutoHyphens w:val="0"/>
              <w:spacing w:before="120" w:line="240" w:lineRule="auto"/>
              <w:jc w:val="both"/>
              <w:rPr>
                <w:rFonts w:eastAsia="Times New Roman"/>
                <w:b/>
                <w:sz w:val="20"/>
                <w:szCs w:val="20"/>
                <w:lang w:val="fr-FR" w:eastAsia="fr-FR"/>
              </w:rPr>
            </w:pPr>
          </w:p>
          <w:p w14:paraId="7469A3A5" w14:textId="77777777" w:rsidR="00984EC9" w:rsidRPr="00984EC9" w:rsidRDefault="00984EC9" w:rsidP="00984EC9">
            <w:pPr>
              <w:suppressAutoHyphens w:val="0"/>
              <w:spacing w:before="120" w:line="240" w:lineRule="auto"/>
              <w:jc w:val="both"/>
              <w:rPr>
                <w:rFonts w:eastAsia="Times New Roman"/>
                <w:b/>
                <w:sz w:val="20"/>
                <w:szCs w:val="20"/>
                <w:lang w:val="fr-FR" w:eastAsia="fr-FR"/>
              </w:rPr>
            </w:pPr>
            <w:r w:rsidRPr="00984EC9">
              <w:rPr>
                <w:rFonts w:eastAsia="Times New Roman"/>
                <w:b/>
                <w:sz w:val="20"/>
                <w:szCs w:val="20"/>
                <w:lang w:val="fr-FR" w:eastAsia="fr-FR"/>
              </w:rPr>
              <w:t>Title</w:t>
            </w:r>
          </w:p>
        </w:tc>
        <w:tc>
          <w:tcPr>
            <w:tcW w:w="609" w:type="pct"/>
          </w:tcPr>
          <w:p w14:paraId="13B7D4D3" w14:textId="77777777" w:rsidR="00984EC9" w:rsidRPr="00984EC9" w:rsidRDefault="00984EC9" w:rsidP="00984EC9">
            <w:pPr>
              <w:suppressAutoHyphens w:val="0"/>
              <w:spacing w:before="120" w:line="240" w:lineRule="auto"/>
              <w:jc w:val="both"/>
              <w:rPr>
                <w:rFonts w:eastAsia="Times New Roman"/>
                <w:b/>
                <w:sz w:val="20"/>
                <w:szCs w:val="20"/>
                <w:lang w:val="fr-FR" w:eastAsia="fr-FR"/>
              </w:rPr>
            </w:pPr>
            <w:r w:rsidRPr="00984EC9">
              <w:rPr>
                <w:rFonts w:eastAsia="Times New Roman"/>
                <w:b/>
                <w:sz w:val="20"/>
                <w:szCs w:val="20"/>
                <w:lang w:val="fr-FR" w:eastAsia="fr-FR"/>
              </w:rPr>
              <w:t>Data protectionY/N</w:t>
            </w:r>
          </w:p>
        </w:tc>
        <w:tc>
          <w:tcPr>
            <w:tcW w:w="475" w:type="pct"/>
          </w:tcPr>
          <w:p w14:paraId="0E6C5B14" w14:textId="77777777" w:rsidR="00984EC9" w:rsidRPr="00984EC9" w:rsidRDefault="00984EC9" w:rsidP="00984EC9">
            <w:pPr>
              <w:suppressAutoHyphens w:val="0"/>
              <w:spacing w:before="120" w:line="240" w:lineRule="auto"/>
              <w:jc w:val="both"/>
              <w:rPr>
                <w:rFonts w:eastAsia="Times New Roman"/>
                <w:b/>
                <w:sz w:val="20"/>
                <w:szCs w:val="20"/>
                <w:lang w:val="fr-FR" w:eastAsia="fr-FR"/>
              </w:rPr>
            </w:pPr>
            <w:r w:rsidRPr="00984EC9">
              <w:rPr>
                <w:rFonts w:eastAsia="Times New Roman"/>
                <w:b/>
                <w:sz w:val="20"/>
                <w:szCs w:val="20"/>
                <w:lang w:val="fr-FR" w:eastAsia="fr-FR"/>
              </w:rPr>
              <w:t>Owner</w:t>
            </w:r>
          </w:p>
        </w:tc>
        <w:tc>
          <w:tcPr>
            <w:tcW w:w="475" w:type="pct"/>
          </w:tcPr>
          <w:p w14:paraId="6DEEB91F" w14:textId="77777777" w:rsidR="00984EC9" w:rsidRPr="001B2CC2" w:rsidRDefault="00984EC9" w:rsidP="00984EC9">
            <w:pPr>
              <w:suppressAutoHyphens w:val="0"/>
              <w:spacing w:before="120" w:line="240" w:lineRule="auto"/>
              <w:jc w:val="both"/>
              <w:rPr>
                <w:rFonts w:eastAsia="Times New Roman"/>
                <w:b/>
                <w:sz w:val="20"/>
                <w:szCs w:val="20"/>
                <w:lang w:val="en-US" w:eastAsia="fr-FR"/>
              </w:rPr>
            </w:pPr>
            <w:r w:rsidRPr="001B2CC2">
              <w:rPr>
                <w:rFonts w:eastAsia="Times New Roman"/>
                <w:b/>
                <w:sz w:val="20"/>
                <w:szCs w:val="20"/>
                <w:lang w:val="en-US" w:eastAsia="fr-FR"/>
              </w:rPr>
              <w:t>Letter of Acces</w:t>
            </w:r>
          </w:p>
          <w:p w14:paraId="7A40D691" w14:textId="77777777" w:rsidR="00984EC9" w:rsidRPr="001B2CC2" w:rsidRDefault="00984EC9" w:rsidP="00984EC9">
            <w:pPr>
              <w:suppressAutoHyphens w:val="0"/>
              <w:spacing w:before="120" w:line="240" w:lineRule="auto"/>
              <w:jc w:val="both"/>
              <w:rPr>
                <w:rFonts w:eastAsia="Times New Roman"/>
                <w:b/>
                <w:sz w:val="20"/>
                <w:szCs w:val="20"/>
                <w:lang w:val="en-US" w:eastAsia="fr-FR"/>
              </w:rPr>
            </w:pPr>
          </w:p>
          <w:p w14:paraId="24745FB4" w14:textId="77777777" w:rsidR="00984EC9" w:rsidRPr="001B2CC2" w:rsidRDefault="00984EC9" w:rsidP="00984EC9">
            <w:pPr>
              <w:suppressAutoHyphens w:val="0"/>
              <w:spacing w:before="120" w:line="240" w:lineRule="auto"/>
              <w:jc w:val="both"/>
              <w:rPr>
                <w:rFonts w:eastAsia="Times New Roman"/>
                <w:b/>
                <w:sz w:val="20"/>
                <w:szCs w:val="20"/>
                <w:lang w:val="en-US" w:eastAsia="fr-FR"/>
              </w:rPr>
            </w:pPr>
            <w:r w:rsidRPr="001B2CC2">
              <w:rPr>
                <w:rFonts w:eastAsia="Times New Roman"/>
                <w:b/>
                <w:sz w:val="20"/>
                <w:szCs w:val="20"/>
                <w:lang w:val="en-US" w:eastAsia="fr-FR"/>
              </w:rPr>
              <w:t>Y/N</w:t>
            </w:r>
          </w:p>
        </w:tc>
        <w:tc>
          <w:tcPr>
            <w:tcW w:w="475" w:type="pct"/>
          </w:tcPr>
          <w:p w14:paraId="1F884CF1" w14:textId="77777777" w:rsidR="00984EC9" w:rsidRPr="001B2CC2" w:rsidRDefault="00984EC9" w:rsidP="00984EC9">
            <w:pPr>
              <w:suppressAutoHyphens w:val="0"/>
              <w:spacing w:before="120" w:line="240" w:lineRule="auto"/>
              <w:jc w:val="both"/>
              <w:rPr>
                <w:rFonts w:eastAsia="Times New Roman"/>
                <w:b/>
                <w:sz w:val="20"/>
                <w:szCs w:val="20"/>
                <w:lang w:val="en-US" w:eastAsia="fr-FR"/>
              </w:rPr>
            </w:pPr>
            <w:r w:rsidRPr="001B2CC2">
              <w:rPr>
                <w:rFonts w:eastAsia="Times New Roman"/>
                <w:b/>
                <w:sz w:val="20"/>
                <w:szCs w:val="20"/>
                <w:lang w:val="en-US" w:eastAsia="fr-FR"/>
              </w:rPr>
              <w:t>Essential for the evaluation</w:t>
            </w:r>
          </w:p>
          <w:p w14:paraId="4AFC7724" w14:textId="77777777" w:rsidR="00984EC9" w:rsidRPr="001B2CC2" w:rsidRDefault="00984EC9" w:rsidP="00984EC9">
            <w:pPr>
              <w:suppressAutoHyphens w:val="0"/>
              <w:spacing w:before="120" w:line="240" w:lineRule="auto"/>
              <w:jc w:val="both"/>
              <w:rPr>
                <w:rFonts w:eastAsia="Times New Roman"/>
                <w:b/>
                <w:sz w:val="20"/>
                <w:szCs w:val="20"/>
                <w:lang w:val="en-US" w:eastAsia="fr-FR"/>
              </w:rPr>
            </w:pPr>
            <w:r w:rsidRPr="001B2CC2">
              <w:rPr>
                <w:rFonts w:eastAsia="Times New Roman"/>
                <w:b/>
                <w:sz w:val="20"/>
                <w:szCs w:val="20"/>
                <w:lang w:val="en-US" w:eastAsia="fr-FR"/>
              </w:rPr>
              <w:t>Y/N</w:t>
            </w:r>
          </w:p>
        </w:tc>
      </w:tr>
      <w:tr w:rsidR="00984EC9" w:rsidRPr="00984EC9" w14:paraId="33B21D5A" w14:textId="77777777" w:rsidTr="0029170D">
        <w:tc>
          <w:tcPr>
            <w:tcW w:w="661" w:type="pct"/>
          </w:tcPr>
          <w:p w14:paraId="34DF299C" w14:textId="77777777" w:rsidR="00984EC9" w:rsidRPr="00984EC9" w:rsidRDefault="00984EC9" w:rsidP="00984EC9">
            <w:pPr>
              <w:suppressAutoHyphens w:val="0"/>
              <w:spacing w:before="120" w:line="240" w:lineRule="auto"/>
              <w:jc w:val="both"/>
              <w:rPr>
                <w:rFonts w:eastAsia="Times New Roman"/>
                <w:sz w:val="20"/>
                <w:szCs w:val="20"/>
                <w:lang w:val="fr-FR" w:eastAsia="fr-FR"/>
              </w:rPr>
            </w:pPr>
            <w:r w:rsidRPr="00984EC9">
              <w:rPr>
                <w:rFonts w:eastAsia="Times New Roman"/>
                <w:sz w:val="20"/>
                <w:szCs w:val="20"/>
                <w:lang w:val="fr-FR" w:eastAsia="fr-FR"/>
              </w:rPr>
              <w:t>B3.1,3.4</w:t>
            </w:r>
          </w:p>
        </w:tc>
        <w:tc>
          <w:tcPr>
            <w:tcW w:w="677" w:type="pct"/>
          </w:tcPr>
          <w:p w14:paraId="704C201C" w14:textId="77777777" w:rsidR="00984EC9" w:rsidRPr="00984EC9" w:rsidRDefault="00984EC9" w:rsidP="00984EC9">
            <w:pPr>
              <w:suppressAutoHyphens w:val="0"/>
              <w:spacing w:before="120" w:line="240" w:lineRule="auto"/>
              <w:jc w:val="both"/>
              <w:rPr>
                <w:rFonts w:eastAsia="Times New Roman"/>
                <w:sz w:val="20"/>
                <w:szCs w:val="20"/>
                <w:lang w:val="fr-FR" w:eastAsia="fr-FR"/>
              </w:rPr>
            </w:pPr>
            <w:r w:rsidRPr="00984EC9">
              <w:rPr>
                <w:rFonts w:eastAsia="Times New Roman"/>
                <w:sz w:val="20"/>
                <w:szCs w:val="20"/>
                <w:lang w:val="fr-FR" w:eastAsia="fr-FR"/>
              </w:rPr>
              <w:t>De Ryckel B</w:t>
            </w:r>
          </w:p>
        </w:tc>
        <w:tc>
          <w:tcPr>
            <w:tcW w:w="339" w:type="pct"/>
          </w:tcPr>
          <w:p w14:paraId="3378B53A" w14:textId="77777777" w:rsidR="00984EC9" w:rsidRPr="00984EC9" w:rsidRDefault="00984EC9" w:rsidP="00984EC9">
            <w:pPr>
              <w:suppressAutoHyphens w:val="0"/>
              <w:spacing w:before="120" w:line="240" w:lineRule="auto"/>
              <w:jc w:val="both"/>
              <w:rPr>
                <w:rFonts w:eastAsia="Times New Roman"/>
                <w:sz w:val="20"/>
                <w:szCs w:val="20"/>
                <w:lang w:val="fr-FR" w:eastAsia="fr-FR"/>
              </w:rPr>
            </w:pPr>
            <w:r w:rsidRPr="00984EC9">
              <w:rPr>
                <w:rFonts w:eastAsia="Times New Roman"/>
                <w:sz w:val="20"/>
                <w:szCs w:val="20"/>
                <w:lang w:val="fr-FR" w:eastAsia="fr-FR"/>
              </w:rPr>
              <w:t>2012</w:t>
            </w:r>
          </w:p>
        </w:tc>
        <w:tc>
          <w:tcPr>
            <w:tcW w:w="1288" w:type="pct"/>
          </w:tcPr>
          <w:p w14:paraId="38CD5101" w14:textId="77777777" w:rsidR="00984EC9" w:rsidRPr="00984EC9" w:rsidRDefault="00984EC9" w:rsidP="00984EC9">
            <w:pPr>
              <w:suppressAutoHyphens w:val="0"/>
              <w:spacing w:before="120" w:line="240" w:lineRule="auto"/>
              <w:jc w:val="both"/>
              <w:rPr>
                <w:rFonts w:eastAsia="Times New Roman"/>
                <w:sz w:val="20"/>
                <w:szCs w:val="20"/>
                <w:lang w:val="en-US" w:eastAsia="fr-FR"/>
              </w:rPr>
            </w:pPr>
            <w:r w:rsidRPr="00984EC9">
              <w:rPr>
                <w:rFonts w:eastAsia="Times New Roman"/>
                <w:sz w:val="20"/>
                <w:szCs w:val="20"/>
                <w:lang w:val="en-US" w:eastAsia="fr-FR"/>
              </w:rPr>
              <w:t>Physical and chemical properties and storage stability of FANGA B+  RONGEUR- FIRST INTERIM REPORT Analysis on the test item as received and after 14 days at 54°C ± 2°C. Centre wallon de Recherches agronomiques, Report n°22718 of 6 September 2012, GLP.</w:t>
            </w:r>
          </w:p>
        </w:tc>
        <w:tc>
          <w:tcPr>
            <w:tcW w:w="609" w:type="pct"/>
          </w:tcPr>
          <w:p w14:paraId="37A97286" w14:textId="77777777" w:rsidR="00984EC9" w:rsidRPr="00984EC9" w:rsidRDefault="00984EC9" w:rsidP="00984EC9">
            <w:pPr>
              <w:suppressAutoHyphens w:val="0"/>
              <w:spacing w:before="120" w:line="240" w:lineRule="auto"/>
              <w:jc w:val="both"/>
              <w:rPr>
                <w:rFonts w:eastAsia="Times New Roman"/>
                <w:sz w:val="20"/>
                <w:szCs w:val="20"/>
                <w:lang w:val="en-US" w:eastAsia="fr-FR"/>
              </w:rPr>
            </w:pPr>
            <w:r w:rsidRPr="00984EC9">
              <w:rPr>
                <w:rFonts w:eastAsia="Times New Roman"/>
                <w:sz w:val="20"/>
                <w:szCs w:val="20"/>
                <w:lang w:val="en-US" w:eastAsia="fr-FR"/>
              </w:rPr>
              <w:t>Y</w:t>
            </w:r>
          </w:p>
        </w:tc>
        <w:tc>
          <w:tcPr>
            <w:tcW w:w="475" w:type="pct"/>
          </w:tcPr>
          <w:p w14:paraId="7A9B4C61" w14:textId="77777777" w:rsidR="00984EC9" w:rsidRPr="00984EC9" w:rsidRDefault="00984EC9" w:rsidP="00984EC9">
            <w:pPr>
              <w:suppressAutoHyphens w:val="0"/>
              <w:spacing w:before="120" w:line="240" w:lineRule="auto"/>
              <w:jc w:val="both"/>
              <w:rPr>
                <w:rFonts w:eastAsia="Times New Roman"/>
                <w:sz w:val="20"/>
                <w:szCs w:val="20"/>
                <w:lang w:val="en-US" w:eastAsia="fr-FR"/>
              </w:rPr>
            </w:pPr>
            <w:r w:rsidRPr="00984EC9">
              <w:rPr>
                <w:rFonts w:eastAsia="Times New Roman"/>
                <w:sz w:val="20"/>
                <w:szCs w:val="20"/>
                <w:lang w:val="en-US" w:eastAsia="fr-FR"/>
              </w:rPr>
              <w:t>Triplan</w:t>
            </w:r>
          </w:p>
        </w:tc>
        <w:tc>
          <w:tcPr>
            <w:tcW w:w="475" w:type="pct"/>
          </w:tcPr>
          <w:p w14:paraId="32CE0CF1" w14:textId="77777777" w:rsidR="00984EC9" w:rsidRPr="00984EC9" w:rsidRDefault="00984EC9" w:rsidP="00984EC9">
            <w:pPr>
              <w:suppressAutoHyphens w:val="0"/>
              <w:spacing w:before="120" w:line="240" w:lineRule="auto"/>
              <w:jc w:val="both"/>
              <w:rPr>
                <w:rFonts w:eastAsia="Times New Roman"/>
                <w:sz w:val="20"/>
                <w:szCs w:val="20"/>
                <w:lang w:val="en-US" w:eastAsia="fr-FR"/>
              </w:rPr>
            </w:pPr>
            <w:r w:rsidRPr="00984EC9">
              <w:rPr>
                <w:rFonts w:eastAsia="Times New Roman"/>
                <w:sz w:val="20"/>
                <w:szCs w:val="20"/>
                <w:lang w:val="en-US" w:eastAsia="fr-FR"/>
              </w:rPr>
              <w:t>N</w:t>
            </w:r>
          </w:p>
        </w:tc>
        <w:tc>
          <w:tcPr>
            <w:tcW w:w="475" w:type="pct"/>
          </w:tcPr>
          <w:p w14:paraId="25D33C04" w14:textId="77777777" w:rsidR="00984EC9" w:rsidRPr="00984EC9" w:rsidRDefault="0029170D" w:rsidP="00984EC9">
            <w:pPr>
              <w:suppressAutoHyphens w:val="0"/>
              <w:spacing w:before="120" w:line="240" w:lineRule="auto"/>
              <w:jc w:val="both"/>
              <w:rPr>
                <w:rFonts w:eastAsia="Times New Roman"/>
                <w:sz w:val="20"/>
                <w:szCs w:val="20"/>
                <w:lang w:val="en-US" w:eastAsia="fr-FR"/>
              </w:rPr>
            </w:pPr>
            <w:r>
              <w:rPr>
                <w:rFonts w:eastAsia="Times New Roman"/>
                <w:sz w:val="20"/>
                <w:szCs w:val="20"/>
                <w:lang w:val="en-US" w:eastAsia="fr-FR"/>
              </w:rPr>
              <w:t>Y</w:t>
            </w:r>
          </w:p>
        </w:tc>
      </w:tr>
      <w:tr w:rsidR="00984EC9" w:rsidRPr="00984EC9" w14:paraId="274B77A1" w14:textId="77777777" w:rsidTr="0029170D">
        <w:tc>
          <w:tcPr>
            <w:tcW w:w="661" w:type="pct"/>
          </w:tcPr>
          <w:p w14:paraId="531CCC80" w14:textId="77777777" w:rsidR="00984EC9" w:rsidRPr="00984EC9" w:rsidRDefault="00984EC9" w:rsidP="00984EC9">
            <w:pPr>
              <w:suppressAutoHyphens w:val="0"/>
              <w:spacing w:before="120" w:line="240" w:lineRule="auto"/>
              <w:jc w:val="both"/>
              <w:rPr>
                <w:rFonts w:eastAsia="Times New Roman"/>
                <w:sz w:val="20"/>
                <w:szCs w:val="20"/>
                <w:lang w:val="fr-FR" w:eastAsia="fr-FR"/>
              </w:rPr>
            </w:pPr>
            <w:r w:rsidRPr="00984EC9">
              <w:rPr>
                <w:rFonts w:eastAsia="Times New Roman"/>
                <w:sz w:val="20"/>
                <w:szCs w:val="20"/>
                <w:lang w:val="fr-FR" w:eastAsia="fr-FR"/>
              </w:rPr>
              <w:t>B3.2</w:t>
            </w:r>
          </w:p>
        </w:tc>
        <w:tc>
          <w:tcPr>
            <w:tcW w:w="677" w:type="pct"/>
          </w:tcPr>
          <w:p w14:paraId="12DE3D4B" w14:textId="77777777" w:rsidR="00984EC9" w:rsidRPr="00984EC9" w:rsidRDefault="00984EC9" w:rsidP="00984EC9">
            <w:pPr>
              <w:suppressAutoHyphens w:val="0"/>
              <w:spacing w:before="120" w:line="240" w:lineRule="auto"/>
              <w:jc w:val="both"/>
              <w:rPr>
                <w:rFonts w:eastAsia="Times New Roman"/>
                <w:sz w:val="20"/>
                <w:szCs w:val="20"/>
                <w:lang w:val="fr-FR" w:eastAsia="fr-FR"/>
              </w:rPr>
            </w:pPr>
            <w:r w:rsidRPr="00984EC9">
              <w:rPr>
                <w:rFonts w:eastAsia="Times New Roman"/>
                <w:sz w:val="20"/>
                <w:szCs w:val="20"/>
                <w:lang w:val="fr-FR" w:eastAsia="fr-FR"/>
              </w:rPr>
              <w:t>Ferron N</w:t>
            </w:r>
          </w:p>
        </w:tc>
        <w:tc>
          <w:tcPr>
            <w:tcW w:w="339" w:type="pct"/>
          </w:tcPr>
          <w:p w14:paraId="72E22436" w14:textId="77777777" w:rsidR="00984EC9" w:rsidRPr="00984EC9" w:rsidRDefault="00984EC9" w:rsidP="00984EC9">
            <w:pPr>
              <w:suppressAutoHyphens w:val="0"/>
              <w:spacing w:before="120" w:line="240" w:lineRule="auto"/>
              <w:jc w:val="both"/>
              <w:rPr>
                <w:rFonts w:eastAsia="Times New Roman"/>
                <w:sz w:val="20"/>
                <w:szCs w:val="20"/>
                <w:lang w:val="fr-FR" w:eastAsia="fr-FR"/>
              </w:rPr>
            </w:pPr>
            <w:r w:rsidRPr="00984EC9">
              <w:rPr>
                <w:rFonts w:eastAsia="Times New Roman"/>
                <w:sz w:val="20"/>
                <w:szCs w:val="20"/>
                <w:lang w:val="fr-FR" w:eastAsia="fr-FR"/>
              </w:rPr>
              <w:t>2012</w:t>
            </w:r>
          </w:p>
        </w:tc>
        <w:tc>
          <w:tcPr>
            <w:tcW w:w="1288" w:type="pct"/>
          </w:tcPr>
          <w:p w14:paraId="68940DC5" w14:textId="77777777" w:rsidR="00984EC9" w:rsidRPr="00984EC9" w:rsidRDefault="00984EC9" w:rsidP="00984EC9">
            <w:pPr>
              <w:suppressAutoHyphens w:val="0"/>
              <w:spacing w:before="120" w:line="240" w:lineRule="auto"/>
              <w:jc w:val="both"/>
              <w:rPr>
                <w:rFonts w:eastAsia="Times New Roman"/>
                <w:bCs/>
                <w:sz w:val="20"/>
                <w:szCs w:val="20"/>
                <w:lang w:val="en-US" w:eastAsia="fr-FR"/>
              </w:rPr>
            </w:pPr>
            <w:r w:rsidRPr="00984EC9">
              <w:rPr>
                <w:rFonts w:eastAsia="Times New Roman"/>
                <w:bCs/>
                <w:sz w:val="20"/>
                <w:szCs w:val="20"/>
                <w:lang w:val="en-US" w:eastAsia="fr-FR"/>
              </w:rPr>
              <w:t>Physico-chemical tests and analyses before and after an accelerated storage procedure for 14 days at 54 ± 2°C on FANGA RONGEUR PRO in compliance with CIPAC MT 46.3. DEFITRACES, Report n° 11-920010-025 of 16 May 2012, GLP.</w:t>
            </w:r>
          </w:p>
          <w:p w14:paraId="12E13CF9" w14:textId="77777777" w:rsidR="00984EC9" w:rsidRPr="00984EC9" w:rsidRDefault="00984EC9" w:rsidP="00984EC9">
            <w:pPr>
              <w:suppressAutoHyphens w:val="0"/>
              <w:spacing w:before="120" w:line="240" w:lineRule="auto"/>
              <w:jc w:val="both"/>
              <w:rPr>
                <w:rFonts w:eastAsia="Times New Roman"/>
                <w:sz w:val="20"/>
                <w:szCs w:val="20"/>
                <w:lang w:val="en-GB" w:eastAsia="fr-FR"/>
              </w:rPr>
            </w:pPr>
          </w:p>
        </w:tc>
        <w:tc>
          <w:tcPr>
            <w:tcW w:w="609" w:type="pct"/>
          </w:tcPr>
          <w:p w14:paraId="65ECE057" w14:textId="77777777" w:rsidR="00984EC9" w:rsidRPr="00984EC9" w:rsidRDefault="00984EC9" w:rsidP="00984EC9">
            <w:pPr>
              <w:suppressAutoHyphens w:val="0"/>
              <w:spacing w:before="120" w:line="240" w:lineRule="auto"/>
              <w:jc w:val="both"/>
              <w:rPr>
                <w:rFonts w:eastAsia="Times New Roman"/>
                <w:sz w:val="20"/>
                <w:szCs w:val="20"/>
                <w:lang w:val="en-US" w:eastAsia="fr-FR"/>
              </w:rPr>
            </w:pPr>
            <w:r w:rsidRPr="00984EC9">
              <w:rPr>
                <w:rFonts w:eastAsia="Times New Roman"/>
                <w:sz w:val="20"/>
                <w:szCs w:val="20"/>
                <w:lang w:val="en-US" w:eastAsia="fr-FR"/>
              </w:rPr>
              <w:t>Y</w:t>
            </w:r>
          </w:p>
        </w:tc>
        <w:tc>
          <w:tcPr>
            <w:tcW w:w="475" w:type="pct"/>
          </w:tcPr>
          <w:p w14:paraId="4B67592C" w14:textId="77777777" w:rsidR="00984EC9" w:rsidRPr="00984EC9" w:rsidRDefault="00984EC9" w:rsidP="00984EC9">
            <w:pPr>
              <w:suppressAutoHyphens w:val="0"/>
              <w:spacing w:before="120" w:line="240" w:lineRule="auto"/>
              <w:jc w:val="both"/>
              <w:rPr>
                <w:rFonts w:eastAsia="Times New Roman"/>
                <w:sz w:val="20"/>
                <w:szCs w:val="20"/>
                <w:lang w:val="en-US" w:eastAsia="fr-FR"/>
              </w:rPr>
            </w:pPr>
            <w:r w:rsidRPr="00984EC9">
              <w:rPr>
                <w:rFonts w:eastAsia="Times New Roman"/>
                <w:sz w:val="20"/>
                <w:szCs w:val="20"/>
                <w:lang w:val="en-US" w:eastAsia="fr-FR"/>
              </w:rPr>
              <w:t>Triplan</w:t>
            </w:r>
          </w:p>
        </w:tc>
        <w:tc>
          <w:tcPr>
            <w:tcW w:w="475" w:type="pct"/>
          </w:tcPr>
          <w:p w14:paraId="56D4D895" w14:textId="77777777" w:rsidR="00984EC9" w:rsidRPr="00984EC9" w:rsidRDefault="00984EC9" w:rsidP="00984EC9">
            <w:pPr>
              <w:suppressAutoHyphens w:val="0"/>
              <w:spacing w:before="120" w:line="240" w:lineRule="auto"/>
              <w:jc w:val="both"/>
              <w:rPr>
                <w:rFonts w:eastAsia="Times New Roman"/>
                <w:sz w:val="24"/>
                <w:lang w:val="fr-FR" w:eastAsia="fr-FR"/>
              </w:rPr>
            </w:pPr>
            <w:r w:rsidRPr="00984EC9">
              <w:rPr>
                <w:rFonts w:eastAsia="Times New Roman"/>
                <w:sz w:val="20"/>
                <w:szCs w:val="20"/>
                <w:lang w:val="en-US" w:eastAsia="fr-FR"/>
              </w:rPr>
              <w:t>N</w:t>
            </w:r>
          </w:p>
        </w:tc>
        <w:tc>
          <w:tcPr>
            <w:tcW w:w="475" w:type="pct"/>
          </w:tcPr>
          <w:p w14:paraId="3E859FAD" w14:textId="77777777" w:rsidR="00984EC9" w:rsidRPr="00984EC9" w:rsidRDefault="0029170D" w:rsidP="00984EC9">
            <w:pPr>
              <w:suppressAutoHyphens w:val="0"/>
              <w:spacing w:before="120" w:line="240" w:lineRule="auto"/>
              <w:jc w:val="both"/>
              <w:rPr>
                <w:rFonts w:eastAsia="Times New Roman"/>
                <w:sz w:val="20"/>
                <w:szCs w:val="20"/>
                <w:lang w:val="en-US" w:eastAsia="fr-FR"/>
              </w:rPr>
            </w:pPr>
            <w:r>
              <w:rPr>
                <w:rFonts w:eastAsia="Times New Roman"/>
                <w:sz w:val="20"/>
                <w:szCs w:val="20"/>
                <w:lang w:val="en-US" w:eastAsia="fr-FR"/>
              </w:rPr>
              <w:t>Y</w:t>
            </w:r>
          </w:p>
        </w:tc>
      </w:tr>
      <w:tr w:rsidR="0029170D" w:rsidRPr="001B2CC2" w14:paraId="577A098B" w14:textId="77777777" w:rsidTr="0029170D">
        <w:tc>
          <w:tcPr>
            <w:tcW w:w="661" w:type="pct"/>
          </w:tcPr>
          <w:p w14:paraId="153935C8" w14:textId="77777777" w:rsidR="0029170D" w:rsidRPr="00984EC9" w:rsidRDefault="0029170D" w:rsidP="00984EC9">
            <w:pPr>
              <w:suppressAutoHyphens w:val="0"/>
              <w:spacing w:before="120" w:line="240" w:lineRule="auto"/>
              <w:jc w:val="both"/>
              <w:rPr>
                <w:rFonts w:eastAsia="Times New Roman"/>
                <w:sz w:val="20"/>
                <w:szCs w:val="20"/>
                <w:lang w:val="fr-FR" w:eastAsia="fr-FR"/>
              </w:rPr>
            </w:pPr>
            <w:r w:rsidRPr="00D72F55">
              <w:rPr>
                <w:rFonts w:ascii="Arial" w:hAnsi="Arial" w:cs="Arial"/>
                <w:sz w:val="20"/>
                <w:szCs w:val="20"/>
                <w:lang w:val="en-GB"/>
              </w:rPr>
              <w:t>B3.2-3.3</w:t>
            </w:r>
          </w:p>
        </w:tc>
        <w:tc>
          <w:tcPr>
            <w:tcW w:w="677" w:type="pct"/>
          </w:tcPr>
          <w:p w14:paraId="4ED0E869" w14:textId="77777777" w:rsidR="0029170D" w:rsidRPr="00D72F55" w:rsidRDefault="0029170D" w:rsidP="006D6CB5">
            <w:pPr>
              <w:spacing w:line="240" w:lineRule="auto"/>
              <w:rPr>
                <w:rFonts w:ascii="Arial" w:hAnsi="Arial" w:cs="Arial"/>
                <w:sz w:val="20"/>
                <w:szCs w:val="20"/>
              </w:rPr>
            </w:pPr>
            <w:r w:rsidRPr="00D72F55">
              <w:rPr>
                <w:rFonts w:ascii="Arial" w:hAnsi="Arial" w:cs="Arial"/>
                <w:sz w:val="20"/>
                <w:szCs w:val="20"/>
              </w:rPr>
              <w:t>Colombies N</w:t>
            </w:r>
          </w:p>
          <w:p w14:paraId="3F70EB2C" w14:textId="77777777" w:rsidR="0029170D" w:rsidRPr="00984EC9" w:rsidRDefault="0029170D" w:rsidP="00984EC9">
            <w:pPr>
              <w:suppressAutoHyphens w:val="0"/>
              <w:spacing w:before="120" w:line="240" w:lineRule="auto"/>
              <w:jc w:val="both"/>
              <w:rPr>
                <w:rFonts w:eastAsia="Times New Roman"/>
                <w:sz w:val="20"/>
                <w:szCs w:val="20"/>
                <w:lang w:val="fr-FR" w:eastAsia="fr-FR"/>
              </w:rPr>
            </w:pPr>
          </w:p>
        </w:tc>
        <w:tc>
          <w:tcPr>
            <w:tcW w:w="339" w:type="pct"/>
          </w:tcPr>
          <w:p w14:paraId="69FAC775" w14:textId="77777777" w:rsidR="0029170D" w:rsidRPr="00984EC9" w:rsidRDefault="0029170D" w:rsidP="00984EC9">
            <w:pPr>
              <w:suppressAutoHyphens w:val="0"/>
              <w:spacing w:before="120" w:line="240" w:lineRule="auto"/>
              <w:jc w:val="both"/>
              <w:rPr>
                <w:rFonts w:eastAsia="Times New Roman"/>
                <w:sz w:val="20"/>
                <w:szCs w:val="20"/>
                <w:lang w:val="fr-FR" w:eastAsia="fr-FR"/>
              </w:rPr>
            </w:pPr>
            <w:r w:rsidRPr="00D72F55">
              <w:rPr>
                <w:rFonts w:ascii="Arial" w:hAnsi="Arial" w:cs="Arial"/>
                <w:sz w:val="20"/>
                <w:szCs w:val="20"/>
                <w:lang w:val="en-GB"/>
              </w:rPr>
              <w:t>2012</w:t>
            </w:r>
          </w:p>
        </w:tc>
        <w:tc>
          <w:tcPr>
            <w:tcW w:w="1288" w:type="pct"/>
          </w:tcPr>
          <w:p w14:paraId="54C2B07D" w14:textId="77777777" w:rsidR="0029170D" w:rsidRPr="00984EC9" w:rsidRDefault="0029170D" w:rsidP="00984EC9">
            <w:pPr>
              <w:suppressAutoHyphens w:val="0"/>
              <w:spacing w:before="120" w:line="240" w:lineRule="auto"/>
              <w:jc w:val="both"/>
              <w:rPr>
                <w:rFonts w:eastAsia="Times New Roman"/>
                <w:bCs/>
                <w:sz w:val="20"/>
                <w:szCs w:val="20"/>
                <w:lang w:val="en-US" w:eastAsia="fr-FR"/>
              </w:rPr>
            </w:pPr>
            <w:r w:rsidRPr="00D72F55">
              <w:rPr>
                <w:rFonts w:ascii="Arial" w:hAnsi="Arial" w:cs="Arial"/>
                <w:sz w:val="20"/>
                <w:szCs w:val="20"/>
                <w:lang w:val="en-US"/>
              </w:rPr>
              <w:t xml:space="preserve">Physico chemical tests on FANGA RAT-DICAL TECH. DEFITRACES, report n° 11-920010-028 of 22 </w:t>
            </w:r>
            <w:r w:rsidRPr="00D72F55">
              <w:rPr>
                <w:rFonts w:ascii="Arial" w:hAnsi="Arial" w:cs="Arial"/>
                <w:sz w:val="20"/>
                <w:szCs w:val="20"/>
                <w:lang w:val="en-US"/>
              </w:rPr>
              <w:lastRenderedPageBreak/>
              <w:t>February 2012, GLP, unpublished</w:t>
            </w:r>
          </w:p>
        </w:tc>
        <w:tc>
          <w:tcPr>
            <w:tcW w:w="609" w:type="pct"/>
          </w:tcPr>
          <w:p w14:paraId="4BF99535" w14:textId="77777777" w:rsidR="0029170D" w:rsidRPr="00984EC9" w:rsidRDefault="0029170D" w:rsidP="00984EC9">
            <w:pPr>
              <w:suppressAutoHyphens w:val="0"/>
              <w:spacing w:before="120" w:line="240" w:lineRule="auto"/>
              <w:jc w:val="both"/>
              <w:rPr>
                <w:rFonts w:eastAsia="Times New Roman"/>
                <w:sz w:val="20"/>
                <w:szCs w:val="20"/>
                <w:lang w:val="en-US" w:eastAsia="fr-FR"/>
              </w:rPr>
            </w:pPr>
            <w:r w:rsidRPr="00984EC9">
              <w:rPr>
                <w:rFonts w:eastAsia="Times New Roman"/>
                <w:sz w:val="20"/>
                <w:szCs w:val="20"/>
                <w:lang w:val="en-US" w:eastAsia="fr-FR"/>
              </w:rPr>
              <w:lastRenderedPageBreak/>
              <w:t>Y</w:t>
            </w:r>
          </w:p>
        </w:tc>
        <w:tc>
          <w:tcPr>
            <w:tcW w:w="475" w:type="pct"/>
          </w:tcPr>
          <w:p w14:paraId="40DDFE60" w14:textId="77777777" w:rsidR="0029170D" w:rsidRPr="00984EC9" w:rsidRDefault="0029170D" w:rsidP="00984EC9">
            <w:pPr>
              <w:suppressAutoHyphens w:val="0"/>
              <w:spacing w:before="120" w:line="240" w:lineRule="auto"/>
              <w:jc w:val="both"/>
              <w:rPr>
                <w:rFonts w:eastAsia="Times New Roman"/>
                <w:sz w:val="20"/>
                <w:szCs w:val="20"/>
                <w:lang w:val="en-US" w:eastAsia="fr-FR"/>
              </w:rPr>
            </w:pPr>
            <w:r w:rsidRPr="00984EC9">
              <w:rPr>
                <w:rFonts w:eastAsia="Times New Roman"/>
                <w:sz w:val="20"/>
                <w:szCs w:val="20"/>
                <w:lang w:val="en-US" w:eastAsia="fr-FR"/>
              </w:rPr>
              <w:t>Triplan</w:t>
            </w:r>
          </w:p>
        </w:tc>
        <w:tc>
          <w:tcPr>
            <w:tcW w:w="475" w:type="pct"/>
          </w:tcPr>
          <w:p w14:paraId="1F7486D6" w14:textId="77777777" w:rsidR="0029170D" w:rsidRPr="00984EC9" w:rsidRDefault="0029170D" w:rsidP="00984EC9">
            <w:pPr>
              <w:suppressAutoHyphens w:val="0"/>
              <w:spacing w:before="120" w:line="240" w:lineRule="auto"/>
              <w:jc w:val="both"/>
              <w:rPr>
                <w:rFonts w:eastAsia="Times New Roman"/>
                <w:sz w:val="20"/>
                <w:szCs w:val="20"/>
                <w:lang w:val="en-US" w:eastAsia="fr-FR"/>
              </w:rPr>
            </w:pPr>
            <w:r w:rsidRPr="00984EC9">
              <w:rPr>
                <w:rFonts w:eastAsia="Times New Roman"/>
                <w:sz w:val="20"/>
                <w:szCs w:val="20"/>
                <w:lang w:val="en-US" w:eastAsia="fr-FR"/>
              </w:rPr>
              <w:t>N</w:t>
            </w:r>
          </w:p>
        </w:tc>
        <w:tc>
          <w:tcPr>
            <w:tcW w:w="475" w:type="pct"/>
          </w:tcPr>
          <w:p w14:paraId="5465910A" w14:textId="77777777" w:rsidR="0029170D" w:rsidRPr="00984EC9" w:rsidRDefault="0029170D" w:rsidP="00984EC9">
            <w:pPr>
              <w:suppressAutoHyphens w:val="0"/>
              <w:spacing w:before="120" w:line="240" w:lineRule="auto"/>
              <w:jc w:val="both"/>
              <w:rPr>
                <w:rFonts w:eastAsia="Times New Roman"/>
                <w:sz w:val="20"/>
                <w:szCs w:val="20"/>
                <w:lang w:val="en-US" w:eastAsia="fr-FR"/>
              </w:rPr>
            </w:pPr>
            <w:r>
              <w:rPr>
                <w:rFonts w:eastAsia="Times New Roman"/>
                <w:sz w:val="20"/>
                <w:szCs w:val="20"/>
                <w:lang w:val="en-US" w:eastAsia="fr-FR"/>
              </w:rPr>
              <w:t>Y</w:t>
            </w:r>
          </w:p>
        </w:tc>
      </w:tr>
      <w:tr w:rsidR="0029170D" w:rsidRPr="00984EC9" w14:paraId="411A28B8" w14:textId="77777777" w:rsidTr="0029170D">
        <w:tc>
          <w:tcPr>
            <w:tcW w:w="661" w:type="pct"/>
          </w:tcPr>
          <w:p w14:paraId="7FCCFC53" w14:textId="77777777" w:rsidR="0029170D" w:rsidRPr="00984EC9" w:rsidRDefault="0029170D" w:rsidP="00984EC9">
            <w:pPr>
              <w:suppressAutoHyphens w:val="0"/>
              <w:spacing w:before="120" w:line="240" w:lineRule="auto"/>
              <w:jc w:val="both"/>
              <w:rPr>
                <w:rFonts w:eastAsia="Times New Roman"/>
                <w:sz w:val="20"/>
                <w:szCs w:val="20"/>
                <w:lang w:val="fr-FR" w:eastAsia="fr-FR"/>
              </w:rPr>
            </w:pPr>
            <w:r w:rsidRPr="00984EC9">
              <w:rPr>
                <w:rFonts w:eastAsia="Times New Roman"/>
                <w:sz w:val="20"/>
                <w:szCs w:val="20"/>
                <w:lang w:val="fr-FR" w:eastAsia="fr-FR"/>
              </w:rPr>
              <w:t>B3.3, 4.1, 4.2, 4.4, 4.17.1</w:t>
            </w:r>
          </w:p>
        </w:tc>
        <w:tc>
          <w:tcPr>
            <w:tcW w:w="677" w:type="pct"/>
          </w:tcPr>
          <w:p w14:paraId="75F8EC64" w14:textId="77777777" w:rsidR="0029170D" w:rsidRPr="00984EC9" w:rsidRDefault="0029170D" w:rsidP="00984EC9">
            <w:pPr>
              <w:suppressAutoHyphens w:val="0"/>
              <w:spacing w:before="120" w:line="240" w:lineRule="auto"/>
              <w:jc w:val="both"/>
              <w:rPr>
                <w:rFonts w:eastAsia="Times New Roman"/>
                <w:sz w:val="20"/>
                <w:szCs w:val="20"/>
                <w:lang w:val="fr-FR" w:eastAsia="fr-FR"/>
              </w:rPr>
            </w:pPr>
            <w:r w:rsidRPr="00984EC9">
              <w:rPr>
                <w:rFonts w:eastAsia="Times New Roman"/>
                <w:sz w:val="20"/>
                <w:szCs w:val="20"/>
                <w:lang w:val="fr-FR" w:eastAsia="fr-FR"/>
              </w:rPr>
              <w:t>Demangel B</w:t>
            </w:r>
          </w:p>
        </w:tc>
        <w:tc>
          <w:tcPr>
            <w:tcW w:w="339" w:type="pct"/>
          </w:tcPr>
          <w:p w14:paraId="6991BC6D" w14:textId="77777777" w:rsidR="0029170D" w:rsidRPr="00984EC9" w:rsidRDefault="0029170D" w:rsidP="00984EC9">
            <w:pPr>
              <w:suppressAutoHyphens w:val="0"/>
              <w:spacing w:before="120" w:line="240" w:lineRule="auto"/>
              <w:jc w:val="both"/>
              <w:rPr>
                <w:rFonts w:eastAsia="Times New Roman"/>
                <w:sz w:val="20"/>
                <w:szCs w:val="20"/>
                <w:lang w:val="fr-FR" w:eastAsia="fr-FR"/>
              </w:rPr>
            </w:pPr>
            <w:r w:rsidRPr="00984EC9">
              <w:rPr>
                <w:rFonts w:eastAsia="Times New Roman"/>
                <w:sz w:val="20"/>
                <w:szCs w:val="20"/>
                <w:lang w:val="fr-FR" w:eastAsia="fr-FR"/>
              </w:rPr>
              <w:t>2012</w:t>
            </w:r>
          </w:p>
        </w:tc>
        <w:tc>
          <w:tcPr>
            <w:tcW w:w="1288" w:type="pct"/>
          </w:tcPr>
          <w:p w14:paraId="16F6846E" w14:textId="77777777" w:rsidR="0029170D" w:rsidRPr="00984EC9" w:rsidRDefault="0029170D" w:rsidP="00984EC9">
            <w:pPr>
              <w:suppressAutoHyphens w:val="0"/>
              <w:spacing w:before="120" w:line="240" w:lineRule="auto"/>
              <w:jc w:val="both"/>
              <w:rPr>
                <w:rFonts w:eastAsia="Times New Roman"/>
                <w:sz w:val="20"/>
                <w:szCs w:val="20"/>
                <w:lang w:val="en-US" w:eastAsia="fr-FR"/>
              </w:rPr>
            </w:pPr>
            <w:r w:rsidRPr="00984EC9">
              <w:rPr>
                <w:rFonts w:eastAsia="Times New Roman"/>
                <w:sz w:val="20"/>
                <w:szCs w:val="20"/>
                <w:lang w:val="en-US" w:eastAsia="fr-FR"/>
              </w:rPr>
              <w:t>Physico chemical tests on FANGA RONGEUR PRO. DEFITRACES, Report n°11-920010-024 of  23 January 2012, GLP.</w:t>
            </w:r>
          </w:p>
          <w:p w14:paraId="0A4339D8" w14:textId="77777777" w:rsidR="0029170D" w:rsidRPr="00984EC9" w:rsidRDefault="0029170D" w:rsidP="00984EC9">
            <w:pPr>
              <w:suppressAutoHyphens w:val="0"/>
              <w:spacing w:before="120" w:line="240" w:lineRule="auto"/>
              <w:jc w:val="both"/>
              <w:rPr>
                <w:rFonts w:eastAsia="Times New Roman"/>
                <w:sz w:val="20"/>
                <w:szCs w:val="20"/>
                <w:lang w:val="de-DE" w:eastAsia="fr-FR"/>
              </w:rPr>
            </w:pPr>
          </w:p>
        </w:tc>
        <w:tc>
          <w:tcPr>
            <w:tcW w:w="609" w:type="pct"/>
          </w:tcPr>
          <w:p w14:paraId="500ECAB1" w14:textId="77777777" w:rsidR="0029170D" w:rsidRPr="00984EC9" w:rsidRDefault="0029170D" w:rsidP="00984EC9">
            <w:pPr>
              <w:suppressAutoHyphens w:val="0"/>
              <w:spacing w:before="120" w:line="240" w:lineRule="auto"/>
              <w:jc w:val="both"/>
              <w:rPr>
                <w:rFonts w:eastAsia="Times New Roman"/>
                <w:sz w:val="20"/>
                <w:szCs w:val="20"/>
                <w:lang w:val="en-US" w:eastAsia="fr-FR"/>
              </w:rPr>
            </w:pPr>
            <w:r w:rsidRPr="00984EC9">
              <w:rPr>
                <w:rFonts w:eastAsia="Times New Roman"/>
                <w:sz w:val="20"/>
                <w:szCs w:val="20"/>
                <w:lang w:val="en-US" w:eastAsia="fr-FR"/>
              </w:rPr>
              <w:t>Y</w:t>
            </w:r>
          </w:p>
        </w:tc>
        <w:tc>
          <w:tcPr>
            <w:tcW w:w="475" w:type="pct"/>
          </w:tcPr>
          <w:p w14:paraId="6282BD1E" w14:textId="77777777" w:rsidR="0029170D" w:rsidRPr="00984EC9" w:rsidRDefault="0029170D" w:rsidP="00984EC9">
            <w:pPr>
              <w:suppressAutoHyphens w:val="0"/>
              <w:spacing w:before="120" w:line="240" w:lineRule="auto"/>
              <w:jc w:val="both"/>
              <w:rPr>
                <w:rFonts w:eastAsia="Times New Roman"/>
                <w:sz w:val="20"/>
                <w:szCs w:val="20"/>
                <w:lang w:val="en-US" w:eastAsia="fr-FR"/>
              </w:rPr>
            </w:pPr>
            <w:r w:rsidRPr="00984EC9">
              <w:rPr>
                <w:rFonts w:eastAsia="Times New Roman"/>
                <w:sz w:val="20"/>
                <w:szCs w:val="20"/>
                <w:lang w:val="en-US" w:eastAsia="fr-FR"/>
              </w:rPr>
              <w:t>Triplan</w:t>
            </w:r>
          </w:p>
        </w:tc>
        <w:tc>
          <w:tcPr>
            <w:tcW w:w="475" w:type="pct"/>
          </w:tcPr>
          <w:p w14:paraId="4C9E196A" w14:textId="77777777" w:rsidR="0029170D" w:rsidRPr="00984EC9" w:rsidRDefault="0029170D" w:rsidP="00984EC9">
            <w:pPr>
              <w:suppressAutoHyphens w:val="0"/>
              <w:spacing w:before="120" w:line="240" w:lineRule="auto"/>
              <w:jc w:val="both"/>
              <w:rPr>
                <w:rFonts w:eastAsia="Times New Roman"/>
                <w:sz w:val="24"/>
                <w:lang w:val="fr-FR" w:eastAsia="fr-FR"/>
              </w:rPr>
            </w:pPr>
            <w:r w:rsidRPr="00984EC9">
              <w:rPr>
                <w:rFonts w:eastAsia="Times New Roman"/>
                <w:sz w:val="20"/>
                <w:szCs w:val="20"/>
                <w:lang w:val="en-US" w:eastAsia="fr-FR"/>
              </w:rPr>
              <w:t>N</w:t>
            </w:r>
          </w:p>
        </w:tc>
        <w:tc>
          <w:tcPr>
            <w:tcW w:w="475" w:type="pct"/>
          </w:tcPr>
          <w:p w14:paraId="6841D876" w14:textId="77777777" w:rsidR="0029170D" w:rsidRPr="00984EC9" w:rsidRDefault="0029170D" w:rsidP="00984EC9">
            <w:pPr>
              <w:suppressAutoHyphens w:val="0"/>
              <w:spacing w:before="120" w:line="240" w:lineRule="auto"/>
              <w:jc w:val="both"/>
              <w:rPr>
                <w:rFonts w:eastAsia="Times New Roman"/>
                <w:sz w:val="20"/>
                <w:szCs w:val="20"/>
                <w:lang w:val="en-US" w:eastAsia="fr-FR"/>
              </w:rPr>
            </w:pPr>
            <w:r>
              <w:rPr>
                <w:rFonts w:eastAsia="Times New Roman"/>
                <w:sz w:val="20"/>
                <w:szCs w:val="20"/>
                <w:lang w:val="en-US" w:eastAsia="fr-FR"/>
              </w:rPr>
              <w:t>Y</w:t>
            </w:r>
          </w:p>
        </w:tc>
      </w:tr>
      <w:tr w:rsidR="0029170D" w:rsidRPr="00984EC9" w14:paraId="11456AAB" w14:textId="77777777" w:rsidTr="0029170D">
        <w:tc>
          <w:tcPr>
            <w:tcW w:w="661" w:type="pct"/>
          </w:tcPr>
          <w:p w14:paraId="2398EC5E" w14:textId="77777777" w:rsidR="0029170D" w:rsidRPr="00984EC9" w:rsidRDefault="0029170D" w:rsidP="00984EC9">
            <w:pPr>
              <w:suppressAutoHyphens w:val="0"/>
              <w:spacing w:before="120" w:line="240" w:lineRule="auto"/>
              <w:jc w:val="both"/>
              <w:rPr>
                <w:rFonts w:eastAsia="Times New Roman"/>
                <w:sz w:val="20"/>
                <w:szCs w:val="20"/>
                <w:lang w:val="fr-FR" w:eastAsia="fr-FR"/>
              </w:rPr>
            </w:pPr>
            <w:r w:rsidRPr="00984EC9">
              <w:rPr>
                <w:rFonts w:eastAsia="Times New Roman"/>
                <w:sz w:val="20"/>
                <w:szCs w:val="20"/>
                <w:lang w:val="fr-FR" w:eastAsia="fr-FR"/>
              </w:rPr>
              <w:t>B3.4</w:t>
            </w:r>
          </w:p>
        </w:tc>
        <w:tc>
          <w:tcPr>
            <w:tcW w:w="677" w:type="pct"/>
          </w:tcPr>
          <w:p w14:paraId="3CB09D9A" w14:textId="77777777" w:rsidR="0029170D" w:rsidRPr="00984EC9" w:rsidRDefault="0029170D" w:rsidP="00984EC9">
            <w:pPr>
              <w:suppressAutoHyphens w:val="0"/>
              <w:spacing w:before="120" w:line="240" w:lineRule="auto"/>
              <w:jc w:val="both"/>
              <w:rPr>
                <w:rFonts w:eastAsia="Times New Roman"/>
                <w:sz w:val="20"/>
                <w:szCs w:val="20"/>
                <w:lang w:val="fr-FR" w:eastAsia="fr-FR"/>
              </w:rPr>
            </w:pPr>
            <w:r w:rsidRPr="00984EC9">
              <w:rPr>
                <w:rFonts w:eastAsia="Times New Roman"/>
                <w:sz w:val="20"/>
                <w:szCs w:val="20"/>
                <w:lang w:val="fr-FR" w:eastAsia="fr-FR"/>
              </w:rPr>
              <w:t>De Ryckel B</w:t>
            </w:r>
          </w:p>
        </w:tc>
        <w:tc>
          <w:tcPr>
            <w:tcW w:w="339" w:type="pct"/>
          </w:tcPr>
          <w:p w14:paraId="5E9AF369" w14:textId="77777777" w:rsidR="0029170D" w:rsidRPr="00984EC9" w:rsidRDefault="0029170D" w:rsidP="00984EC9">
            <w:pPr>
              <w:suppressAutoHyphens w:val="0"/>
              <w:spacing w:before="120" w:line="240" w:lineRule="auto"/>
              <w:jc w:val="both"/>
              <w:rPr>
                <w:rFonts w:eastAsia="Times New Roman"/>
                <w:sz w:val="20"/>
                <w:szCs w:val="20"/>
                <w:lang w:val="fr-FR" w:eastAsia="fr-FR"/>
              </w:rPr>
            </w:pPr>
            <w:r w:rsidRPr="00984EC9">
              <w:rPr>
                <w:rFonts w:eastAsia="Times New Roman"/>
                <w:sz w:val="20"/>
                <w:szCs w:val="20"/>
                <w:lang w:val="fr-FR" w:eastAsia="fr-FR"/>
              </w:rPr>
              <w:t>2014</w:t>
            </w:r>
          </w:p>
        </w:tc>
        <w:tc>
          <w:tcPr>
            <w:tcW w:w="1288" w:type="pct"/>
          </w:tcPr>
          <w:p w14:paraId="7978F482" w14:textId="77777777" w:rsidR="0029170D" w:rsidRPr="00984EC9" w:rsidRDefault="0029170D" w:rsidP="00984EC9">
            <w:pPr>
              <w:suppressAutoHyphens w:val="0"/>
              <w:spacing w:before="120" w:line="240" w:lineRule="auto"/>
              <w:jc w:val="both"/>
              <w:rPr>
                <w:rFonts w:eastAsia="Times New Roman"/>
                <w:sz w:val="20"/>
                <w:szCs w:val="20"/>
                <w:lang w:val="en-US" w:eastAsia="fr-FR"/>
              </w:rPr>
            </w:pPr>
            <w:r w:rsidRPr="00984EC9">
              <w:rPr>
                <w:rFonts w:eastAsia="Times New Roman"/>
                <w:sz w:val="20"/>
                <w:szCs w:val="20"/>
                <w:lang w:val="en-US" w:eastAsia="fr-FR"/>
              </w:rPr>
              <w:t>Physical and chemical properties and storage stability of FANGA B+ RONGEUR FINAL REPORT Analysis on the test item as received after 14 days at 54°C ± 2°C and after 16 months and 2 years at 20°C ± 2°C. Centre wallon de Recherches agronomiques, Report n° 22718 of 29 April 2014, GLP.</w:t>
            </w:r>
          </w:p>
        </w:tc>
        <w:tc>
          <w:tcPr>
            <w:tcW w:w="609" w:type="pct"/>
          </w:tcPr>
          <w:p w14:paraId="3049189D" w14:textId="77777777" w:rsidR="0029170D" w:rsidRPr="00984EC9" w:rsidRDefault="0029170D" w:rsidP="00984EC9">
            <w:pPr>
              <w:suppressAutoHyphens w:val="0"/>
              <w:spacing w:before="120" w:line="240" w:lineRule="auto"/>
              <w:jc w:val="both"/>
              <w:rPr>
                <w:rFonts w:eastAsia="Times New Roman"/>
                <w:sz w:val="20"/>
                <w:szCs w:val="20"/>
                <w:lang w:val="en-US" w:eastAsia="fr-FR"/>
              </w:rPr>
            </w:pPr>
            <w:r w:rsidRPr="00984EC9">
              <w:rPr>
                <w:rFonts w:eastAsia="Times New Roman"/>
                <w:sz w:val="20"/>
                <w:szCs w:val="20"/>
                <w:lang w:val="en-US" w:eastAsia="fr-FR"/>
              </w:rPr>
              <w:t>Y</w:t>
            </w:r>
          </w:p>
        </w:tc>
        <w:tc>
          <w:tcPr>
            <w:tcW w:w="475" w:type="pct"/>
          </w:tcPr>
          <w:p w14:paraId="7F41FC66" w14:textId="77777777" w:rsidR="0029170D" w:rsidRPr="00984EC9" w:rsidRDefault="0029170D" w:rsidP="00984EC9">
            <w:pPr>
              <w:suppressAutoHyphens w:val="0"/>
              <w:spacing w:before="120" w:line="240" w:lineRule="auto"/>
              <w:jc w:val="both"/>
              <w:rPr>
                <w:rFonts w:eastAsia="Times New Roman"/>
                <w:sz w:val="20"/>
                <w:szCs w:val="20"/>
                <w:lang w:val="en-US" w:eastAsia="fr-FR"/>
              </w:rPr>
            </w:pPr>
            <w:r w:rsidRPr="00984EC9">
              <w:rPr>
                <w:rFonts w:eastAsia="Times New Roman"/>
                <w:sz w:val="20"/>
                <w:szCs w:val="20"/>
                <w:lang w:val="en-US" w:eastAsia="fr-FR"/>
              </w:rPr>
              <w:t>Triplan</w:t>
            </w:r>
          </w:p>
        </w:tc>
        <w:tc>
          <w:tcPr>
            <w:tcW w:w="475" w:type="pct"/>
          </w:tcPr>
          <w:p w14:paraId="217CCC31" w14:textId="77777777" w:rsidR="0029170D" w:rsidRPr="00984EC9" w:rsidRDefault="0029170D" w:rsidP="00984EC9">
            <w:pPr>
              <w:suppressAutoHyphens w:val="0"/>
              <w:spacing w:before="120" w:line="240" w:lineRule="auto"/>
              <w:jc w:val="both"/>
              <w:rPr>
                <w:rFonts w:eastAsia="Times New Roman"/>
                <w:sz w:val="24"/>
                <w:lang w:val="fr-FR" w:eastAsia="fr-FR"/>
              </w:rPr>
            </w:pPr>
            <w:r w:rsidRPr="00984EC9">
              <w:rPr>
                <w:rFonts w:eastAsia="Times New Roman"/>
                <w:sz w:val="20"/>
                <w:szCs w:val="20"/>
                <w:lang w:val="en-US" w:eastAsia="fr-FR"/>
              </w:rPr>
              <w:t>N</w:t>
            </w:r>
          </w:p>
        </w:tc>
        <w:tc>
          <w:tcPr>
            <w:tcW w:w="475" w:type="pct"/>
          </w:tcPr>
          <w:p w14:paraId="4BB24672" w14:textId="77777777" w:rsidR="0029170D" w:rsidRPr="00984EC9" w:rsidRDefault="0029170D" w:rsidP="00984EC9">
            <w:pPr>
              <w:suppressAutoHyphens w:val="0"/>
              <w:spacing w:before="120" w:line="240" w:lineRule="auto"/>
              <w:jc w:val="both"/>
              <w:rPr>
                <w:rFonts w:eastAsia="Times New Roman"/>
                <w:sz w:val="20"/>
                <w:szCs w:val="20"/>
                <w:lang w:val="en-US" w:eastAsia="fr-FR"/>
              </w:rPr>
            </w:pPr>
            <w:r>
              <w:rPr>
                <w:rFonts w:eastAsia="Times New Roman"/>
                <w:sz w:val="20"/>
                <w:szCs w:val="20"/>
                <w:lang w:val="en-US" w:eastAsia="fr-FR"/>
              </w:rPr>
              <w:t>Y</w:t>
            </w:r>
          </w:p>
        </w:tc>
      </w:tr>
      <w:tr w:rsidR="0029170D" w:rsidRPr="00984EC9" w14:paraId="7AB7AC88" w14:textId="77777777" w:rsidTr="0029170D">
        <w:tc>
          <w:tcPr>
            <w:tcW w:w="661" w:type="pct"/>
          </w:tcPr>
          <w:p w14:paraId="2F19E123" w14:textId="77777777" w:rsidR="0029170D" w:rsidRPr="00984EC9" w:rsidRDefault="0029170D" w:rsidP="00984EC9">
            <w:pPr>
              <w:suppressAutoHyphens w:val="0"/>
              <w:spacing w:before="120" w:line="240" w:lineRule="auto"/>
              <w:jc w:val="both"/>
              <w:rPr>
                <w:rFonts w:eastAsia="Times New Roman"/>
                <w:sz w:val="20"/>
                <w:szCs w:val="20"/>
                <w:lang w:val="fr-FR" w:eastAsia="fr-FR"/>
              </w:rPr>
            </w:pPr>
            <w:r w:rsidRPr="00984EC9">
              <w:rPr>
                <w:rFonts w:eastAsia="Times New Roman"/>
                <w:sz w:val="20"/>
                <w:szCs w:val="20"/>
                <w:lang w:val="fr-FR" w:eastAsia="fr-FR"/>
              </w:rPr>
              <w:t xml:space="preserve">B3.4, B3.5 </w:t>
            </w:r>
          </w:p>
          <w:p w14:paraId="0EDECC57" w14:textId="77777777" w:rsidR="0029170D" w:rsidRPr="00984EC9" w:rsidRDefault="0029170D" w:rsidP="00984EC9">
            <w:pPr>
              <w:suppressAutoHyphens w:val="0"/>
              <w:spacing w:before="120" w:line="240" w:lineRule="auto"/>
              <w:jc w:val="both"/>
              <w:rPr>
                <w:rFonts w:eastAsia="Times New Roman"/>
                <w:sz w:val="20"/>
                <w:szCs w:val="20"/>
                <w:lang w:val="fr-FR" w:eastAsia="fr-FR"/>
              </w:rPr>
            </w:pPr>
          </w:p>
        </w:tc>
        <w:tc>
          <w:tcPr>
            <w:tcW w:w="677" w:type="pct"/>
          </w:tcPr>
          <w:p w14:paraId="1451EA2B" w14:textId="77777777" w:rsidR="0029170D" w:rsidRPr="00984EC9" w:rsidRDefault="0029170D" w:rsidP="00984EC9">
            <w:pPr>
              <w:suppressAutoHyphens w:val="0"/>
              <w:spacing w:before="120" w:line="240" w:lineRule="auto"/>
              <w:jc w:val="both"/>
              <w:rPr>
                <w:rFonts w:eastAsia="Times New Roman"/>
                <w:sz w:val="20"/>
                <w:szCs w:val="20"/>
                <w:lang w:val="fr-FR" w:eastAsia="fr-FR"/>
              </w:rPr>
            </w:pPr>
            <w:r w:rsidRPr="00984EC9">
              <w:rPr>
                <w:rFonts w:eastAsia="Times New Roman"/>
                <w:sz w:val="20"/>
                <w:szCs w:val="20"/>
                <w:lang w:val="fr-FR" w:eastAsia="fr-FR"/>
              </w:rPr>
              <w:t>Demangel B</w:t>
            </w:r>
          </w:p>
        </w:tc>
        <w:tc>
          <w:tcPr>
            <w:tcW w:w="339" w:type="pct"/>
          </w:tcPr>
          <w:p w14:paraId="25912ED1" w14:textId="77777777" w:rsidR="0029170D" w:rsidRPr="00984EC9" w:rsidRDefault="0029170D" w:rsidP="00984EC9">
            <w:pPr>
              <w:suppressAutoHyphens w:val="0"/>
              <w:spacing w:before="120" w:line="240" w:lineRule="auto"/>
              <w:jc w:val="both"/>
              <w:rPr>
                <w:rFonts w:eastAsia="Times New Roman"/>
                <w:sz w:val="20"/>
                <w:szCs w:val="20"/>
                <w:lang w:val="fr-FR" w:eastAsia="fr-FR"/>
              </w:rPr>
            </w:pPr>
            <w:r w:rsidRPr="00984EC9">
              <w:rPr>
                <w:rFonts w:eastAsia="Times New Roman"/>
                <w:sz w:val="20"/>
                <w:szCs w:val="20"/>
                <w:lang w:val="fr-FR" w:eastAsia="fr-FR"/>
              </w:rPr>
              <w:t>2015</w:t>
            </w:r>
          </w:p>
        </w:tc>
        <w:tc>
          <w:tcPr>
            <w:tcW w:w="1288" w:type="pct"/>
          </w:tcPr>
          <w:p w14:paraId="4DBDCE6F" w14:textId="77777777" w:rsidR="0029170D" w:rsidRPr="00984EC9" w:rsidRDefault="0029170D" w:rsidP="00984EC9">
            <w:pPr>
              <w:suppressAutoHyphens w:val="0"/>
              <w:spacing w:before="120" w:line="240" w:lineRule="auto"/>
              <w:jc w:val="both"/>
              <w:rPr>
                <w:bCs/>
                <w:sz w:val="20"/>
                <w:szCs w:val="20"/>
                <w:lang w:val="en-GB" w:eastAsia="en-US"/>
              </w:rPr>
            </w:pPr>
            <w:r w:rsidRPr="00984EC9">
              <w:rPr>
                <w:rFonts w:eastAsia="Times New Roman"/>
                <w:sz w:val="20"/>
                <w:szCs w:val="20"/>
                <w:lang w:val="en-GB" w:eastAsia="fr-FR"/>
              </w:rPr>
              <w:t>Attrition resistance of granules after an accelerated storage procedure at 54°C for 14 days on BDB10V1, Report n° 15-920010-003 of 15 April 2015, GLP, unpublished.</w:t>
            </w:r>
          </w:p>
        </w:tc>
        <w:tc>
          <w:tcPr>
            <w:tcW w:w="609" w:type="pct"/>
          </w:tcPr>
          <w:p w14:paraId="05A54F3F" w14:textId="77777777" w:rsidR="0029170D" w:rsidRPr="00984EC9" w:rsidRDefault="0029170D" w:rsidP="00984EC9">
            <w:pPr>
              <w:suppressAutoHyphens w:val="0"/>
              <w:spacing w:before="120" w:line="240" w:lineRule="auto"/>
              <w:jc w:val="both"/>
              <w:rPr>
                <w:rFonts w:eastAsia="Times New Roman"/>
                <w:sz w:val="20"/>
                <w:szCs w:val="20"/>
                <w:lang w:val="en-US" w:eastAsia="fr-FR"/>
              </w:rPr>
            </w:pPr>
            <w:r w:rsidRPr="00984EC9">
              <w:rPr>
                <w:rFonts w:eastAsia="Times New Roman"/>
                <w:sz w:val="20"/>
                <w:szCs w:val="20"/>
                <w:lang w:val="en-US" w:eastAsia="fr-FR"/>
              </w:rPr>
              <w:t>Y</w:t>
            </w:r>
          </w:p>
          <w:p w14:paraId="31DDCBF9" w14:textId="77777777" w:rsidR="0029170D" w:rsidRPr="00984EC9" w:rsidRDefault="0029170D" w:rsidP="00984EC9">
            <w:pPr>
              <w:suppressAutoHyphens w:val="0"/>
              <w:spacing w:before="120" w:line="240" w:lineRule="auto"/>
              <w:jc w:val="both"/>
              <w:rPr>
                <w:rFonts w:eastAsia="Times New Roman"/>
                <w:sz w:val="20"/>
                <w:szCs w:val="20"/>
                <w:lang w:val="en-US" w:eastAsia="fr-FR"/>
              </w:rPr>
            </w:pPr>
          </w:p>
        </w:tc>
        <w:tc>
          <w:tcPr>
            <w:tcW w:w="475" w:type="pct"/>
          </w:tcPr>
          <w:p w14:paraId="24E6F01E" w14:textId="77777777" w:rsidR="0029170D" w:rsidRPr="00984EC9" w:rsidRDefault="0029170D" w:rsidP="00984EC9">
            <w:pPr>
              <w:suppressAutoHyphens w:val="0"/>
              <w:spacing w:before="120" w:line="240" w:lineRule="auto"/>
              <w:jc w:val="both"/>
              <w:rPr>
                <w:rFonts w:eastAsia="Times New Roman"/>
                <w:sz w:val="20"/>
                <w:szCs w:val="20"/>
                <w:lang w:val="en-US" w:eastAsia="fr-FR"/>
              </w:rPr>
            </w:pPr>
            <w:r w:rsidRPr="00984EC9">
              <w:rPr>
                <w:rFonts w:eastAsia="Times New Roman"/>
                <w:sz w:val="20"/>
                <w:szCs w:val="20"/>
                <w:lang w:val="en-US" w:eastAsia="fr-FR"/>
              </w:rPr>
              <w:t>Triplan</w:t>
            </w:r>
          </w:p>
        </w:tc>
        <w:tc>
          <w:tcPr>
            <w:tcW w:w="475" w:type="pct"/>
          </w:tcPr>
          <w:p w14:paraId="4A966E83" w14:textId="77777777" w:rsidR="0029170D" w:rsidRPr="00984EC9" w:rsidRDefault="0029170D" w:rsidP="00984EC9">
            <w:pPr>
              <w:suppressAutoHyphens w:val="0"/>
              <w:spacing w:before="120" w:line="240" w:lineRule="auto"/>
              <w:jc w:val="both"/>
              <w:rPr>
                <w:rFonts w:eastAsia="Times New Roman"/>
                <w:sz w:val="24"/>
                <w:lang w:val="fr-FR" w:eastAsia="fr-FR"/>
              </w:rPr>
            </w:pPr>
            <w:r w:rsidRPr="00984EC9">
              <w:rPr>
                <w:rFonts w:eastAsia="Times New Roman"/>
                <w:sz w:val="20"/>
                <w:szCs w:val="20"/>
                <w:lang w:val="en-US" w:eastAsia="fr-FR"/>
              </w:rPr>
              <w:t>N</w:t>
            </w:r>
          </w:p>
        </w:tc>
        <w:tc>
          <w:tcPr>
            <w:tcW w:w="475" w:type="pct"/>
          </w:tcPr>
          <w:p w14:paraId="081A799A" w14:textId="77777777" w:rsidR="0029170D" w:rsidRPr="00984EC9" w:rsidRDefault="0029170D" w:rsidP="00984EC9">
            <w:pPr>
              <w:suppressAutoHyphens w:val="0"/>
              <w:spacing w:before="120" w:line="240" w:lineRule="auto"/>
              <w:jc w:val="both"/>
              <w:rPr>
                <w:rFonts w:eastAsia="Times New Roman"/>
                <w:sz w:val="20"/>
                <w:szCs w:val="20"/>
                <w:lang w:val="en-US" w:eastAsia="fr-FR"/>
              </w:rPr>
            </w:pPr>
            <w:r>
              <w:rPr>
                <w:rFonts w:eastAsia="Times New Roman"/>
                <w:sz w:val="20"/>
                <w:szCs w:val="20"/>
                <w:lang w:val="en-US" w:eastAsia="fr-FR"/>
              </w:rPr>
              <w:t>Y</w:t>
            </w:r>
          </w:p>
        </w:tc>
      </w:tr>
      <w:tr w:rsidR="0029170D" w:rsidRPr="00984EC9" w14:paraId="1563CFDD" w14:textId="77777777" w:rsidTr="0029170D">
        <w:tc>
          <w:tcPr>
            <w:tcW w:w="661" w:type="pct"/>
          </w:tcPr>
          <w:p w14:paraId="7362E852" w14:textId="77777777" w:rsidR="0029170D" w:rsidRPr="00984EC9" w:rsidRDefault="0029170D" w:rsidP="00984EC9">
            <w:pPr>
              <w:suppressAutoHyphens w:val="0"/>
              <w:spacing w:before="120" w:line="240" w:lineRule="auto"/>
              <w:jc w:val="both"/>
              <w:rPr>
                <w:rFonts w:eastAsia="Times New Roman"/>
                <w:sz w:val="20"/>
                <w:szCs w:val="20"/>
                <w:lang w:val="fr-FR" w:eastAsia="fr-FR"/>
              </w:rPr>
            </w:pPr>
            <w:r w:rsidRPr="00984EC9">
              <w:rPr>
                <w:rFonts w:eastAsia="Times New Roman"/>
                <w:sz w:val="20"/>
                <w:szCs w:val="20"/>
                <w:lang w:val="fr-FR" w:eastAsia="fr-FR"/>
              </w:rPr>
              <w:t>B3.5</w:t>
            </w:r>
          </w:p>
        </w:tc>
        <w:tc>
          <w:tcPr>
            <w:tcW w:w="677" w:type="pct"/>
          </w:tcPr>
          <w:p w14:paraId="34778900" w14:textId="77777777" w:rsidR="0029170D" w:rsidRPr="00984EC9" w:rsidRDefault="0029170D" w:rsidP="00984EC9">
            <w:pPr>
              <w:suppressAutoHyphens w:val="0"/>
              <w:spacing w:before="120" w:line="240" w:lineRule="auto"/>
              <w:jc w:val="both"/>
              <w:rPr>
                <w:rFonts w:eastAsia="Times New Roman"/>
                <w:sz w:val="20"/>
                <w:szCs w:val="20"/>
                <w:lang w:val="fr-FR" w:eastAsia="fr-FR"/>
              </w:rPr>
            </w:pPr>
            <w:r w:rsidRPr="00984EC9">
              <w:rPr>
                <w:rFonts w:eastAsia="Times New Roman"/>
                <w:sz w:val="20"/>
                <w:szCs w:val="20"/>
                <w:lang w:val="fr-FR" w:eastAsia="fr-FR"/>
              </w:rPr>
              <w:t>Grevin P</w:t>
            </w:r>
          </w:p>
        </w:tc>
        <w:tc>
          <w:tcPr>
            <w:tcW w:w="339" w:type="pct"/>
          </w:tcPr>
          <w:p w14:paraId="68CF9E8A" w14:textId="77777777" w:rsidR="0029170D" w:rsidRPr="00984EC9" w:rsidRDefault="0029170D" w:rsidP="00984EC9">
            <w:pPr>
              <w:suppressAutoHyphens w:val="0"/>
              <w:spacing w:before="120" w:line="240" w:lineRule="auto"/>
              <w:jc w:val="both"/>
              <w:rPr>
                <w:rFonts w:eastAsia="Times New Roman"/>
                <w:sz w:val="20"/>
                <w:szCs w:val="20"/>
                <w:lang w:val="fr-FR" w:eastAsia="fr-FR"/>
              </w:rPr>
            </w:pPr>
            <w:r w:rsidRPr="00984EC9">
              <w:rPr>
                <w:rFonts w:eastAsia="Times New Roman"/>
                <w:sz w:val="20"/>
                <w:szCs w:val="20"/>
                <w:lang w:val="fr-FR" w:eastAsia="fr-FR"/>
              </w:rPr>
              <w:t>2012</w:t>
            </w:r>
          </w:p>
        </w:tc>
        <w:tc>
          <w:tcPr>
            <w:tcW w:w="1288" w:type="pct"/>
          </w:tcPr>
          <w:p w14:paraId="0001F04D" w14:textId="77777777" w:rsidR="0029170D" w:rsidRPr="00984EC9" w:rsidRDefault="0029170D" w:rsidP="00984EC9">
            <w:pPr>
              <w:suppressAutoHyphens w:val="0"/>
              <w:spacing w:before="120" w:line="240" w:lineRule="auto"/>
              <w:jc w:val="both"/>
              <w:rPr>
                <w:rFonts w:eastAsia="Times New Roman"/>
                <w:sz w:val="20"/>
                <w:szCs w:val="20"/>
                <w:lang w:val="fr-FR" w:eastAsia="fr-FR"/>
              </w:rPr>
            </w:pPr>
            <w:r w:rsidRPr="00984EC9">
              <w:rPr>
                <w:rFonts w:eastAsia="Times New Roman"/>
                <w:sz w:val="20"/>
                <w:szCs w:val="20"/>
                <w:lang w:val="en-US" w:eastAsia="fr-FR"/>
              </w:rPr>
              <w:t xml:space="preserve">Sieve test and dustiness for granular products test before and after an accelerated storage procedure for 8 weeks at 40 ± 2 °C on FANGA RONGEUR PRO In compliance with CIPAC MT46.3 - Handbook J (2000). </w:t>
            </w:r>
            <w:r w:rsidRPr="00984EC9">
              <w:rPr>
                <w:rFonts w:eastAsia="Times New Roman"/>
                <w:sz w:val="20"/>
                <w:szCs w:val="20"/>
                <w:lang w:val="fr-FR" w:eastAsia="fr-FR"/>
              </w:rPr>
              <w:t>DEFITRACES, Report n° 12-920010-008 of 28 September 2012, GLP.</w:t>
            </w:r>
          </w:p>
          <w:p w14:paraId="656C571E" w14:textId="77777777" w:rsidR="0029170D" w:rsidRPr="00984EC9" w:rsidRDefault="0029170D" w:rsidP="00984EC9">
            <w:pPr>
              <w:suppressAutoHyphens w:val="0"/>
              <w:spacing w:before="120" w:line="240" w:lineRule="auto"/>
              <w:jc w:val="both"/>
              <w:rPr>
                <w:rFonts w:eastAsia="Times New Roman"/>
                <w:sz w:val="20"/>
                <w:szCs w:val="20"/>
                <w:lang w:val="en-GB" w:eastAsia="fr-FR"/>
              </w:rPr>
            </w:pPr>
          </w:p>
        </w:tc>
        <w:tc>
          <w:tcPr>
            <w:tcW w:w="609" w:type="pct"/>
          </w:tcPr>
          <w:p w14:paraId="08570CFE" w14:textId="77777777" w:rsidR="0029170D" w:rsidRPr="00984EC9" w:rsidRDefault="0029170D" w:rsidP="00984EC9">
            <w:pPr>
              <w:suppressAutoHyphens w:val="0"/>
              <w:spacing w:before="120" w:line="240" w:lineRule="auto"/>
              <w:jc w:val="both"/>
              <w:rPr>
                <w:rFonts w:eastAsia="Times New Roman"/>
                <w:sz w:val="20"/>
                <w:szCs w:val="20"/>
                <w:lang w:val="en-US" w:eastAsia="fr-FR"/>
              </w:rPr>
            </w:pPr>
            <w:r w:rsidRPr="00984EC9">
              <w:rPr>
                <w:rFonts w:eastAsia="Times New Roman"/>
                <w:sz w:val="20"/>
                <w:szCs w:val="20"/>
                <w:lang w:val="en-US" w:eastAsia="fr-FR"/>
              </w:rPr>
              <w:t>Y</w:t>
            </w:r>
          </w:p>
        </w:tc>
        <w:tc>
          <w:tcPr>
            <w:tcW w:w="475" w:type="pct"/>
          </w:tcPr>
          <w:p w14:paraId="0E9A2D9D" w14:textId="77777777" w:rsidR="0029170D" w:rsidRPr="00984EC9" w:rsidRDefault="0029170D" w:rsidP="00984EC9">
            <w:pPr>
              <w:suppressAutoHyphens w:val="0"/>
              <w:spacing w:before="120" w:line="240" w:lineRule="auto"/>
              <w:jc w:val="both"/>
              <w:rPr>
                <w:rFonts w:eastAsia="Times New Roman"/>
                <w:sz w:val="20"/>
                <w:szCs w:val="20"/>
                <w:lang w:val="en-US" w:eastAsia="fr-FR"/>
              </w:rPr>
            </w:pPr>
            <w:r w:rsidRPr="00984EC9">
              <w:rPr>
                <w:rFonts w:eastAsia="Times New Roman"/>
                <w:sz w:val="20"/>
                <w:szCs w:val="20"/>
                <w:lang w:val="en-US" w:eastAsia="fr-FR"/>
              </w:rPr>
              <w:t>Triplan</w:t>
            </w:r>
          </w:p>
        </w:tc>
        <w:tc>
          <w:tcPr>
            <w:tcW w:w="475" w:type="pct"/>
          </w:tcPr>
          <w:p w14:paraId="4BD4A27F" w14:textId="77777777" w:rsidR="0029170D" w:rsidRPr="00984EC9" w:rsidRDefault="0029170D" w:rsidP="00984EC9">
            <w:pPr>
              <w:suppressAutoHyphens w:val="0"/>
              <w:spacing w:before="120" w:line="240" w:lineRule="auto"/>
              <w:jc w:val="both"/>
              <w:rPr>
                <w:rFonts w:eastAsia="Times New Roman"/>
                <w:sz w:val="24"/>
                <w:lang w:val="fr-FR" w:eastAsia="fr-FR"/>
              </w:rPr>
            </w:pPr>
            <w:r w:rsidRPr="00984EC9">
              <w:rPr>
                <w:rFonts w:eastAsia="Times New Roman"/>
                <w:sz w:val="20"/>
                <w:szCs w:val="20"/>
                <w:lang w:val="en-US" w:eastAsia="fr-FR"/>
              </w:rPr>
              <w:t>N</w:t>
            </w:r>
          </w:p>
        </w:tc>
        <w:tc>
          <w:tcPr>
            <w:tcW w:w="475" w:type="pct"/>
          </w:tcPr>
          <w:p w14:paraId="376AC066" w14:textId="77777777" w:rsidR="0029170D" w:rsidRPr="00984EC9" w:rsidRDefault="0029170D" w:rsidP="00984EC9">
            <w:pPr>
              <w:suppressAutoHyphens w:val="0"/>
              <w:spacing w:before="120" w:line="240" w:lineRule="auto"/>
              <w:jc w:val="both"/>
              <w:rPr>
                <w:rFonts w:eastAsia="Times New Roman"/>
                <w:sz w:val="20"/>
                <w:szCs w:val="20"/>
                <w:lang w:val="en-US" w:eastAsia="fr-FR"/>
              </w:rPr>
            </w:pPr>
            <w:r>
              <w:rPr>
                <w:rFonts w:eastAsia="Times New Roman"/>
                <w:sz w:val="20"/>
                <w:szCs w:val="20"/>
                <w:lang w:val="en-US" w:eastAsia="fr-FR"/>
              </w:rPr>
              <w:t>Y</w:t>
            </w:r>
          </w:p>
        </w:tc>
      </w:tr>
      <w:tr w:rsidR="0029170D" w:rsidRPr="00984EC9" w14:paraId="431E35BD" w14:textId="77777777" w:rsidTr="0029170D">
        <w:tc>
          <w:tcPr>
            <w:tcW w:w="661" w:type="pct"/>
          </w:tcPr>
          <w:p w14:paraId="312A1DB7" w14:textId="77777777" w:rsidR="0029170D" w:rsidRPr="00984EC9" w:rsidRDefault="0029170D" w:rsidP="00984EC9">
            <w:pPr>
              <w:suppressAutoHyphens w:val="0"/>
              <w:spacing w:before="120" w:line="240" w:lineRule="auto"/>
              <w:jc w:val="both"/>
              <w:rPr>
                <w:rFonts w:eastAsia="Times New Roman"/>
                <w:sz w:val="20"/>
                <w:szCs w:val="20"/>
                <w:lang w:val="fr-FR" w:eastAsia="fr-FR"/>
              </w:rPr>
            </w:pPr>
            <w:r w:rsidRPr="00984EC9">
              <w:rPr>
                <w:rFonts w:eastAsia="Times New Roman"/>
                <w:sz w:val="20"/>
                <w:szCs w:val="20"/>
                <w:lang w:val="fr-FR" w:eastAsia="fr-FR"/>
              </w:rPr>
              <w:t>B5</w:t>
            </w:r>
          </w:p>
        </w:tc>
        <w:tc>
          <w:tcPr>
            <w:tcW w:w="677" w:type="pct"/>
          </w:tcPr>
          <w:p w14:paraId="37C2B372" w14:textId="77777777" w:rsidR="0029170D" w:rsidRPr="00984EC9" w:rsidRDefault="0029170D" w:rsidP="00984EC9">
            <w:pPr>
              <w:suppressAutoHyphens w:val="0"/>
              <w:spacing w:before="120" w:line="240" w:lineRule="auto"/>
              <w:jc w:val="both"/>
              <w:rPr>
                <w:rFonts w:eastAsia="Times New Roman"/>
                <w:sz w:val="20"/>
                <w:szCs w:val="20"/>
                <w:lang w:val="fr-FR" w:eastAsia="fr-FR"/>
              </w:rPr>
            </w:pPr>
            <w:r w:rsidRPr="00984EC9">
              <w:rPr>
                <w:rFonts w:eastAsia="Times New Roman"/>
                <w:sz w:val="20"/>
                <w:szCs w:val="20"/>
                <w:lang w:val="fr-FR" w:eastAsia="fr-FR"/>
              </w:rPr>
              <w:t>Ricau H</w:t>
            </w:r>
          </w:p>
        </w:tc>
        <w:tc>
          <w:tcPr>
            <w:tcW w:w="339" w:type="pct"/>
          </w:tcPr>
          <w:p w14:paraId="436AFE92" w14:textId="77777777" w:rsidR="0029170D" w:rsidRPr="00984EC9" w:rsidRDefault="0029170D" w:rsidP="00984EC9">
            <w:pPr>
              <w:suppressAutoHyphens w:val="0"/>
              <w:spacing w:before="120" w:line="240" w:lineRule="auto"/>
              <w:jc w:val="both"/>
              <w:rPr>
                <w:rFonts w:eastAsia="Times New Roman"/>
                <w:sz w:val="20"/>
                <w:szCs w:val="20"/>
                <w:lang w:val="fr-FR" w:eastAsia="fr-FR"/>
              </w:rPr>
            </w:pPr>
            <w:r w:rsidRPr="00984EC9">
              <w:rPr>
                <w:rFonts w:eastAsia="Times New Roman"/>
                <w:sz w:val="20"/>
                <w:szCs w:val="20"/>
                <w:lang w:val="fr-FR" w:eastAsia="fr-FR"/>
              </w:rPr>
              <w:t>2012</w:t>
            </w:r>
          </w:p>
        </w:tc>
        <w:tc>
          <w:tcPr>
            <w:tcW w:w="1288" w:type="pct"/>
          </w:tcPr>
          <w:p w14:paraId="7AB4FEED" w14:textId="77777777" w:rsidR="0029170D" w:rsidRPr="00984EC9" w:rsidRDefault="0029170D" w:rsidP="00984EC9">
            <w:pPr>
              <w:suppressAutoHyphens w:val="0"/>
              <w:spacing w:before="120" w:line="240" w:lineRule="auto"/>
              <w:jc w:val="both"/>
              <w:rPr>
                <w:rFonts w:eastAsia="Times New Roman"/>
                <w:sz w:val="20"/>
                <w:szCs w:val="20"/>
                <w:lang w:val="fr-FR" w:eastAsia="fr-FR"/>
              </w:rPr>
            </w:pPr>
            <w:bookmarkStart w:id="179" w:name="OLE_LINK15"/>
            <w:bookmarkStart w:id="180" w:name="OLE_LINK16"/>
            <w:r w:rsidRPr="00984EC9">
              <w:rPr>
                <w:rFonts w:eastAsia="Times New Roman"/>
                <w:sz w:val="20"/>
                <w:szCs w:val="20"/>
                <w:lang w:val="en-US" w:eastAsia="fr-FR"/>
              </w:rPr>
              <w:t xml:space="preserve">Ricau H. 2012. Analytical method validation for the determination of Brodifacoum in the FANGA BLOC SP PRO in compliance with SANCO/3030/99 </w:t>
            </w:r>
            <w:r w:rsidRPr="00984EC9">
              <w:rPr>
                <w:rFonts w:eastAsia="Times New Roman"/>
                <w:sz w:val="20"/>
                <w:szCs w:val="20"/>
                <w:lang w:val="en-US" w:eastAsia="fr-FR"/>
              </w:rPr>
              <w:lastRenderedPageBreak/>
              <w:t xml:space="preserve">rev.4 from 11/07/00. </w:t>
            </w:r>
            <w:r w:rsidRPr="00984EC9">
              <w:rPr>
                <w:rFonts w:eastAsia="Times New Roman"/>
                <w:sz w:val="20"/>
                <w:szCs w:val="20"/>
                <w:lang w:val="fr-FR" w:eastAsia="fr-FR"/>
              </w:rPr>
              <w:t>DEFITRACES, Amended report n° 11-920010-015 of 04 May 2012, GLP.</w:t>
            </w:r>
            <w:bookmarkEnd w:id="179"/>
            <w:bookmarkEnd w:id="180"/>
          </w:p>
        </w:tc>
        <w:tc>
          <w:tcPr>
            <w:tcW w:w="609" w:type="pct"/>
          </w:tcPr>
          <w:p w14:paraId="0CA4CCC7" w14:textId="77777777" w:rsidR="0029170D" w:rsidRPr="00984EC9" w:rsidRDefault="0029170D" w:rsidP="00984EC9">
            <w:pPr>
              <w:suppressAutoHyphens w:val="0"/>
              <w:spacing w:before="120" w:line="240" w:lineRule="auto"/>
              <w:jc w:val="both"/>
              <w:rPr>
                <w:rFonts w:eastAsia="Times New Roman"/>
                <w:sz w:val="20"/>
                <w:szCs w:val="20"/>
                <w:lang w:val="fr-FR" w:eastAsia="fr-FR"/>
              </w:rPr>
            </w:pPr>
            <w:r w:rsidRPr="00984EC9">
              <w:rPr>
                <w:rFonts w:eastAsia="Times New Roman"/>
                <w:sz w:val="20"/>
                <w:szCs w:val="20"/>
                <w:lang w:val="fr-FR" w:eastAsia="fr-FR"/>
              </w:rPr>
              <w:lastRenderedPageBreak/>
              <w:t>Y</w:t>
            </w:r>
          </w:p>
        </w:tc>
        <w:tc>
          <w:tcPr>
            <w:tcW w:w="475" w:type="pct"/>
          </w:tcPr>
          <w:p w14:paraId="29509961" w14:textId="77777777" w:rsidR="0029170D" w:rsidRPr="00984EC9" w:rsidRDefault="0029170D" w:rsidP="00984EC9">
            <w:pPr>
              <w:suppressAutoHyphens w:val="0"/>
              <w:spacing w:before="120" w:line="240" w:lineRule="auto"/>
              <w:jc w:val="both"/>
              <w:rPr>
                <w:rFonts w:eastAsia="Times New Roman"/>
                <w:sz w:val="20"/>
                <w:szCs w:val="20"/>
                <w:lang w:val="fr-FR" w:eastAsia="fr-FR"/>
              </w:rPr>
            </w:pPr>
            <w:r w:rsidRPr="00984EC9">
              <w:rPr>
                <w:rFonts w:eastAsia="Times New Roman"/>
                <w:sz w:val="20"/>
                <w:szCs w:val="20"/>
                <w:lang w:val="fr-FR" w:eastAsia="fr-FR"/>
              </w:rPr>
              <w:t>Ricau H</w:t>
            </w:r>
          </w:p>
        </w:tc>
        <w:tc>
          <w:tcPr>
            <w:tcW w:w="475" w:type="pct"/>
          </w:tcPr>
          <w:p w14:paraId="1418E2BA" w14:textId="77777777" w:rsidR="0029170D" w:rsidRPr="00984EC9" w:rsidRDefault="0029170D" w:rsidP="00984EC9">
            <w:pPr>
              <w:suppressAutoHyphens w:val="0"/>
              <w:spacing w:before="120" w:line="240" w:lineRule="auto"/>
              <w:jc w:val="both"/>
              <w:rPr>
                <w:rFonts w:eastAsia="Times New Roman"/>
                <w:sz w:val="24"/>
                <w:lang w:val="fr-FR" w:eastAsia="fr-FR"/>
              </w:rPr>
            </w:pPr>
            <w:r w:rsidRPr="00984EC9">
              <w:rPr>
                <w:rFonts w:eastAsia="Times New Roman"/>
                <w:sz w:val="20"/>
                <w:szCs w:val="20"/>
                <w:lang w:val="en-US" w:eastAsia="fr-FR"/>
              </w:rPr>
              <w:t>Y</w:t>
            </w:r>
          </w:p>
        </w:tc>
        <w:tc>
          <w:tcPr>
            <w:tcW w:w="475" w:type="pct"/>
          </w:tcPr>
          <w:p w14:paraId="19BEADCC" w14:textId="77777777" w:rsidR="0029170D" w:rsidRPr="00984EC9" w:rsidRDefault="0029170D" w:rsidP="00984EC9">
            <w:pPr>
              <w:suppressAutoHyphens w:val="0"/>
              <w:spacing w:before="120" w:line="240" w:lineRule="auto"/>
              <w:jc w:val="both"/>
              <w:rPr>
                <w:rFonts w:eastAsia="Times New Roman"/>
                <w:sz w:val="20"/>
                <w:szCs w:val="20"/>
                <w:lang w:val="fr-FR" w:eastAsia="fr-FR"/>
              </w:rPr>
            </w:pPr>
            <w:r>
              <w:rPr>
                <w:rFonts w:eastAsia="Times New Roman"/>
                <w:sz w:val="20"/>
                <w:szCs w:val="20"/>
                <w:lang w:val="fr-FR" w:eastAsia="fr-FR"/>
              </w:rPr>
              <w:t>Y</w:t>
            </w:r>
          </w:p>
        </w:tc>
      </w:tr>
      <w:tr w:rsidR="0029170D" w:rsidRPr="00984EC9" w14:paraId="3B65A321" w14:textId="77777777" w:rsidTr="0029170D">
        <w:tc>
          <w:tcPr>
            <w:tcW w:w="661" w:type="pct"/>
          </w:tcPr>
          <w:p w14:paraId="79006A33" w14:textId="77777777" w:rsidR="0029170D" w:rsidRPr="00984EC9" w:rsidRDefault="0029170D" w:rsidP="00984EC9">
            <w:pPr>
              <w:suppressAutoHyphens w:val="0"/>
              <w:spacing w:before="120" w:line="240" w:lineRule="auto"/>
              <w:jc w:val="both"/>
              <w:rPr>
                <w:rFonts w:eastAsia="Times New Roman"/>
                <w:sz w:val="20"/>
                <w:szCs w:val="20"/>
                <w:lang w:val="fr-FR" w:eastAsia="fr-FR"/>
              </w:rPr>
            </w:pPr>
            <w:r w:rsidRPr="00984EC9">
              <w:rPr>
                <w:rFonts w:eastAsia="Times New Roman"/>
                <w:sz w:val="20"/>
                <w:szCs w:val="20"/>
                <w:lang w:val="fr-FR" w:eastAsia="fr-FR"/>
              </w:rPr>
              <w:t>B5</w:t>
            </w:r>
          </w:p>
        </w:tc>
        <w:tc>
          <w:tcPr>
            <w:tcW w:w="677" w:type="pct"/>
          </w:tcPr>
          <w:p w14:paraId="1FF71EDD" w14:textId="77777777" w:rsidR="0029170D" w:rsidRPr="00984EC9" w:rsidRDefault="0029170D" w:rsidP="00984EC9">
            <w:pPr>
              <w:suppressAutoHyphens w:val="0"/>
              <w:spacing w:before="120" w:line="240" w:lineRule="auto"/>
              <w:jc w:val="both"/>
              <w:rPr>
                <w:rFonts w:eastAsia="Times New Roman"/>
                <w:sz w:val="20"/>
                <w:szCs w:val="20"/>
                <w:lang w:val="fr-FR" w:eastAsia="fr-FR"/>
              </w:rPr>
            </w:pPr>
            <w:r w:rsidRPr="00984EC9">
              <w:rPr>
                <w:rFonts w:eastAsia="Times New Roman"/>
                <w:sz w:val="20"/>
                <w:szCs w:val="20"/>
                <w:lang w:val="fr-FR" w:eastAsia="fr-FR"/>
              </w:rPr>
              <w:t>Ricau H</w:t>
            </w:r>
          </w:p>
        </w:tc>
        <w:tc>
          <w:tcPr>
            <w:tcW w:w="339" w:type="pct"/>
          </w:tcPr>
          <w:p w14:paraId="6667D355" w14:textId="77777777" w:rsidR="0029170D" w:rsidRPr="00984EC9" w:rsidRDefault="0029170D" w:rsidP="00984EC9">
            <w:pPr>
              <w:suppressAutoHyphens w:val="0"/>
              <w:spacing w:before="120" w:line="240" w:lineRule="auto"/>
              <w:jc w:val="both"/>
              <w:rPr>
                <w:rFonts w:eastAsia="Times New Roman"/>
                <w:sz w:val="20"/>
                <w:szCs w:val="20"/>
                <w:lang w:val="fr-FR" w:eastAsia="fr-FR"/>
              </w:rPr>
            </w:pPr>
            <w:r w:rsidRPr="00984EC9">
              <w:rPr>
                <w:rFonts w:eastAsia="Times New Roman"/>
                <w:sz w:val="20"/>
                <w:szCs w:val="20"/>
                <w:lang w:val="fr-FR" w:eastAsia="fr-FR"/>
              </w:rPr>
              <w:t>2012</w:t>
            </w:r>
          </w:p>
        </w:tc>
        <w:tc>
          <w:tcPr>
            <w:tcW w:w="1288" w:type="pct"/>
          </w:tcPr>
          <w:p w14:paraId="382355EC" w14:textId="77777777" w:rsidR="0029170D" w:rsidRPr="00984EC9" w:rsidRDefault="0029170D" w:rsidP="00984EC9">
            <w:pPr>
              <w:suppressAutoHyphens w:val="0"/>
              <w:spacing w:before="120" w:line="240" w:lineRule="auto"/>
              <w:jc w:val="both"/>
              <w:rPr>
                <w:bCs/>
                <w:sz w:val="20"/>
                <w:szCs w:val="20"/>
                <w:lang w:val="en-US" w:eastAsia="en-US"/>
              </w:rPr>
            </w:pPr>
            <w:r w:rsidRPr="00984EC9">
              <w:rPr>
                <w:bCs/>
                <w:sz w:val="20"/>
                <w:szCs w:val="20"/>
                <w:lang w:val="en-US" w:eastAsia="en-US"/>
              </w:rPr>
              <w:t>Analytical method validation for the determination of brodifacoum in the FANGA RONGEUR PRO In compliance with SANCO/3030/99 rev. 4 from 11/07/00. DEFITRACES, Amended report n°11-920010-027 of 18 May 2012, GLP</w:t>
            </w:r>
          </w:p>
        </w:tc>
        <w:tc>
          <w:tcPr>
            <w:tcW w:w="609" w:type="pct"/>
          </w:tcPr>
          <w:p w14:paraId="3EA403BE" w14:textId="77777777" w:rsidR="0029170D" w:rsidRPr="00984EC9" w:rsidRDefault="0029170D" w:rsidP="00984EC9">
            <w:pPr>
              <w:suppressAutoHyphens w:val="0"/>
              <w:spacing w:before="120" w:line="240" w:lineRule="auto"/>
              <w:jc w:val="both"/>
              <w:rPr>
                <w:rFonts w:eastAsia="Times New Roman"/>
                <w:sz w:val="20"/>
                <w:szCs w:val="20"/>
                <w:lang w:val="en-US" w:eastAsia="fr-FR"/>
              </w:rPr>
            </w:pPr>
            <w:r w:rsidRPr="00984EC9">
              <w:rPr>
                <w:rFonts w:eastAsia="Times New Roman"/>
                <w:sz w:val="20"/>
                <w:szCs w:val="20"/>
                <w:lang w:val="en-US" w:eastAsia="fr-FR"/>
              </w:rPr>
              <w:t>Y</w:t>
            </w:r>
          </w:p>
        </w:tc>
        <w:tc>
          <w:tcPr>
            <w:tcW w:w="475" w:type="pct"/>
          </w:tcPr>
          <w:p w14:paraId="35307507" w14:textId="77777777" w:rsidR="0029170D" w:rsidRPr="00984EC9" w:rsidRDefault="0029170D" w:rsidP="00984EC9">
            <w:pPr>
              <w:suppressAutoHyphens w:val="0"/>
              <w:spacing w:before="120" w:line="240" w:lineRule="auto"/>
              <w:jc w:val="both"/>
              <w:rPr>
                <w:rFonts w:eastAsia="Times New Roman"/>
                <w:sz w:val="20"/>
                <w:szCs w:val="20"/>
                <w:lang w:val="en-US" w:eastAsia="fr-FR"/>
              </w:rPr>
            </w:pPr>
            <w:r w:rsidRPr="00984EC9">
              <w:rPr>
                <w:rFonts w:eastAsia="Times New Roman"/>
                <w:sz w:val="20"/>
                <w:szCs w:val="20"/>
                <w:lang w:val="en-US" w:eastAsia="fr-FR"/>
              </w:rPr>
              <w:t>Triplan</w:t>
            </w:r>
          </w:p>
        </w:tc>
        <w:tc>
          <w:tcPr>
            <w:tcW w:w="475" w:type="pct"/>
          </w:tcPr>
          <w:p w14:paraId="1F0661B1" w14:textId="77777777" w:rsidR="0029170D" w:rsidRPr="00984EC9" w:rsidRDefault="0029170D" w:rsidP="00984EC9">
            <w:pPr>
              <w:suppressAutoHyphens w:val="0"/>
              <w:spacing w:before="120" w:line="240" w:lineRule="auto"/>
              <w:jc w:val="both"/>
              <w:rPr>
                <w:rFonts w:eastAsia="Times New Roman"/>
                <w:sz w:val="24"/>
                <w:lang w:val="fr-FR" w:eastAsia="fr-FR"/>
              </w:rPr>
            </w:pPr>
            <w:r w:rsidRPr="00984EC9">
              <w:rPr>
                <w:rFonts w:eastAsia="Times New Roman"/>
                <w:sz w:val="20"/>
                <w:szCs w:val="20"/>
                <w:lang w:val="en-US" w:eastAsia="fr-FR"/>
              </w:rPr>
              <w:t>N</w:t>
            </w:r>
          </w:p>
        </w:tc>
        <w:tc>
          <w:tcPr>
            <w:tcW w:w="475" w:type="pct"/>
          </w:tcPr>
          <w:p w14:paraId="52DE761A" w14:textId="77777777" w:rsidR="0029170D" w:rsidRPr="00984EC9" w:rsidRDefault="0029170D" w:rsidP="00984EC9">
            <w:pPr>
              <w:suppressAutoHyphens w:val="0"/>
              <w:spacing w:before="120" w:line="240" w:lineRule="auto"/>
              <w:jc w:val="both"/>
              <w:rPr>
                <w:rFonts w:eastAsia="Times New Roman"/>
                <w:sz w:val="20"/>
                <w:szCs w:val="20"/>
                <w:lang w:val="en-US" w:eastAsia="fr-FR"/>
              </w:rPr>
            </w:pPr>
            <w:r>
              <w:rPr>
                <w:rFonts w:eastAsia="Times New Roman"/>
                <w:sz w:val="20"/>
                <w:szCs w:val="20"/>
                <w:lang w:val="en-US" w:eastAsia="fr-FR"/>
              </w:rPr>
              <w:t>Y</w:t>
            </w:r>
          </w:p>
        </w:tc>
      </w:tr>
      <w:tr w:rsidR="0029170D" w:rsidRPr="00984EC9" w14:paraId="02AD80D3" w14:textId="77777777" w:rsidTr="0029170D">
        <w:tc>
          <w:tcPr>
            <w:tcW w:w="661" w:type="pct"/>
          </w:tcPr>
          <w:p w14:paraId="4530011B" w14:textId="77777777" w:rsidR="0029170D" w:rsidRPr="00984EC9" w:rsidRDefault="0029170D" w:rsidP="00984EC9">
            <w:pPr>
              <w:suppressAutoHyphens w:val="0"/>
              <w:spacing w:before="120" w:line="240" w:lineRule="auto"/>
              <w:jc w:val="both"/>
              <w:rPr>
                <w:rFonts w:eastAsia="Times New Roman"/>
                <w:sz w:val="20"/>
                <w:szCs w:val="20"/>
                <w:lang w:val="fr-FR" w:eastAsia="fr-FR"/>
              </w:rPr>
            </w:pPr>
            <w:r w:rsidRPr="00984EC9">
              <w:rPr>
                <w:rFonts w:eastAsia="Times New Roman"/>
                <w:sz w:val="20"/>
                <w:szCs w:val="20"/>
                <w:lang w:val="fr-FR" w:eastAsia="fr-FR"/>
              </w:rPr>
              <w:t xml:space="preserve">B5 </w:t>
            </w:r>
          </w:p>
          <w:p w14:paraId="5DA733A9" w14:textId="77777777" w:rsidR="0029170D" w:rsidRPr="00984EC9" w:rsidRDefault="0029170D" w:rsidP="00984EC9">
            <w:pPr>
              <w:suppressAutoHyphens w:val="0"/>
              <w:spacing w:before="120" w:line="240" w:lineRule="auto"/>
              <w:jc w:val="both"/>
              <w:rPr>
                <w:rFonts w:eastAsia="Times New Roman"/>
                <w:sz w:val="20"/>
                <w:szCs w:val="20"/>
                <w:lang w:val="fr-FR" w:eastAsia="fr-FR"/>
              </w:rPr>
            </w:pPr>
          </w:p>
        </w:tc>
        <w:tc>
          <w:tcPr>
            <w:tcW w:w="677" w:type="pct"/>
          </w:tcPr>
          <w:p w14:paraId="7275C5D7" w14:textId="77777777" w:rsidR="0029170D" w:rsidRPr="00984EC9" w:rsidRDefault="0029170D" w:rsidP="00984EC9">
            <w:pPr>
              <w:suppressAutoHyphens w:val="0"/>
              <w:spacing w:before="120" w:line="240" w:lineRule="auto"/>
              <w:jc w:val="both"/>
              <w:rPr>
                <w:rFonts w:eastAsia="Times New Roman"/>
                <w:sz w:val="20"/>
                <w:szCs w:val="20"/>
                <w:lang w:val="fr-FR" w:eastAsia="fr-FR"/>
              </w:rPr>
            </w:pPr>
            <w:r w:rsidRPr="00984EC9">
              <w:rPr>
                <w:rFonts w:eastAsia="Times New Roman"/>
                <w:sz w:val="20"/>
                <w:szCs w:val="20"/>
                <w:lang w:val="fr-FR" w:eastAsia="fr-FR"/>
              </w:rPr>
              <w:t>Ricau H</w:t>
            </w:r>
          </w:p>
        </w:tc>
        <w:tc>
          <w:tcPr>
            <w:tcW w:w="339" w:type="pct"/>
          </w:tcPr>
          <w:p w14:paraId="2B33B514" w14:textId="77777777" w:rsidR="0029170D" w:rsidRPr="00984EC9" w:rsidRDefault="0029170D" w:rsidP="00984EC9">
            <w:pPr>
              <w:suppressAutoHyphens w:val="0"/>
              <w:spacing w:before="120" w:line="240" w:lineRule="auto"/>
              <w:jc w:val="both"/>
              <w:rPr>
                <w:rFonts w:eastAsia="Times New Roman"/>
                <w:sz w:val="20"/>
                <w:szCs w:val="20"/>
                <w:lang w:val="fr-FR" w:eastAsia="fr-FR"/>
              </w:rPr>
            </w:pPr>
            <w:r w:rsidRPr="00984EC9">
              <w:rPr>
                <w:rFonts w:eastAsia="Times New Roman"/>
                <w:sz w:val="20"/>
                <w:szCs w:val="20"/>
                <w:lang w:val="fr-FR" w:eastAsia="fr-FR"/>
              </w:rPr>
              <w:t>2015</w:t>
            </w:r>
          </w:p>
        </w:tc>
        <w:tc>
          <w:tcPr>
            <w:tcW w:w="1288" w:type="pct"/>
          </w:tcPr>
          <w:p w14:paraId="79B6905C" w14:textId="77777777" w:rsidR="0029170D" w:rsidRPr="00984EC9" w:rsidRDefault="0029170D" w:rsidP="00984EC9">
            <w:pPr>
              <w:suppressAutoHyphens w:val="0"/>
              <w:spacing w:before="120" w:line="240" w:lineRule="auto"/>
              <w:jc w:val="both"/>
              <w:rPr>
                <w:bCs/>
                <w:sz w:val="20"/>
                <w:szCs w:val="20"/>
                <w:lang w:val="en-GB" w:eastAsia="en-US"/>
              </w:rPr>
            </w:pPr>
            <w:r w:rsidRPr="00984EC9">
              <w:rPr>
                <w:rFonts w:eastAsia="Times New Roman"/>
                <w:sz w:val="20"/>
                <w:szCs w:val="20"/>
                <w:lang w:val="en-GB" w:eastAsia="fr-FR"/>
              </w:rPr>
              <w:t>Validation of the analytical method for the determination of brodifacoum in BDB10V1, Report n° 15-920010-002 of 14 April 2015, GLP, unpublished.</w:t>
            </w:r>
          </w:p>
        </w:tc>
        <w:tc>
          <w:tcPr>
            <w:tcW w:w="609" w:type="pct"/>
          </w:tcPr>
          <w:p w14:paraId="6BCD204A" w14:textId="77777777" w:rsidR="0029170D" w:rsidRPr="00984EC9" w:rsidRDefault="0029170D" w:rsidP="00984EC9">
            <w:pPr>
              <w:suppressAutoHyphens w:val="0"/>
              <w:spacing w:before="120" w:line="240" w:lineRule="auto"/>
              <w:jc w:val="both"/>
              <w:rPr>
                <w:rFonts w:eastAsia="Times New Roman"/>
                <w:sz w:val="20"/>
                <w:szCs w:val="20"/>
                <w:lang w:val="en-US" w:eastAsia="fr-FR"/>
              </w:rPr>
            </w:pPr>
            <w:r w:rsidRPr="00984EC9">
              <w:rPr>
                <w:rFonts w:eastAsia="Times New Roman"/>
                <w:sz w:val="20"/>
                <w:szCs w:val="20"/>
                <w:lang w:val="en-US" w:eastAsia="fr-FR"/>
              </w:rPr>
              <w:t>Y</w:t>
            </w:r>
          </w:p>
          <w:p w14:paraId="375CB54A" w14:textId="77777777" w:rsidR="0029170D" w:rsidRPr="00984EC9" w:rsidRDefault="0029170D" w:rsidP="00984EC9">
            <w:pPr>
              <w:suppressAutoHyphens w:val="0"/>
              <w:spacing w:before="120" w:line="240" w:lineRule="auto"/>
              <w:jc w:val="both"/>
              <w:rPr>
                <w:rFonts w:eastAsia="Times New Roman"/>
                <w:sz w:val="20"/>
                <w:szCs w:val="20"/>
                <w:lang w:val="en-US" w:eastAsia="fr-FR"/>
              </w:rPr>
            </w:pPr>
          </w:p>
        </w:tc>
        <w:tc>
          <w:tcPr>
            <w:tcW w:w="475" w:type="pct"/>
          </w:tcPr>
          <w:p w14:paraId="7AA39BD7" w14:textId="77777777" w:rsidR="0029170D" w:rsidRPr="00984EC9" w:rsidRDefault="0029170D" w:rsidP="00984EC9">
            <w:pPr>
              <w:suppressAutoHyphens w:val="0"/>
              <w:spacing w:before="120" w:line="240" w:lineRule="auto"/>
              <w:jc w:val="both"/>
              <w:rPr>
                <w:rFonts w:eastAsia="Times New Roman"/>
                <w:sz w:val="20"/>
                <w:szCs w:val="20"/>
                <w:lang w:val="en-US" w:eastAsia="fr-FR"/>
              </w:rPr>
            </w:pPr>
            <w:r w:rsidRPr="00984EC9">
              <w:rPr>
                <w:rFonts w:eastAsia="Times New Roman"/>
                <w:sz w:val="20"/>
                <w:szCs w:val="20"/>
                <w:lang w:val="en-US" w:eastAsia="fr-FR"/>
              </w:rPr>
              <w:t>Triplan</w:t>
            </w:r>
          </w:p>
        </w:tc>
        <w:tc>
          <w:tcPr>
            <w:tcW w:w="475" w:type="pct"/>
          </w:tcPr>
          <w:p w14:paraId="719E7DA4" w14:textId="77777777" w:rsidR="0029170D" w:rsidRPr="00984EC9" w:rsidRDefault="0029170D" w:rsidP="00984EC9">
            <w:pPr>
              <w:suppressAutoHyphens w:val="0"/>
              <w:spacing w:before="120" w:line="240" w:lineRule="auto"/>
              <w:jc w:val="both"/>
              <w:rPr>
                <w:rFonts w:eastAsia="Times New Roman"/>
                <w:sz w:val="24"/>
                <w:lang w:val="fr-FR" w:eastAsia="fr-FR"/>
              </w:rPr>
            </w:pPr>
            <w:r w:rsidRPr="00984EC9">
              <w:rPr>
                <w:rFonts w:eastAsia="Times New Roman"/>
                <w:sz w:val="20"/>
                <w:szCs w:val="20"/>
                <w:lang w:val="en-US" w:eastAsia="fr-FR"/>
              </w:rPr>
              <w:t>N</w:t>
            </w:r>
          </w:p>
        </w:tc>
        <w:tc>
          <w:tcPr>
            <w:tcW w:w="475" w:type="pct"/>
          </w:tcPr>
          <w:p w14:paraId="6846E434" w14:textId="77777777" w:rsidR="0029170D" w:rsidRPr="00984EC9" w:rsidRDefault="0029170D" w:rsidP="00984EC9">
            <w:pPr>
              <w:suppressAutoHyphens w:val="0"/>
              <w:spacing w:before="120" w:line="240" w:lineRule="auto"/>
              <w:jc w:val="both"/>
              <w:rPr>
                <w:rFonts w:eastAsia="Times New Roman"/>
                <w:sz w:val="20"/>
                <w:szCs w:val="20"/>
                <w:lang w:val="en-US" w:eastAsia="fr-FR"/>
              </w:rPr>
            </w:pPr>
            <w:r>
              <w:rPr>
                <w:rFonts w:eastAsia="Times New Roman"/>
                <w:sz w:val="20"/>
                <w:szCs w:val="20"/>
                <w:lang w:val="en-US" w:eastAsia="fr-FR"/>
              </w:rPr>
              <w:t>Y</w:t>
            </w:r>
          </w:p>
        </w:tc>
      </w:tr>
      <w:tr w:rsidR="0029170D" w:rsidRPr="00984EC9" w14:paraId="1669E29F" w14:textId="77777777" w:rsidTr="0029170D">
        <w:tc>
          <w:tcPr>
            <w:tcW w:w="661" w:type="pct"/>
          </w:tcPr>
          <w:p w14:paraId="5533E1A3" w14:textId="77777777" w:rsidR="0029170D" w:rsidRPr="00984EC9" w:rsidRDefault="0029170D" w:rsidP="00984EC9">
            <w:pPr>
              <w:suppressAutoHyphens w:val="0"/>
              <w:spacing w:before="120" w:line="240" w:lineRule="auto"/>
              <w:jc w:val="both"/>
              <w:rPr>
                <w:rFonts w:eastAsia="Times New Roman"/>
                <w:sz w:val="20"/>
                <w:szCs w:val="20"/>
                <w:lang w:val="fr-FR" w:eastAsia="fr-FR"/>
              </w:rPr>
            </w:pPr>
            <w:r w:rsidRPr="00984EC9">
              <w:rPr>
                <w:rFonts w:eastAsia="Times New Roman"/>
                <w:sz w:val="20"/>
                <w:szCs w:val="20"/>
                <w:lang w:val="fr-FR" w:eastAsia="fr-FR"/>
              </w:rPr>
              <w:t>B6.7</w:t>
            </w:r>
          </w:p>
        </w:tc>
        <w:tc>
          <w:tcPr>
            <w:tcW w:w="677" w:type="pct"/>
          </w:tcPr>
          <w:p w14:paraId="426412E4" w14:textId="77777777" w:rsidR="0029170D" w:rsidRPr="00984EC9" w:rsidRDefault="0029170D" w:rsidP="00984EC9">
            <w:pPr>
              <w:suppressAutoHyphens w:val="0"/>
              <w:spacing w:before="120" w:line="240" w:lineRule="auto"/>
              <w:jc w:val="both"/>
              <w:rPr>
                <w:rFonts w:eastAsia="Times New Roman"/>
                <w:sz w:val="20"/>
                <w:szCs w:val="20"/>
                <w:lang w:val="fr-FR" w:eastAsia="fr-FR"/>
              </w:rPr>
            </w:pPr>
            <w:r w:rsidRPr="00984EC9">
              <w:rPr>
                <w:rFonts w:eastAsia="Times New Roman"/>
                <w:sz w:val="20"/>
                <w:szCs w:val="20"/>
                <w:lang w:val="fr-FR" w:eastAsia="fr-FR"/>
              </w:rPr>
              <w:t>De Proft M</w:t>
            </w:r>
          </w:p>
        </w:tc>
        <w:tc>
          <w:tcPr>
            <w:tcW w:w="339" w:type="pct"/>
          </w:tcPr>
          <w:p w14:paraId="14359C28" w14:textId="77777777" w:rsidR="0029170D" w:rsidRPr="00984EC9" w:rsidRDefault="0029170D" w:rsidP="00984EC9">
            <w:pPr>
              <w:suppressAutoHyphens w:val="0"/>
              <w:spacing w:before="120" w:line="240" w:lineRule="auto"/>
              <w:jc w:val="both"/>
              <w:rPr>
                <w:rFonts w:eastAsia="Times New Roman"/>
                <w:sz w:val="20"/>
                <w:szCs w:val="20"/>
                <w:lang w:val="fr-FR" w:eastAsia="fr-FR"/>
              </w:rPr>
            </w:pPr>
            <w:r w:rsidRPr="00984EC9">
              <w:rPr>
                <w:rFonts w:eastAsia="Times New Roman"/>
                <w:sz w:val="20"/>
                <w:szCs w:val="20"/>
                <w:lang w:val="fr-FR" w:eastAsia="fr-FR"/>
              </w:rPr>
              <w:t>2012</w:t>
            </w:r>
          </w:p>
        </w:tc>
        <w:tc>
          <w:tcPr>
            <w:tcW w:w="1288" w:type="pct"/>
          </w:tcPr>
          <w:p w14:paraId="67B47083" w14:textId="77777777" w:rsidR="0029170D" w:rsidRPr="00984EC9" w:rsidRDefault="0029170D" w:rsidP="00984EC9">
            <w:pPr>
              <w:suppressAutoHyphens w:val="0"/>
              <w:spacing w:before="120" w:line="240" w:lineRule="auto"/>
              <w:jc w:val="both"/>
              <w:rPr>
                <w:bCs/>
                <w:sz w:val="20"/>
                <w:szCs w:val="20"/>
                <w:lang w:val="en-US" w:eastAsia="en-US"/>
              </w:rPr>
            </w:pPr>
            <w:r w:rsidRPr="00984EC9">
              <w:rPr>
                <w:rFonts w:eastAsia="Times New Roman"/>
                <w:sz w:val="20"/>
                <w:szCs w:val="20"/>
                <w:lang w:val="en-US" w:eastAsia="fr-FR"/>
              </w:rPr>
              <w:t>Palatability of « FANGA B+ RONGEUR» ready-to-use bait (10 ppm Brodifacoum) targeting brown rat (</w:t>
            </w:r>
            <w:r w:rsidRPr="00984EC9">
              <w:rPr>
                <w:rFonts w:eastAsia="Times New Roman"/>
                <w:i/>
                <w:sz w:val="20"/>
                <w:szCs w:val="20"/>
                <w:lang w:val="en-US" w:eastAsia="fr-FR"/>
              </w:rPr>
              <w:t>Rattus norvegicus</w:t>
            </w:r>
            <w:r w:rsidRPr="00984EC9">
              <w:rPr>
                <w:rFonts w:eastAsia="Times New Roman"/>
                <w:sz w:val="20"/>
                <w:szCs w:val="20"/>
                <w:lang w:val="en-US" w:eastAsia="fr-FR"/>
              </w:rPr>
              <w:t>) and house mouse (</w:t>
            </w:r>
            <w:r w:rsidRPr="00984EC9">
              <w:rPr>
                <w:rFonts w:eastAsia="Times New Roman"/>
                <w:i/>
                <w:sz w:val="20"/>
                <w:szCs w:val="20"/>
                <w:lang w:val="en-US" w:eastAsia="fr-FR"/>
              </w:rPr>
              <w:t>Mus musculus</w:t>
            </w:r>
            <w:r w:rsidRPr="00984EC9">
              <w:rPr>
                <w:rFonts w:eastAsia="Times New Roman"/>
                <w:sz w:val="20"/>
                <w:szCs w:val="20"/>
                <w:lang w:val="en-US" w:eastAsia="fr-FR"/>
              </w:rPr>
              <w:t>). Walloon Agricultural Reasearch Centre – Department Pesticide Research, Report n° ROD 2012 08 of 26 May 2012, Not GEP.</w:t>
            </w:r>
          </w:p>
        </w:tc>
        <w:tc>
          <w:tcPr>
            <w:tcW w:w="609" w:type="pct"/>
          </w:tcPr>
          <w:p w14:paraId="104D4475" w14:textId="77777777" w:rsidR="0029170D" w:rsidRPr="00984EC9" w:rsidRDefault="0029170D" w:rsidP="00984EC9">
            <w:pPr>
              <w:suppressAutoHyphens w:val="0"/>
              <w:spacing w:before="120" w:line="240" w:lineRule="auto"/>
              <w:jc w:val="both"/>
              <w:rPr>
                <w:rFonts w:eastAsia="Times New Roman"/>
                <w:sz w:val="20"/>
                <w:szCs w:val="20"/>
                <w:lang w:val="en-US" w:eastAsia="fr-FR"/>
              </w:rPr>
            </w:pPr>
            <w:r w:rsidRPr="00984EC9">
              <w:rPr>
                <w:rFonts w:eastAsia="Times New Roman"/>
                <w:sz w:val="20"/>
                <w:szCs w:val="20"/>
                <w:lang w:val="en-US" w:eastAsia="fr-FR"/>
              </w:rPr>
              <w:t>Y</w:t>
            </w:r>
          </w:p>
        </w:tc>
        <w:tc>
          <w:tcPr>
            <w:tcW w:w="475" w:type="pct"/>
          </w:tcPr>
          <w:p w14:paraId="7F48016F" w14:textId="77777777" w:rsidR="0029170D" w:rsidRPr="00984EC9" w:rsidRDefault="0029170D" w:rsidP="00984EC9">
            <w:pPr>
              <w:suppressAutoHyphens w:val="0"/>
              <w:spacing w:before="120" w:line="240" w:lineRule="auto"/>
              <w:jc w:val="both"/>
              <w:rPr>
                <w:rFonts w:eastAsia="Times New Roman"/>
                <w:sz w:val="20"/>
                <w:szCs w:val="20"/>
                <w:lang w:val="en-US" w:eastAsia="fr-FR"/>
              </w:rPr>
            </w:pPr>
            <w:r w:rsidRPr="00984EC9">
              <w:rPr>
                <w:rFonts w:eastAsia="Times New Roman"/>
                <w:sz w:val="20"/>
                <w:szCs w:val="20"/>
                <w:lang w:val="en-US" w:eastAsia="fr-FR"/>
              </w:rPr>
              <w:t>Triplan</w:t>
            </w:r>
          </w:p>
        </w:tc>
        <w:tc>
          <w:tcPr>
            <w:tcW w:w="475" w:type="pct"/>
          </w:tcPr>
          <w:p w14:paraId="086C03BA" w14:textId="77777777" w:rsidR="0029170D" w:rsidRPr="00984EC9" w:rsidRDefault="0029170D" w:rsidP="00984EC9">
            <w:pPr>
              <w:suppressAutoHyphens w:val="0"/>
              <w:spacing w:before="120" w:line="240" w:lineRule="auto"/>
              <w:jc w:val="both"/>
              <w:rPr>
                <w:rFonts w:eastAsia="Times New Roman"/>
                <w:sz w:val="24"/>
                <w:lang w:val="fr-FR" w:eastAsia="fr-FR"/>
              </w:rPr>
            </w:pPr>
            <w:r w:rsidRPr="00984EC9">
              <w:rPr>
                <w:rFonts w:eastAsia="Times New Roman"/>
                <w:sz w:val="20"/>
                <w:szCs w:val="20"/>
                <w:lang w:val="en-US" w:eastAsia="fr-FR"/>
              </w:rPr>
              <w:t>N</w:t>
            </w:r>
          </w:p>
        </w:tc>
        <w:tc>
          <w:tcPr>
            <w:tcW w:w="475" w:type="pct"/>
          </w:tcPr>
          <w:p w14:paraId="32D7A88C" w14:textId="77777777" w:rsidR="0029170D" w:rsidRPr="00984EC9" w:rsidRDefault="00136D1E" w:rsidP="00984EC9">
            <w:pPr>
              <w:suppressAutoHyphens w:val="0"/>
              <w:spacing w:before="120" w:line="240" w:lineRule="auto"/>
              <w:jc w:val="both"/>
              <w:rPr>
                <w:rFonts w:eastAsia="Times New Roman"/>
                <w:sz w:val="20"/>
                <w:szCs w:val="20"/>
                <w:lang w:val="en-US" w:eastAsia="fr-FR"/>
              </w:rPr>
            </w:pPr>
            <w:r>
              <w:rPr>
                <w:rFonts w:eastAsia="Times New Roman"/>
                <w:sz w:val="20"/>
                <w:szCs w:val="20"/>
                <w:lang w:val="en-US" w:eastAsia="fr-FR"/>
              </w:rPr>
              <w:t>N</w:t>
            </w:r>
          </w:p>
        </w:tc>
      </w:tr>
      <w:tr w:rsidR="0029170D" w:rsidRPr="00984EC9" w14:paraId="22AD30BE" w14:textId="77777777" w:rsidTr="0029170D">
        <w:tc>
          <w:tcPr>
            <w:tcW w:w="661" w:type="pct"/>
          </w:tcPr>
          <w:p w14:paraId="7727A67B" w14:textId="77777777" w:rsidR="0029170D" w:rsidRPr="00984EC9" w:rsidRDefault="0029170D" w:rsidP="00984EC9">
            <w:pPr>
              <w:suppressAutoHyphens w:val="0"/>
              <w:spacing w:before="120" w:line="240" w:lineRule="auto"/>
              <w:jc w:val="both"/>
              <w:rPr>
                <w:rFonts w:eastAsia="Times New Roman"/>
                <w:sz w:val="20"/>
                <w:szCs w:val="20"/>
                <w:lang w:val="fr-FR" w:eastAsia="fr-FR"/>
              </w:rPr>
            </w:pPr>
            <w:r w:rsidRPr="00984EC9">
              <w:rPr>
                <w:rFonts w:eastAsia="Times New Roman"/>
                <w:sz w:val="20"/>
                <w:szCs w:val="20"/>
                <w:lang w:val="fr-FR" w:eastAsia="fr-FR"/>
              </w:rPr>
              <w:t>B6.7</w:t>
            </w:r>
          </w:p>
        </w:tc>
        <w:tc>
          <w:tcPr>
            <w:tcW w:w="677" w:type="pct"/>
          </w:tcPr>
          <w:p w14:paraId="472AA9C7" w14:textId="77777777" w:rsidR="0029170D" w:rsidRPr="00984EC9" w:rsidRDefault="0029170D" w:rsidP="00984EC9">
            <w:pPr>
              <w:suppressAutoHyphens w:val="0"/>
              <w:spacing w:before="120" w:line="240" w:lineRule="auto"/>
              <w:jc w:val="both"/>
              <w:rPr>
                <w:rFonts w:eastAsia="Times New Roman"/>
                <w:sz w:val="20"/>
                <w:szCs w:val="20"/>
                <w:lang w:val="fr-FR" w:eastAsia="fr-FR"/>
              </w:rPr>
            </w:pPr>
            <w:r w:rsidRPr="00984EC9">
              <w:rPr>
                <w:rFonts w:eastAsia="Times New Roman"/>
                <w:sz w:val="20"/>
                <w:szCs w:val="20"/>
                <w:lang w:val="fr-FR" w:eastAsia="fr-FR"/>
              </w:rPr>
              <w:t>Guicherd A</w:t>
            </w:r>
          </w:p>
        </w:tc>
        <w:tc>
          <w:tcPr>
            <w:tcW w:w="339" w:type="pct"/>
          </w:tcPr>
          <w:p w14:paraId="4AC0231D" w14:textId="77777777" w:rsidR="0029170D" w:rsidRPr="00984EC9" w:rsidRDefault="0029170D" w:rsidP="00984EC9">
            <w:pPr>
              <w:suppressAutoHyphens w:val="0"/>
              <w:spacing w:before="120" w:line="240" w:lineRule="auto"/>
              <w:jc w:val="both"/>
              <w:rPr>
                <w:rFonts w:eastAsia="Times New Roman"/>
                <w:sz w:val="20"/>
                <w:szCs w:val="20"/>
                <w:lang w:val="fr-FR" w:eastAsia="fr-FR"/>
              </w:rPr>
            </w:pPr>
            <w:r w:rsidRPr="00984EC9">
              <w:rPr>
                <w:rFonts w:eastAsia="Times New Roman"/>
                <w:sz w:val="20"/>
                <w:szCs w:val="20"/>
                <w:lang w:val="fr-FR" w:eastAsia="fr-FR"/>
              </w:rPr>
              <w:t>2013</w:t>
            </w:r>
          </w:p>
        </w:tc>
        <w:tc>
          <w:tcPr>
            <w:tcW w:w="1288" w:type="pct"/>
          </w:tcPr>
          <w:p w14:paraId="480FF7FC" w14:textId="77777777" w:rsidR="0029170D" w:rsidRPr="00984EC9" w:rsidRDefault="0029170D" w:rsidP="00984EC9">
            <w:pPr>
              <w:suppressAutoHyphens w:val="0"/>
              <w:spacing w:before="120" w:line="240" w:lineRule="auto"/>
              <w:jc w:val="both"/>
              <w:rPr>
                <w:rFonts w:eastAsia="Times New Roman"/>
                <w:sz w:val="20"/>
                <w:szCs w:val="20"/>
                <w:lang w:val="fr-FR" w:eastAsia="fr-FR"/>
              </w:rPr>
            </w:pPr>
            <w:r w:rsidRPr="00984EC9">
              <w:rPr>
                <w:rFonts w:eastAsia="Times New Roman"/>
                <w:sz w:val="20"/>
                <w:szCs w:val="20"/>
                <w:lang w:val="en-US" w:eastAsia="fr-FR"/>
              </w:rPr>
              <w:t>Study on the palatability and the efficacy of a 0.001% Brodifacoum wheat bait in house mouse (</w:t>
            </w:r>
            <w:r w:rsidRPr="00984EC9">
              <w:rPr>
                <w:rFonts w:eastAsia="Times New Roman"/>
                <w:i/>
                <w:sz w:val="20"/>
                <w:szCs w:val="20"/>
                <w:lang w:val="en-US" w:eastAsia="fr-FR"/>
              </w:rPr>
              <w:t>Mus musculus</w:t>
            </w:r>
            <w:r w:rsidRPr="00984EC9">
              <w:rPr>
                <w:rFonts w:eastAsia="Times New Roman"/>
                <w:sz w:val="20"/>
                <w:szCs w:val="20"/>
                <w:lang w:val="en-US" w:eastAsia="fr-FR"/>
              </w:rPr>
              <w:t xml:space="preserve">).  </w:t>
            </w:r>
            <w:r w:rsidRPr="00984EC9">
              <w:rPr>
                <w:rFonts w:eastAsia="Times New Roman"/>
                <w:sz w:val="20"/>
                <w:szCs w:val="20"/>
                <w:lang w:val="fr-FR" w:eastAsia="fr-FR"/>
              </w:rPr>
              <w:t>Biolytics, Report n°12-TOX024-8 of 24 January 2013 , not GEP</w:t>
            </w:r>
          </w:p>
          <w:p w14:paraId="27A96055" w14:textId="77777777" w:rsidR="0029170D" w:rsidRPr="00984EC9" w:rsidRDefault="0029170D" w:rsidP="00984EC9">
            <w:pPr>
              <w:suppressAutoHyphens w:val="0"/>
              <w:spacing w:before="120" w:line="240" w:lineRule="auto"/>
              <w:jc w:val="both"/>
              <w:rPr>
                <w:bCs/>
                <w:sz w:val="20"/>
                <w:szCs w:val="20"/>
                <w:lang w:val="en-GB" w:eastAsia="en-US"/>
              </w:rPr>
            </w:pPr>
          </w:p>
        </w:tc>
        <w:tc>
          <w:tcPr>
            <w:tcW w:w="609" w:type="pct"/>
          </w:tcPr>
          <w:p w14:paraId="27E151EE" w14:textId="77777777" w:rsidR="0029170D" w:rsidRPr="00984EC9" w:rsidRDefault="0029170D" w:rsidP="00984EC9">
            <w:pPr>
              <w:suppressAutoHyphens w:val="0"/>
              <w:spacing w:before="120" w:line="240" w:lineRule="auto"/>
              <w:jc w:val="both"/>
              <w:rPr>
                <w:rFonts w:eastAsia="Times New Roman"/>
                <w:sz w:val="20"/>
                <w:szCs w:val="20"/>
                <w:lang w:val="en-US" w:eastAsia="fr-FR"/>
              </w:rPr>
            </w:pPr>
            <w:r w:rsidRPr="00984EC9">
              <w:rPr>
                <w:rFonts w:eastAsia="Times New Roman"/>
                <w:sz w:val="20"/>
                <w:szCs w:val="20"/>
                <w:lang w:val="en-US" w:eastAsia="fr-FR"/>
              </w:rPr>
              <w:t>Y</w:t>
            </w:r>
          </w:p>
        </w:tc>
        <w:tc>
          <w:tcPr>
            <w:tcW w:w="475" w:type="pct"/>
          </w:tcPr>
          <w:p w14:paraId="0A10E205" w14:textId="77777777" w:rsidR="0029170D" w:rsidRPr="00984EC9" w:rsidRDefault="0029170D" w:rsidP="00984EC9">
            <w:pPr>
              <w:suppressAutoHyphens w:val="0"/>
              <w:spacing w:before="120" w:line="240" w:lineRule="auto"/>
              <w:jc w:val="both"/>
              <w:rPr>
                <w:rFonts w:eastAsia="Times New Roman"/>
                <w:sz w:val="20"/>
                <w:szCs w:val="20"/>
                <w:lang w:val="en-US" w:eastAsia="fr-FR"/>
              </w:rPr>
            </w:pPr>
            <w:r w:rsidRPr="00984EC9">
              <w:rPr>
                <w:rFonts w:eastAsia="Times New Roman"/>
                <w:sz w:val="20"/>
                <w:szCs w:val="20"/>
                <w:lang w:val="en-US" w:eastAsia="fr-FR"/>
              </w:rPr>
              <w:t>Triplan</w:t>
            </w:r>
          </w:p>
        </w:tc>
        <w:tc>
          <w:tcPr>
            <w:tcW w:w="475" w:type="pct"/>
          </w:tcPr>
          <w:p w14:paraId="44BB8307" w14:textId="77777777" w:rsidR="0029170D" w:rsidRPr="00984EC9" w:rsidRDefault="0029170D" w:rsidP="00984EC9">
            <w:pPr>
              <w:suppressAutoHyphens w:val="0"/>
              <w:spacing w:before="120" w:line="240" w:lineRule="auto"/>
              <w:jc w:val="both"/>
              <w:rPr>
                <w:rFonts w:eastAsia="Times New Roman"/>
                <w:sz w:val="24"/>
                <w:lang w:val="fr-FR" w:eastAsia="fr-FR"/>
              </w:rPr>
            </w:pPr>
            <w:r w:rsidRPr="00984EC9">
              <w:rPr>
                <w:rFonts w:eastAsia="Times New Roman"/>
                <w:sz w:val="20"/>
                <w:szCs w:val="20"/>
                <w:lang w:val="en-US" w:eastAsia="fr-FR"/>
              </w:rPr>
              <w:t>N</w:t>
            </w:r>
          </w:p>
        </w:tc>
        <w:tc>
          <w:tcPr>
            <w:tcW w:w="475" w:type="pct"/>
          </w:tcPr>
          <w:p w14:paraId="689E79A2" w14:textId="77777777" w:rsidR="0029170D" w:rsidRPr="00984EC9" w:rsidRDefault="00136D1E" w:rsidP="00984EC9">
            <w:pPr>
              <w:suppressAutoHyphens w:val="0"/>
              <w:spacing w:before="120" w:line="240" w:lineRule="auto"/>
              <w:jc w:val="both"/>
              <w:rPr>
                <w:rFonts w:eastAsia="Times New Roman"/>
                <w:sz w:val="20"/>
                <w:szCs w:val="20"/>
                <w:lang w:val="en-US" w:eastAsia="fr-FR"/>
              </w:rPr>
            </w:pPr>
            <w:r>
              <w:rPr>
                <w:rFonts w:eastAsia="Times New Roman"/>
                <w:sz w:val="20"/>
                <w:szCs w:val="20"/>
                <w:lang w:val="en-US" w:eastAsia="fr-FR"/>
              </w:rPr>
              <w:t>Y</w:t>
            </w:r>
          </w:p>
        </w:tc>
      </w:tr>
      <w:tr w:rsidR="0029170D" w:rsidRPr="00984EC9" w14:paraId="685A4A96" w14:textId="77777777" w:rsidTr="0029170D">
        <w:tc>
          <w:tcPr>
            <w:tcW w:w="661" w:type="pct"/>
          </w:tcPr>
          <w:p w14:paraId="6933AA49" w14:textId="77777777" w:rsidR="0029170D" w:rsidRPr="00984EC9" w:rsidRDefault="0029170D" w:rsidP="00984EC9">
            <w:pPr>
              <w:suppressAutoHyphens w:val="0"/>
              <w:spacing w:before="120" w:line="240" w:lineRule="auto"/>
              <w:jc w:val="both"/>
              <w:rPr>
                <w:rFonts w:eastAsia="Times New Roman"/>
                <w:sz w:val="20"/>
                <w:szCs w:val="20"/>
                <w:lang w:val="fr-FR" w:eastAsia="fr-FR"/>
              </w:rPr>
            </w:pPr>
            <w:r w:rsidRPr="00984EC9">
              <w:rPr>
                <w:rFonts w:eastAsia="Times New Roman"/>
                <w:sz w:val="20"/>
                <w:szCs w:val="20"/>
                <w:lang w:val="fr-FR" w:eastAsia="fr-FR"/>
              </w:rPr>
              <w:t>B6.7</w:t>
            </w:r>
          </w:p>
        </w:tc>
        <w:tc>
          <w:tcPr>
            <w:tcW w:w="677" w:type="pct"/>
          </w:tcPr>
          <w:p w14:paraId="7E18945F" w14:textId="77777777" w:rsidR="0029170D" w:rsidRPr="00984EC9" w:rsidRDefault="0029170D" w:rsidP="00984EC9">
            <w:pPr>
              <w:suppressAutoHyphens w:val="0"/>
              <w:spacing w:before="120" w:line="240" w:lineRule="auto"/>
              <w:jc w:val="both"/>
              <w:rPr>
                <w:rFonts w:eastAsia="Times New Roman"/>
                <w:sz w:val="20"/>
                <w:szCs w:val="20"/>
                <w:lang w:val="fr-FR" w:eastAsia="fr-FR"/>
              </w:rPr>
            </w:pPr>
            <w:r w:rsidRPr="00984EC9">
              <w:rPr>
                <w:rFonts w:eastAsia="Times New Roman"/>
                <w:sz w:val="20"/>
                <w:szCs w:val="20"/>
                <w:lang w:val="fr-FR" w:eastAsia="fr-FR"/>
              </w:rPr>
              <w:t>Guicherd A</w:t>
            </w:r>
          </w:p>
        </w:tc>
        <w:tc>
          <w:tcPr>
            <w:tcW w:w="339" w:type="pct"/>
          </w:tcPr>
          <w:p w14:paraId="10010942" w14:textId="77777777" w:rsidR="0029170D" w:rsidRPr="00984EC9" w:rsidRDefault="0029170D" w:rsidP="00984EC9">
            <w:pPr>
              <w:suppressAutoHyphens w:val="0"/>
              <w:spacing w:before="120" w:line="240" w:lineRule="auto"/>
              <w:jc w:val="both"/>
              <w:rPr>
                <w:rFonts w:eastAsia="Times New Roman"/>
                <w:sz w:val="20"/>
                <w:szCs w:val="20"/>
                <w:lang w:val="fr-FR" w:eastAsia="fr-FR"/>
              </w:rPr>
            </w:pPr>
            <w:r w:rsidRPr="00984EC9">
              <w:rPr>
                <w:rFonts w:eastAsia="Times New Roman"/>
                <w:sz w:val="20"/>
                <w:szCs w:val="20"/>
                <w:lang w:val="fr-FR" w:eastAsia="fr-FR"/>
              </w:rPr>
              <w:t>2013</w:t>
            </w:r>
          </w:p>
        </w:tc>
        <w:tc>
          <w:tcPr>
            <w:tcW w:w="1288" w:type="pct"/>
          </w:tcPr>
          <w:p w14:paraId="12CCEF7D" w14:textId="77777777" w:rsidR="0029170D" w:rsidRPr="00984EC9" w:rsidRDefault="0029170D" w:rsidP="00984EC9">
            <w:pPr>
              <w:suppressAutoHyphens w:val="0"/>
              <w:spacing w:before="120" w:line="240" w:lineRule="auto"/>
              <w:jc w:val="both"/>
              <w:rPr>
                <w:rFonts w:eastAsia="Times New Roman"/>
                <w:sz w:val="20"/>
                <w:szCs w:val="20"/>
                <w:lang w:val="fr-FR" w:eastAsia="fr-FR"/>
              </w:rPr>
            </w:pPr>
            <w:r w:rsidRPr="00984EC9">
              <w:rPr>
                <w:rFonts w:eastAsia="Times New Roman"/>
                <w:sz w:val="20"/>
                <w:szCs w:val="20"/>
                <w:lang w:val="en-US" w:eastAsia="fr-FR"/>
              </w:rPr>
              <w:t>Study on the palatability and the efficacy of a wheat bait containing 0.001% Brodifacoum in brown rat (</w:t>
            </w:r>
            <w:r w:rsidRPr="00984EC9">
              <w:rPr>
                <w:rFonts w:eastAsia="Times New Roman"/>
                <w:i/>
                <w:sz w:val="20"/>
                <w:szCs w:val="20"/>
                <w:lang w:val="en-US" w:eastAsia="fr-FR"/>
              </w:rPr>
              <w:t>Rattus norvegicus</w:t>
            </w:r>
            <w:r w:rsidRPr="00984EC9">
              <w:rPr>
                <w:rFonts w:eastAsia="Times New Roman"/>
                <w:sz w:val="20"/>
                <w:szCs w:val="20"/>
                <w:lang w:val="en-US" w:eastAsia="fr-FR"/>
              </w:rPr>
              <w:t xml:space="preserve">). </w:t>
            </w:r>
            <w:r w:rsidRPr="00984EC9">
              <w:rPr>
                <w:rFonts w:eastAsia="Times New Roman"/>
                <w:sz w:val="20"/>
                <w:szCs w:val="20"/>
                <w:lang w:val="fr-FR" w:eastAsia="fr-FR"/>
              </w:rPr>
              <w:t>Biolytics, Report n°12-TOX024-12 of 24 January 2013, not GEP</w:t>
            </w:r>
          </w:p>
          <w:p w14:paraId="5B0C3EF6" w14:textId="77777777" w:rsidR="0029170D" w:rsidRPr="00984EC9" w:rsidRDefault="0029170D" w:rsidP="00984EC9">
            <w:pPr>
              <w:suppressAutoHyphens w:val="0"/>
              <w:spacing w:before="120" w:line="240" w:lineRule="auto"/>
              <w:jc w:val="both"/>
              <w:rPr>
                <w:bCs/>
                <w:sz w:val="20"/>
                <w:szCs w:val="20"/>
                <w:lang w:val="en-GB" w:eastAsia="en-US"/>
              </w:rPr>
            </w:pPr>
          </w:p>
        </w:tc>
        <w:tc>
          <w:tcPr>
            <w:tcW w:w="609" w:type="pct"/>
          </w:tcPr>
          <w:p w14:paraId="7FD8582D" w14:textId="77777777" w:rsidR="0029170D" w:rsidRPr="00984EC9" w:rsidRDefault="0029170D" w:rsidP="00984EC9">
            <w:pPr>
              <w:suppressAutoHyphens w:val="0"/>
              <w:spacing w:before="120" w:line="240" w:lineRule="auto"/>
              <w:jc w:val="both"/>
              <w:rPr>
                <w:rFonts w:eastAsia="Times New Roman"/>
                <w:sz w:val="20"/>
                <w:szCs w:val="20"/>
                <w:lang w:val="en-US" w:eastAsia="fr-FR"/>
              </w:rPr>
            </w:pPr>
            <w:r w:rsidRPr="00984EC9">
              <w:rPr>
                <w:rFonts w:eastAsia="Times New Roman"/>
                <w:sz w:val="20"/>
                <w:szCs w:val="20"/>
                <w:lang w:val="en-US" w:eastAsia="fr-FR"/>
              </w:rPr>
              <w:t>Y</w:t>
            </w:r>
          </w:p>
        </w:tc>
        <w:tc>
          <w:tcPr>
            <w:tcW w:w="475" w:type="pct"/>
          </w:tcPr>
          <w:p w14:paraId="29BBBD5F" w14:textId="77777777" w:rsidR="0029170D" w:rsidRPr="00984EC9" w:rsidRDefault="0029170D" w:rsidP="00984EC9">
            <w:pPr>
              <w:suppressAutoHyphens w:val="0"/>
              <w:spacing w:before="120" w:line="240" w:lineRule="auto"/>
              <w:jc w:val="both"/>
              <w:rPr>
                <w:rFonts w:eastAsia="Times New Roman"/>
                <w:sz w:val="20"/>
                <w:szCs w:val="20"/>
                <w:lang w:val="en-US" w:eastAsia="fr-FR"/>
              </w:rPr>
            </w:pPr>
            <w:r w:rsidRPr="00984EC9">
              <w:rPr>
                <w:rFonts w:eastAsia="Times New Roman"/>
                <w:sz w:val="20"/>
                <w:szCs w:val="20"/>
                <w:lang w:val="en-US" w:eastAsia="fr-FR"/>
              </w:rPr>
              <w:t>Triplan</w:t>
            </w:r>
          </w:p>
        </w:tc>
        <w:tc>
          <w:tcPr>
            <w:tcW w:w="475" w:type="pct"/>
          </w:tcPr>
          <w:p w14:paraId="225CA547" w14:textId="77777777" w:rsidR="0029170D" w:rsidRPr="00984EC9" w:rsidRDefault="0029170D" w:rsidP="00984EC9">
            <w:pPr>
              <w:suppressAutoHyphens w:val="0"/>
              <w:spacing w:before="120" w:line="240" w:lineRule="auto"/>
              <w:jc w:val="both"/>
              <w:rPr>
                <w:rFonts w:eastAsia="Times New Roman"/>
                <w:sz w:val="24"/>
                <w:lang w:val="fr-FR" w:eastAsia="fr-FR"/>
              </w:rPr>
            </w:pPr>
            <w:r w:rsidRPr="00984EC9">
              <w:rPr>
                <w:rFonts w:eastAsia="Times New Roman"/>
                <w:sz w:val="20"/>
                <w:szCs w:val="20"/>
                <w:lang w:val="en-US" w:eastAsia="fr-FR"/>
              </w:rPr>
              <w:t>N</w:t>
            </w:r>
          </w:p>
        </w:tc>
        <w:tc>
          <w:tcPr>
            <w:tcW w:w="475" w:type="pct"/>
          </w:tcPr>
          <w:p w14:paraId="573D5E5F" w14:textId="77777777" w:rsidR="0029170D" w:rsidRPr="00984EC9" w:rsidRDefault="00136D1E" w:rsidP="00984EC9">
            <w:pPr>
              <w:suppressAutoHyphens w:val="0"/>
              <w:spacing w:before="120" w:line="240" w:lineRule="auto"/>
              <w:jc w:val="both"/>
              <w:rPr>
                <w:rFonts w:eastAsia="Times New Roman"/>
                <w:sz w:val="20"/>
                <w:szCs w:val="20"/>
                <w:lang w:val="en-US" w:eastAsia="fr-FR"/>
              </w:rPr>
            </w:pPr>
            <w:r>
              <w:rPr>
                <w:rFonts w:eastAsia="Times New Roman"/>
                <w:sz w:val="20"/>
                <w:szCs w:val="20"/>
                <w:lang w:val="en-US" w:eastAsia="fr-FR"/>
              </w:rPr>
              <w:t>Y</w:t>
            </w:r>
          </w:p>
        </w:tc>
      </w:tr>
      <w:tr w:rsidR="0029170D" w:rsidRPr="00984EC9" w14:paraId="5F8B35EA" w14:textId="77777777" w:rsidTr="0029170D">
        <w:tc>
          <w:tcPr>
            <w:tcW w:w="661" w:type="pct"/>
          </w:tcPr>
          <w:p w14:paraId="6AEC41CB" w14:textId="77777777" w:rsidR="0029170D" w:rsidRPr="00984EC9" w:rsidRDefault="0029170D" w:rsidP="00984EC9">
            <w:pPr>
              <w:suppressAutoHyphens w:val="0"/>
              <w:spacing w:before="120" w:line="240" w:lineRule="auto"/>
              <w:jc w:val="both"/>
              <w:rPr>
                <w:rFonts w:eastAsia="Times New Roman"/>
                <w:sz w:val="20"/>
                <w:szCs w:val="20"/>
                <w:lang w:val="fr-FR" w:eastAsia="fr-FR"/>
              </w:rPr>
            </w:pPr>
            <w:r w:rsidRPr="00984EC9">
              <w:rPr>
                <w:rFonts w:eastAsia="Times New Roman"/>
                <w:sz w:val="20"/>
                <w:szCs w:val="20"/>
                <w:lang w:val="fr-FR" w:eastAsia="fr-FR"/>
              </w:rPr>
              <w:lastRenderedPageBreak/>
              <w:t>B6.7</w:t>
            </w:r>
          </w:p>
        </w:tc>
        <w:tc>
          <w:tcPr>
            <w:tcW w:w="677" w:type="pct"/>
          </w:tcPr>
          <w:p w14:paraId="04A4F8C5" w14:textId="77777777" w:rsidR="0029170D" w:rsidRPr="00984EC9" w:rsidRDefault="0029170D" w:rsidP="00984EC9">
            <w:pPr>
              <w:suppressAutoHyphens w:val="0"/>
              <w:spacing w:before="120" w:line="240" w:lineRule="auto"/>
              <w:jc w:val="both"/>
              <w:rPr>
                <w:rFonts w:eastAsia="Times New Roman"/>
                <w:sz w:val="20"/>
                <w:szCs w:val="20"/>
                <w:lang w:val="fr-FR" w:eastAsia="fr-FR"/>
              </w:rPr>
            </w:pPr>
            <w:r w:rsidRPr="00984EC9">
              <w:rPr>
                <w:rFonts w:eastAsia="Times New Roman"/>
                <w:sz w:val="20"/>
                <w:szCs w:val="20"/>
                <w:lang w:val="fr-FR" w:eastAsia="fr-FR"/>
              </w:rPr>
              <w:t>Rovetto I</w:t>
            </w:r>
          </w:p>
        </w:tc>
        <w:tc>
          <w:tcPr>
            <w:tcW w:w="339" w:type="pct"/>
          </w:tcPr>
          <w:p w14:paraId="47E83FF5" w14:textId="77777777" w:rsidR="0029170D" w:rsidRPr="00984EC9" w:rsidRDefault="0029170D" w:rsidP="00984EC9">
            <w:pPr>
              <w:suppressAutoHyphens w:val="0"/>
              <w:spacing w:before="120" w:line="240" w:lineRule="auto"/>
              <w:jc w:val="both"/>
              <w:rPr>
                <w:rFonts w:eastAsia="Times New Roman"/>
                <w:sz w:val="20"/>
                <w:szCs w:val="20"/>
                <w:lang w:val="fr-FR" w:eastAsia="fr-FR"/>
              </w:rPr>
            </w:pPr>
            <w:r w:rsidRPr="00984EC9">
              <w:rPr>
                <w:rFonts w:eastAsia="Times New Roman"/>
                <w:sz w:val="20"/>
                <w:szCs w:val="20"/>
                <w:lang w:val="fr-FR" w:eastAsia="fr-FR"/>
              </w:rPr>
              <w:t>2014</w:t>
            </w:r>
          </w:p>
        </w:tc>
        <w:tc>
          <w:tcPr>
            <w:tcW w:w="1288" w:type="pct"/>
          </w:tcPr>
          <w:p w14:paraId="33EA8228" w14:textId="77777777" w:rsidR="0029170D" w:rsidRPr="00984EC9" w:rsidRDefault="0029170D" w:rsidP="00984EC9">
            <w:pPr>
              <w:suppressAutoHyphens w:val="0"/>
              <w:spacing w:before="120" w:line="240" w:lineRule="auto"/>
              <w:jc w:val="both"/>
              <w:rPr>
                <w:rFonts w:eastAsia="Times New Roman"/>
                <w:sz w:val="20"/>
                <w:szCs w:val="20"/>
                <w:lang w:val="en-US" w:eastAsia="fr-FR"/>
              </w:rPr>
            </w:pPr>
            <w:r w:rsidRPr="00984EC9">
              <w:rPr>
                <w:rFonts w:eastAsia="Times New Roman"/>
                <w:sz w:val="20"/>
                <w:szCs w:val="20"/>
                <w:lang w:val="en-US" w:eastAsia="fr-FR"/>
              </w:rPr>
              <w:t>Efficacy evaluation of FANGA B+ RONGEUR (brodifacoum 0.001% w/w a.i., wheat bait) against Roof rat (</w:t>
            </w:r>
            <w:r w:rsidRPr="00984EC9">
              <w:rPr>
                <w:rFonts w:eastAsia="Times New Roman"/>
                <w:i/>
                <w:sz w:val="20"/>
                <w:szCs w:val="20"/>
                <w:lang w:val="en-US" w:eastAsia="fr-FR"/>
              </w:rPr>
              <w:t>Rattus rattus</w:t>
            </w:r>
            <w:r w:rsidRPr="00984EC9">
              <w:rPr>
                <w:rFonts w:eastAsia="Times New Roman"/>
                <w:sz w:val="20"/>
                <w:szCs w:val="20"/>
                <w:lang w:val="en-US" w:eastAsia="fr-FR"/>
              </w:rPr>
              <w:t xml:space="preserve"> L.) in Italy. SAGEA SR Centro di Saggio s.r.l., Report n°  </w:t>
            </w:r>
            <w:r w:rsidRPr="00984EC9">
              <w:rPr>
                <w:rFonts w:eastAsia="Times New Roman"/>
                <w:bCs/>
                <w:sz w:val="20"/>
                <w:szCs w:val="20"/>
                <w:lang w:val="en-US" w:eastAsia="fr-FR"/>
              </w:rPr>
              <w:t xml:space="preserve">2009.BCD.SAG13 </w:t>
            </w:r>
            <w:r w:rsidRPr="00984EC9">
              <w:rPr>
                <w:rFonts w:eastAsia="Times New Roman"/>
                <w:sz w:val="20"/>
                <w:szCs w:val="20"/>
                <w:lang w:val="en-US" w:eastAsia="fr-FR"/>
              </w:rPr>
              <w:t>of 23 January 2014, GEP</w:t>
            </w:r>
          </w:p>
          <w:p w14:paraId="468FFE70" w14:textId="77777777" w:rsidR="0029170D" w:rsidRPr="00984EC9" w:rsidRDefault="0029170D" w:rsidP="00984EC9">
            <w:pPr>
              <w:suppressAutoHyphens w:val="0"/>
              <w:spacing w:before="120" w:line="240" w:lineRule="auto"/>
              <w:jc w:val="both"/>
              <w:rPr>
                <w:bCs/>
                <w:sz w:val="20"/>
                <w:szCs w:val="20"/>
                <w:lang w:val="en-US" w:eastAsia="en-US"/>
              </w:rPr>
            </w:pPr>
          </w:p>
        </w:tc>
        <w:tc>
          <w:tcPr>
            <w:tcW w:w="609" w:type="pct"/>
          </w:tcPr>
          <w:p w14:paraId="1D20FA96" w14:textId="77777777" w:rsidR="0029170D" w:rsidRPr="00984EC9" w:rsidRDefault="0029170D" w:rsidP="00984EC9">
            <w:pPr>
              <w:suppressAutoHyphens w:val="0"/>
              <w:spacing w:before="120" w:line="240" w:lineRule="auto"/>
              <w:jc w:val="both"/>
              <w:rPr>
                <w:rFonts w:eastAsia="Times New Roman"/>
                <w:sz w:val="20"/>
                <w:szCs w:val="20"/>
                <w:lang w:val="en-US" w:eastAsia="fr-FR"/>
              </w:rPr>
            </w:pPr>
            <w:r w:rsidRPr="00984EC9">
              <w:rPr>
                <w:rFonts w:eastAsia="Times New Roman"/>
                <w:sz w:val="20"/>
                <w:szCs w:val="20"/>
                <w:lang w:val="en-US" w:eastAsia="fr-FR"/>
              </w:rPr>
              <w:t>Y</w:t>
            </w:r>
          </w:p>
        </w:tc>
        <w:tc>
          <w:tcPr>
            <w:tcW w:w="475" w:type="pct"/>
          </w:tcPr>
          <w:p w14:paraId="153A158D" w14:textId="77777777" w:rsidR="0029170D" w:rsidRPr="00984EC9" w:rsidRDefault="0029170D" w:rsidP="00984EC9">
            <w:pPr>
              <w:suppressAutoHyphens w:val="0"/>
              <w:spacing w:before="120" w:line="240" w:lineRule="auto"/>
              <w:jc w:val="both"/>
              <w:rPr>
                <w:rFonts w:eastAsia="Times New Roman"/>
                <w:sz w:val="20"/>
                <w:szCs w:val="20"/>
                <w:lang w:val="en-US" w:eastAsia="fr-FR"/>
              </w:rPr>
            </w:pPr>
            <w:r w:rsidRPr="00984EC9">
              <w:rPr>
                <w:rFonts w:eastAsia="Times New Roman"/>
                <w:sz w:val="20"/>
                <w:szCs w:val="20"/>
                <w:lang w:val="en-US" w:eastAsia="fr-FR"/>
              </w:rPr>
              <w:t>Triplan</w:t>
            </w:r>
          </w:p>
        </w:tc>
        <w:tc>
          <w:tcPr>
            <w:tcW w:w="475" w:type="pct"/>
          </w:tcPr>
          <w:p w14:paraId="70597984" w14:textId="77777777" w:rsidR="0029170D" w:rsidRPr="00984EC9" w:rsidRDefault="0029170D" w:rsidP="00984EC9">
            <w:pPr>
              <w:suppressAutoHyphens w:val="0"/>
              <w:spacing w:before="120" w:line="240" w:lineRule="auto"/>
              <w:jc w:val="both"/>
              <w:rPr>
                <w:rFonts w:eastAsia="Times New Roman"/>
                <w:sz w:val="24"/>
                <w:lang w:val="fr-FR" w:eastAsia="fr-FR"/>
              </w:rPr>
            </w:pPr>
            <w:r w:rsidRPr="00984EC9">
              <w:rPr>
                <w:rFonts w:eastAsia="Times New Roman"/>
                <w:sz w:val="20"/>
                <w:szCs w:val="20"/>
                <w:lang w:val="en-US" w:eastAsia="fr-FR"/>
              </w:rPr>
              <w:t>N</w:t>
            </w:r>
          </w:p>
        </w:tc>
        <w:tc>
          <w:tcPr>
            <w:tcW w:w="475" w:type="pct"/>
          </w:tcPr>
          <w:p w14:paraId="3397BF1B" w14:textId="77777777" w:rsidR="0029170D" w:rsidRPr="00984EC9" w:rsidRDefault="00136D1E" w:rsidP="00984EC9">
            <w:pPr>
              <w:suppressAutoHyphens w:val="0"/>
              <w:spacing w:before="120" w:line="240" w:lineRule="auto"/>
              <w:jc w:val="both"/>
              <w:rPr>
                <w:rFonts w:eastAsia="Times New Roman"/>
                <w:sz w:val="20"/>
                <w:szCs w:val="20"/>
                <w:lang w:val="en-US" w:eastAsia="fr-FR"/>
              </w:rPr>
            </w:pPr>
            <w:r>
              <w:rPr>
                <w:rFonts w:eastAsia="Times New Roman"/>
                <w:sz w:val="20"/>
                <w:szCs w:val="20"/>
                <w:lang w:val="en-US" w:eastAsia="fr-FR"/>
              </w:rPr>
              <w:t>Y</w:t>
            </w:r>
          </w:p>
        </w:tc>
      </w:tr>
      <w:tr w:rsidR="0029170D" w:rsidRPr="00984EC9" w14:paraId="43F5D743" w14:textId="77777777" w:rsidTr="0029170D">
        <w:tc>
          <w:tcPr>
            <w:tcW w:w="661" w:type="pct"/>
          </w:tcPr>
          <w:p w14:paraId="7AA03A4E" w14:textId="77777777" w:rsidR="0029170D" w:rsidRPr="00984EC9" w:rsidRDefault="0029170D" w:rsidP="00984EC9">
            <w:pPr>
              <w:suppressAutoHyphens w:val="0"/>
              <w:spacing w:before="120" w:line="240" w:lineRule="auto"/>
              <w:jc w:val="both"/>
              <w:rPr>
                <w:rFonts w:eastAsia="Times New Roman"/>
                <w:sz w:val="20"/>
                <w:szCs w:val="20"/>
                <w:lang w:val="fr-FR" w:eastAsia="fr-FR"/>
              </w:rPr>
            </w:pPr>
            <w:bookmarkStart w:id="181" w:name="_Hlk416768731"/>
            <w:r w:rsidRPr="00984EC9">
              <w:rPr>
                <w:rFonts w:eastAsia="Times New Roman"/>
                <w:sz w:val="20"/>
                <w:szCs w:val="20"/>
                <w:lang w:val="fr-FR" w:eastAsia="fr-FR"/>
              </w:rPr>
              <w:t>B6.7</w:t>
            </w:r>
          </w:p>
        </w:tc>
        <w:tc>
          <w:tcPr>
            <w:tcW w:w="677" w:type="pct"/>
          </w:tcPr>
          <w:p w14:paraId="6FE9BC8B" w14:textId="77777777" w:rsidR="0029170D" w:rsidRPr="00984EC9" w:rsidRDefault="0029170D" w:rsidP="00984EC9">
            <w:pPr>
              <w:suppressAutoHyphens w:val="0"/>
              <w:spacing w:before="120" w:line="240" w:lineRule="auto"/>
              <w:jc w:val="both"/>
              <w:rPr>
                <w:rFonts w:eastAsia="Times New Roman"/>
                <w:sz w:val="20"/>
                <w:szCs w:val="20"/>
                <w:lang w:val="fr-FR" w:eastAsia="fr-FR"/>
              </w:rPr>
            </w:pPr>
            <w:r w:rsidRPr="00984EC9">
              <w:rPr>
                <w:rFonts w:eastAsia="Times New Roman"/>
                <w:sz w:val="20"/>
                <w:szCs w:val="20"/>
                <w:lang w:val="fr-FR" w:eastAsia="fr-FR"/>
              </w:rPr>
              <w:t>Guicherd A</w:t>
            </w:r>
          </w:p>
        </w:tc>
        <w:tc>
          <w:tcPr>
            <w:tcW w:w="339" w:type="pct"/>
          </w:tcPr>
          <w:p w14:paraId="74F30439" w14:textId="77777777" w:rsidR="0029170D" w:rsidRPr="00984EC9" w:rsidRDefault="0029170D" w:rsidP="00984EC9">
            <w:pPr>
              <w:suppressAutoHyphens w:val="0"/>
              <w:spacing w:before="120" w:line="240" w:lineRule="auto"/>
              <w:jc w:val="both"/>
              <w:rPr>
                <w:rFonts w:eastAsia="Times New Roman"/>
                <w:sz w:val="20"/>
                <w:szCs w:val="20"/>
                <w:lang w:val="fr-FR" w:eastAsia="fr-FR"/>
              </w:rPr>
            </w:pPr>
            <w:r w:rsidRPr="00984EC9">
              <w:rPr>
                <w:rFonts w:eastAsia="Times New Roman"/>
                <w:sz w:val="20"/>
                <w:szCs w:val="20"/>
                <w:lang w:val="fr-FR" w:eastAsia="fr-FR"/>
              </w:rPr>
              <w:t>2015</w:t>
            </w:r>
          </w:p>
        </w:tc>
        <w:tc>
          <w:tcPr>
            <w:tcW w:w="1288" w:type="pct"/>
          </w:tcPr>
          <w:p w14:paraId="29F5F5EB" w14:textId="77777777" w:rsidR="0029170D" w:rsidRPr="00984EC9" w:rsidRDefault="0029170D" w:rsidP="00984EC9">
            <w:pPr>
              <w:suppressAutoHyphens w:val="0"/>
              <w:spacing w:before="120" w:line="240" w:lineRule="auto"/>
              <w:jc w:val="both"/>
              <w:rPr>
                <w:bCs/>
                <w:sz w:val="20"/>
                <w:szCs w:val="20"/>
                <w:lang w:val="en-GB" w:eastAsia="en-US"/>
              </w:rPr>
            </w:pPr>
            <w:r w:rsidRPr="00984EC9">
              <w:rPr>
                <w:bCs/>
                <w:sz w:val="20"/>
                <w:szCs w:val="20"/>
                <w:lang w:val="en-GB" w:eastAsia="en-US"/>
              </w:rPr>
              <w:t>Study on the palatability and efficacy of a 0.001% w/w brodifacoum oat bait in black rat (Rattus rattus) study n° 14TOX054 of 16 February 2015, BDB10V1</w:t>
            </w:r>
          </w:p>
        </w:tc>
        <w:tc>
          <w:tcPr>
            <w:tcW w:w="609" w:type="pct"/>
          </w:tcPr>
          <w:p w14:paraId="5BE811E9" w14:textId="77777777" w:rsidR="0029170D" w:rsidRPr="00984EC9" w:rsidRDefault="0029170D" w:rsidP="00984EC9">
            <w:pPr>
              <w:suppressAutoHyphens w:val="0"/>
              <w:spacing w:before="120" w:line="240" w:lineRule="auto"/>
              <w:jc w:val="both"/>
              <w:rPr>
                <w:rFonts w:eastAsia="Times New Roman"/>
                <w:sz w:val="20"/>
                <w:szCs w:val="20"/>
                <w:lang w:val="en-US" w:eastAsia="fr-FR"/>
              </w:rPr>
            </w:pPr>
            <w:r w:rsidRPr="00984EC9">
              <w:rPr>
                <w:rFonts w:eastAsia="Times New Roman"/>
                <w:sz w:val="20"/>
                <w:szCs w:val="20"/>
                <w:lang w:val="en-US" w:eastAsia="fr-FR"/>
              </w:rPr>
              <w:t>Y</w:t>
            </w:r>
          </w:p>
          <w:p w14:paraId="7103F3CE" w14:textId="77777777" w:rsidR="0029170D" w:rsidRPr="00984EC9" w:rsidRDefault="0029170D" w:rsidP="00984EC9">
            <w:pPr>
              <w:suppressAutoHyphens w:val="0"/>
              <w:spacing w:before="120" w:line="240" w:lineRule="auto"/>
              <w:jc w:val="both"/>
              <w:rPr>
                <w:rFonts w:eastAsia="Times New Roman"/>
                <w:sz w:val="20"/>
                <w:szCs w:val="20"/>
                <w:lang w:val="en-US" w:eastAsia="fr-FR"/>
              </w:rPr>
            </w:pPr>
          </w:p>
        </w:tc>
        <w:tc>
          <w:tcPr>
            <w:tcW w:w="475" w:type="pct"/>
          </w:tcPr>
          <w:p w14:paraId="3FAD0FB6" w14:textId="77777777" w:rsidR="0029170D" w:rsidRPr="00984EC9" w:rsidRDefault="0029170D" w:rsidP="00984EC9">
            <w:pPr>
              <w:suppressAutoHyphens w:val="0"/>
              <w:spacing w:before="120" w:line="240" w:lineRule="auto"/>
              <w:jc w:val="both"/>
              <w:rPr>
                <w:rFonts w:eastAsia="Times New Roman"/>
                <w:sz w:val="20"/>
                <w:szCs w:val="20"/>
                <w:lang w:val="en-US" w:eastAsia="fr-FR"/>
              </w:rPr>
            </w:pPr>
            <w:r w:rsidRPr="00984EC9">
              <w:rPr>
                <w:rFonts w:eastAsia="Times New Roman"/>
                <w:sz w:val="20"/>
                <w:szCs w:val="20"/>
                <w:lang w:val="en-US" w:eastAsia="fr-FR"/>
              </w:rPr>
              <w:t>Triplan</w:t>
            </w:r>
          </w:p>
        </w:tc>
        <w:tc>
          <w:tcPr>
            <w:tcW w:w="475" w:type="pct"/>
          </w:tcPr>
          <w:p w14:paraId="6D4085EB" w14:textId="77777777" w:rsidR="0029170D" w:rsidRPr="00984EC9" w:rsidRDefault="0029170D" w:rsidP="00984EC9">
            <w:pPr>
              <w:suppressAutoHyphens w:val="0"/>
              <w:spacing w:before="120" w:line="240" w:lineRule="auto"/>
              <w:jc w:val="both"/>
              <w:rPr>
                <w:rFonts w:eastAsia="Times New Roman"/>
                <w:sz w:val="24"/>
                <w:lang w:val="fr-FR" w:eastAsia="fr-FR"/>
              </w:rPr>
            </w:pPr>
            <w:r w:rsidRPr="00984EC9">
              <w:rPr>
                <w:rFonts w:eastAsia="Times New Roman"/>
                <w:sz w:val="20"/>
                <w:szCs w:val="20"/>
                <w:lang w:val="en-US" w:eastAsia="fr-FR"/>
              </w:rPr>
              <w:t>N</w:t>
            </w:r>
          </w:p>
        </w:tc>
        <w:tc>
          <w:tcPr>
            <w:tcW w:w="475" w:type="pct"/>
          </w:tcPr>
          <w:p w14:paraId="5F5E692D" w14:textId="77777777" w:rsidR="0029170D" w:rsidRPr="00984EC9" w:rsidRDefault="00136D1E" w:rsidP="00984EC9">
            <w:pPr>
              <w:suppressAutoHyphens w:val="0"/>
              <w:spacing w:before="120" w:line="240" w:lineRule="auto"/>
              <w:jc w:val="both"/>
              <w:rPr>
                <w:rFonts w:eastAsia="Times New Roman"/>
                <w:sz w:val="20"/>
                <w:szCs w:val="20"/>
                <w:lang w:val="en-US" w:eastAsia="fr-FR"/>
              </w:rPr>
            </w:pPr>
            <w:r>
              <w:rPr>
                <w:rFonts w:eastAsia="Times New Roman"/>
                <w:sz w:val="20"/>
                <w:szCs w:val="20"/>
                <w:lang w:val="en-US" w:eastAsia="fr-FR"/>
              </w:rPr>
              <w:t>Y</w:t>
            </w:r>
          </w:p>
        </w:tc>
      </w:tr>
      <w:bookmarkEnd w:id="181"/>
      <w:tr w:rsidR="0029170D" w:rsidRPr="00984EC9" w14:paraId="709BC1DD" w14:textId="77777777" w:rsidTr="0029170D">
        <w:tc>
          <w:tcPr>
            <w:tcW w:w="661" w:type="pct"/>
          </w:tcPr>
          <w:p w14:paraId="494FFF1B" w14:textId="77777777" w:rsidR="0029170D" w:rsidRPr="00984EC9" w:rsidRDefault="0029170D" w:rsidP="00984EC9">
            <w:pPr>
              <w:suppressAutoHyphens w:val="0"/>
              <w:spacing w:before="120" w:line="240" w:lineRule="auto"/>
              <w:jc w:val="both"/>
              <w:rPr>
                <w:rFonts w:eastAsia="Times New Roman"/>
                <w:sz w:val="20"/>
                <w:szCs w:val="20"/>
                <w:lang w:val="fr-FR" w:eastAsia="fr-FR"/>
              </w:rPr>
            </w:pPr>
            <w:r w:rsidRPr="00984EC9">
              <w:rPr>
                <w:rFonts w:eastAsia="Times New Roman"/>
                <w:sz w:val="20"/>
                <w:szCs w:val="20"/>
                <w:lang w:val="fr-FR" w:eastAsia="fr-FR"/>
              </w:rPr>
              <w:t>B6.7</w:t>
            </w:r>
          </w:p>
        </w:tc>
        <w:tc>
          <w:tcPr>
            <w:tcW w:w="677" w:type="pct"/>
          </w:tcPr>
          <w:p w14:paraId="1CFA7984" w14:textId="77777777" w:rsidR="0029170D" w:rsidRPr="00984EC9" w:rsidRDefault="0029170D" w:rsidP="00984EC9">
            <w:pPr>
              <w:suppressAutoHyphens w:val="0"/>
              <w:spacing w:before="120" w:line="240" w:lineRule="auto"/>
              <w:jc w:val="both"/>
              <w:rPr>
                <w:rFonts w:eastAsia="Times New Roman"/>
                <w:sz w:val="20"/>
                <w:szCs w:val="20"/>
                <w:lang w:val="fr-FR" w:eastAsia="fr-FR"/>
              </w:rPr>
            </w:pPr>
            <w:r w:rsidRPr="00984EC9">
              <w:rPr>
                <w:rFonts w:eastAsia="Times New Roman"/>
                <w:sz w:val="20"/>
                <w:szCs w:val="20"/>
                <w:lang w:val="fr-FR" w:eastAsia="fr-FR"/>
              </w:rPr>
              <w:t>Rovetto  I</w:t>
            </w:r>
          </w:p>
        </w:tc>
        <w:tc>
          <w:tcPr>
            <w:tcW w:w="339" w:type="pct"/>
          </w:tcPr>
          <w:p w14:paraId="5014741A" w14:textId="77777777" w:rsidR="0029170D" w:rsidRPr="00984EC9" w:rsidRDefault="0029170D" w:rsidP="00984EC9">
            <w:pPr>
              <w:suppressAutoHyphens w:val="0"/>
              <w:spacing w:before="120" w:line="240" w:lineRule="auto"/>
              <w:jc w:val="both"/>
              <w:rPr>
                <w:rFonts w:eastAsia="Times New Roman"/>
                <w:sz w:val="20"/>
                <w:szCs w:val="20"/>
                <w:lang w:val="fr-FR" w:eastAsia="fr-FR"/>
              </w:rPr>
            </w:pPr>
            <w:r w:rsidRPr="00984EC9">
              <w:rPr>
                <w:rFonts w:eastAsia="Times New Roman"/>
                <w:sz w:val="20"/>
                <w:szCs w:val="20"/>
                <w:lang w:val="fr-FR" w:eastAsia="fr-FR"/>
              </w:rPr>
              <w:t>2015</w:t>
            </w:r>
          </w:p>
        </w:tc>
        <w:tc>
          <w:tcPr>
            <w:tcW w:w="1288" w:type="pct"/>
          </w:tcPr>
          <w:p w14:paraId="3BB6D74C" w14:textId="77777777" w:rsidR="0029170D" w:rsidRPr="00984EC9" w:rsidRDefault="0029170D" w:rsidP="00984EC9">
            <w:pPr>
              <w:suppressAutoHyphens w:val="0"/>
              <w:spacing w:before="120" w:line="240" w:lineRule="auto"/>
              <w:jc w:val="both"/>
              <w:rPr>
                <w:bCs/>
                <w:sz w:val="20"/>
                <w:szCs w:val="20"/>
                <w:lang w:val="en-GB" w:eastAsia="en-US"/>
              </w:rPr>
            </w:pPr>
            <w:r w:rsidRPr="00984EC9">
              <w:rPr>
                <w:bCs/>
                <w:sz w:val="20"/>
                <w:szCs w:val="20"/>
                <w:lang w:val="en-GB" w:eastAsia="en-US"/>
              </w:rPr>
              <w:t>Efficacy evaluation of BDB10V1 (brodifacoum 0.001% w/w a.i, oat bait) against Norway rats (Rattus norvegicus Berk.) in Italy, study n°2002.BCD.SAG15 of 10 April 2015.</w:t>
            </w:r>
          </w:p>
        </w:tc>
        <w:tc>
          <w:tcPr>
            <w:tcW w:w="609" w:type="pct"/>
          </w:tcPr>
          <w:p w14:paraId="706E4DE2" w14:textId="77777777" w:rsidR="0029170D" w:rsidRPr="00984EC9" w:rsidRDefault="0029170D" w:rsidP="00984EC9">
            <w:pPr>
              <w:suppressAutoHyphens w:val="0"/>
              <w:spacing w:before="120" w:line="240" w:lineRule="auto"/>
              <w:jc w:val="both"/>
              <w:rPr>
                <w:rFonts w:eastAsia="Times New Roman"/>
                <w:sz w:val="20"/>
                <w:szCs w:val="20"/>
                <w:lang w:val="en-US" w:eastAsia="fr-FR"/>
              </w:rPr>
            </w:pPr>
            <w:r w:rsidRPr="00984EC9">
              <w:rPr>
                <w:rFonts w:eastAsia="Times New Roman"/>
                <w:sz w:val="20"/>
                <w:szCs w:val="20"/>
                <w:lang w:val="en-US" w:eastAsia="fr-FR"/>
              </w:rPr>
              <w:t>Y</w:t>
            </w:r>
          </w:p>
          <w:p w14:paraId="52AEB7AF" w14:textId="77777777" w:rsidR="0029170D" w:rsidRPr="00984EC9" w:rsidRDefault="0029170D" w:rsidP="00984EC9">
            <w:pPr>
              <w:suppressAutoHyphens w:val="0"/>
              <w:spacing w:before="120" w:line="240" w:lineRule="auto"/>
              <w:jc w:val="both"/>
              <w:rPr>
                <w:rFonts w:eastAsia="Times New Roman"/>
                <w:sz w:val="20"/>
                <w:szCs w:val="20"/>
                <w:lang w:val="en-US" w:eastAsia="fr-FR"/>
              </w:rPr>
            </w:pPr>
          </w:p>
        </w:tc>
        <w:tc>
          <w:tcPr>
            <w:tcW w:w="475" w:type="pct"/>
          </w:tcPr>
          <w:p w14:paraId="13C993A9" w14:textId="77777777" w:rsidR="0029170D" w:rsidRPr="00984EC9" w:rsidRDefault="0029170D" w:rsidP="00984EC9">
            <w:pPr>
              <w:suppressAutoHyphens w:val="0"/>
              <w:spacing w:before="120" w:line="240" w:lineRule="auto"/>
              <w:jc w:val="both"/>
              <w:rPr>
                <w:rFonts w:eastAsia="Times New Roman"/>
                <w:sz w:val="20"/>
                <w:szCs w:val="20"/>
                <w:lang w:val="en-US" w:eastAsia="fr-FR"/>
              </w:rPr>
            </w:pPr>
            <w:r w:rsidRPr="00984EC9">
              <w:rPr>
                <w:rFonts w:eastAsia="Times New Roman"/>
                <w:sz w:val="20"/>
                <w:szCs w:val="20"/>
                <w:lang w:val="en-US" w:eastAsia="fr-FR"/>
              </w:rPr>
              <w:t>Triplan</w:t>
            </w:r>
          </w:p>
        </w:tc>
        <w:tc>
          <w:tcPr>
            <w:tcW w:w="475" w:type="pct"/>
          </w:tcPr>
          <w:p w14:paraId="37328121" w14:textId="77777777" w:rsidR="0029170D" w:rsidRPr="00984EC9" w:rsidRDefault="0029170D" w:rsidP="00984EC9">
            <w:pPr>
              <w:suppressAutoHyphens w:val="0"/>
              <w:spacing w:before="120" w:line="240" w:lineRule="auto"/>
              <w:jc w:val="both"/>
              <w:rPr>
                <w:rFonts w:eastAsia="Times New Roman"/>
                <w:sz w:val="24"/>
                <w:lang w:val="fr-FR" w:eastAsia="fr-FR"/>
              </w:rPr>
            </w:pPr>
            <w:r w:rsidRPr="00984EC9">
              <w:rPr>
                <w:rFonts w:eastAsia="Times New Roman"/>
                <w:sz w:val="20"/>
                <w:szCs w:val="20"/>
                <w:lang w:val="en-US" w:eastAsia="fr-FR"/>
              </w:rPr>
              <w:t>N</w:t>
            </w:r>
          </w:p>
        </w:tc>
        <w:tc>
          <w:tcPr>
            <w:tcW w:w="475" w:type="pct"/>
          </w:tcPr>
          <w:p w14:paraId="27909473" w14:textId="77777777" w:rsidR="0029170D" w:rsidRPr="00984EC9" w:rsidRDefault="00136D1E" w:rsidP="00984EC9">
            <w:pPr>
              <w:suppressAutoHyphens w:val="0"/>
              <w:spacing w:before="120" w:line="240" w:lineRule="auto"/>
              <w:jc w:val="both"/>
              <w:rPr>
                <w:rFonts w:eastAsia="Times New Roman"/>
                <w:sz w:val="20"/>
                <w:szCs w:val="20"/>
                <w:lang w:val="en-US" w:eastAsia="fr-FR"/>
              </w:rPr>
            </w:pPr>
            <w:r>
              <w:rPr>
                <w:rFonts w:eastAsia="Times New Roman"/>
                <w:sz w:val="20"/>
                <w:szCs w:val="20"/>
                <w:lang w:val="en-US" w:eastAsia="fr-FR"/>
              </w:rPr>
              <w:t>Y</w:t>
            </w:r>
          </w:p>
        </w:tc>
      </w:tr>
      <w:tr w:rsidR="0029170D" w:rsidRPr="00984EC9" w14:paraId="00B718CF" w14:textId="77777777" w:rsidTr="0029170D">
        <w:tc>
          <w:tcPr>
            <w:tcW w:w="661" w:type="pct"/>
          </w:tcPr>
          <w:p w14:paraId="22691D12" w14:textId="77777777" w:rsidR="0029170D" w:rsidRPr="00984EC9" w:rsidRDefault="0029170D" w:rsidP="00984EC9">
            <w:pPr>
              <w:suppressAutoHyphens w:val="0"/>
              <w:spacing w:before="120" w:line="240" w:lineRule="auto"/>
              <w:jc w:val="both"/>
              <w:rPr>
                <w:rFonts w:eastAsia="Times New Roman"/>
                <w:sz w:val="20"/>
                <w:szCs w:val="20"/>
                <w:highlight w:val="yellow"/>
                <w:lang w:val="fr-FR" w:eastAsia="fr-FR"/>
              </w:rPr>
            </w:pPr>
            <w:r w:rsidRPr="00984EC9">
              <w:rPr>
                <w:rFonts w:eastAsia="Times New Roman"/>
                <w:sz w:val="20"/>
                <w:szCs w:val="20"/>
                <w:lang w:val="fr-FR" w:eastAsia="fr-FR"/>
              </w:rPr>
              <w:t>B6.7</w:t>
            </w:r>
          </w:p>
        </w:tc>
        <w:tc>
          <w:tcPr>
            <w:tcW w:w="677" w:type="pct"/>
          </w:tcPr>
          <w:p w14:paraId="358CF0AA" w14:textId="77777777" w:rsidR="0029170D" w:rsidRPr="00984EC9" w:rsidRDefault="0029170D" w:rsidP="00984EC9">
            <w:pPr>
              <w:suppressAutoHyphens w:val="0"/>
              <w:spacing w:before="120" w:line="240" w:lineRule="auto"/>
              <w:jc w:val="both"/>
              <w:rPr>
                <w:rFonts w:eastAsia="Times New Roman"/>
                <w:sz w:val="20"/>
                <w:szCs w:val="20"/>
                <w:lang w:val="fr-FR" w:eastAsia="fr-FR"/>
              </w:rPr>
            </w:pPr>
            <w:r w:rsidRPr="00984EC9">
              <w:rPr>
                <w:rFonts w:eastAsia="Times New Roman"/>
                <w:sz w:val="20"/>
                <w:szCs w:val="20"/>
                <w:lang w:val="fr-FR" w:eastAsia="fr-FR"/>
              </w:rPr>
              <w:t>Rovetto I</w:t>
            </w:r>
          </w:p>
        </w:tc>
        <w:tc>
          <w:tcPr>
            <w:tcW w:w="339" w:type="pct"/>
          </w:tcPr>
          <w:p w14:paraId="7AF97B47" w14:textId="77777777" w:rsidR="0029170D" w:rsidRPr="00984EC9" w:rsidRDefault="0029170D" w:rsidP="00984EC9">
            <w:pPr>
              <w:suppressAutoHyphens w:val="0"/>
              <w:spacing w:before="120" w:line="240" w:lineRule="auto"/>
              <w:jc w:val="both"/>
              <w:rPr>
                <w:rFonts w:eastAsia="Times New Roman"/>
                <w:sz w:val="20"/>
                <w:szCs w:val="20"/>
                <w:lang w:val="fr-FR" w:eastAsia="fr-FR"/>
              </w:rPr>
            </w:pPr>
            <w:r w:rsidRPr="00984EC9">
              <w:rPr>
                <w:rFonts w:eastAsia="Times New Roman"/>
                <w:sz w:val="20"/>
                <w:szCs w:val="20"/>
                <w:lang w:val="fr-FR" w:eastAsia="fr-FR"/>
              </w:rPr>
              <w:t>2015</w:t>
            </w:r>
          </w:p>
        </w:tc>
        <w:tc>
          <w:tcPr>
            <w:tcW w:w="1288" w:type="pct"/>
          </w:tcPr>
          <w:p w14:paraId="4FFB449C" w14:textId="77777777" w:rsidR="0029170D" w:rsidRPr="00984EC9" w:rsidRDefault="0029170D" w:rsidP="00984EC9">
            <w:pPr>
              <w:suppressAutoHyphens w:val="0"/>
              <w:spacing w:before="120" w:line="240" w:lineRule="auto"/>
              <w:jc w:val="both"/>
              <w:rPr>
                <w:bCs/>
                <w:sz w:val="20"/>
                <w:szCs w:val="20"/>
                <w:lang w:val="en-GB" w:eastAsia="en-US"/>
              </w:rPr>
            </w:pPr>
            <w:r w:rsidRPr="00984EC9">
              <w:rPr>
                <w:bCs/>
                <w:sz w:val="20"/>
                <w:szCs w:val="20"/>
                <w:lang w:val="en-GB" w:eastAsia="en-US"/>
              </w:rPr>
              <w:t>Efficacy evaluation of BDB10V1 (brodifacoum 0.001% w/w a.i, oat bait) against House mouse (Mus musculus L.) in Italy, study n°2015.BCD.SAG14 of 4 April 2015.</w:t>
            </w:r>
          </w:p>
        </w:tc>
        <w:tc>
          <w:tcPr>
            <w:tcW w:w="609" w:type="pct"/>
          </w:tcPr>
          <w:p w14:paraId="7583EB36" w14:textId="77777777" w:rsidR="0029170D" w:rsidRPr="00984EC9" w:rsidRDefault="0029170D" w:rsidP="00984EC9">
            <w:pPr>
              <w:suppressAutoHyphens w:val="0"/>
              <w:spacing w:before="120" w:line="240" w:lineRule="auto"/>
              <w:jc w:val="both"/>
              <w:rPr>
                <w:rFonts w:eastAsia="Times New Roman"/>
                <w:sz w:val="20"/>
                <w:szCs w:val="20"/>
                <w:lang w:val="en-US" w:eastAsia="fr-FR"/>
              </w:rPr>
            </w:pPr>
            <w:r w:rsidRPr="00984EC9">
              <w:rPr>
                <w:rFonts w:eastAsia="Times New Roman"/>
                <w:sz w:val="20"/>
                <w:szCs w:val="20"/>
                <w:lang w:val="en-US" w:eastAsia="fr-FR"/>
              </w:rPr>
              <w:t>Y</w:t>
            </w:r>
          </w:p>
          <w:p w14:paraId="60E36EF3" w14:textId="77777777" w:rsidR="0029170D" w:rsidRPr="00984EC9" w:rsidRDefault="0029170D" w:rsidP="00984EC9">
            <w:pPr>
              <w:suppressAutoHyphens w:val="0"/>
              <w:spacing w:before="120" w:line="240" w:lineRule="auto"/>
              <w:jc w:val="both"/>
              <w:rPr>
                <w:rFonts w:eastAsia="Times New Roman"/>
                <w:sz w:val="20"/>
                <w:szCs w:val="20"/>
                <w:lang w:val="en-US" w:eastAsia="fr-FR"/>
              </w:rPr>
            </w:pPr>
          </w:p>
        </w:tc>
        <w:tc>
          <w:tcPr>
            <w:tcW w:w="475" w:type="pct"/>
          </w:tcPr>
          <w:p w14:paraId="102455B1" w14:textId="77777777" w:rsidR="0029170D" w:rsidRPr="00984EC9" w:rsidRDefault="0029170D" w:rsidP="00984EC9">
            <w:pPr>
              <w:suppressAutoHyphens w:val="0"/>
              <w:spacing w:before="120" w:line="240" w:lineRule="auto"/>
              <w:jc w:val="both"/>
              <w:rPr>
                <w:rFonts w:eastAsia="Times New Roman"/>
                <w:sz w:val="20"/>
                <w:szCs w:val="20"/>
                <w:lang w:val="en-US" w:eastAsia="fr-FR"/>
              </w:rPr>
            </w:pPr>
            <w:r w:rsidRPr="00984EC9">
              <w:rPr>
                <w:rFonts w:eastAsia="Times New Roman"/>
                <w:sz w:val="20"/>
                <w:szCs w:val="20"/>
                <w:lang w:val="en-US" w:eastAsia="fr-FR"/>
              </w:rPr>
              <w:t>Triplan</w:t>
            </w:r>
          </w:p>
        </w:tc>
        <w:tc>
          <w:tcPr>
            <w:tcW w:w="475" w:type="pct"/>
          </w:tcPr>
          <w:p w14:paraId="5CF832FA" w14:textId="77777777" w:rsidR="0029170D" w:rsidRPr="00984EC9" w:rsidRDefault="0029170D" w:rsidP="00984EC9">
            <w:pPr>
              <w:suppressAutoHyphens w:val="0"/>
              <w:spacing w:before="120" w:line="240" w:lineRule="auto"/>
              <w:jc w:val="both"/>
              <w:rPr>
                <w:rFonts w:eastAsia="Times New Roman"/>
                <w:sz w:val="24"/>
                <w:lang w:val="fr-FR" w:eastAsia="fr-FR"/>
              </w:rPr>
            </w:pPr>
            <w:r w:rsidRPr="00984EC9">
              <w:rPr>
                <w:rFonts w:eastAsia="Times New Roman"/>
                <w:sz w:val="20"/>
                <w:szCs w:val="20"/>
                <w:lang w:val="en-US" w:eastAsia="fr-FR"/>
              </w:rPr>
              <w:t>N</w:t>
            </w:r>
          </w:p>
        </w:tc>
        <w:tc>
          <w:tcPr>
            <w:tcW w:w="475" w:type="pct"/>
          </w:tcPr>
          <w:p w14:paraId="38C88C31" w14:textId="77777777" w:rsidR="0029170D" w:rsidRPr="00984EC9" w:rsidRDefault="00136D1E" w:rsidP="00984EC9">
            <w:pPr>
              <w:suppressAutoHyphens w:val="0"/>
              <w:spacing w:before="120" w:line="240" w:lineRule="auto"/>
              <w:jc w:val="both"/>
              <w:rPr>
                <w:rFonts w:eastAsia="Times New Roman"/>
                <w:sz w:val="20"/>
                <w:szCs w:val="20"/>
                <w:lang w:val="en-US" w:eastAsia="fr-FR"/>
              </w:rPr>
            </w:pPr>
            <w:r>
              <w:rPr>
                <w:rFonts w:eastAsia="Times New Roman"/>
                <w:sz w:val="20"/>
                <w:szCs w:val="20"/>
                <w:lang w:val="en-US" w:eastAsia="fr-FR"/>
              </w:rPr>
              <w:t>Y</w:t>
            </w:r>
          </w:p>
        </w:tc>
      </w:tr>
      <w:tr w:rsidR="00402659" w:rsidRPr="00984EC9" w14:paraId="2DA34B22" w14:textId="77777777" w:rsidTr="00D6027B">
        <w:tc>
          <w:tcPr>
            <w:tcW w:w="661" w:type="pct"/>
            <w:shd w:val="clear" w:color="auto" w:fill="D9D9D9" w:themeFill="background1" w:themeFillShade="D9"/>
          </w:tcPr>
          <w:p w14:paraId="0B3F6AFC" w14:textId="77777777" w:rsidR="00402659" w:rsidRPr="00984EC9" w:rsidRDefault="00402659" w:rsidP="00402659">
            <w:pPr>
              <w:suppressAutoHyphens w:val="0"/>
              <w:spacing w:before="120" w:line="240" w:lineRule="auto"/>
              <w:jc w:val="both"/>
              <w:rPr>
                <w:rFonts w:eastAsia="Times New Roman"/>
                <w:sz w:val="20"/>
                <w:szCs w:val="20"/>
                <w:lang w:val="fr-FR" w:eastAsia="fr-FR"/>
              </w:rPr>
            </w:pPr>
            <w:r>
              <w:rPr>
                <w:rFonts w:eastAsia="Times New Roman"/>
                <w:sz w:val="20"/>
                <w:szCs w:val="20"/>
                <w:lang w:val="fr-FR" w:eastAsia="fr-FR"/>
              </w:rPr>
              <w:t>B6.7</w:t>
            </w:r>
          </w:p>
        </w:tc>
        <w:tc>
          <w:tcPr>
            <w:tcW w:w="677" w:type="pct"/>
            <w:tcBorders>
              <w:top w:val="nil"/>
              <w:left w:val="single" w:sz="4" w:space="0" w:color="auto"/>
              <w:bottom w:val="single" w:sz="4" w:space="0" w:color="auto"/>
              <w:right w:val="single" w:sz="4" w:space="0" w:color="auto"/>
            </w:tcBorders>
            <w:shd w:val="clear" w:color="auto" w:fill="D9D9D9" w:themeFill="background1" w:themeFillShade="D9"/>
          </w:tcPr>
          <w:p w14:paraId="1AF7F85A" w14:textId="77777777" w:rsidR="00402659" w:rsidRPr="00984EC9" w:rsidRDefault="00402659" w:rsidP="00402659">
            <w:pPr>
              <w:suppressAutoHyphens w:val="0"/>
              <w:spacing w:before="120" w:line="240" w:lineRule="auto"/>
              <w:jc w:val="both"/>
              <w:rPr>
                <w:rFonts w:eastAsia="Times New Roman"/>
                <w:sz w:val="20"/>
                <w:szCs w:val="20"/>
                <w:lang w:val="fr-FR" w:eastAsia="fr-FR"/>
              </w:rPr>
            </w:pPr>
            <w:r>
              <w:rPr>
                <w:sz w:val="20"/>
                <w:szCs w:val="20"/>
              </w:rPr>
              <w:t>Rovetto, I</w:t>
            </w:r>
          </w:p>
        </w:tc>
        <w:tc>
          <w:tcPr>
            <w:tcW w:w="339" w:type="pct"/>
            <w:tcBorders>
              <w:top w:val="nil"/>
              <w:left w:val="nil"/>
              <w:bottom w:val="single" w:sz="4" w:space="0" w:color="auto"/>
              <w:right w:val="single" w:sz="4" w:space="0" w:color="auto"/>
            </w:tcBorders>
            <w:shd w:val="clear" w:color="auto" w:fill="D9D9D9" w:themeFill="background1" w:themeFillShade="D9"/>
          </w:tcPr>
          <w:p w14:paraId="35FF5985" w14:textId="77777777" w:rsidR="00402659" w:rsidRPr="00984EC9" w:rsidRDefault="00402659" w:rsidP="00402659">
            <w:pPr>
              <w:suppressAutoHyphens w:val="0"/>
              <w:spacing w:before="120" w:line="240" w:lineRule="auto"/>
              <w:jc w:val="both"/>
              <w:rPr>
                <w:rFonts w:eastAsia="Times New Roman"/>
                <w:sz w:val="20"/>
                <w:szCs w:val="20"/>
                <w:lang w:val="fr-FR" w:eastAsia="fr-FR"/>
              </w:rPr>
            </w:pPr>
            <w:r>
              <w:rPr>
                <w:sz w:val="20"/>
                <w:szCs w:val="20"/>
              </w:rPr>
              <w:t>2017</w:t>
            </w:r>
          </w:p>
        </w:tc>
        <w:tc>
          <w:tcPr>
            <w:tcW w:w="1288" w:type="pct"/>
            <w:tcBorders>
              <w:top w:val="nil"/>
              <w:left w:val="nil"/>
              <w:bottom w:val="single" w:sz="4" w:space="0" w:color="auto"/>
              <w:right w:val="single" w:sz="4" w:space="0" w:color="auto"/>
            </w:tcBorders>
            <w:shd w:val="clear" w:color="auto" w:fill="D9D9D9" w:themeFill="background1" w:themeFillShade="D9"/>
          </w:tcPr>
          <w:p w14:paraId="201A03B8" w14:textId="77777777" w:rsidR="00402659" w:rsidRPr="00984EC9" w:rsidRDefault="00402659" w:rsidP="00402659">
            <w:pPr>
              <w:suppressAutoHyphens w:val="0"/>
              <w:spacing w:before="120" w:line="240" w:lineRule="auto"/>
              <w:jc w:val="both"/>
              <w:rPr>
                <w:bCs/>
                <w:sz w:val="20"/>
                <w:szCs w:val="20"/>
                <w:lang w:val="en-GB" w:eastAsia="en-US"/>
              </w:rPr>
            </w:pPr>
            <w:r w:rsidRPr="001A1A9C">
              <w:rPr>
                <w:sz w:val="20"/>
                <w:szCs w:val="20"/>
                <w:lang w:val="en-US"/>
              </w:rPr>
              <w:t xml:space="preserve">Efficacy evaluation on BDB10V1 (brodifacoum 0.001% w/w a.i., </w:t>
            </w:r>
            <w:r>
              <w:rPr>
                <w:sz w:val="20"/>
                <w:szCs w:val="20"/>
                <w:lang w:val="en-US"/>
              </w:rPr>
              <w:t xml:space="preserve">blue </w:t>
            </w:r>
            <w:r w:rsidRPr="001A1A9C">
              <w:rPr>
                <w:sz w:val="20"/>
                <w:szCs w:val="20"/>
                <w:lang w:val="en-US"/>
              </w:rPr>
              <w:t xml:space="preserve">wheat bait) against </w:t>
            </w:r>
            <w:r>
              <w:rPr>
                <w:sz w:val="20"/>
                <w:szCs w:val="20"/>
                <w:lang w:val="en-US"/>
              </w:rPr>
              <w:t>black rats</w:t>
            </w:r>
            <w:r w:rsidRPr="001A1A9C">
              <w:rPr>
                <w:sz w:val="20"/>
                <w:szCs w:val="20"/>
                <w:lang w:val="en-US"/>
              </w:rPr>
              <w:t xml:space="preserve"> (</w:t>
            </w:r>
            <w:r w:rsidRPr="004606FB">
              <w:rPr>
                <w:i/>
                <w:sz w:val="20"/>
                <w:szCs w:val="20"/>
                <w:lang w:val="en-US"/>
              </w:rPr>
              <w:t>Rattus rattus L.</w:t>
            </w:r>
            <w:r w:rsidRPr="001A1A9C">
              <w:rPr>
                <w:sz w:val="20"/>
                <w:szCs w:val="20"/>
                <w:lang w:val="en-US"/>
              </w:rPr>
              <w:t>) in Italy</w:t>
            </w:r>
            <w:r>
              <w:rPr>
                <w:sz w:val="20"/>
                <w:szCs w:val="20"/>
                <w:lang w:val="en-US"/>
              </w:rPr>
              <w:t xml:space="preserve">, </w:t>
            </w:r>
            <w:bookmarkStart w:id="182" w:name="OLE_LINK93"/>
            <w:bookmarkStart w:id="183" w:name="OLE_LINK94"/>
            <w:bookmarkStart w:id="184" w:name="OLE_LINK103"/>
            <w:bookmarkStart w:id="185" w:name="OLE_LINK104"/>
            <w:r>
              <w:rPr>
                <w:sz w:val="20"/>
                <w:szCs w:val="20"/>
                <w:lang w:val="en-US"/>
              </w:rPr>
              <w:t>SAGEA Centro di Saggio s.r.l, Report n°</w:t>
            </w:r>
            <w:bookmarkEnd w:id="182"/>
            <w:bookmarkEnd w:id="183"/>
            <w:r>
              <w:rPr>
                <w:sz w:val="20"/>
                <w:szCs w:val="20"/>
                <w:lang w:val="en-US"/>
              </w:rPr>
              <w:t>2075.BCD.SAG17 of 12 Dcember 2017, GLP.</w:t>
            </w:r>
            <w:bookmarkEnd w:id="184"/>
            <w:bookmarkEnd w:id="185"/>
          </w:p>
        </w:tc>
        <w:tc>
          <w:tcPr>
            <w:tcW w:w="609" w:type="pct"/>
            <w:shd w:val="clear" w:color="auto" w:fill="D9D9D9" w:themeFill="background1" w:themeFillShade="D9"/>
          </w:tcPr>
          <w:p w14:paraId="210D7513" w14:textId="77777777" w:rsidR="00402659" w:rsidRPr="00984EC9" w:rsidRDefault="00402659" w:rsidP="00402659">
            <w:pPr>
              <w:suppressAutoHyphens w:val="0"/>
              <w:spacing w:before="120" w:line="240" w:lineRule="auto"/>
              <w:jc w:val="both"/>
              <w:rPr>
                <w:rFonts w:eastAsia="Times New Roman"/>
                <w:sz w:val="20"/>
                <w:szCs w:val="20"/>
                <w:lang w:val="en-US" w:eastAsia="fr-FR"/>
              </w:rPr>
            </w:pPr>
            <w:r w:rsidRPr="00984EC9">
              <w:rPr>
                <w:rFonts w:eastAsia="Times New Roman"/>
                <w:sz w:val="20"/>
                <w:szCs w:val="20"/>
                <w:lang w:val="en-US" w:eastAsia="fr-FR"/>
              </w:rPr>
              <w:t>Y</w:t>
            </w:r>
          </w:p>
          <w:p w14:paraId="1C511B78" w14:textId="77777777" w:rsidR="00402659" w:rsidRPr="00984EC9" w:rsidRDefault="00402659" w:rsidP="00402659">
            <w:pPr>
              <w:suppressAutoHyphens w:val="0"/>
              <w:spacing w:before="120" w:line="240" w:lineRule="auto"/>
              <w:jc w:val="both"/>
              <w:rPr>
                <w:rFonts w:eastAsia="Times New Roman"/>
                <w:sz w:val="20"/>
                <w:szCs w:val="20"/>
                <w:lang w:val="en-US" w:eastAsia="fr-FR"/>
              </w:rPr>
            </w:pPr>
          </w:p>
        </w:tc>
        <w:tc>
          <w:tcPr>
            <w:tcW w:w="475" w:type="pct"/>
            <w:shd w:val="clear" w:color="auto" w:fill="D9D9D9" w:themeFill="background1" w:themeFillShade="D9"/>
          </w:tcPr>
          <w:p w14:paraId="6E977B98" w14:textId="77777777" w:rsidR="00402659" w:rsidRPr="00984EC9" w:rsidRDefault="00402659" w:rsidP="00402659">
            <w:pPr>
              <w:suppressAutoHyphens w:val="0"/>
              <w:spacing w:before="120" w:line="240" w:lineRule="auto"/>
              <w:jc w:val="both"/>
              <w:rPr>
                <w:rFonts w:eastAsia="Times New Roman"/>
                <w:sz w:val="20"/>
                <w:szCs w:val="20"/>
                <w:lang w:val="en-US" w:eastAsia="fr-FR"/>
              </w:rPr>
            </w:pPr>
            <w:r w:rsidRPr="00984EC9">
              <w:rPr>
                <w:rFonts w:eastAsia="Times New Roman"/>
                <w:sz w:val="20"/>
                <w:szCs w:val="20"/>
                <w:lang w:val="en-US" w:eastAsia="fr-FR"/>
              </w:rPr>
              <w:t>Triplan</w:t>
            </w:r>
          </w:p>
        </w:tc>
        <w:tc>
          <w:tcPr>
            <w:tcW w:w="475" w:type="pct"/>
            <w:shd w:val="clear" w:color="auto" w:fill="D9D9D9" w:themeFill="background1" w:themeFillShade="D9"/>
          </w:tcPr>
          <w:p w14:paraId="446D6E7B" w14:textId="77777777" w:rsidR="00402659" w:rsidRPr="00984EC9" w:rsidRDefault="00402659" w:rsidP="00402659">
            <w:pPr>
              <w:suppressAutoHyphens w:val="0"/>
              <w:spacing w:before="120" w:line="240" w:lineRule="auto"/>
              <w:jc w:val="both"/>
              <w:rPr>
                <w:rFonts w:eastAsia="Times New Roman"/>
                <w:sz w:val="20"/>
                <w:szCs w:val="20"/>
                <w:lang w:val="en-US" w:eastAsia="fr-FR"/>
              </w:rPr>
            </w:pPr>
            <w:r w:rsidRPr="00984EC9">
              <w:rPr>
                <w:rFonts w:eastAsia="Times New Roman"/>
                <w:sz w:val="20"/>
                <w:szCs w:val="20"/>
                <w:lang w:val="en-US" w:eastAsia="fr-FR"/>
              </w:rPr>
              <w:t>N</w:t>
            </w:r>
          </w:p>
        </w:tc>
        <w:tc>
          <w:tcPr>
            <w:tcW w:w="475" w:type="pct"/>
            <w:shd w:val="clear" w:color="auto" w:fill="D9D9D9" w:themeFill="background1" w:themeFillShade="D9"/>
          </w:tcPr>
          <w:p w14:paraId="35342CB1" w14:textId="77777777" w:rsidR="00402659" w:rsidRDefault="00402659" w:rsidP="00402659">
            <w:pPr>
              <w:suppressAutoHyphens w:val="0"/>
              <w:spacing w:before="120" w:line="240" w:lineRule="auto"/>
              <w:jc w:val="both"/>
              <w:rPr>
                <w:rFonts w:eastAsia="Times New Roman"/>
                <w:sz w:val="20"/>
                <w:szCs w:val="20"/>
                <w:lang w:val="en-US" w:eastAsia="fr-FR"/>
              </w:rPr>
            </w:pPr>
            <w:r>
              <w:rPr>
                <w:rFonts w:eastAsia="Times New Roman"/>
                <w:sz w:val="20"/>
                <w:szCs w:val="20"/>
                <w:lang w:val="en-US" w:eastAsia="fr-FR"/>
              </w:rPr>
              <w:t>Y</w:t>
            </w:r>
          </w:p>
        </w:tc>
      </w:tr>
      <w:tr w:rsidR="00402659" w:rsidRPr="00984EC9" w14:paraId="65266F35" w14:textId="77777777" w:rsidTr="00D6027B">
        <w:tc>
          <w:tcPr>
            <w:tcW w:w="661" w:type="pct"/>
            <w:shd w:val="clear" w:color="auto" w:fill="D9D9D9" w:themeFill="background1" w:themeFillShade="D9"/>
          </w:tcPr>
          <w:p w14:paraId="6C86201B" w14:textId="77777777" w:rsidR="00402659" w:rsidRPr="00D6027B" w:rsidRDefault="00402659" w:rsidP="00402659">
            <w:pPr>
              <w:suppressAutoHyphens w:val="0"/>
              <w:spacing w:before="120" w:line="240" w:lineRule="auto"/>
              <w:jc w:val="both"/>
              <w:rPr>
                <w:rFonts w:eastAsia="Times New Roman"/>
                <w:sz w:val="20"/>
                <w:szCs w:val="20"/>
                <w:lang w:val="en-GB" w:eastAsia="fr-FR"/>
              </w:rPr>
            </w:pPr>
            <w:r>
              <w:rPr>
                <w:rFonts w:eastAsia="Times New Roman"/>
                <w:sz w:val="20"/>
                <w:szCs w:val="20"/>
                <w:lang w:val="en-GB" w:eastAsia="fr-FR"/>
              </w:rPr>
              <w:t>B6.7</w:t>
            </w:r>
          </w:p>
        </w:tc>
        <w:tc>
          <w:tcPr>
            <w:tcW w:w="67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08A93F5" w14:textId="77777777" w:rsidR="00402659" w:rsidRPr="00984EC9" w:rsidRDefault="00402659" w:rsidP="00402659">
            <w:pPr>
              <w:suppressAutoHyphens w:val="0"/>
              <w:spacing w:before="120" w:line="240" w:lineRule="auto"/>
              <w:jc w:val="both"/>
              <w:rPr>
                <w:rFonts w:eastAsia="Times New Roman"/>
                <w:sz w:val="20"/>
                <w:szCs w:val="20"/>
                <w:lang w:val="fr-FR" w:eastAsia="fr-FR"/>
              </w:rPr>
            </w:pPr>
            <w:r>
              <w:rPr>
                <w:sz w:val="20"/>
                <w:szCs w:val="20"/>
              </w:rPr>
              <w:t>Rovetto, I</w:t>
            </w:r>
          </w:p>
        </w:tc>
        <w:tc>
          <w:tcPr>
            <w:tcW w:w="339" w:type="pct"/>
            <w:tcBorders>
              <w:top w:val="single" w:sz="4" w:space="0" w:color="auto"/>
              <w:left w:val="nil"/>
              <w:bottom w:val="single" w:sz="4" w:space="0" w:color="auto"/>
              <w:right w:val="single" w:sz="4" w:space="0" w:color="auto"/>
            </w:tcBorders>
            <w:shd w:val="clear" w:color="auto" w:fill="D9D9D9" w:themeFill="background1" w:themeFillShade="D9"/>
          </w:tcPr>
          <w:p w14:paraId="0F5B0A6E" w14:textId="77777777" w:rsidR="00402659" w:rsidRPr="00984EC9" w:rsidRDefault="00402659" w:rsidP="00402659">
            <w:pPr>
              <w:suppressAutoHyphens w:val="0"/>
              <w:spacing w:before="120" w:line="240" w:lineRule="auto"/>
              <w:jc w:val="both"/>
              <w:rPr>
                <w:rFonts w:eastAsia="Times New Roman"/>
                <w:sz w:val="20"/>
                <w:szCs w:val="20"/>
                <w:lang w:val="fr-FR" w:eastAsia="fr-FR"/>
              </w:rPr>
            </w:pPr>
            <w:r>
              <w:rPr>
                <w:sz w:val="20"/>
                <w:szCs w:val="20"/>
              </w:rPr>
              <w:t>2017</w:t>
            </w:r>
          </w:p>
        </w:tc>
        <w:tc>
          <w:tcPr>
            <w:tcW w:w="1288" w:type="pct"/>
            <w:tcBorders>
              <w:top w:val="single" w:sz="4" w:space="0" w:color="auto"/>
              <w:left w:val="nil"/>
              <w:bottom w:val="single" w:sz="4" w:space="0" w:color="auto"/>
              <w:right w:val="single" w:sz="4" w:space="0" w:color="auto"/>
            </w:tcBorders>
            <w:shd w:val="clear" w:color="auto" w:fill="D9D9D9" w:themeFill="background1" w:themeFillShade="D9"/>
          </w:tcPr>
          <w:p w14:paraId="32ABCB25" w14:textId="77777777" w:rsidR="00402659" w:rsidRPr="00984EC9" w:rsidRDefault="00402659" w:rsidP="00402659">
            <w:pPr>
              <w:suppressAutoHyphens w:val="0"/>
              <w:spacing w:before="120" w:line="240" w:lineRule="auto"/>
              <w:jc w:val="both"/>
              <w:rPr>
                <w:bCs/>
                <w:sz w:val="20"/>
                <w:szCs w:val="20"/>
                <w:lang w:val="en-GB" w:eastAsia="en-US"/>
              </w:rPr>
            </w:pPr>
            <w:r w:rsidRPr="001A1A9C">
              <w:rPr>
                <w:sz w:val="20"/>
                <w:szCs w:val="20"/>
                <w:lang w:val="en-US"/>
              </w:rPr>
              <w:t xml:space="preserve">Efficacy evaluation on BDB10V1 (brodifacoum 0.001% w/w a.i., </w:t>
            </w:r>
            <w:r>
              <w:rPr>
                <w:sz w:val="20"/>
                <w:szCs w:val="20"/>
                <w:lang w:val="en-US"/>
              </w:rPr>
              <w:t xml:space="preserve">blue </w:t>
            </w:r>
            <w:r w:rsidRPr="001A1A9C">
              <w:rPr>
                <w:sz w:val="20"/>
                <w:szCs w:val="20"/>
                <w:lang w:val="en-US"/>
              </w:rPr>
              <w:t xml:space="preserve">wheat bait) against </w:t>
            </w:r>
            <w:r>
              <w:rPr>
                <w:sz w:val="20"/>
                <w:szCs w:val="20"/>
                <w:lang w:val="en-US"/>
              </w:rPr>
              <w:t>brown rats</w:t>
            </w:r>
            <w:r w:rsidRPr="001A1A9C">
              <w:rPr>
                <w:sz w:val="20"/>
                <w:szCs w:val="20"/>
                <w:lang w:val="en-US"/>
              </w:rPr>
              <w:t xml:space="preserve"> (</w:t>
            </w:r>
            <w:r w:rsidRPr="004606FB">
              <w:rPr>
                <w:i/>
                <w:sz w:val="20"/>
                <w:szCs w:val="20"/>
                <w:lang w:val="en-US"/>
              </w:rPr>
              <w:t xml:space="preserve">Rattus </w:t>
            </w:r>
            <w:r>
              <w:rPr>
                <w:i/>
                <w:sz w:val="20"/>
                <w:szCs w:val="20"/>
                <w:lang w:val="en-US"/>
              </w:rPr>
              <w:t>norvegicus</w:t>
            </w:r>
            <w:r w:rsidRPr="004606FB">
              <w:rPr>
                <w:i/>
                <w:sz w:val="20"/>
                <w:szCs w:val="20"/>
                <w:lang w:val="en-US"/>
              </w:rPr>
              <w:t xml:space="preserve"> </w:t>
            </w:r>
            <w:r>
              <w:rPr>
                <w:sz w:val="20"/>
                <w:szCs w:val="20"/>
                <w:lang w:val="en-US"/>
              </w:rPr>
              <w:t>Berk</w:t>
            </w:r>
            <w:r w:rsidRPr="004606FB">
              <w:rPr>
                <w:i/>
                <w:sz w:val="20"/>
                <w:szCs w:val="20"/>
                <w:lang w:val="en-US"/>
              </w:rPr>
              <w:t>.</w:t>
            </w:r>
            <w:r w:rsidRPr="001A1A9C">
              <w:rPr>
                <w:sz w:val="20"/>
                <w:szCs w:val="20"/>
                <w:lang w:val="en-US"/>
              </w:rPr>
              <w:t>) in Italy</w:t>
            </w:r>
            <w:r>
              <w:rPr>
                <w:sz w:val="20"/>
                <w:szCs w:val="20"/>
                <w:lang w:val="en-US"/>
              </w:rPr>
              <w:t xml:space="preserve">, SAGEA Centro di Saggio s.r.l, Report n°2074.BCD.SAG17 of 12 </w:t>
            </w:r>
            <w:r>
              <w:rPr>
                <w:sz w:val="20"/>
                <w:szCs w:val="20"/>
                <w:lang w:val="en-US"/>
              </w:rPr>
              <w:lastRenderedPageBreak/>
              <w:t>December 2017, GLP.</w:t>
            </w:r>
          </w:p>
        </w:tc>
        <w:tc>
          <w:tcPr>
            <w:tcW w:w="609" w:type="pct"/>
            <w:shd w:val="clear" w:color="auto" w:fill="D9D9D9" w:themeFill="background1" w:themeFillShade="D9"/>
          </w:tcPr>
          <w:p w14:paraId="039D123A" w14:textId="77777777" w:rsidR="00402659" w:rsidRPr="00984EC9" w:rsidRDefault="00402659" w:rsidP="00402659">
            <w:pPr>
              <w:suppressAutoHyphens w:val="0"/>
              <w:spacing w:before="120" w:line="240" w:lineRule="auto"/>
              <w:jc w:val="both"/>
              <w:rPr>
                <w:rFonts w:eastAsia="Times New Roman"/>
                <w:sz w:val="20"/>
                <w:szCs w:val="20"/>
                <w:lang w:val="en-US" w:eastAsia="fr-FR"/>
              </w:rPr>
            </w:pPr>
            <w:r w:rsidRPr="00984EC9">
              <w:rPr>
                <w:rFonts w:eastAsia="Times New Roman"/>
                <w:sz w:val="20"/>
                <w:szCs w:val="20"/>
                <w:lang w:val="en-US" w:eastAsia="fr-FR"/>
              </w:rPr>
              <w:lastRenderedPageBreak/>
              <w:t>Y</w:t>
            </w:r>
          </w:p>
          <w:p w14:paraId="3BD0EEFF" w14:textId="77777777" w:rsidR="00402659" w:rsidRPr="00984EC9" w:rsidRDefault="00402659" w:rsidP="00402659">
            <w:pPr>
              <w:suppressAutoHyphens w:val="0"/>
              <w:spacing w:before="120" w:line="240" w:lineRule="auto"/>
              <w:jc w:val="both"/>
              <w:rPr>
                <w:rFonts w:eastAsia="Times New Roman"/>
                <w:sz w:val="20"/>
                <w:szCs w:val="20"/>
                <w:lang w:val="en-US" w:eastAsia="fr-FR"/>
              </w:rPr>
            </w:pPr>
          </w:p>
        </w:tc>
        <w:tc>
          <w:tcPr>
            <w:tcW w:w="475" w:type="pct"/>
            <w:shd w:val="clear" w:color="auto" w:fill="D9D9D9" w:themeFill="background1" w:themeFillShade="D9"/>
          </w:tcPr>
          <w:p w14:paraId="596D81C1" w14:textId="77777777" w:rsidR="00402659" w:rsidRPr="00984EC9" w:rsidRDefault="00402659" w:rsidP="00402659">
            <w:pPr>
              <w:suppressAutoHyphens w:val="0"/>
              <w:spacing w:before="120" w:line="240" w:lineRule="auto"/>
              <w:jc w:val="both"/>
              <w:rPr>
                <w:rFonts w:eastAsia="Times New Roman"/>
                <w:sz w:val="20"/>
                <w:szCs w:val="20"/>
                <w:lang w:val="en-US" w:eastAsia="fr-FR"/>
              </w:rPr>
            </w:pPr>
            <w:r w:rsidRPr="00984EC9">
              <w:rPr>
                <w:rFonts w:eastAsia="Times New Roman"/>
                <w:sz w:val="20"/>
                <w:szCs w:val="20"/>
                <w:lang w:val="en-US" w:eastAsia="fr-FR"/>
              </w:rPr>
              <w:t>Triplan</w:t>
            </w:r>
          </w:p>
        </w:tc>
        <w:tc>
          <w:tcPr>
            <w:tcW w:w="475" w:type="pct"/>
            <w:shd w:val="clear" w:color="auto" w:fill="D9D9D9" w:themeFill="background1" w:themeFillShade="D9"/>
          </w:tcPr>
          <w:p w14:paraId="5917B023" w14:textId="77777777" w:rsidR="00402659" w:rsidRPr="00984EC9" w:rsidRDefault="00402659" w:rsidP="00402659">
            <w:pPr>
              <w:suppressAutoHyphens w:val="0"/>
              <w:spacing w:before="120" w:line="240" w:lineRule="auto"/>
              <w:jc w:val="both"/>
              <w:rPr>
                <w:rFonts w:eastAsia="Times New Roman"/>
                <w:sz w:val="20"/>
                <w:szCs w:val="20"/>
                <w:lang w:val="en-US" w:eastAsia="fr-FR"/>
              </w:rPr>
            </w:pPr>
            <w:r w:rsidRPr="00984EC9">
              <w:rPr>
                <w:rFonts w:eastAsia="Times New Roman"/>
                <w:sz w:val="20"/>
                <w:szCs w:val="20"/>
                <w:lang w:val="en-US" w:eastAsia="fr-FR"/>
              </w:rPr>
              <w:t>N</w:t>
            </w:r>
          </w:p>
        </w:tc>
        <w:tc>
          <w:tcPr>
            <w:tcW w:w="475" w:type="pct"/>
            <w:shd w:val="clear" w:color="auto" w:fill="D9D9D9" w:themeFill="background1" w:themeFillShade="D9"/>
          </w:tcPr>
          <w:p w14:paraId="7CCD258C" w14:textId="77777777" w:rsidR="00402659" w:rsidRDefault="00402659" w:rsidP="00402659">
            <w:pPr>
              <w:suppressAutoHyphens w:val="0"/>
              <w:spacing w:before="120" w:line="240" w:lineRule="auto"/>
              <w:jc w:val="both"/>
              <w:rPr>
                <w:rFonts w:eastAsia="Times New Roman"/>
                <w:sz w:val="20"/>
                <w:szCs w:val="20"/>
                <w:lang w:val="en-US" w:eastAsia="fr-FR"/>
              </w:rPr>
            </w:pPr>
            <w:r>
              <w:rPr>
                <w:rFonts w:eastAsia="Times New Roman"/>
                <w:sz w:val="20"/>
                <w:szCs w:val="20"/>
                <w:lang w:val="en-US" w:eastAsia="fr-FR"/>
              </w:rPr>
              <w:t>Y</w:t>
            </w:r>
          </w:p>
        </w:tc>
      </w:tr>
      <w:tr w:rsidR="00402659" w:rsidRPr="00984EC9" w14:paraId="1D270A41" w14:textId="77777777" w:rsidTr="0029170D">
        <w:tc>
          <w:tcPr>
            <w:tcW w:w="661" w:type="pct"/>
          </w:tcPr>
          <w:p w14:paraId="0E852E22" w14:textId="77777777" w:rsidR="00402659" w:rsidRPr="00984EC9" w:rsidRDefault="00402659" w:rsidP="00402659">
            <w:pPr>
              <w:suppressAutoHyphens w:val="0"/>
              <w:spacing w:line="240" w:lineRule="auto"/>
              <w:rPr>
                <w:rFonts w:eastAsia="Times New Roman"/>
                <w:sz w:val="20"/>
                <w:szCs w:val="20"/>
                <w:lang w:val="fr-FR" w:eastAsia="fr-FR"/>
              </w:rPr>
            </w:pPr>
            <w:r w:rsidRPr="00984EC9">
              <w:rPr>
                <w:rFonts w:eastAsia="Times New Roman"/>
                <w:sz w:val="20"/>
                <w:szCs w:val="20"/>
                <w:lang w:val="fr-FR" w:eastAsia="fr-FR"/>
              </w:rPr>
              <w:t>B8.1</w:t>
            </w:r>
          </w:p>
        </w:tc>
        <w:tc>
          <w:tcPr>
            <w:tcW w:w="677" w:type="pct"/>
          </w:tcPr>
          <w:p w14:paraId="264774B7" w14:textId="77777777" w:rsidR="00402659" w:rsidRPr="00984EC9" w:rsidRDefault="00402659" w:rsidP="00402659">
            <w:pPr>
              <w:suppressAutoHyphens w:val="0"/>
              <w:spacing w:line="240" w:lineRule="auto"/>
              <w:rPr>
                <w:rFonts w:eastAsia="Times New Roman"/>
                <w:sz w:val="20"/>
                <w:szCs w:val="20"/>
                <w:lang w:val="fr-FR" w:eastAsia="fr-FR"/>
              </w:rPr>
            </w:pPr>
            <w:r w:rsidRPr="00984EC9">
              <w:rPr>
                <w:rFonts w:eastAsia="Times New Roman"/>
                <w:sz w:val="20"/>
                <w:szCs w:val="20"/>
                <w:lang w:val="fr-FR" w:eastAsia="fr-FR"/>
              </w:rPr>
              <w:t>Colas S</w:t>
            </w:r>
          </w:p>
        </w:tc>
        <w:tc>
          <w:tcPr>
            <w:tcW w:w="339" w:type="pct"/>
          </w:tcPr>
          <w:p w14:paraId="1E556A52" w14:textId="77777777" w:rsidR="00402659" w:rsidRPr="00984EC9" w:rsidRDefault="00402659" w:rsidP="00402659">
            <w:pPr>
              <w:suppressAutoHyphens w:val="0"/>
              <w:spacing w:line="240" w:lineRule="auto"/>
              <w:rPr>
                <w:rFonts w:eastAsia="Times New Roman"/>
                <w:sz w:val="20"/>
                <w:szCs w:val="20"/>
                <w:lang w:val="fr-FR" w:eastAsia="fr-FR"/>
              </w:rPr>
            </w:pPr>
            <w:r w:rsidRPr="00984EC9">
              <w:rPr>
                <w:rFonts w:eastAsia="Times New Roman"/>
                <w:sz w:val="20"/>
                <w:szCs w:val="20"/>
                <w:lang w:val="fr-FR" w:eastAsia="fr-FR"/>
              </w:rPr>
              <w:t>2012</w:t>
            </w:r>
          </w:p>
        </w:tc>
        <w:tc>
          <w:tcPr>
            <w:tcW w:w="1288" w:type="pct"/>
          </w:tcPr>
          <w:p w14:paraId="4DDC9D76" w14:textId="77777777" w:rsidR="00402659" w:rsidRPr="00984EC9" w:rsidRDefault="00402659" w:rsidP="00402659">
            <w:pPr>
              <w:suppressAutoHyphens w:val="0"/>
              <w:spacing w:before="120" w:line="240" w:lineRule="auto"/>
              <w:jc w:val="both"/>
              <w:rPr>
                <w:rFonts w:eastAsia="Times New Roman"/>
                <w:sz w:val="20"/>
                <w:lang w:val="en-US" w:eastAsia="fr-FR"/>
              </w:rPr>
            </w:pPr>
            <w:r w:rsidRPr="00984EC9">
              <w:rPr>
                <w:rFonts w:eastAsia="Times New Roman"/>
                <w:sz w:val="20"/>
                <w:lang w:val="en-US" w:eastAsia="fr-FR"/>
              </w:rPr>
              <w:t>FANGA BLOC SP PRO assessment of acute dermal irritation. PHYCHER BIO DEVELOPPEMENT, study n°: IC-OCDE-PH-11/0402 of 5 January 2012, GLP.</w:t>
            </w:r>
          </w:p>
        </w:tc>
        <w:tc>
          <w:tcPr>
            <w:tcW w:w="609" w:type="pct"/>
          </w:tcPr>
          <w:p w14:paraId="23919142" w14:textId="77777777" w:rsidR="00402659" w:rsidRPr="00984EC9" w:rsidRDefault="00402659" w:rsidP="00402659">
            <w:pPr>
              <w:suppressAutoHyphens w:val="0"/>
              <w:spacing w:line="240" w:lineRule="auto"/>
              <w:jc w:val="center"/>
              <w:rPr>
                <w:rFonts w:eastAsia="Times New Roman"/>
                <w:sz w:val="20"/>
                <w:szCs w:val="20"/>
                <w:lang w:val="en-US" w:eastAsia="fr-FR"/>
              </w:rPr>
            </w:pPr>
            <w:r w:rsidRPr="00984EC9">
              <w:rPr>
                <w:rFonts w:eastAsia="Times New Roman"/>
                <w:sz w:val="20"/>
                <w:szCs w:val="20"/>
                <w:lang w:val="en-US" w:eastAsia="fr-FR"/>
              </w:rPr>
              <w:t>Y</w:t>
            </w:r>
          </w:p>
        </w:tc>
        <w:tc>
          <w:tcPr>
            <w:tcW w:w="475" w:type="pct"/>
          </w:tcPr>
          <w:p w14:paraId="227E5F34" w14:textId="77777777" w:rsidR="00402659" w:rsidRPr="00984EC9" w:rsidRDefault="00402659" w:rsidP="00402659">
            <w:pPr>
              <w:suppressAutoHyphens w:val="0"/>
              <w:spacing w:line="240" w:lineRule="auto"/>
              <w:rPr>
                <w:rFonts w:eastAsia="Times New Roman"/>
                <w:sz w:val="20"/>
                <w:szCs w:val="20"/>
                <w:lang w:val="en-US" w:eastAsia="fr-FR"/>
              </w:rPr>
            </w:pPr>
            <w:r w:rsidRPr="00984EC9">
              <w:rPr>
                <w:rFonts w:eastAsia="Times New Roman"/>
                <w:sz w:val="20"/>
                <w:szCs w:val="20"/>
                <w:lang w:val="en-US" w:eastAsia="fr-FR"/>
              </w:rPr>
              <w:t>Triplan</w:t>
            </w:r>
          </w:p>
        </w:tc>
        <w:tc>
          <w:tcPr>
            <w:tcW w:w="475" w:type="pct"/>
          </w:tcPr>
          <w:p w14:paraId="651719A4" w14:textId="77777777" w:rsidR="00402659" w:rsidRPr="00984EC9" w:rsidRDefault="00402659" w:rsidP="00402659">
            <w:pPr>
              <w:suppressAutoHyphens w:val="0"/>
              <w:spacing w:before="120" w:line="240" w:lineRule="auto"/>
              <w:jc w:val="both"/>
              <w:rPr>
                <w:rFonts w:eastAsia="Times New Roman"/>
                <w:sz w:val="24"/>
                <w:lang w:val="fr-FR" w:eastAsia="fr-FR"/>
              </w:rPr>
            </w:pPr>
            <w:r w:rsidRPr="00984EC9">
              <w:rPr>
                <w:rFonts w:eastAsia="Times New Roman"/>
                <w:sz w:val="20"/>
                <w:szCs w:val="20"/>
                <w:lang w:val="en-US" w:eastAsia="fr-FR"/>
              </w:rPr>
              <w:t>N</w:t>
            </w:r>
          </w:p>
        </w:tc>
        <w:tc>
          <w:tcPr>
            <w:tcW w:w="475" w:type="pct"/>
          </w:tcPr>
          <w:p w14:paraId="423F9AEB" w14:textId="77777777" w:rsidR="00402659" w:rsidRPr="00984EC9" w:rsidRDefault="00402659" w:rsidP="00402659">
            <w:pPr>
              <w:suppressAutoHyphens w:val="0"/>
              <w:spacing w:line="240" w:lineRule="auto"/>
              <w:rPr>
                <w:rFonts w:eastAsia="Times New Roman"/>
                <w:sz w:val="20"/>
                <w:szCs w:val="20"/>
                <w:lang w:val="en-US" w:eastAsia="fr-FR"/>
              </w:rPr>
            </w:pPr>
            <w:r>
              <w:rPr>
                <w:rFonts w:eastAsia="Times New Roman"/>
                <w:sz w:val="20"/>
                <w:szCs w:val="20"/>
                <w:lang w:val="en-US" w:eastAsia="fr-FR"/>
              </w:rPr>
              <w:t>Y</w:t>
            </w:r>
          </w:p>
        </w:tc>
      </w:tr>
      <w:tr w:rsidR="00402659" w:rsidRPr="00984EC9" w14:paraId="14150DCC" w14:textId="77777777" w:rsidTr="0029170D">
        <w:tc>
          <w:tcPr>
            <w:tcW w:w="661" w:type="pct"/>
          </w:tcPr>
          <w:p w14:paraId="7DC13421" w14:textId="77777777" w:rsidR="00402659" w:rsidRPr="00984EC9" w:rsidRDefault="00402659" w:rsidP="00402659">
            <w:pPr>
              <w:suppressAutoHyphens w:val="0"/>
              <w:spacing w:line="240" w:lineRule="auto"/>
              <w:rPr>
                <w:rFonts w:eastAsia="Times New Roman"/>
                <w:sz w:val="20"/>
                <w:szCs w:val="20"/>
                <w:lang w:val="fr-FR" w:eastAsia="fr-FR"/>
              </w:rPr>
            </w:pPr>
            <w:r w:rsidRPr="00984EC9">
              <w:rPr>
                <w:rFonts w:eastAsia="Times New Roman"/>
                <w:sz w:val="20"/>
                <w:szCs w:val="20"/>
                <w:lang w:val="fr-FR" w:eastAsia="fr-FR"/>
              </w:rPr>
              <w:t>B8.2</w:t>
            </w:r>
          </w:p>
        </w:tc>
        <w:tc>
          <w:tcPr>
            <w:tcW w:w="677" w:type="pct"/>
          </w:tcPr>
          <w:p w14:paraId="77F9D1FE" w14:textId="77777777" w:rsidR="00402659" w:rsidRPr="00984EC9" w:rsidRDefault="00402659" w:rsidP="00402659">
            <w:pPr>
              <w:suppressAutoHyphens w:val="0"/>
              <w:spacing w:line="240" w:lineRule="auto"/>
              <w:rPr>
                <w:rFonts w:eastAsia="Times New Roman"/>
                <w:sz w:val="20"/>
                <w:szCs w:val="20"/>
                <w:lang w:val="fr-FR" w:eastAsia="fr-FR"/>
              </w:rPr>
            </w:pPr>
            <w:r w:rsidRPr="00984EC9">
              <w:rPr>
                <w:rFonts w:eastAsia="Times New Roman"/>
                <w:sz w:val="20"/>
                <w:szCs w:val="20"/>
                <w:lang w:val="fr-FR" w:eastAsia="fr-FR"/>
              </w:rPr>
              <w:t>Colas S</w:t>
            </w:r>
          </w:p>
        </w:tc>
        <w:tc>
          <w:tcPr>
            <w:tcW w:w="339" w:type="pct"/>
          </w:tcPr>
          <w:p w14:paraId="45F9EECA" w14:textId="77777777" w:rsidR="00402659" w:rsidRPr="00984EC9" w:rsidRDefault="00402659" w:rsidP="00402659">
            <w:pPr>
              <w:suppressAutoHyphens w:val="0"/>
              <w:spacing w:line="240" w:lineRule="auto"/>
              <w:rPr>
                <w:rFonts w:eastAsia="Times New Roman"/>
                <w:sz w:val="20"/>
                <w:szCs w:val="20"/>
                <w:lang w:val="fr-FR" w:eastAsia="fr-FR"/>
              </w:rPr>
            </w:pPr>
            <w:r w:rsidRPr="00984EC9">
              <w:rPr>
                <w:rFonts w:eastAsia="Times New Roman"/>
                <w:sz w:val="20"/>
                <w:szCs w:val="20"/>
                <w:lang w:val="fr-FR" w:eastAsia="fr-FR"/>
              </w:rPr>
              <w:t>2012</w:t>
            </w:r>
          </w:p>
        </w:tc>
        <w:tc>
          <w:tcPr>
            <w:tcW w:w="1288" w:type="pct"/>
          </w:tcPr>
          <w:p w14:paraId="204A9C6B" w14:textId="77777777" w:rsidR="00402659" w:rsidRPr="00984EC9" w:rsidRDefault="00402659" w:rsidP="00402659">
            <w:pPr>
              <w:suppressAutoHyphens w:val="0"/>
              <w:spacing w:before="120" w:line="240" w:lineRule="auto"/>
              <w:jc w:val="both"/>
              <w:rPr>
                <w:rFonts w:eastAsia="Times New Roman"/>
                <w:sz w:val="20"/>
                <w:lang w:val="en-US" w:eastAsia="fr-FR"/>
              </w:rPr>
            </w:pPr>
            <w:r w:rsidRPr="00984EC9">
              <w:rPr>
                <w:rFonts w:eastAsia="Times New Roman"/>
                <w:sz w:val="20"/>
                <w:lang w:val="en-US" w:eastAsia="fr-FR"/>
              </w:rPr>
              <w:t>FANGA BLOC SP PRO assessment of acute eye irritation. PHYCHER BIO DEVELOPPEMENT, study n°: IO-OCDE-PH-11/0402 of the 5 January 2012, GLP.</w:t>
            </w:r>
          </w:p>
        </w:tc>
        <w:tc>
          <w:tcPr>
            <w:tcW w:w="609" w:type="pct"/>
          </w:tcPr>
          <w:p w14:paraId="695F70F6" w14:textId="77777777" w:rsidR="00402659" w:rsidRPr="00984EC9" w:rsidRDefault="00402659" w:rsidP="00402659">
            <w:pPr>
              <w:suppressAutoHyphens w:val="0"/>
              <w:spacing w:line="240" w:lineRule="auto"/>
              <w:jc w:val="center"/>
              <w:rPr>
                <w:rFonts w:eastAsia="Times New Roman"/>
                <w:sz w:val="20"/>
                <w:szCs w:val="20"/>
                <w:lang w:val="en-US" w:eastAsia="fr-FR"/>
              </w:rPr>
            </w:pPr>
            <w:r w:rsidRPr="00984EC9">
              <w:rPr>
                <w:rFonts w:eastAsia="Times New Roman"/>
                <w:sz w:val="20"/>
                <w:szCs w:val="20"/>
                <w:lang w:val="en-US" w:eastAsia="fr-FR"/>
              </w:rPr>
              <w:t>Y</w:t>
            </w:r>
          </w:p>
        </w:tc>
        <w:tc>
          <w:tcPr>
            <w:tcW w:w="475" w:type="pct"/>
          </w:tcPr>
          <w:p w14:paraId="0D7D8123" w14:textId="77777777" w:rsidR="00402659" w:rsidRPr="00984EC9" w:rsidRDefault="00402659" w:rsidP="00402659">
            <w:pPr>
              <w:suppressAutoHyphens w:val="0"/>
              <w:spacing w:line="240" w:lineRule="auto"/>
              <w:rPr>
                <w:rFonts w:eastAsia="Times New Roman"/>
                <w:sz w:val="20"/>
                <w:szCs w:val="20"/>
                <w:lang w:val="en-US" w:eastAsia="fr-FR"/>
              </w:rPr>
            </w:pPr>
            <w:r w:rsidRPr="00984EC9">
              <w:rPr>
                <w:rFonts w:eastAsia="Times New Roman"/>
                <w:sz w:val="20"/>
                <w:szCs w:val="20"/>
                <w:lang w:val="en-US" w:eastAsia="fr-FR"/>
              </w:rPr>
              <w:t>Triplan</w:t>
            </w:r>
          </w:p>
        </w:tc>
        <w:tc>
          <w:tcPr>
            <w:tcW w:w="475" w:type="pct"/>
          </w:tcPr>
          <w:p w14:paraId="22CFC12E" w14:textId="77777777" w:rsidR="00402659" w:rsidRPr="00984EC9" w:rsidRDefault="00402659" w:rsidP="00402659">
            <w:pPr>
              <w:suppressAutoHyphens w:val="0"/>
              <w:spacing w:before="120" w:line="240" w:lineRule="auto"/>
              <w:jc w:val="both"/>
              <w:rPr>
                <w:rFonts w:eastAsia="Times New Roman"/>
                <w:sz w:val="24"/>
                <w:lang w:val="fr-FR" w:eastAsia="fr-FR"/>
              </w:rPr>
            </w:pPr>
            <w:r w:rsidRPr="00984EC9">
              <w:rPr>
                <w:rFonts w:eastAsia="Times New Roman"/>
                <w:sz w:val="20"/>
                <w:szCs w:val="20"/>
                <w:lang w:val="en-US" w:eastAsia="fr-FR"/>
              </w:rPr>
              <w:t>N</w:t>
            </w:r>
          </w:p>
        </w:tc>
        <w:tc>
          <w:tcPr>
            <w:tcW w:w="475" w:type="pct"/>
          </w:tcPr>
          <w:p w14:paraId="1732D4A9" w14:textId="77777777" w:rsidR="00402659" w:rsidRPr="00984EC9" w:rsidRDefault="00402659" w:rsidP="00402659">
            <w:pPr>
              <w:suppressAutoHyphens w:val="0"/>
              <w:spacing w:line="240" w:lineRule="auto"/>
              <w:rPr>
                <w:rFonts w:eastAsia="Times New Roman"/>
                <w:sz w:val="20"/>
                <w:szCs w:val="20"/>
                <w:lang w:val="en-US" w:eastAsia="fr-FR"/>
              </w:rPr>
            </w:pPr>
            <w:r>
              <w:rPr>
                <w:rFonts w:eastAsia="Times New Roman"/>
                <w:sz w:val="20"/>
                <w:szCs w:val="20"/>
                <w:lang w:val="en-US" w:eastAsia="fr-FR"/>
              </w:rPr>
              <w:t>Y</w:t>
            </w:r>
          </w:p>
        </w:tc>
      </w:tr>
      <w:tr w:rsidR="00402659" w:rsidRPr="00984EC9" w14:paraId="68D0FC8A" w14:textId="77777777" w:rsidTr="0029170D">
        <w:tc>
          <w:tcPr>
            <w:tcW w:w="661" w:type="pct"/>
          </w:tcPr>
          <w:p w14:paraId="06BEF9A5" w14:textId="77777777" w:rsidR="00402659" w:rsidRPr="00984EC9" w:rsidRDefault="00402659" w:rsidP="00402659">
            <w:pPr>
              <w:suppressAutoHyphens w:val="0"/>
              <w:spacing w:line="240" w:lineRule="auto"/>
              <w:rPr>
                <w:rFonts w:eastAsia="Times New Roman"/>
                <w:sz w:val="20"/>
                <w:szCs w:val="20"/>
                <w:lang w:val="fr-FR" w:eastAsia="fr-FR"/>
              </w:rPr>
            </w:pPr>
            <w:r w:rsidRPr="00984EC9">
              <w:rPr>
                <w:rFonts w:eastAsia="Times New Roman"/>
                <w:sz w:val="20"/>
                <w:szCs w:val="20"/>
                <w:lang w:val="fr-FR" w:eastAsia="fr-FR"/>
              </w:rPr>
              <w:t>B8.3</w:t>
            </w:r>
          </w:p>
        </w:tc>
        <w:tc>
          <w:tcPr>
            <w:tcW w:w="677" w:type="pct"/>
          </w:tcPr>
          <w:p w14:paraId="677BDAB3" w14:textId="77777777" w:rsidR="00402659" w:rsidRPr="00984EC9" w:rsidRDefault="00402659" w:rsidP="00402659">
            <w:pPr>
              <w:suppressAutoHyphens w:val="0"/>
              <w:spacing w:line="240" w:lineRule="auto"/>
              <w:rPr>
                <w:rFonts w:eastAsia="Times New Roman"/>
                <w:sz w:val="20"/>
                <w:szCs w:val="20"/>
                <w:lang w:val="fr-FR" w:eastAsia="fr-FR"/>
              </w:rPr>
            </w:pPr>
            <w:r w:rsidRPr="00984EC9">
              <w:rPr>
                <w:rFonts w:eastAsia="Times New Roman"/>
                <w:sz w:val="20"/>
                <w:szCs w:val="20"/>
                <w:lang w:val="fr-FR" w:eastAsia="fr-FR"/>
              </w:rPr>
              <w:t>Colas S</w:t>
            </w:r>
          </w:p>
        </w:tc>
        <w:tc>
          <w:tcPr>
            <w:tcW w:w="339" w:type="pct"/>
          </w:tcPr>
          <w:p w14:paraId="1581E1DE" w14:textId="77777777" w:rsidR="00402659" w:rsidRPr="00984EC9" w:rsidRDefault="00402659" w:rsidP="00402659">
            <w:pPr>
              <w:suppressAutoHyphens w:val="0"/>
              <w:spacing w:line="240" w:lineRule="auto"/>
              <w:rPr>
                <w:rFonts w:eastAsia="Times New Roman"/>
                <w:sz w:val="20"/>
                <w:szCs w:val="20"/>
                <w:lang w:val="fr-FR" w:eastAsia="fr-FR"/>
              </w:rPr>
            </w:pPr>
            <w:r w:rsidRPr="00984EC9">
              <w:rPr>
                <w:rFonts w:eastAsia="Times New Roman"/>
                <w:sz w:val="20"/>
                <w:szCs w:val="20"/>
                <w:lang w:val="fr-FR" w:eastAsia="fr-FR"/>
              </w:rPr>
              <w:t>2012</w:t>
            </w:r>
          </w:p>
        </w:tc>
        <w:tc>
          <w:tcPr>
            <w:tcW w:w="1288" w:type="pct"/>
          </w:tcPr>
          <w:p w14:paraId="32C2B726" w14:textId="77777777" w:rsidR="00402659" w:rsidRPr="00984EC9" w:rsidRDefault="00402659" w:rsidP="00402659">
            <w:pPr>
              <w:suppressAutoHyphens w:val="0"/>
              <w:spacing w:before="120" w:line="240" w:lineRule="auto"/>
              <w:jc w:val="both"/>
              <w:rPr>
                <w:bCs/>
                <w:sz w:val="20"/>
                <w:szCs w:val="20"/>
                <w:lang w:val="en-US" w:eastAsia="en-US"/>
              </w:rPr>
            </w:pPr>
            <w:r w:rsidRPr="00984EC9">
              <w:rPr>
                <w:rFonts w:eastAsia="Times New Roman"/>
                <w:color w:val="000000"/>
                <w:sz w:val="20"/>
                <w:lang w:val="en-US" w:eastAsia="fr-FR"/>
              </w:rPr>
              <w:t>FANGA BLOC SP PRO assessment of the skin sensitization potential in the mouse using the local lymph node assay (LLNA).</w:t>
            </w:r>
            <w:r w:rsidRPr="00984EC9">
              <w:rPr>
                <w:rFonts w:eastAsia="Times New Roman"/>
                <w:sz w:val="20"/>
                <w:lang w:val="en-US" w:eastAsia="fr-FR"/>
              </w:rPr>
              <w:t xml:space="preserve"> PHYCHER BIO DEVELOPPEMENT, study n°: LLNA-PH-11/0402, report n°: LLNA-PH-11/0402-R1 of the 1</w:t>
            </w:r>
            <w:r w:rsidRPr="00984EC9">
              <w:rPr>
                <w:rFonts w:eastAsia="Times New Roman"/>
                <w:color w:val="000000"/>
                <w:sz w:val="20"/>
                <w:lang w:val="en-US" w:eastAsia="fr-FR"/>
              </w:rPr>
              <w:t>6 January 2012, GLP</w:t>
            </w:r>
          </w:p>
        </w:tc>
        <w:tc>
          <w:tcPr>
            <w:tcW w:w="609" w:type="pct"/>
          </w:tcPr>
          <w:p w14:paraId="72F8FACD" w14:textId="77777777" w:rsidR="00402659" w:rsidRPr="00984EC9" w:rsidRDefault="00402659" w:rsidP="00402659">
            <w:pPr>
              <w:suppressAutoHyphens w:val="0"/>
              <w:spacing w:line="240" w:lineRule="auto"/>
              <w:jc w:val="center"/>
              <w:rPr>
                <w:rFonts w:eastAsia="Times New Roman"/>
                <w:sz w:val="20"/>
                <w:szCs w:val="20"/>
                <w:lang w:val="en-US" w:eastAsia="fr-FR"/>
              </w:rPr>
            </w:pPr>
            <w:r w:rsidRPr="00984EC9">
              <w:rPr>
                <w:rFonts w:eastAsia="Times New Roman"/>
                <w:sz w:val="20"/>
                <w:szCs w:val="20"/>
                <w:lang w:val="en-US" w:eastAsia="fr-FR"/>
              </w:rPr>
              <w:t>Y</w:t>
            </w:r>
          </w:p>
          <w:p w14:paraId="54BA8E0C" w14:textId="77777777" w:rsidR="00402659" w:rsidRPr="00984EC9" w:rsidRDefault="00402659" w:rsidP="00402659">
            <w:pPr>
              <w:suppressAutoHyphens w:val="0"/>
              <w:spacing w:line="240" w:lineRule="auto"/>
              <w:jc w:val="center"/>
              <w:rPr>
                <w:rFonts w:eastAsia="Times New Roman"/>
                <w:sz w:val="20"/>
                <w:szCs w:val="20"/>
                <w:lang w:val="en-US" w:eastAsia="fr-FR"/>
              </w:rPr>
            </w:pPr>
          </w:p>
        </w:tc>
        <w:tc>
          <w:tcPr>
            <w:tcW w:w="475" w:type="pct"/>
          </w:tcPr>
          <w:p w14:paraId="13E83AB4" w14:textId="77777777" w:rsidR="00402659" w:rsidRPr="00984EC9" w:rsidRDefault="00402659" w:rsidP="00402659">
            <w:pPr>
              <w:suppressAutoHyphens w:val="0"/>
              <w:spacing w:line="240" w:lineRule="auto"/>
              <w:rPr>
                <w:rFonts w:eastAsia="Times New Roman"/>
                <w:sz w:val="20"/>
                <w:szCs w:val="20"/>
                <w:lang w:val="en-US" w:eastAsia="fr-FR"/>
              </w:rPr>
            </w:pPr>
            <w:r w:rsidRPr="00984EC9">
              <w:rPr>
                <w:rFonts w:eastAsia="Times New Roman"/>
                <w:sz w:val="20"/>
                <w:szCs w:val="20"/>
                <w:lang w:val="en-US" w:eastAsia="fr-FR"/>
              </w:rPr>
              <w:t>Triplan</w:t>
            </w:r>
          </w:p>
        </w:tc>
        <w:tc>
          <w:tcPr>
            <w:tcW w:w="475" w:type="pct"/>
          </w:tcPr>
          <w:p w14:paraId="4F20C4C9" w14:textId="77777777" w:rsidR="00402659" w:rsidRPr="00984EC9" w:rsidRDefault="00402659" w:rsidP="00402659">
            <w:pPr>
              <w:suppressAutoHyphens w:val="0"/>
              <w:spacing w:before="120" w:line="240" w:lineRule="auto"/>
              <w:jc w:val="both"/>
              <w:rPr>
                <w:rFonts w:eastAsia="Times New Roman"/>
                <w:sz w:val="24"/>
                <w:lang w:val="fr-FR" w:eastAsia="fr-FR"/>
              </w:rPr>
            </w:pPr>
            <w:r w:rsidRPr="00984EC9">
              <w:rPr>
                <w:rFonts w:eastAsia="Times New Roman"/>
                <w:sz w:val="20"/>
                <w:szCs w:val="20"/>
                <w:lang w:val="en-US" w:eastAsia="fr-FR"/>
              </w:rPr>
              <w:t>N</w:t>
            </w:r>
          </w:p>
        </w:tc>
        <w:tc>
          <w:tcPr>
            <w:tcW w:w="475" w:type="pct"/>
          </w:tcPr>
          <w:p w14:paraId="372A321B" w14:textId="77777777" w:rsidR="00402659" w:rsidRPr="00984EC9" w:rsidRDefault="00402659" w:rsidP="00402659">
            <w:pPr>
              <w:suppressAutoHyphens w:val="0"/>
              <w:spacing w:line="240" w:lineRule="auto"/>
              <w:rPr>
                <w:rFonts w:eastAsia="Times New Roman"/>
                <w:sz w:val="20"/>
                <w:szCs w:val="20"/>
                <w:lang w:val="en-US" w:eastAsia="fr-FR"/>
              </w:rPr>
            </w:pPr>
            <w:r>
              <w:rPr>
                <w:rFonts w:eastAsia="Times New Roman"/>
                <w:sz w:val="20"/>
                <w:szCs w:val="20"/>
                <w:lang w:val="en-US" w:eastAsia="fr-FR"/>
              </w:rPr>
              <w:t>Y</w:t>
            </w:r>
          </w:p>
        </w:tc>
      </w:tr>
      <w:tr w:rsidR="00402659" w:rsidRPr="00984EC9" w14:paraId="242EDB81" w14:textId="77777777" w:rsidTr="0029170D">
        <w:tc>
          <w:tcPr>
            <w:tcW w:w="661" w:type="pct"/>
          </w:tcPr>
          <w:p w14:paraId="347525F5" w14:textId="77777777" w:rsidR="00402659" w:rsidRPr="00984EC9" w:rsidRDefault="00402659" w:rsidP="00402659">
            <w:pPr>
              <w:suppressAutoHyphens w:val="0"/>
              <w:spacing w:line="240" w:lineRule="auto"/>
              <w:rPr>
                <w:rFonts w:eastAsia="Times New Roman"/>
                <w:sz w:val="20"/>
                <w:szCs w:val="20"/>
                <w:lang w:val="fr-FR" w:eastAsia="fr-FR"/>
              </w:rPr>
            </w:pPr>
            <w:r w:rsidRPr="00984EC9">
              <w:rPr>
                <w:rFonts w:eastAsia="Times New Roman"/>
                <w:sz w:val="20"/>
                <w:szCs w:val="20"/>
                <w:lang w:val="fr-FR" w:eastAsia="fr-FR"/>
              </w:rPr>
              <w:t>B8.5.1</w:t>
            </w:r>
          </w:p>
        </w:tc>
        <w:tc>
          <w:tcPr>
            <w:tcW w:w="677" w:type="pct"/>
          </w:tcPr>
          <w:p w14:paraId="0D3DEA18" w14:textId="77777777" w:rsidR="00402659" w:rsidRPr="00984EC9" w:rsidRDefault="00402659" w:rsidP="00402659">
            <w:pPr>
              <w:suppressAutoHyphens w:val="0"/>
              <w:spacing w:line="240" w:lineRule="auto"/>
              <w:rPr>
                <w:rFonts w:eastAsia="Times New Roman"/>
                <w:sz w:val="20"/>
                <w:szCs w:val="20"/>
                <w:lang w:val="fr-FR" w:eastAsia="fr-FR"/>
              </w:rPr>
            </w:pPr>
            <w:r w:rsidRPr="00984EC9">
              <w:rPr>
                <w:rFonts w:eastAsia="Times New Roman"/>
                <w:sz w:val="20"/>
                <w:szCs w:val="20"/>
                <w:lang w:val="fr-FR" w:eastAsia="fr-FR"/>
              </w:rPr>
              <w:t>Colas S</w:t>
            </w:r>
          </w:p>
        </w:tc>
        <w:tc>
          <w:tcPr>
            <w:tcW w:w="339" w:type="pct"/>
          </w:tcPr>
          <w:p w14:paraId="1B4A5624" w14:textId="77777777" w:rsidR="00402659" w:rsidRPr="00984EC9" w:rsidRDefault="00402659" w:rsidP="00402659">
            <w:pPr>
              <w:suppressAutoHyphens w:val="0"/>
              <w:spacing w:line="240" w:lineRule="auto"/>
              <w:rPr>
                <w:rFonts w:eastAsia="Times New Roman"/>
                <w:sz w:val="20"/>
                <w:szCs w:val="20"/>
                <w:lang w:val="fr-FR" w:eastAsia="fr-FR"/>
              </w:rPr>
            </w:pPr>
            <w:r w:rsidRPr="00984EC9">
              <w:rPr>
                <w:rFonts w:eastAsia="Times New Roman"/>
                <w:sz w:val="20"/>
                <w:szCs w:val="20"/>
                <w:lang w:val="fr-FR" w:eastAsia="fr-FR"/>
              </w:rPr>
              <w:t>2012</w:t>
            </w:r>
          </w:p>
        </w:tc>
        <w:tc>
          <w:tcPr>
            <w:tcW w:w="1288" w:type="pct"/>
          </w:tcPr>
          <w:p w14:paraId="0DD75821" w14:textId="77777777" w:rsidR="00402659" w:rsidRPr="00984EC9" w:rsidRDefault="00402659" w:rsidP="00402659">
            <w:pPr>
              <w:suppressAutoHyphens w:val="0"/>
              <w:spacing w:before="120" w:line="240" w:lineRule="auto"/>
              <w:jc w:val="both"/>
              <w:rPr>
                <w:rFonts w:eastAsia="Times New Roman"/>
                <w:color w:val="000000"/>
                <w:sz w:val="20"/>
                <w:lang w:val="en-US" w:eastAsia="fr-FR"/>
              </w:rPr>
            </w:pPr>
            <w:r w:rsidRPr="00984EC9">
              <w:rPr>
                <w:rFonts w:eastAsia="Times New Roman"/>
                <w:sz w:val="20"/>
                <w:lang w:val="en-US" w:eastAsia="fr-FR"/>
              </w:rPr>
              <w:t>FANGA BLOC SP PRO evaluation of acute oral toxicity in rats – acute toxic class method. PHYCHER BIO DEVELOPPEMENT, study n°: TAO423-PH-11/0402 of 5 January 2012, GLP.</w:t>
            </w:r>
          </w:p>
        </w:tc>
        <w:tc>
          <w:tcPr>
            <w:tcW w:w="609" w:type="pct"/>
          </w:tcPr>
          <w:p w14:paraId="195CB48B" w14:textId="77777777" w:rsidR="00402659" w:rsidRPr="00984EC9" w:rsidRDefault="00402659" w:rsidP="00402659">
            <w:pPr>
              <w:suppressAutoHyphens w:val="0"/>
              <w:spacing w:line="240" w:lineRule="auto"/>
              <w:jc w:val="center"/>
              <w:rPr>
                <w:rFonts w:eastAsia="Times New Roman"/>
                <w:sz w:val="20"/>
                <w:szCs w:val="20"/>
                <w:lang w:val="en-US" w:eastAsia="fr-FR"/>
              </w:rPr>
            </w:pPr>
            <w:r w:rsidRPr="00984EC9">
              <w:rPr>
                <w:rFonts w:eastAsia="Times New Roman"/>
                <w:sz w:val="20"/>
                <w:szCs w:val="20"/>
                <w:lang w:val="en-US" w:eastAsia="fr-FR"/>
              </w:rPr>
              <w:t>Y</w:t>
            </w:r>
          </w:p>
        </w:tc>
        <w:tc>
          <w:tcPr>
            <w:tcW w:w="475" w:type="pct"/>
          </w:tcPr>
          <w:p w14:paraId="14870813" w14:textId="77777777" w:rsidR="00402659" w:rsidRPr="00984EC9" w:rsidRDefault="00402659" w:rsidP="00402659">
            <w:pPr>
              <w:suppressAutoHyphens w:val="0"/>
              <w:spacing w:line="240" w:lineRule="auto"/>
              <w:rPr>
                <w:rFonts w:eastAsia="Times New Roman"/>
                <w:sz w:val="20"/>
                <w:szCs w:val="20"/>
                <w:lang w:val="en-US" w:eastAsia="fr-FR"/>
              </w:rPr>
            </w:pPr>
            <w:r w:rsidRPr="00984EC9">
              <w:rPr>
                <w:rFonts w:eastAsia="Times New Roman"/>
                <w:sz w:val="20"/>
                <w:szCs w:val="20"/>
                <w:lang w:val="en-US" w:eastAsia="fr-FR"/>
              </w:rPr>
              <w:t>Triplan</w:t>
            </w:r>
          </w:p>
        </w:tc>
        <w:tc>
          <w:tcPr>
            <w:tcW w:w="475" w:type="pct"/>
          </w:tcPr>
          <w:p w14:paraId="1B4D70A2" w14:textId="77777777" w:rsidR="00402659" w:rsidRPr="00984EC9" w:rsidRDefault="00402659" w:rsidP="00402659">
            <w:pPr>
              <w:suppressAutoHyphens w:val="0"/>
              <w:spacing w:before="120" w:line="240" w:lineRule="auto"/>
              <w:jc w:val="both"/>
              <w:rPr>
                <w:rFonts w:eastAsia="Times New Roman"/>
                <w:sz w:val="24"/>
                <w:lang w:val="fr-FR" w:eastAsia="fr-FR"/>
              </w:rPr>
            </w:pPr>
            <w:r w:rsidRPr="00984EC9">
              <w:rPr>
                <w:rFonts w:eastAsia="Times New Roman"/>
                <w:sz w:val="20"/>
                <w:szCs w:val="20"/>
                <w:lang w:val="en-US" w:eastAsia="fr-FR"/>
              </w:rPr>
              <w:t>N</w:t>
            </w:r>
          </w:p>
        </w:tc>
        <w:tc>
          <w:tcPr>
            <w:tcW w:w="475" w:type="pct"/>
          </w:tcPr>
          <w:p w14:paraId="04E6C561" w14:textId="77777777" w:rsidR="00402659" w:rsidRPr="00984EC9" w:rsidRDefault="00402659" w:rsidP="00402659">
            <w:pPr>
              <w:suppressAutoHyphens w:val="0"/>
              <w:spacing w:line="240" w:lineRule="auto"/>
              <w:rPr>
                <w:rFonts w:eastAsia="Times New Roman"/>
                <w:sz w:val="20"/>
                <w:szCs w:val="20"/>
                <w:lang w:val="en-US" w:eastAsia="fr-FR"/>
              </w:rPr>
            </w:pPr>
            <w:r>
              <w:rPr>
                <w:rFonts w:eastAsia="Times New Roman"/>
                <w:sz w:val="20"/>
                <w:szCs w:val="20"/>
                <w:lang w:val="en-US" w:eastAsia="fr-FR"/>
              </w:rPr>
              <w:t>Y</w:t>
            </w:r>
          </w:p>
        </w:tc>
      </w:tr>
      <w:tr w:rsidR="00402659" w:rsidRPr="00984EC9" w14:paraId="4ECE06E9" w14:textId="77777777" w:rsidTr="0029170D">
        <w:tc>
          <w:tcPr>
            <w:tcW w:w="661" w:type="pct"/>
          </w:tcPr>
          <w:p w14:paraId="34A79F5B" w14:textId="77777777" w:rsidR="00402659" w:rsidRPr="00984EC9" w:rsidRDefault="00402659" w:rsidP="00402659">
            <w:pPr>
              <w:suppressAutoHyphens w:val="0"/>
              <w:spacing w:line="240" w:lineRule="auto"/>
              <w:rPr>
                <w:rFonts w:eastAsia="Times New Roman"/>
                <w:sz w:val="20"/>
                <w:szCs w:val="20"/>
                <w:lang w:val="fr-FR" w:eastAsia="fr-FR"/>
              </w:rPr>
            </w:pPr>
            <w:r w:rsidRPr="00984EC9">
              <w:rPr>
                <w:rFonts w:eastAsia="Times New Roman"/>
                <w:sz w:val="20"/>
                <w:szCs w:val="20"/>
                <w:lang w:val="fr-FR" w:eastAsia="fr-FR"/>
              </w:rPr>
              <w:t>B8.5.3</w:t>
            </w:r>
          </w:p>
        </w:tc>
        <w:tc>
          <w:tcPr>
            <w:tcW w:w="677" w:type="pct"/>
          </w:tcPr>
          <w:p w14:paraId="1D994871" w14:textId="77777777" w:rsidR="00402659" w:rsidRPr="00984EC9" w:rsidRDefault="00402659" w:rsidP="00402659">
            <w:pPr>
              <w:suppressAutoHyphens w:val="0"/>
              <w:spacing w:line="240" w:lineRule="auto"/>
              <w:rPr>
                <w:rFonts w:eastAsia="Times New Roman"/>
                <w:sz w:val="20"/>
                <w:szCs w:val="20"/>
                <w:lang w:val="fr-FR" w:eastAsia="fr-FR"/>
              </w:rPr>
            </w:pPr>
            <w:r w:rsidRPr="00984EC9">
              <w:rPr>
                <w:rFonts w:eastAsia="Times New Roman"/>
                <w:sz w:val="20"/>
                <w:szCs w:val="20"/>
                <w:lang w:val="fr-FR" w:eastAsia="fr-FR"/>
              </w:rPr>
              <w:t>Colas S</w:t>
            </w:r>
          </w:p>
        </w:tc>
        <w:tc>
          <w:tcPr>
            <w:tcW w:w="339" w:type="pct"/>
          </w:tcPr>
          <w:p w14:paraId="1C7CDD7C" w14:textId="77777777" w:rsidR="00402659" w:rsidRPr="00984EC9" w:rsidRDefault="00402659" w:rsidP="00402659">
            <w:pPr>
              <w:suppressAutoHyphens w:val="0"/>
              <w:spacing w:line="240" w:lineRule="auto"/>
              <w:rPr>
                <w:rFonts w:eastAsia="Times New Roman"/>
                <w:sz w:val="20"/>
                <w:szCs w:val="20"/>
                <w:lang w:val="fr-FR" w:eastAsia="fr-FR"/>
              </w:rPr>
            </w:pPr>
            <w:r w:rsidRPr="00984EC9">
              <w:rPr>
                <w:rFonts w:eastAsia="Times New Roman"/>
                <w:sz w:val="20"/>
                <w:szCs w:val="20"/>
                <w:lang w:val="fr-FR" w:eastAsia="fr-FR"/>
              </w:rPr>
              <w:t>2012</w:t>
            </w:r>
          </w:p>
        </w:tc>
        <w:tc>
          <w:tcPr>
            <w:tcW w:w="1288" w:type="pct"/>
          </w:tcPr>
          <w:p w14:paraId="7D49ADFE" w14:textId="77777777" w:rsidR="00402659" w:rsidRPr="00984EC9" w:rsidRDefault="00402659" w:rsidP="00402659">
            <w:pPr>
              <w:suppressAutoHyphens w:val="0"/>
              <w:spacing w:before="120" w:line="240" w:lineRule="auto"/>
              <w:jc w:val="both"/>
              <w:rPr>
                <w:rFonts w:eastAsia="Times New Roman"/>
                <w:sz w:val="20"/>
                <w:lang w:val="en-US" w:eastAsia="fr-FR"/>
              </w:rPr>
            </w:pPr>
            <w:r w:rsidRPr="00984EC9">
              <w:rPr>
                <w:rFonts w:eastAsia="Times New Roman"/>
                <w:sz w:val="20"/>
                <w:lang w:val="en-US" w:eastAsia="fr-FR"/>
              </w:rPr>
              <w:t>FANGA BLOC SP PRO evaluation of acute dermal toxicity in rats. PHYCHER BIO DEVELOPPEMENT, study n°: TAD-PH-11/0402 of 5 January 2012, GLP.</w:t>
            </w:r>
          </w:p>
        </w:tc>
        <w:tc>
          <w:tcPr>
            <w:tcW w:w="609" w:type="pct"/>
          </w:tcPr>
          <w:p w14:paraId="0EA4E236" w14:textId="77777777" w:rsidR="00402659" w:rsidRPr="00984EC9" w:rsidRDefault="00402659" w:rsidP="00402659">
            <w:pPr>
              <w:suppressAutoHyphens w:val="0"/>
              <w:spacing w:line="240" w:lineRule="auto"/>
              <w:jc w:val="center"/>
              <w:rPr>
                <w:rFonts w:eastAsia="Times New Roman"/>
                <w:sz w:val="20"/>
                <w:szCs w:val="20"/>
                <w:lang w:val="en-US" w:eastAsia="fr-FR"/>
              </w:rPr>
            </w:pPr>
            <w:r w:rsidRPr="00984EC9">
              <w:rPr>
                <w:rFonts w:eastAsia="Times New Roman"/>
                <w:sz w:val="20"/>
                <w:szCs w:val="20"/>
                <w:lang w:val="en-US" w:eastAsia="fr-FR"/>
              </w:rPr>
              <w:t>Y</w:t>
            </w:r>
          </w:p>
        </w:tc>
        <w:tc>
          <w:tcPr>
            <w:tcW w:w="475" w:type="pct"/>
          </w:tcPr>
          <w:p w14:paraId="6686EBAF" w14:textId="77777777" w:rsidR="00402659" w:rsidRPr="00984EC9" w:rsidRDefault="00402659" w:rsidP="00402659">
            <w:pPr>
              <w:suppressAutoHyphens w:val="0"/>
              <w:spacing w:line="240" w:lineRule="auto"/>
              <w:rPr>
                <w:rFonts w:eastAsia="Times New Roman"/>
                <w:sz w:val="20"/>
                <w:szCs w:val="20"/>
                <w:lang w:val="en-US" w:eastAsia="fr-FR"/>
              </w:rPr>
            </w:pPr>
            <w:r w:rsidRPr="00984EC9">
              <w:rPr>
                <w:rFonts w:eastAsia="Times New Roman"/>
                <w:sz w:val="20"/>
                <w:szCs w:val="20"/>
                <w:lang w:val="en-US" w:eastAsia="fr-FR"/>
              </w:rPr>
              <w:t>Triplan</w:t>
            </w:r>
          </w:p>
        </w:tc>
        <w:tc>
          <w:tcPr>
            <w:tcW w:w="475" w:type="pct"/>
          </w:tcPr>
          <w:p w14:paraId="610C9002" w14:textId="77777777" w:rsidR="00402659" w:rsidRPr="00984EC9" w:rsidRDefault="00402659" w:rsidP="00402659">
            <w:pPr>
              <w:suppressAutoHyphens w:val="0"/>
              <w:spacing w:before="120" w:line="240" w:lineRule="auto"/>
              <w:jc w:val="both"/>
              <w:rPr>
                <w:rFonts w:eastAsia="Times New Roman"/>
                <w:sz w:val="24"/>
                <w:lang w:val="fr-FR" w:eastAsia="fr-FR"/>
              </w:rPr>
            </w:pPr>
            <w:r w:rsidRPr="00984EC9">
              <w:rPr>
                <w:rFonts w:eastAsia="Times New Roman"/>
                <w:sz w:val="20"/>
                <w:szCs w:val="20"/>
                <w:lang w:val="en-US" w:eastAsia="fr-FR"/>
              </w:rPr>
              <w:t>N</w:t>
            </w:r>
          </w:p>
        </w:tc>
        <w:tc>
          <w:tcPr>
            <w:tcW w:w="475" w:type="pct"/>
          </w:tcPr>
          <w:p w14:paraId="39FD8B19" w14:textId="77777777" w:rsidR="00402659" w:rsidRPr="00984EC9" w:rsidRDefault="00402659" w:rsidP="00402659">
            <w:pPr>
              <w:suppressAutoHyphens w:val="0"/>
              <w:spacing w:line="240" w:lineRule="auto"/>
              <w:rPr>
                <w:rFonts w:eastAsia="Times New Roman"/>
                <w:sz w:val="20"/>
                <w:szCs w:val="20"/>
                <w:lang w:val="en-US" w:eastAsia="fr-FR"/>
              </w:rPr>
            </w:pPr>
            <w:r>
              <w:rPr>
                <w:rFonts w:eastAsia="Times New Roman"/>
                <w:sz w:val="20"/>
                <w:szCs w:val="20"/>
                <w:lang w:val="en-US" w:eastAsia="fr-FR"/>
              </w:rPr>
              <w:t>Y</w:t>
            </w:r>
          </w:p>
        </w:tc>
      </w:tr>
      <w:tr w:rsidR="00402659" w:rsidRPr="00984EC9" w14:paraId="3F31D2FE" w14:textId="77777777" w:rsidTr="0029170D">
        <w:tc>
          <w:tcPr>
            <w:tcW w:w="661" w:type="pct"/>
          </w:tcPr>
          <w:p w14:paraId="50EC07C3" w14:textId="77777777" w:rsidR="00402659" w:rsidRPr="00984EC9" w:rsidRDefault="00402659" w:rsidP="00402659">
            <w:pPr>
              <w:suppressAutoHyphens w:val="0"/>
              <w:spacing w:line="240" w:lineRule="auto"/>
              <w:rPr>
                <w:rFonts w:eastAsia="Times New Roman"/>
                <w:sz w:val="20"/>
                <w:szCs w:val="20"/>
                <w:lang w:val="fr-FR" w:eastAsia="fr-FR"/>
              </w:rPr>
            </w:pPr>
            <w:bookmarkStart w:id="186" w:name="OLE_LINK21"/>
            <w:bookmarkStart w:id="187" w:name="OLE_LINK22"/>
            <w:r w:rsidRPr="00984EC9">
              <w:rPr>
                <w:rFonts w:eastAsia="Times New Roman"/>
                <w:sz w:val="20"/>
                <w:szCs w:val="20"/>
                <w:lang w:val="fr-FR" w:eastAsia="fr-FR"/>
              </w:rPr>
              <w:t>B8.6</w:t>
            </w:r>
          </w:p>
        </w:tc>
        <w:tc>
          <w:tcPr>
            <w:tcW w:w="677" w:type="pct"/>
          </w:tcPr>
          <w:p w14:paraId="09F2ABFE" w14:textId="77777777" w:rsidR="00402659" w:rsidRPr="00984EC9" w:rsidRDefault="00402659" w:rsidP="00402659">
            <w:pPr>
              <w:suppressAutoHyphens w:val="0"/>
              <w:spacing w:line="240" w:lineRule="auto"/>
              <w:rPr>
                <w:rFonts w:eastAsia="Times New Roman"/>
                <w:sz w:val="20"/>
                <w:szCs w:val="20"/>
                <w:lang w:val="fr-FR" w:eastAsia="fr-FR"/>
              </w:rPr>
            </w:pPr>
            <w:r w:rsidRPr="00984EC9">
              <w:rPr>
                <w:rFonts w:eastAsia="Times New Roman"/>
                <w:sz w:val="20"/>
                <w:szCs w:val="20"/>
                <w:lang w:val="fr-FR" w:eastAsia="fr-FR"/>
              </w:rPr>
              <w:t>Jager M</w:t>
            </w:r>
          </w:p>
        </w:tc>
        <w:tc>
          <w:tcPr>
            <w:tcW w:w="339" w:type="pct"/>
          </w:tcPr>
          <w:p w14:paraId="3DBCF52F" w14:textId="77777777" w:rsidR="00402659" w:rsidRPr="00984EC9" w:rsidRDefault="00402659" w:rsidP="00402659">
            <w:pPr>
              <w:suppressAutoHyphens w:val="0"/>
              <w:spacing w:line="240" w:lineRule="auto"/>
              <w:rPr>
                <w:rFonts w:eastAsia="Times New Roman"/>
                <w:sz w:val="20"/>
                <w:szCs w:val="20"/>
                <w:lang w:val="fr-FR" w:eastAsia="fr-FR"/>
              </w:rPr>
            </w:pPr>
            <w:r w:rsidRPr="00984EC9">
              <w:rPr>
                <w:rFonts w:eastAsia="Times New Roman"/>
                <w:sz w:val="20"/>
                <w:szCs w:val="20"/>
                <w:lang w:val="fr-FR" w:eastAsia="fr-FR"/>
              </w:rPr>
              <w:t>2013</w:t>
            </w:r>
          </w:p>
        </w:tc>
        <w:tc>
          <w:tcPr>
            <w:tcW w:w="1288" w:type="pct"/>
          </w:tcPr>
          <w:p w14:paraId="1516D19C" w14:textId="77777777" w:rsidR="00402659" w:rsidRPr="00984EC9" w:rsidRDefault="00402659" w:rsidP="00402659">
            <w:pPr>
              <w:suppressAutoHyphens w:val="0"/>
              <w:spacing w:before="120" w:line="240" w:lineRule="auto"/>
              <w:jc w:val="both"/>
              <w:rPr>
                <w:rFonts w:eastAsia="Times New Roman"/>
                <w:sz w:val="20"/>
                <w:lang w:val="en-US" w:eastAsia="fr-FR"/>
              </w:rPr>
            </w:pPr>
            <w:r w:rsidRPr="00984EC9">
              <w:rPr>
                <w:rFonts w:eastAsia="Times New Roman"/>
                <w:sz w:val="20"/>
                <w:lang w:val="en-US" w:eastAsia="fr-FR"/>
              </w:rPr>
              <w:t>ACTIPELLET-DIFE In vitro dermal delivery with human skin. Report n°1503302 of 16 January 2013, not GLP, unpublished</w:t>
            </w:r>
          </w:p>
        </w:tc>
        <w:tc>
          <w:tcPr>
            <w:tcW w:w="609" w:type="pct"/>
          </w:tcPr>
          <w:p w14:paraId="277416BB" w14:textId="77777777" w:rsidR="00402659" w:rsidRPr="00984EC9" w:rsidRDefault="00402659" w:rsidP="00402659">
            <w:pPr>
              <w:suppressAutoHyphens w:val="0"/>
              <w:spacing w:line="240" w:lineRule="auto"/>
              <w:jc w:val="center"/>
              <w:rPr>
                <w:rFonts w:eastAsia="Times New Roman"/>
                <w:sz w:val="20"/>
                <w:szCs w:val="20"/>
                <w:lang w:val="en-US" w:eastAsia="fr-FR"/>
              </w:rPr>
            </w:pPr>
            <w:r w:rsidRPr="00984EC9">
              <w:rPr>
                <w:rFonts w:eastAsia="Times New Roman"/>
                <w:sz w:val="20"/>
                <w:szCs w:val="20"/>
                <w:lang w:val="en-US" w:eastAsia="fr-FR"/>
              </w:rPr>
              <w:t>Y</w:t>
            </w:r>
          </w:p>
        </w:tc>
        <w:tc>
          <w:tcPr>
            <w:tcW w:w="475" w:type="pct"/>
          </w:tcPr>
          <w:p w14:paraId="2B98BB3B" w14:textId="77777777" w:rsidR="00402659" w:rsidRPr="00984EC9" w:rsidRDefault="00402659" w:rsidP="00402659">
            <w:pPr>
              <w:suppressAutoHyphens w:val="0"/>
              <w:spacing w:line="240" w:lineRule="auto"/>
              <w:rPr>
                <w:rFonts w:eastAsia="Times New Roman"/>
                <w:sz w:val="20"/>
                <w:szCs w:val="20"/>
                <w:lang w:val="en-US" w:eastAsia="fr-FR"/>
              </w:rPr>
            </w:pPr>
            <w:r w:rsidRPr="00984EC9">
              <w:rPr>
                <w:rFonts w:eastAsia="Times New Roman"/>
                <w:sz w:val="20"/>
                <w:szCs w:val="20"/>
                <w:lang w:val="en-US" w:eastAsia="fr-FR"/>
              </w:rPr>
              <w:t>ACTIVA</w:t>
            </w:r>
          </w:p>
        </w:tc>
        <w:tc>
          <w:tcPr>
            <w:tcW w:w="475" w:type="pct"/>
          </w:tcPr>
          <w:p w14:paraId="1D53A239" w14:textId="77777777" w:rsidR="00402659" w:rsidRPr="00984EC9" w:rsidRDefault="00402659" w:rsidP="00402659">
            <w:pPr>
              <w:suppressAutoHyphens w:val="0"/>
              <w:spacing w:line="240" w:lineRule="auto"/>
              <w:rPr>
                <w:rFonts w:eastAsia="Times New Roman"/>
                <w:sz w:val="20"/>
                <w:szCs w:val="20"/>
                <w:lang w:val="en-US" w:eastAsia="fr-FR"/>
              </w:rPr>
            </w:pPr>
            <w:r w:rsidRPr="00984EC9">
              <w:rPr>
                <w:rFonts w:eastAsia="Times New Roman"/>
                <w:sz w:val="20"/>
                <w:szCs w:val="20"/>
                <w:lang w:val="en-US" w:eastAsia="fr-FR"/>
              </w:rPr>
              <w:t>N</w:t>
            </w:r>
          </w:p>
        </w:tc>
        <w:tc>
          <w:tcPr>
            <w:tcW w:w="475" w:type="pct"/>
          </w:tcPr>
          <w:p w14:paraId="2C832BBE" w14:textId="77777777" w:rsidR="00402659" w:rsidRPr="00984EC9" w:rsidRDefault="00402659" w:rsidP="00402659">
            <w:pPr>
              <w:suppressAutoHyphens w:val="0"/>
              <w:spacing w:line="240" w:lineRule="auto"/>
              <w:rPr>
                <w:rFonts w:eastAsia="Times New Roman"/>
                <w:sz w:val="20"/>
                <w:szCs w:val="20"/>
                <w:lang w:val="en-US" w:eastAsia="fr-FR"/>
              </w:rPr>
            </w:pPr>
            <w:r>
              <w:rPr>
                <w:rFonts w:eastAsia="Times New Roman"/>
                <w:sz w:val="20"/>
                <w:szCs w:val="20"/>
                <w:lang w:val="en-US" w:eastAsia="fr-FR"/>
              </w:rPr>
              <w:t>Y</w:t>
            </w:r>
          </w:p>
        </w:tc>
      </w:tr>
      <w:bookmarkEnd w:id="186"/>
      <w:bookmarkEnd w:id="187"/>
    </w:tbl>
    <w:p w14:paraId="5D9D78C0" w14:textId="77777777" w:rsidR="009E4B7C" w:rsidRPr="00D72F55" w:rsidRDefault="009E4B7C" w:rsidP="00D72F55">
      <w:pPr>
        <w:spacing w:line="240" w:lineRule="auto"/>
        <w:rPr>
          <w:rFonts w:ascii="Arial" w:hAnsi="Arial" w:cs="Arial"/>
          <w:sz w:val="20"/>
          <w:szCs w:val="20"/>
        </w:rPr>
        <w:sectPr w:rsidR="009E4B7C" w:rsidRPr="00D72F55">
          <w:headerReference w:type="even" r:id="rId58"/>
          <w:footerReference w:type="even" r:id="rId59"/>
          <w:footerReference w:type="default" r:id="rId60"/>
          <w:headerReference w:type="first" r:id="rId61"/>
          <w:footerReference w:type="first" r:id="rId62"/>
          <w:pgSz w:w="16838" w:h="11906" w:orient="landscape"/>
          <w:pgMar w:top="1418" w:right="1418" w:bottom="1418" w:left="1418" w:header="709" w:footer="709" w:gutter="0"/>
          <w:cols w:space="720"/>
          <w:docGrid w:linePitch="600" w:charSpace="36864"/>
        </w:sectPr>
      </w:pPr>
    </w:p>
    <w:p w14:paraId="7D2E3FAE" w14:textId="77777777" w:rsidR="009E4B7C" w:rsidRPr="00D72F55" w:rsidRDefault="009E4B7C" w:rsidP="00D72F55">
      <w:pPr>
        <w:pStyle w:val="Sous-titre"/>
        <w:spacing w:after="0"/>
        <w:rPr>
          <w:sz w:val="20"/>
          <w:szCs w:val="20"/>
          <w:lang w:val="en-GB"/>
        </w:rPr>
      </w:pPr>
      <w:r w:rsidRPr="00D72F55">
        <w:rPr>
          <w:sz w:val="20"/>
          <w:szCs w:val="20"/>
          <w:lang w:val="en-GB"/>
        </w:rPr>
        <w:lastRenderedPageBreak/>
        <w:t xml:space="preserve">Annex 3: Analytical methods residues – active substance </w:t>
      </w:r>
    </w:p>
    <w:p w14:paraId="724DDF8F" w14:textId="77777777" w:rsidR="009E4B7C" w:rsidRPr="00D72F55" w:rsidRDefault="009E4B7C" w:rsidP="00D72F55">
      <w:pPr>
        <w:pStyle w:val="BfRBBStandard"/>
        <w:rPr>
          <w:sz w:val="20"/>
          <w:szCs w:val="20"/>
          <w:lang w:val="en-GB"/>
        </w:rPr>
      </w:pPr>
    </w:p>
    <w:p w14:paraId="308659C6" w14:textId="77777777" w:rsidR="009E4B7C" w:rsidRPr="00D72F55" w:rsidRDefault="009E4B7C" w:rsidP="00D72F55">
      <w:pPr>
        <w:pBdr>
          <w:top w:val="single" w:sz="4" w:space="1" w:color="000000"/>
          <w:left w:val="single" w:sz="4" w:space="4" w:color="000000"/>
          <w:bottom w:val="single" w:sz="4" w:space="1" w:color="000000"/>
          <w:right w:val="single" w:sz="4" w:space="4" w:color="000000"/>
        </w:pBdr>
        <w:spacing w:line="240" w:lineRule="auto"/>
        <w:jc w:val="center"/>
        <w:rPr>
          <w:rFonts w:ascii="Arial" w:hAnsi="Arial" w:cs="Arial"/>
          <w:sz w:val="20"/>
          <w:szCs w:val="20"/>
          <w:lang w:val="en-GB"/>
        </w:rPr>
      </w:pPr>
      <w:r w:rsidRPr="00D72F55">
        <w:rPr>
          <w:rFonts w:ascii="Arial" w:hAnsi="Arial" w:cs="Arial"/>
          <w:sz w:val="20"/>
          <w:szCs w:val="20"/>
          <w:lang w:val="en-GB"/>
        </w:rPr>
        <w:t>Brodifacoum</w:t>
      </w:r>
    </w:p>
    <w:p w14:paraId="2D2EDF44" w14:textId="77777777" w:rsidR="009E4B7C" w:rsidRPr="00D72F55" w:rsidRDefault="009E4B7C" w:rsidP="00D72F55">
      <w:pPr>
        <w:pStyle w:val="BfRBBStandard"/>
        <w:rPr>
          <w:sz w:val="20"/>
          <w:szCs w:val="20"/>
          <w:lang w:val="en-GB"/>
        </w:rPr>
      </w:pPr>
    </w:p>
    <w:p w14:paraId="7A38017A" w14:textId="77777777" w:rsidR="009E4B7C" w:rsidRPr="00D72F55" w:rsidRDefault="009E4B7C" w:rsidP="00D72F55">
      <w:pPr>
        <w:pStyle w:val="BfRBBStandard"/>
        <w:jc w:val="right"/>
        <w:rPr>
          <w:sz w:val="20"/>
          <w:szCs w:val="20"/>
          <w:lang w:val="en-GB"/>
        </w:rPr>
      </w:pPr>
      <w:r w:rsidRPr="00D72F55">
        <w:rPr>
          <w:rFonts w:eastAsia="Times New Roman"/>
          <w:sz w:val="20"/>
          <w:szCs w:val="20"/>
          <w:lang w:val="en-GB"/>
        </w:rPr>
        <w:t>Date: 25.09.2015</w:t>
      </w:r>
    </w:p>
    <w:p w14:paraId="519D93FD" w14:textId="77777777" w:rsidR="009E4B7C" w:rsidRPr="00D72F55" w:rsidRDefault="009E4B7C" w:rsidP="00D72F55">
      <w:pPr>
        <w:pStyle w:val="BfRBBStandard"/>
        <w:rPr>
          <w:sz w:val="20"/>
          <w:szCs w:val="20"/>
          <w:lang w:val="en-GB"/>
        </w:rPr>
      </w:pPr>
    </w:p>
    <w:p w14:paraId="254335B1" w14:textId="77777777" w:rsidR="009E4B7C" w:rsidRPr="00D72F55" w:rsidRDefault="009E4B7C" w:rsidP="00D72F55">
      <w:pPr>
        <w:pStyle w:val="BfRBBberschrift1"/>
        <w:tabs>
          <w:tab w:val="clear" w:pos="432"/>
        </w:tabs>
        <w:ind w:left="0" w:firstLine="0"/>
        <w:rPr>
          <w:rFonts w:eastAsia="Times New Roman"/>
          <w:sz w:val="20"/>
          <w:szCs w:val="20"/>
          <w:lang w:val="en-GB"/>
        </w:rPr>
      </w:pPr>
      <w:r w:rsidRPr="00D72F55">
        <w:rPr>
          <w:rFonts w:eastAsia="Times New Roman"/>
          <w:bCs w:val="0"/>
          <w:sz w:val="20"/>
          <w:szCs w:val="20"/>
          <w:lang w:val="en-GB"/>
        </w:rPr>
        <w:t>Methods suitable for the determination of residues (monitoring methods)</w:t>
      </w:r>
    </w:p>
    <w:p w14:paraId="1E6F868B" w14:textId="77777777" w:rsidR="009E4B7C" w:rsidRPr="00D72F55" w:rsidRDefault="009E4B7C" w:rsidP="00D72F55">
      <w:pPr>
        <w:pStyle w:val="BfRBBStandard"/>
        <w:rPr>
          <w:sz w:val="20"/>
          <w:szCs w:val="20"/>
          <w:lang w:val="en-GB"/>
        </w:rPr>
      </w:pPr>
      <w:r w:rsidRPr="00D72F55">
        <w:rPr>
          <w:rFonts w:eastAsia="Times New Roman"/>
          <w:sz w:val="20"/>
          <w:szCs w:val="20"/>
          <w:lang w:val="en-GB"/>
        </w:rPr>
        <w:t xml:space="preserve">Extract from document IIA of final CAR of </w:t>
      </w:r>
      <w:r w:rsidRPr="00D72F55">
        <w:rPr>
          <w:sz w:val="20"/>
          <w:szCs w:val="20"/>
        </w:rPr>
        <w:t>brodifacoum.</w:t>
      </w:r>
    </w:p>
    <w:p w14:paraId="378941A9" w14:textId="77777777" w:rsidR="009E4B7C" w:rsidRPr="00D72F55" w:rsidRDefault="009E4B7C" w:rsidP="00D72F55">
      <w:pPr>
        <w:pStyle w:val="BfRBBStandard"/>
        <w:rPr>
          <w:sz w:val="20"/>
          <w:szCs w:val="20"/>
          <w:lang w:val="en-GB"/>
        </w:rPr>
      </w:pPr>
    </w:p>
    <w:p w14:paraId="27A8CEF5" w14:textId="77777777" w:rsidR="009E4B7C" w:rsidRPr="00D72F55" w:rsidRDefault="009E4B7C" w:rsidP="00D72F55">
      <w:pPr>
        <w:pStyle w:val="BfRBBStandard"/>
        <w:jc w:val="left"/>
        <w:rPr>
          <w:sz w:val="20"/>
          <w:szCs w:val="20"/>
          <w:lang w:val="en-GB"/>
        </w:rPr>
      </w:pPr>
    </w:p>
    <w:p w14:paraId="12184953" w14:textId="77777777" w:rsidR="009E4B7C" w:rsidRPr="00D72F55" w:rsidRDefault="009E4B7C" w:rsidP="00D72F55">
      <w:pPr>
        <w:pStyle w:val="BfRBBStandard"/>
        <w:jc w:val="left"/>
        <w:rPr>
          <w:sz w:val="20"/>
          <w:szCs w:val="20"/>
          <w:lang w:val="en-GB"/>
        </w:rPr>
      </w:pPr>
    </w:p>
    <w:p w14:paraId="48C1B118" w14:textId="77777777" w:rsidR="009E4B7C" w:rsidRPr="00D72F55" w:rsidRDefault="009E4B7C" w:rsidP="00D72F55">
      <w:pPr>
        <w:pStyle w:val="BfRBBStandard"/>
        <w:jc w:val="left"/>
        <w:rPr>
          <w:sz w:val="20"/>
          <w:szCs w:val="20"/>
          <w:lang w:val="en-GB"/>
        </w:rPr>
      </w:pPr>
    </w:p>
    <w:p w14:paraId="49B3CB8C" w14:textId="77777777" w:rsidR="009E4B7C" w:rsidRPr="00D72F55" w:rsidRDefault="009E4B7C" w:rsidP="00D72F55">
      <w:pPr>
        <w:pStyle w:val="BfRBBStandard"/>
        <w:jc w:val="left"/>
        <w:rPr>
          <w:sz w:val="20"/>
          <w:szCs w:val="20"/>
          <w:lang w:val="en-GB"/>
        </w:rPr>
      </w:pPr>
    </w:p>
    <w:p w14:paraId="11948DEF" w14:textId="77777777" w:rsidR="009E4B7C" w:rsidRPr="00D72F55" w:rsidRDefault="009E4B7C" w:rsidP="00D72F55">
      <w:pPr>
        <w:pStyle w:val="BfRBBStandard"/>
        <w:jc w:val="left"/>
        <w:rPr>
          <w:sz w:val="20"/>
          <w:szCs w:val="20"/>
          <w:lang w:val="en-GB"/>
        </w:rPr>
      </w:pPr>
    </w:p>
    <w:p w14:paraId="0B15B5A9" w14:textId="77777777" w:rsidR="009E4B7C" w:rsidRPr="00D72F55" w:rsidRDefault="009E4B7C" w:rsidP="00D72F55">
      <w:pPr>
        <w:pStyle w:val="BfRBBStandard"/>
        <w:jc w:val="left"/>
        <w:rPr>
          <w:sz w:val="20"/>
          <w:szCs w:val="20"/>
          <w:lang w:val="en-GB"/>
        </w:rPr>
      </w:pPr>
    </w:p>
    <w:p w14:paraId="5AE6D1D6" w14:textId="77777777" w:rsidR="009E4B7C" w:rsidRPr="00D72F55" w:rsidRDefault="009E4B7C" w:rsidP="00D72F55">
      <w:pPr>
        <w:spacing w:line="240" w:lineRule="auto"/>
        <w:rPr>
          <w:rFonts w:ascii="Arial" w:hAnsi="Arial" w:cs="Arial"/>
          <w:sz w:val="20"/>
          <w:szCs w:val="20"/>
        </w:rPr>
        <w:sectPr w:rsidR="009E4B7C" w:rsidRPr="00D72F55">
          <w:headerReference w:type="even" r:id="rId63"/>
          <w:footerReference w:type="even" r:id="rId64"/>
          <w:footerReference w:type="default" r:id="rId65"/>
          <w:headerReference w:type="first" r:id="rId66"/>
          <w:footerReference w:type="first" r:id="rId67"/>
          <w:pgSz w:w="11906" w:h="16838"/>
          <w:pgMar w:top="1417" w:right="1274" w:bottom="1417" w:left="1276" w:header="708" w:footer="708" w:gutter="0"/>
          <w:cols w:space="720"/>
          <w:docGrid w:linePitch="600" w:charSpace="36864"/>
        </w:sectPr>
      </w:pPr>
    </w:p>
    <w:p w14:paraId="640CD67B" w14:textId="77777777" w:rsidR="009E4B7C" w:rsidRPr="00CC10AF" w:rsidRDefault="009E4B7C" w:rsidP="00D72F55">
      <w:pPr>
        <w:pStyle w:val="Lgende1"/>
        <w:spacing w:line="240" w:lineRule="auto"/>
        <w:jc w:val="both"/>
        <w:rPr>
          <w:rFonts w:ascii="Arial" w:hAnsi="Arial" w:cs="Arial"/>
          <w:color w:val="000000"/>
          <w:lang w:val="en-US"/>
        </w:rPr>
      </w:pPr>
      <w:r w:rsidRPr="00D72F55">
        <w:rPr>
          <w:rFonts w:ascii="Arial" w:hAnsi="Arial" w:cs="Arial"/>
        </w:rPr>
        <w:lastRenderedPageBreak/>
        <w:t xml:space="preserve">Table </w:t>
      </w:r>
      <w:r w:rsidR="0042156D" w:rsidRPr="00CC10AF">
        <w:rPr>
          <w:rFonts w:ascii="Arial" w:hAnsi="Arial" w:cs="Arial"/>
        </w:rPr>
        <w:fldChar w:fldCharType="begin"/>
      </w:r>
      <w:r w:rsidR="0042156D" w:rsidRPr="00D72F55">
        <w:rPr>
          <w:rFonts w:ascii="Arial" w:hAnsi="Arial" w:cs="Arial"/>
        </w:rPr>
        <w:instrText xml:space="preserve"> STYLEREF 4 \s </w:instrText>
      </w:r>
      <w:r w:rsidR="0042156D" w:rsidRPr="00CC10AF">
        <w:rPr>
          <w:rFonts w:ascii="Arial" w:hAnsi="Arial" w:cs="Arial"/>
        </w:rPr>
        <w:fldChar w:fldCharType="separate"/>
      </w:r>
      <w:r w:rsidR="00D36C82">
        <w:rPr>
          <w:rFonts w:ascii="Arial" w:hAnsi="Arial" w:cs="Arial"/>
          <w:noProof/>
        </w:rPr>
        <w:t>2.8.6.2</w:t>
      </w:r>
      <w:r w:rsidR="0042156D" w:rsidRPr="00CC10AF">
        <w:rPr>
          <w:rFonts w:ascii="Arial" w:hAnsi="Arial" w:cs="Arial"/>
        </w:rPr>
        <w:fldChar w:fldCharType="end"/>
      </w:r>
      <w:r w:rsidR="0042156D" w:rsidRPr="008C0655">
        <w:rPr>
          <w:rFonts w:ascii="Arial" w:hAnsi="Arial" w:cs="Arial"/>
        </w:rPr>
        <w:noBreakHyphen/>
      </w:r>
      <w:r w:rsidR="0042156D" w:rsidRPr="00CC10AF">
        <w:rPr>
          <w:rFonts w:ascii="Arial" w:hAnsi="Arial" w:cs="Arial"/>
        </w:rPr>
        <w:fldChar w:fldCharType="begin"/>
      </w:r>
      <w:r w:rsidR="0042156D" w:rsidRPr="00D72F55">
        <w:rPr>
          <w:rFonts w:ascii="Arial" w:hAnsi="Arial" w:cs="Arial"/>
        </w:rPr>
        <w:instrText xml:space="preserve"> SEQ Table \* ARABIC \s 4 </w:instrText>
      </w:r>
      <w:r w:rsidR="0042156D" w:rsidRPr="00CC10AF">
        <w:rPr>
          <w:rFonts w:ascii="Arial" w:hAnsi="Arial" w:cs="Arial"/>
        </w:rPr>
        <w:fldChar w:fldCharType="separate"/>
      </w:r>
      <w:r w:rsidR="00D36C82">
        <w:rPr>
          <w:rFonts w:ascii="Arial" w:hAnsi="Arial" w:cs="Arial"/>
          <w:noProof/>
        </w:rPr>
        <w:t>1</w:t>
      </w:r>
      <w:r w:rsidR="0042156D" w:rsidRPr="00CC10AF">
        <w:rPr>
          <w:rFonts w:ascii="Arial" w:hAnsi="Arial" w:cs="Arial"/>
        </w:rPr>
        <w:fldChar w:fldCharType="end"/>
      </w:r>
      <w:r w:rsidRPr="008C0655">
        <w:rPr>
          <w:rFonts w:ascii="Arial" w:hAnsi="Arial" w:cs="Arial"/>
        </w:rPr>
        <w:t xml:space="preserve">: </w:t>
      </w:r>
      <w:r w:rsidRPr="00CC10AF">
        <w:rPr>
          <w:rFonts w:ascii="Arial" w:hAnsi="Arial" w:cs="Arial"/>
          <w:lang w:val="en-GB"/>
        </w:rPr>
        <w:t xml:space="preserve">Analytical methods for the determination of brodifacoum residue </w:t>
      </w:r>
    </w:p>
    <w:tbl>
      <w:tblPr>
        <w:tblW w:w="0" w:type="auto"/>
        <w:tblInd w:w="-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0"/>
        <w:gridCol w:w="1467"/>
        <w:gridCol w:w="1404"/>
        <w:gridCol w:w="1418"/>
        <w:gridCol w:w="1665"/>
        <w:gridCol w:w="1170"/>
        <w:gridCol w:w="1134"/>
        <w:gridCol w:w="850"/>
        <w:gridCol w:w="1134"/>
        <w:gridCol w:w="1418"/>
        <w:gridCol w:w="1447"/>
      </w:tblGrid>
      <w:tr w:rsidR="003E1176" w:rsidRPr="00D72F55" w14:paraId="31BE15AF" w14:textId="77777777" w:rsidTr="00141642">
        <w:trPr>
          <w:trHeight w:val="445"/>
          <w:tblHeader/>
        </w:trPr>
        <w:tc>
          <w:tcPr>
            <w:tcW w:w="1240" w:type="dxa"/>
            <w:vMerge w:val="restart"/>
            <w:shd w:val="clear" w:color="auto" w:fill="auto"/>
            <w:vAlign w:val="center"/>
          </w:tcPr>
          <w:p w14:paraId="5B8D216C" w14:textId="77777777" w:rsidR="009E4B7C" w:rsidRPr="000B44E8" w:rsidRDefault="009E4B7C" w:rsidP="00D72F55">
            <w:pPr>
              <w:autoSpaceDE w:val="0"/>
              <w:spacing w:line="240" w:lineRule="auto"/>
              <w:rPr>
                <w:rFonts w:ascii="Arial" w:hAnsi="Arial" w:cs="Arial"/>
                <w:b/>
                <w:bCs/>
                <w:color w:val="000000"/>
                <w:sz w:val="20"/>
                <w:szCs w:val="20"/>
              </w:rPr>
            </w:pPr>
            <w:r w:rsidRPr="000B44E8">
              <w:rPr>
                <w:rFonts w:ascii="Arial" w:hAnsi="Arial" w:cs="Arial"/>
                <w:color w:val="000000"/>
                <w:sz w:val="20"/>
                <w:szCs w:val="20"/>
                <w:lang w:val="en-US"/>
              </w:rPr>
              <w:t>Sample</w:t>
            </w:r>
          </w:p>
        </w:tc>
        <w:tc>
          <w:tcPr>
            <w:tcW w:w="1467" w:type="dxa"/>
            <w:vMerge w:val="restart"/>
            <w:shd w:val="clear" w:color="auto" w:fill="auto"/>
            <w:vAlign w:val="center"/>
          </w:tcPr>
          <w:p w14:paraId="504805EC" w14:textId="77777777" w:rsidR="009E4B7C" w:rsidRPr="00D72F55" w:rsidRDefault="009E4B7C" w:rsidP="00D72F55">
            <w:pPr>
              <w:autoSpaceDE w:val="0"/>
              <w:spacing w:line="240" w:lineRule="auto"/>
              <w:rPr>
                <w:rFonts w:ascii="Arial" w:hAnsi="Arial" w:cs="Arial"/>
                <w:b/>
                <w:bCs/>
                <w:color w:val="000000"/>
                <w:sz w:val="20"/>
                <w:szCs w:val="20"/>
              </w:rPr>
            </w:pPr>
            <w:r w:rsidRPr="00D72F55">
              <w:rPr>
                <w:rFonts w:ascii="Arial" w:hAnsi="Arial" w:cs="Arial"/>
                <w:b/>
                <w:bCs/>
                <w:color w:val="000000"/>
                <w:sz w:val="20"/>
                <w:szCs w:val="20"/>
              </w:rPr>
              <w:t xml:space="preserve">Test substance </w:t>
            </w:r>
          </w:p>
        </w:tc>
        <w:tc>
          <w:tcPr>
            <w:tcW w:w="1404" w:type="dxa"/>
            <w:vMerge w:val="restart"/>
            <w:shd w:val="clear" w:color="auto" w:fill="auto"/>
            <w:vAlign w:val="center"/>
          </w:tcPr>
          <w:p w14:paraId="761818D4" w14:textId="77777777" w:rsidR="009E4B7C" w:rsidRPr="00D72F55" w:rsidRDefault="009E4B7C" w:rsidP="00D72F55">
            <w:pPr>
              <w:autoSpaceDE w:val="0"/>
              <w:spacing w:line="240" w:lineRule="auto"/>
              <w:rPr>
                <w:rFonts w:ascii="Arial" w:hAnsi="Arial" w:cs="Arial"/>
                <w:b/>
                <w:bCs/>
                <w:color w:val="000000"/>
                <w:sz w:val="20"/>
                <w:szCs w:val="20"/>
                <w:lang w:val="en-US"/>
              </w:rPr>
            </w:pPr>
            <w:r w:rsidRPr="00D72F55">
              <w:rPr>
                <w:rFonts w:ascii="Arial" w:hAnsi="Arial" w:cs="Arial"/>
                <w:b/>
                <w:bCs/>
                <w:color w:val="000000"/>
                <w:sz w:val="20"/>
                <w:szCs w:val="20"/>
              </w:rPr>
              <w:t xml:space="preserve">Analytical method </w:t>
            </w:r>
          </w:p>
        </w:tc>
        <w:tc>
          <w:tcPr>
            <w:tcW w:w="1418" w:type="dxa"/>
            <w:vMerge w:val="restart"/>
            <w:shd w:val="clear" w:color="auto" w:fill="auto"/>
            <w:vAlign w:val="center"/>
          </w:tcPr>
          <w:p w14:paraId="157D8503" w14:textId="77777777" w:rsidR="009E4B7C" w:rsidRPr="00D72F55" w:rsidRDefault="009E4B7C" w:rsidP="00D72F55">
            <w:pPr>
              <w:autoSpaceDE w:val="0"/>
              <w:spacing w:line="240" w:lineRule="auto"/>
              <w:rPr>
                <w:rFonts w:ascii="Arial" w:hAnsi="Arial" w:cs="Arial"/>
                <w:b/>
                <w:bCs/>
                <w:color w:val="000000"/>
                <w:sz w:val="20"/>
                <w:szCs w:val="20"/>
              </w:rPr>
            </w:pPr>
            <w:r w:rsidRPr="00D72F55">
              <w:rPr>
                <w:rFonts w:ascii="Arial" w:hAnsi="Arial" w:cs="Arial"/>
                <w:b/>
                <w:bCs/>
                <w:color w:val="000000"/>
                <w:sz w:val="20"/>
                <w:szCs w:val="20"/>
                <w:lang w:val="en-US"/>
              </w:rPr>
              <w:t xml:space="preserve">Fortification range / Number of measurements </w:t>
            </w:r>
          </w:p>
        </w:tc>
        <w:tc>
          <w:tcPr>
            <w:tcW w:w="1665" w:type="dxa"/>
            <w:vMerge w:val="restart"/>
            <w:shd w:val="clear" w:color="auto" w:fill="auto"/>
            <w:vAlign w:val="center"/>
          </w:tcPr>
          <w:p w14:paraId="0B6491A5" w14:textId="77777777" w:rsidR="009E4B7C" w:rsidRPr="00D72F55" w:rsidRDefault="009E4B7C" w:rsidP="00D72F55">
            <w:pPr>
              <w:autoSpaceDE w:val="0"/>
              <w:spacing w:line="240" w:lineRule="auto"/>
              <w:rPr>
                <w:rFonts w:ascii="Arial" w:hAnsi="Arial" w:cs="Arial"/>
                <w:b/>
                <w:bCs/>
                <w:color w:val="000000"/>
                <w:sz w:val="20"/>
                <w:szCs w:val="20"/>
              </w:rPr>
            </w:pPr>
            <w:r w:rsidRPr="00D72F55">
              <w:rPr>
                <w:rFonts w:ascii="Arial" w:hAnsi="Arial" w:cs="Arial"/>
                <w:b/>
                <w:bCs/>
                <w:color w:val="000000"/>
                <w:sz w:val="20"/>
                <w:szCs w:val="20"/>
              </w:rPr>
              <w:t xml:space="preserve">Linearity </w:t>
            </w:r>
          </w:p>
        </w:tc>
        <w:tc>
          <w:tcPr>
            <w:tcW w:w="1170" w:type="dxa"/>
            <w:vMerge w:val="restart"/>
            <w:shd w:val="clear" w:color="auto" w:fill="auto"/>
            <w:vAlign w:val="center"/>
          </w:tcPr>
          <w:p w14:paraId="2C341A58" w14:textId="77777777" w:rsidR="009E4B7C" w:rsidRPr="00D72F55" w:rsidRDefault="009E4B7C" w:rsidP="00D72F55">
            <w:pPr>
              <w:autoSpaceDE w:val="0"/>
              <w:spacing w:line="240" w:lineRule="auto"/>
              <w:rPr>
                <w:rFonts w:ascii="Arial" w:hAnsi="Arial" w:cs="Arial"/>
                <w:b/>
                <w:bCs/>
                <w:color w:val="000000"/>
                <w:sz w:val="20"/>
                <w:szCs w:val="20"/>
              </w:rPr>
            </w:pPr>
            <w:r w:rsidRPr="00D72F55">
              <w:rPr>
                <w:rFonts w:ascii="Arial" w:hAnsi="Arial" w:cs="Arial"/>
                <w:b/>
                <w:bCs/>
                <w:color w:val="000000"/>
                <w:sz w:val="20"/>
                <w:szCs w:val="20"/>
              </w:rPr>
              <w:t xml:space="preserve">Specificity </w:t>
            </w:r>
          </w:p>
        </w:tc>
        <w:tc>
          <w:tcPr>
            <w:tcW w:w="3118" w:type="dxa"/>
            <w:gridSpan w:val="3"/>
            <w:shd w:val="clear" w:color="auto" w:fill="auto"/>
            <w:vAlign w:val="center"/>
          </w:tcPr>
          <w:p w14:paraId="65E36CAC" w14:textId="77777777" w:rsidR="009E4B7C" w:rsidRPr="00D72F55" w:rsidRDefault="009E4B7C" w:rsidP="00D72F55">
            <w:pPr>
              <w:autoSpaceDE w:val="0"/>
              <w:spacing w:line="240" w:lineRule="auto"/>
              <w:rPr>
                <w:rFonts w:ascii="Arial" w:hAnsi="Arial" w:cs="Arial"/>
                <w:b/>
                <w:bCs/>
                <w:color w:val="000000"/>
                <w:sz w:val="20"/>
                <w:szCs w:val="20"/>
              </w:rPr>
            </w:pPr>
            <w:r w:rsidRPr="00D72F55">
              <w:rPr>
                <w:rFonts w:ascii="Arial" w:hAnsi="Arial" w:cs="Arial"/>
                <w:b/>
                <w:bCs/>
                <w:color w:val="000000"/>
                <w:sz w:val="20"/>
                <w:szCs w:val="20"/>
              </w:rPr>
              <w:t xml:space="preserve">Recovery rate (%) </w:t>
            </w:r>
          </w:p>
        </w:tc>
        <w:tc>
          <w:tcPr>
            <w:tcW w:w="1418" w:type="dxa"/>
            <w:vMerge w:val="restart"/>
            <w:shd w:val="clear" w:color="auto" w:fill="auto"/>
            <w:vAlign w:val="center"/>
          </w:tcPr>
          <w:p w14:paraId="60CCDFFE" w14:textId="77777777" w:rsidR="009E4B7C" w:rsidRPr="00D72F55" w:rsidRDefault="009E4B7C" w:rsidP="00D72F55">
            <w:pPr>
              <w:autoSpaceDE w:val="0"/>
              <w:spacing w:line="240" w:lineRule="auto"/>
              <w:rPr>
                <w:rFonts w:ascii="Arial" w:hAnsi="Arial" w:cs="Arial"/>
                <w:b/>
                <w:bCs/>
                <w:color w:val="000000"/>
                <w:sz w:val="20"/>
                <w:szCs w:val="20"/>
              </w:rPr>
            </w:pPr>
            <w:r w:rsidRPr="00D72F55">
              <w:rPr>
                <w:rFonts w:ascii="Arial" w:hAnsi="Arial" w:cs="Arial"/>
                <w:b/>
                <w:bCs/>
                <w:color w:val="000000"/>
                <w:sz w:val="20"/>
                <w:szCs w:val="20"/>
              </w:rPr>
              <w:t xml:space="preserve">Limit of determination </w:t>
            </w:r>
          </w:p>
        </w:tc>
        <w:tc>
          <w:tcPr>
            <w:tcW w:w="1447" w:type="dxa"/>
            <w:vMerge w:val="restart"/>
            <w:shd w:val="clear" w:color="auto" w:fill="auto"/>
            <w:vAlign w:val="center"/>
          </w:tcPr>
          <w:p w14:paraId="2EBA077D" w14:textId="77777777" w:rsidR="009E4B7C" w:rsidRPr="00D72F55" w:rsidRDefault="009E4B7C" w:rsidP="00D72F55">
            <w:pPr>
              <w:autoSpaceDE w:val="0"/>
              <w:spacing w:line="240" w:lineRule="auto"/>
              <w:rPr>
                <w:rFonts w:ascii="Arial" w:hAnsi="Arial" w:cs="Arial"/>
                <w:sz w:val="20"/>
                <w:szCs w:val="20"/>
              </w:rPr>
            </w:pPr>
            <w:r w:rsidRPr="00D72F55">
              <w:rPr>
                <w:rFonts w:ascii="Arial" w:hAnsi="Arial" w:cs="Arial"/>
                <w:b/>
                <w:bCs/>
                <w:color w:val="000000"/>
                <w:sz w:val="20"/>
                <w:szCs w:val="20"/>
              </w:rPr>
              <w:t xml:space="preserve">Reference </w:t>
            </w:r>
          </w:p>
        </w:tc>
      </w:tr>
      <w:tr w:rsidR="003E1176" w:rsidRPr="00D72F55" w14:paraId="51C8F28A" w14:textId="77777777" w:rsidTr="00141642">
        <w:trPr>
          <w:trHeight w:val="102"/>
          <w:tblHeader/>
        </w:trPr>
        <w:tc>
          <w:tcPr>
            <w:tcW w:w="1240" w:type="dxa"/>
            <w:vMerge/>
            <w:shd w:val="clear" w:color="auto" w:fill="auto"/>
            <w:vAlign w:val="center"/>
          </w:tcPr>
          <w:p w14:paraId="6452BB28" w14:textId="77777777" w:rsidR="009E4B7C" w:rsidRPr="00D72F55" w:rsidRDefault="009E4B7C" w:rsidP="00D72F55">
            <w:pPr>
              <w:autoSpaceDE w:val="0"/>
              <w:snapToGrid w:val="0"/>
              <w:spacing w:line="240" w:lineRule="auto"/>
              <w:rPr>
                <w:rFonts w:ascii="Arial" w:hAnsi="Arial" w:cs="Arial"/>
                <w:color w:val="000000"/>
                <w:sz w:val="20"/>
                <w:szCs w:val="20"/>
              </w:rPr>
            </w:pPr>
          </w:p>
        </w:tc>
        <w:tc>
          <w:tcPr>
            <w:tcW w:w="1467" w:type="dxa"/>
            <w:vMerge/>
            <w:shd w:val="clear" w:color="auto" w:fill="auto"/>
            <w:vAlign w:val="center"/>
          </w:tcPr>
          <w:p w14:paraId="54E2CC8A" w14:textId="77777777" w:rsidR="009E4B7C" w:rsidRPr="00D72F55" w:rsidRDefault="009E4B7C" w:rsidP="00D72F55">
            <w:pPr>
              <w:autoSpaceDE w:val="0"/>
              <w:snapToGrid w:val="0"/>
              <w:spacing w:line="240" w:lineRule="auto"/>
              <w:rPr>
                <w:rFonts w:ascii="Arial" w:hAnsi="Arial" w:cs="Arial"/>
                <w:color w:val="000000"/>
                <w:sz w:val="20"/>
                <w:szCs w:val="20"/>
              </w:rPr>
            </w:pPr>
          </w:p>
        </w:tc>
        <w:tc>
          <w:tcPr>
            <w:tcW w:w="1404" w:type="dxa"/>
            <w:vMerge/>
            <w:shd w:val="clear" w:color="auto" w:fill="auto"/>
            <w:vAlign w:val="center"/>
          </w:tcPr>
          <w:p w14:paraId="1BCDB043" w14:textId="77777777" w:rsidR="009E4B7C" w:rsidRPr="00D72F55" w:rsidRDefault="009E4B7C" w:rsidP="00D72F55">
            <w:pPr>
              <w:autoSpaceDE w:val="0"/>
              <w:snapToGrid w:val="0"/>
              <w:spacing w:line="240" w:lineRule="auto"/>
              <w:rPr>
                <w:rFonts w:ascii="Arial" w:hAnsi="Arial" w:cs="Arial"/>
                <w:color w:val="000000"/>
                <w:sz w:val="20"/>
                <w:szCs w:val="20"/>
              </w:rPr>
            </w:pPr>
          </w:p>
        </w:tc>
        <w:tc>
          <w:tcPr>
            <w:tcW w:w="1418" w:type="dxa"/>
            <w:vMerge/>
            <w:shd w:val="clear" w:color="auto" w:fill="auto"/>
            <w:vAlign w:val="center"/>
          </w:tcPr>
          <w:p w14:paraId="3CEFC3EC" w14:textId="77777777" w:rsidR="009E4B7C" w:rsidRPr="00D72F55" w:rsidRDefault="009E4B7C" w:rsidP="00D72F55">
            <w:pPr>
              <w:autoSpaceDE w:val="0"/>
              <w:snapToGrid w:val="0"/>
              <w:spacing w:line="240" w:lineRule="auto"/>
              <w:rPr>
                <w:rFonts w:ascii="Arial" w:hAnsi="Arial" w:cs="Arial"/>
                <w:color w:val="000000"/>
                <w:sz w:val="20"/>
                <w:szCs w:val="20"/>
              </w:rPr>
            </w:pPr>
          </w:p>
        </w:tc>
        <w:tc>
          <w:tcPr>
            <w:tcW w:w="1665" w:type="dxa"/>
            <w:vMerge/>
            <w:shd w:val="clear" w:color="auto" w:fill="auto"/>
            <w:vAlign w:val="center"/>
          </w:tcPr>
          <w:p w14:paraId="553BF672" w14:textId="77777777" w:rsidR="009E4B7C" w:rsidRPr="00D72F55" w:rsidRDefault="009E4B7C" w:rsidP="00D72F55">
            <w:pPr>
              <w:autoSpaceDE w:val="0"/>
              <w:snapToGrid w:val="0"/>
              <w:spacing w:line="240" w:lineRule="auto"/>
              <w:rPr>
                <w:rFonts w:ascii="Arial" w:hAnsi="Arial" w:cs="Arial"/>
                <w:color w:val="000000"/>
                <w:sz w:val="20"/>
                <w:szCs w:val="20"/>
              </w:rPr>
            </w:pPr>
          </w:p>
        </w:tc>
        <w:tc>
          <w:tcPr>
            <w:tcW w:w="1170" w:type="dxa"/>
            <w:vMerge/>
            <w:shd w:val="clear" w:color="auto" w:fill="auto"/>
            <w:vAlign w:val="center"/>
          </w:tcPr>
          <w:p w14:paraId="786A58B7" w14:textId="77777777" w:rsidR="009E4B7C" w:rsidRPr="00D72F55" w:rsidRDefault="009E4B7C" w:rsidP="00D72F55">
            <w:pPr>
              <w:autoSpaceDE w:val="0"/>
              <w:snapToGrid w:val="0"/>
              <w:spacing w:line="240" w:lineRule="auto"/>
              <w:rPr>
                <w:rFonts w:ascii="Arial" w:hAnsi="Arial" w:cs="Arial"/>
                <w:color w:val="000000"/>
                <w:sz w:val="20"/>
                <w:szCs w:val="20"/>
              </w:rPr>
            </w:pPr>
          </w:p>
        </w:tc>
        <w:tc>
          <w:tcPr>
            <w:tcW w:w="1134" w:type="dxa"/>
            <w:shd w:val="clear" w:color="auto" w:fill="auto"/>
            <w:vAlign w:val="center"/>
          </w:tcPr>
          <w:p w14:paraId="22DA5480" w14:textId="77777777" w:rsidR="009E4B7C" w:rsidRPr="00D72F55" w:rsidRDefault="009E4B7C" w:rsidP="00D72F55">
            <w:pPr>
              <w:autoSpaceDE w:val="0"/>
              <w:spacing w:line="240" w:lineRule="auto"/>
              <w:rPr>
                <w:rFonts w:ascii="Arial" w:hAnsi="Arial" w:cs="Arial"/>
                <w:color w:val="000000"/>
                <w:sz w:val="20"/>
                <w:szCs w:val="20"/>
              </w:rPr>
            </w:pPr>
            <w:r w:rsidRPr="00D72F55">
              <w:rPr>
                <w:rFonts w:ascii="Arial" w:hAnsi="Arial" w:cs="Arial"/>
                <w:color w:val="000000"/>
                <w:sz w:val="20"/>
                <w:szCs w:val="20"/>
              </w:rPr>
              <w:t>Range</w:t>
            </w:r>
          </w:p>
        </w:tc>
        <w:tc>
          <w:tcPr>
            <w:tcW w:w="850" w:type="dxa"/>
            <w:shd w:val="clear" w:color="auto" w:fill="auto"/>
            <w:vAlign w:val="center"/>
          </w:tcPr>
          <w:p w14:paraId="2CE87B42" w14:textId="77777777" w:rsidR="009E4B7C" w:rsidRPr="00D72F55" w:rsidRDefault="009E4B7C" w:rsidP="00D72F55">
            <w:pPr>
              <w:autoSpaceDE w:val="0"/>
              <w:spacing w:line="240" w:lineRule="auto"/>
              <w:rPr>
                <w:rFonts w:ascii="Arial" w:hAnsi="Arial" w:cs="Arial"/>
                <w:color w:val="000000"/>
                <w:sz w:val="20"/>
                <w:szCs w:val="20"/>
              </w:rPr>
            </w:pPr>
            <w:r w:rsidRPr="00D72F55">
              <w:rPr>
                <w:rFonts w:ascii="Arial" w:hAnsi="Arial" w:cs="Arial"/>
                <w:color w:val="000000"/>
                <w:sz w:val="20"/>
                <w:szCs w:val="20"/>
              </w:rPr>
              <w:t>Mean</w:t>
            </w:r>
          </w:p>
        </w:tc>
        <w:tc>
          <w:tcPr>
            <w:tcW w:w="1134" w:type="dxa"/>
            <w:shd w:val="clear" w:color="auto" w:fill="auto"/>
            <w:vAlign w:val="center"/>
          </w:tcPr>
          <w:p w14:paraId="6DCD54C3" w14:textId="77777777" w:rsidR="009E4B7C" w:rsidRPr="00D72F55" w:rsidRDefault="009E4B7C" w:rsidP="00D72F55">
            <w:pPr>
              <w:autoSpaceDE w:val="0"/>
              <w:spacing w:line="240" w:lineRule="auto"/>
              <w:rPr>
                <w:rFonts w:ascii="Arial" w:hAnsi="Arial" w:cs="Arial"/>
                <w:color w:val="000000"/>
                <w:sz w:val="20"/>
                <w:szCs w:val="20"/>
              </w:rPr>
            </w:pPr>
            <w:r w:rsidRPr="00D72F55">
              <w:rPr>
                <w:rFonts w:ascii="Arial" w:hAnsi="Arial" w:cs="Arial"/>
                <w:color w:val="000000"/>
                <w:sz w:val="20"/>
                <w:szCs w:val="20"/>
              </w:rPr>
              <w:t>RSD</w:t>
            </w:r>
          </w:p>
        </w:tc>
        <w:tc>
          <w:tcPr>
            <w:tcW w:w="1418" w:type="dxa"/>
            <w:vMerge/>
            <w:shd w:val="clear" w:color="auto" w:fill="auto"/>
            <w:vAlign w:val="center"/>
          </w:tcPr>
          <w:p w14:paraId="7939A91C" w14:textId="77777777" w:rsidR="009E4B7C" w:rsidRPr="00D72F55" w:rsidRDefault="009E4B7C" w:rsidP="00D72F55">
            <w:pPr>
              <w:autoSpaceDE w:val="0"/>
              <w:snapToGrid w:val="0"/>
              <w:spacing w:line="240" w:lineRule="auto"/>
              <w:rPr>
                <w:rFonts w:ascii="Arial" w:hAnsi="Arial" w:cs="Arial"/>
                <w:color w:val="000000"/>
                <w:sz w:val="20"/>
                <w:szCs w:val="20"/>
              </w:rPr>
            </w:pPr>
          </w:p>
        </w:tc>
        <w:tc>
          <w:tcPr>
            <w:tcW w:w="1447" w:type="dxa"/>
            <w:vMerge/>
            <w:shd w:val="clear" w:color="auto" w:fill="auto"/>
            <w:vAlign w:val="center"/>
          </w:tcPr>
          <w:p w14:paraId="34198325" w14:textId="77777777" w:rsidR="009E4B7C" w:rsidRPr="00D72F55" w:rsidRDefault="009E4B7C" w:rsidP="00D72F55">
            <w:pPr>
              <w:autoSpaceDE w:val="0"/>
              <w:snapToGrid w:val="0"/>
              <w:spacing w:line="240" w:lineRule="auto"/>
              <w:rPr>
                <w:rFonts w:ascii="Arial" w:hAnsi="Arial" w:cs="Arial"/>
                <w:color w:val="000000"/>
                <w:sz w:val="20"/>
                <w:szCs w:val="20"/>
              </w:rPr>
            </w:pPr>
          </w:p>
        </w:tc>
      </w:tr>
      <w:tr w:rsidR="003E1176" w:rsidRPr="00D72F55" w14:paraId="1037770A" w14:textId="77777777" w:rsidTr="00141642">
        <w:trPr>
          <w:trHeight w:val="912"/>
        </w:trPr>
        <w:tc>
          <w:tcPr>
            <w:tcW w:w="1240" w:type="dxa"/>
            <w:shd w:val="clear" w:color="auto" w:fill="auto"/>
            <w:vAlign w:val="center"/>
          </w:tcPr>
          <w:p w14:paraId="250D78A4" w14:textId="77777777" w:rsidR="009E4B7C" w:rsidRPr="00D72F55" w:rsidRDefault="009E4B7C" w:rsidP="008C0655">
            <w:pPr>
              <w:autoSpaceDE w:val="0"/>
              <w:spacing w:line="240" w:lineRule="auto"/>
              <w:rPr>
                <w:rFonts w:ascii="Arial" w:hAnsi="Arial" w:cs="Arial"/>
                <w:i/>
                <w:iCs/>
                <w:color w:val="000000"/>
                <w:sz w:val="20"/>
                <w:szCs w:val="20"/>
              </w:rPr>
            </w:pPr>
            <w:r w:rsidRPr="00D72F55">
              <w:rPr>
                <w:rFonts w:ascii="Arial" w:hAnsi="Arial" w:cs="Arial"/>
                <w:color w:val="000000"/>
                <w:sz w:val="20"/>
                <w:szCs w:val="20"/>
              </w:rPr>
              <w:t xml:space="preserve">Soil </w:t>
            </w:r>
          </w:p>
        </w:tc>
        <w:tc>
          <w:tcPr>
            <w:tcW w:w="1467" w:type="dxa"/>
            <w:shd w:val="clear" w:color="auto" w:fill="auto"/>
            <w:vAlign w:val="center"/>
          </w:tcPr>
          <w:p w14:paraId="10DA039F" w14:textId="77777777" w:rsidR="009E4B7C" w:rsidRPr="00D72F55" w:rsidRDefault="009E4B7C" w:rsidP="00CC10AF">
            <w:pPr>
              <w:autoSpaceDE w:val="0"/>
              <w:spacing w:line="240" w:lineRule="auto"/>
              <w:rPr>
                <w:rFonts w:ascii="Arial" w:hAnsi="Arial" w:cs="Arial"/>
                <w:color w:val="000000"/>
                <w:sz w:val="20"/>
                <w:szCs w:val="20"/>
                <w:lang w:val="en-US"/>
              </w:rPr>
            </w:pPr>
            <w:r w:rsidRPr="00D72F55">
              <w:rPr>
                <w:rFonts w:ascii="Arial" w:hAnsi="Arial" w:cs="Arial"/>
                <w:i/>
                <w:iCs/>
                <w:color w:val="000000"/>
                <w:sz w:val="20"/>
                <w:szCs w:val="20"/>
              </w:rPr>
              <w:t xml:space="preserve">Brodifacoum </w:t>
            </w:r>
          </w:p>
        </w:tc>
        <w:tc>
          <w:tcPr>
            <w:tcW w:w="1404" w:type="dxa"/>
            <w:shd w:val="clear" w:color="auto" w:fill="auto"/>
            <w:vAlign w:val="center"/>
          </w:tcPr>
          <w:p w14:paraId="16C9AEA6" w14:textId="77777777" w:rsidR="009E4B7C" w:rsidRPr="00D72F55" w:rsidRDefault="009E4B7C" w:rsidP="000B44E8">
            <w:pPr>
              <w:autoSpaceDE w:val="0"/>
              <w:spacing w:line="240" w:lineRule="auto"/>
              <w:rPr>
                <w:rFonts w:ascii="Arial" w:hAnsi="Arial" w:cs="Arial"/>
                <w:color w:val="000000"/>
                <w:sz w:val="20"/>
                <w:szCs w:val="20"/>
                <w:lang w:val="en-US"/>
              </w:rPr>
            </w:pPr>
            <w:r w:rsidRPr="00D72F55">
              <w:rPr>
                <w:rFonts w:ascii="Arial" w:hAnsi="Arial" w:cs="Arial"/>
                <w:color w:val="000000"/>
                <w:sz w:val="20"/>
                <w:szCs w:val="20"/>
                <w:lang w:val="en-US"/>
              </w:rPr>
              <w:t xml:space="preserve">RP-HPLC/DAD (detection at 264 nm) </w:t>
            </w:r>
          </w:p>
        </w:tc>
        <w:tc>
          <w:tcPr>
            <w:tcW w:w="1418" w:type="dxa"/>
            <w:shd w:val="clear" w:color="auto" w:fill="auto"/>
            <w:vAlign w:val="center"/>
          </w:tcPr>
          <w:p w14:paraId="523DDF82" w14:textId="77777777" w:rsidR="009E4B7C" w:rsidRPr="00D72F55" w:rsidRDefault="009E4B7C" w:rsidP="00D72F55">
            <w:pPr>
              <w:autoSpaceDE w:val="0"/>
              <w:spacing w:line="240" w:lineRule="auto"/>
              <w:rPr>
                <w:rFonts w:ascii="Arial" w:hAnsi="Arial" w:cs="Arial"/>
                <w:color w:val="000000"/>
                <w:sz w:val="20"/>
                <w:szCs w:val="20"/>
                <w:lang w:val="en-US"/>
              </w:rPr>
            </w:pPr>
            <w:r w:rsidRPr="00D72F55">
              <w:rPr>
                <w:rFonts w:ascii="Arial" w:hAnsi="Arial" w:cs="Arial"/>
                <w:color w:val="000000"/>
                <w:sz w:val="20"/>
                <w:szCs w:val="20"/>
                <w:lang w:val="en-US"/>
              </w:rPr>
              <w:t xml:space="preserve">0.016÷-0.16 mg/kg in soil, with 4 replicates per level </w:t>
            </w:r>
          </w:p>
        </w:tc>
        <w:tc>
          <w:tcPr>
            <w:tcW w:w="1665" w:type="dxa"/>
            <w:shd w:val="clear" w:color="auto" w:fill="auto"/>
            <w:vAlign w:val="center"/>
          </w:tcPr>
          <w:p w14:paraId="2AB469D3" w14:textId="77777777" w:rsidR="009E4B7C" w:rsidRPr="00D72F55" w:rsidRDefault="009E4B7C" w:rsidP="00D72F55">
            <w:pPr>
              <w:autoSpaceDE w:val="0"/>
              <w:spacing w:line="240" w:lineRule="auto"/>
              <w:rPr>
                <w:rFonts w:ascii="Arial" w:hAnsi="Arial" w:cs="Arial"/>
                <w:color w:val="000000"/>
                <w:sz w:val="20"/>
                <w:szCs w:val="20"/>
              </w:rPr>
            </w:pPr>
            <w:r w:rsidRPr="00D72F55">
              <w:rPr>
                <w:rFonts w:ascii="Arial" w:hAnsi="Arial" w:cs="Arial"/>
                <w:color w:val="000000"/>
                <w:sz w:val="20"/>
                <w:szCs w:val="20"/>
                <w:lang w:val="en-US"/>
              </w:rPr>
              <w:t xml:space="preserve">0.256÷-12.8 </w:t>
            </w:r>
            <w:r w:rsidRPr="00D72F55">
              <w:rPr>
                <w:rFonts w:ascii="Arial" w:hAnsi="Arial" w:cs="Arial"/>
                <w:color w:val="000000"/>
                <w:sz w:val="20"/>
                <w:szCs w:val="20"/>
              </w:rPr>
              <w:t>μ</w:t>
            </w:r>
            <w:r w:rsidRPr="00D72F55">
              <w:rPr>
                <w:rFonts w:ascii="Arial" w:hAnsi="Arial" w:cs="Arial"/>
                <w:color w:val="000000"/>
                <w:sz w:val="20"/>
                <w:szCs w:val="20"/>
                <w:lang w:val="en-US"/>
              </w:rPr>
              <w:t xml:space="preserve">g/ml (0.006÷-0.32 mg/kg in soil), single determinations at 8 concentrations levels. r2 = 0.9999 </w:t>
            </w:r>
          </w:p>
          <w:p w14:paraId="664C9732" w14:textId="77777777" w:rsidR="009E4B7C" w:rsidRPr="00D72F55" w:rsidRDefault="009E4B7C" w:rsidP="00D72F55">
            <w:pPr>
              <w:autoSpaceDE w:val="0"/>
              <w:spacing w:line="240" w:lineRule="auto"/>
              <w:rPr>
                <w:rFonts w:ascii="Arial" w:hAnsi="Arial" w:cs="Arial"/>
                <w:color w:val="000000"/>
                <w:sz w:val="20"/>
                <w:szCs w:val="20"/>
                <w:lang w:val="en-US"/>
              </w:rPr>
            </w:pPr>
            <w:r w:rsidRPr="00D72F55">
              <w:rPr>
                <w:rFonts w:ascii="Arial" w:hAnsi="Arial" w:cs="Arial"/>
                <w:color w:val="000000"/>
                <w:sz w:val="20"/>
                <w:szCs w:val="20"/>
              </w:rPr>
              <w:t xml:space="preserve">No matrix-matched calibration </w:t>
            </w:r>
          </w:p>
        </w:tc>
        <w:tc>
          <w:tcPr>
            <w:tcW w:w="1170" w:type="dxa"/>
            <w:shd w:val="clear" w:color="auto" w:fill="auto"/>
            <w:vAlign w:val="center"/>
          </w:tcPr>
          <w:p w14:paraId="23514750" w14:textId="77777777" w:rsidR="009E4B7C" w:rsidRPr="00D72F55" w:rsidRDefault="009E4B7C" w:rsidP="00D72F55">
            <w:pPr>
              <w:autoSpaceDE w:val="0"/>
              <w:spacing w:line="240" w:lineRule="auto"/>
              <w:rPr>
                <w:rFonts w:ascii="Arial" w:hAnsi="Arial" w:cs="Arial"/>
                <w:color w:val="000000"/>
                <w:sz w:val="20"/>
                <w:szCs w:val="20"/>
                <w:lang w:val="en-US"/>
              </w:rPr>
            </w:pPr>
            <w:r w:rsidRPr="00D72F55">
              <w:rPr>
                <w:rFonts w:ascii="Arial" w:hAnsi="Arial" w:cs="Arial"/>
                <w:color w:val="000000"/>
                <w:sz w:val="20"/>
                <w:szCs w:val="20"/>
                <w:lang w:val="en-US"/>
              </w:rPr>
              <w:t xml:space="preserve">Not highly specific </w:t>
            </w:r>
          </w:p>
          <w:p w14:paraId="00297BFE" w14:textId="77777777" w:rsidR="009E4B7C" w:rsidRPr="00D72F55" w:rsidRDefault="009E4B7C" w:rsidP="00D72F55">
            <w:pPr>
              <w:autoSpaceDE w:val="0"/>
              <w:spacing w:line="240" w:lineRule="auto"/>
              <w:rPr>
                <w:rFonts w:ascii="Arial" w:hAnsi="Arial" w:cs="Arial"/>
                <w:color w:val="000000"/>
                <w:sz w:val="20"/>
                <w:szCs w:val="20"/>
              </w:rPr>
            </w:pPr>
            <w:r w:rsidRPr="00D72F55">
              <w:rPr>
                <w:rFonts w:ascii="Arial" w:hAnsi="Arial" w:cs="Arial"/>
                <w:color w:val="000000"/>
                <w:sz w:val="20"/>
                <w:szCs w:val="20"/>
                <w:lang w:val="en-US"/>
              </w:rPr>
              <w:t xml:space="preserve">LC/MS method for confirmation (only experimental conditions </w:t>
            </w:r>
          </w:p>
          <w:p w14:paraId="52866E07" w14:textId="77777777" w:rsidR="009E4B7C" w:rsidRPr="00D72F55" w:rsidRDefault="009E4B7C" w:rsidP="00D72F55">
            <w:pPr>
              <w:autoSpaceDE w:val="0"/>
              <w:spacing w:line="240" w:lineRule="auto"/>
              <w:rPr>
                <w:rFonts w:ascii="Arial" w:hAnsi="Arial" w:cs="Arial"/>
                <w:color w:val="000000"/>
                <w:sz w:val="20"/>
                <w:szCs w:val="20"/>
              </w:rPr>
            </w:pPr>
            <w:r w:rsidRPr="00D72F55">
              <w:rPr>
                <w:rFonts w:ascii="Arial" w:hAnsi="Arial" w:cs="Arial"/>
                <w:color w:val="000000"/>
                <w:sz w:val="20"/>
                <w:szCs w:val="20"/>
              </w:rPr>
              <w:t xml:space="preserve">provided) </w:t>
            </w:r>
          </w:p>
        </w:tc>
        <w:tc>
          <w:tcPr>
            <w:tcW w:w="1134" w:type="dxa"/>
            <w:shd w:val="clear" w:color="auto" w:fill="auto"/>
            <w:vAlign w:val="center"/>
          </w:tcPr>
          <w:p w14:paraId="0A37E993" w14:textId="77777777" w:rsidR="009E4B7C" w:rsidRPr="00D72F55" w:rsidRDefault="009E4B7C" w:rsidP="00D72F55">
            <w:pPr>
              <w:autoSpaceDE w:val="0"/>
              <w:spacing w:line="240" w:lineRule="auto"/>
              <w:rPr>
                <w:rFonts w:ascii="Arial" w:hAnsi="Arial" w:cs="Arial"/>
                <w:color w:val="000000"/>
                <w:sz w:val="20"/>
                <w:szCs w:val="20"/>
              </w:rPr>
            </w:pPr>
            <w:r w:rsidRPr="00D72F55">
              <w:rPr>
                <w:rFonts w:ascii="Arial" w:hAnsi="Arial" w:cs="Arial"/>
                <w:color w:val="000000"/>
                <w:sz w:val="20"/>
                <w:szCs w:val="20"/>
              </w:rPr>
              <w:t xml:space="preserve">88.5÷-95.4 (overall) </w:t>
            </w:r>
          </w:p>
        </w:tc>
        <w:tc>
          <w:tcPr>
            <w:tcW w:w="850" w:type="dxa"/>
            <w:shd w:val="clear" w:color="auto" w:fill="auto"/>
            <w:vAlign w:val="center"/>
          </w:tcPr>
          <w:p w14:paraId="1E0864E7" w14:textId="77777777" w:rsidR="009E4B7C" w:rsidRPr="00D72F55" w:rsidRDefault="009E4B7C" w:rsidP="00D72F55">
            <w:pPr>
              <w:autoSpaceDE w:val="0"/>
              <w:spacing w:line="240" w:lineRule="auto"/>
              <w:rPr>
                <w:rFonts w:ascii="Arial" w:hAnsi="Arial" w:cs="Arial"/>
                <w:color w:val="000000"/>
                <w:sz w:val="20"/>
                <w:szCs w:val="20"/>
              </w:rPr>
            </w:pPr>
            <w:r w:rsidRPr="00D72F55">
              <w:rPr>
                <w:rFonts w:ascii="Arial" w:hAnsi="Arial" w:cs="Arial"/>
                <w:color w:val="000000"/>
                <w:sz w:val="20"/>
                <w:szCs w:val="20"/>
              </w:rPr>
              <w:t xml:space="preserve">92.9 (overall) </w:t>
            </w:r>
          </w:p>
        </w:tc>
        <w:tc>
          <w:tcPr>
            <w:tcW w:w="1134" w:type="dxa"/>
            <w:shd w:val="clear" w:color="auto" w:fill="auto"/>
            <w:vAlign w:val="center"/>
          </w:tcPr>
          <w:p w14:paraId="4313A3BF" w14:textId="77777777" w:rsidR="009E4B7C" w:rsidRPr="00D72F55" w:rsidRDefault="009E4B7C" w:rsidP="00D72F55">
            <w:pPr>
              <w:autoSpaceDE w:val="0"/>
              <w:spacing w:line="240" w:lineRule="auto"/>
              <w:rPr>
                <w:rFonts w:ascii="Arial" w:hAnsi="Arial" w:cs="Arial"/>
                <w:color w:val="000000"/>
                <w:sz w:val="20"/>
                <w:szCs w:val="20"/>
                <w:lang w:val="en-US"/>
              </w:rPr>
            </w:pPr>
            <w:r w:rsidRPr="00D72F55">
              <w:rPr>
                <w:rFonts w:ascii="Arial" w:hAnsi="Arial" w:cs="Arial"/>
                <w:color w:val="000000"/>
                <w:sz w:val="20"/>
                <w:szCs w:val="20"/>
              </w:rPr>
              <w:t xml:space="preserve">2.2 (overall) </w:t>
            </w:r>
          </w:p>
        </w:tc>
        <w:tc>
          <w:tcPr>
            <w:tcW w:w="1418" w:type="dxa"/>
            <w:shd w:val="clear" w:color="auto" w:fill="auto"/>
            <w:vAlign w:val="center"/>
          </w:tcPr>
          <w:p w14:paraId="637DA835" w14:textId="77777777" w:rsidR="009E4B7C" w:rsidRPr="00D72F55" w:rsidRDefault="009E4B7C" w:rsidP="00D72F55">
            <w:pPr>
              <w:autoSpaceDE w:val="0"/>
              <w:spacing w:line="240" w:lineRule="auto"/>
              <w:rPr>
                <w:rFonts w:ascii="Arial" w:hAnsi="Arial" w:cs="Arial"/>
                <w:color w:val="000000"/>
                <w:sz w:val="20"/>
                <w:szCs w:val="20"/>
                <w:lang w:val="en-US"/>
              </w:rPr>
            </w:pPr>
            <w:r w:rsidRPr="00D72F55">
              <w:rPr>
                <w:rFonts w:ascii="Arial" w:hAnsi="Arial" w:cs="Arial"/>
                <w:color w:val="000000"/>
                <w:sz w:val="20"/>
                <w:szCs w:val="20"/>
                <w:lang w:val="en-US"/>
              </w:rPr>
              <w:t xml:space="preserve">LOQ = 0.016 mg/kg in soil </w:t>
            </w:r>
          </w:p>
          <w:p w14:paraId="66AAE094" w14:textId="77777777" w:rsidR="009E4B7C" w:rsidRPr="00D72F55" w:rsidRDefault="009E4B7C" w:rsidP="00D72F55">
            <w:pPr>
              <w:autoSpaceDE w:val="0"/>
              <w:spacing w:line="240" w:lineRule="auto"/>
              <w:rPr>
                <w:rFonts w:ascii="Arial" w:hAnsi="Arial" w:cs="Arial"/>
                <w:b/>
                <w:bCs/>
                <w:color w:val="000000"/>
                <w:sz w:val="20"/>
                <w:szCs w:val="20"/>
              </w:rPr>
            </w:pPr>
            <w:r w:rsidRPr="00D72F55">
              <w:rPr>
                <w:rFonts w:ascii="Arial" w:hAnsi="Arial" w:cs="Arial"/>
                <w:color w:val="000000"/>
                <w:sz w:val="20"/>
                <w:szCs w:val="20"/>
                <w:lang w:val="en-US"/>
              </w:rPr>
              <w:t xml:space="preserve">(lowest validated concentration level) </w:t>
            </w:r>
          </w:p>
        </w:tc>
        <w:tc>
          <w:tcPr>
            <w:tcW w:w="1447" w:type="dxa"/>
            <w:shd w:val="clear" w:color="auto" w:fill="auto"/>
            <w:vAlign w:val="center"/>
          </w:tcPr>
          <w:p w14:paraId="44767A1D" w14:textId="77777777" w:rsidR="009E4B7C" w:rsidRPr="00D72F55" w:rsidRDefault="009E4B7C" w:rsidP="00D72F55">
            <w:pPr>
              <w:autoSpaceDE w:val="0"/>
              <w:spacing w:line="240" w:lineRule="auto"/>
              <w:rPr>
                <w:rFonts w:ascii="Arial" w:hAnsi="Arial" w:cs="Arial"/>
                <w:sz w:val="20"/>
                <w:szCs w:val="20"/>
              </w:rPr>
            </w:pPr>
            <w:r w:rsidRPr="00D72F55">
              <w:rPr>
                <w:rFonts w:ascii="Arial" w:hAnsi="Arial" w:cs="Arial"/>
                <w:b/>
                <w:bCs/>
                <w:color w:val="000000"/>
                <w:sz w:val="20"/>
                <w:szCs w:val="20"/>
              </w:rPr>
              <w:t xml:space="preserve">IIIA4.2 (a) </w:t>
            </w:r>
          </w:p>
        </w:tc>
      </w:tr>
      <w:tr w:rsidR="003E1176" w:rsidRPr="00D72F55" w14:paraId="24199345" w14:textId="77777777" w:rsidTr="00141642">
        <w:trPr>
          <w:trHeight w:val="776"/>
        </w:trPr>
        <w:tc>
          <w:tcPr>
            <w:tcW w:w="1240" w:type="dxa"/>
            <w:shd w:val="clear" w:color="auto" w:fill="auto"/>
            <w:vAlign w:val="center"/>
          </w:tcPr>
          <w:p w14:paraId="3ADE7F91" w14:textId="77777777" w:rsidR="009E4B7C" w:rsidRPr="00D72F55" w:rsidRDefault="009E4B7C" w:rsidP="008C0655">
            <w:pPr>
              <w:autoSpaceDE w:val="0"/>
              <w:spacing w:line="240" w:lineRule="auto"/>
              <w:rPr>
                <w:rFonts w:ascii="Arial" w:hAnsi="Arial" w:cs="Arial"/>
                <w:i/>
                <w:iCs/>
                <w:color w:val="000000"/>
                <w:sz w:val="20"/>
                <w:szCs w:val="20"/>
              </w:rPr>
            </w:pPr>
            <w:r w:rsidRPr="00D72F55">
              <w:rPr>
                <w:rFonts w:ascii="Arial" w:hAnsi="Arial" w:cs="Arial"/>
                <w:color w:val="000000"/>
                <w:sz w:val="20"/>
                <w:szCs w:val="20"/>
                <w:lang w:val="en-US"/>
              </w:rPr>
              <w:t xml:space="preserve">Drinking water </w:t>
            </w:r>
            <w:r w:rsidRPr="00D72F55">
              <w:rPr>
                <w:rFonts w:ascii="Arial" w:hAnsi="Arial" w:cs="Arial"/>
                <w:i/>
                <w:iCs/>
                <w:color w:val="000000"/>
                <w:sz w:val="20"/>
                <w:szCs w:val="20"/>
                <w:lang w:val="en-US"/>
              </w:rPr>
              <w:t xml:space="preserve">(natural mineral water Fiuggi) </w:t>
            </w:r>
          </w:p>
        </w:tc>
        <w:tc>
          <w:tcPr>
            <w:tcW w:w="1467" w:type="dxa"/>
            <w:vMerge w:val="restart"/>
            <w:shd w:val="clear" w:color="auto" w:fill="auto"/>
            <w:vAlign w:val="center"/>
          </w:tcPr>
          <w:p w14:paraId="04D0BBB7" w14:textId="77777777" w:rsidR="009E4B7C" w:rsidRPr="00D72F55" w:rsidRDefault="009E4B7C" w:rsidP="00CC10AF">
            <w:pPr>
              <w:autoSpaceDE w:val="0"/>
              <w:spacing w:line="240" w:lineRule="auto"/>
              <w:rPr>
                <w:rFonts w:ascii="Arial" w:hAnsi="Arial" w:cs="Arial"/>
                <w:color w:val="000000"/>
                <w:sz w:val="20"/>
                <w:szCs w:val="20"/>
                <w:lang w:val="en-US"/>
              </w:rPr>
            </w:pPr>
            <w:r w:rsidRPr="00D72F55">
              <w:rPr>
                <w:rFonts w:ascii="Arial" w:hAnsi="Arial" w:cs="Arial"/>
                <w:i/>
                <w:iCs/>
                <w:color w:val="000000"/>
                <w:sz w:val="20"/>
                <w:szCs w:val="20"/>
              </w:rPr>
              <w:t xml:space="preserve">Brodifacoum </w:t>
            </w:r>
          </w:p>
        </w:tc>
        <w:tc>
          <w:tcPr>
            <w:tcW w:w="1404" w:type="dxa"/>
            <w:vMerge w:val="restart"/>
            <w:shd w:val="clear" w:color="auto" w:fill="auto"/>
            <w:vAlign w:val="center"/>
          </w:tcPr>
          <w:p w14:paraId="56BE0D62" w14:textId="77777777" w:rsidR="009E4B7C" w:rsidRPr="00D72F55" w:rsidRDefault="009E4B7C" w:rsidP="000B44E8">
            <w:pPr>
              <w:autoSpaceDE w:val="0"/>
              <w:spacing w:line="240" w:lineRule="auto"/>
              <w:rPr>
                <w:rFonts w:ascii="Arial" w:hAnsi="Arial" w:cs="Arial"/>
                <w:color w:val="000000"/>
                <w:sz w:val="20"/>
                <w:szCs w:val="20"/>
                <w:lang w:val="en-US"/>
              </w:rPr>
            </w:pPr>
            <w:r w:rsidRPr="00D72F55">
              <w:rPr>
                <w:rFonts w:ascii="Arial" w:hAnsi="Arial" w:cs="Arial"/>
                <w:color w:val="000000"/>
                <w:sz w:val="20"/>
                <w:szCs w:val="20"/>
                <w:lang w:val="en-US"/>
              </w:rPr>
              <w:t xml:space="preserve">RP-HPLC with MS/MS detection. </w:t>
            </w:r>
          </w:p>
          <w:p w14:paraId="54144164" w14:textId="77777777" w:rsidR="009E4B7C" w:rsidRPr="00D72F55" w:rsidRDefault="009E4B7C" w:rsidP="00D72F55">
            <w:pPr>
              <w:autoSpaceDE w:val="0"/>
              <w:spacing w:line="240" w:lineRule="auto"/>
              <w:rPr>
                <w:rFonts w:ascii="Arial" w:hAnsi="Arial" w:cs="Arial"/>
                <w:color w:val="000000"/>
                <w:sz w:val="20"/>
                <w:szCs w:val="20"/>
                <w:lang w:val="en-US"/>
              </w:rPr>
            </w:pPr>
            <w:r w:rsidRPr="00D72F55">
              <w:rPr>
                <w:rFonts w:ascii="Arial" w:hAnsi="Arial" w:cs="Arial"/>
                <w:color w:val="000000"/>
                <w:sz w:val="20"/>
                <w:szCs w:val="20"/>
                <w:lang w:val="en-US"/>
              </w:rPr>
              <w:t xml:space="preserve">Molecular ion (SIM): 521 (m/z), daughter ion (SRM): 187 (m/z) </w:t>
            </w:r>
          </w:p>
          <w:p w14:paraId="281D7C89" w14:textId="77777777" w:rsidR="009E4B7C" w:rsidRPr="00D72F55" w:rsidRDefault="009E4B7C" w:rsidP="00D72F55">
            <w:pPr>
              <w:autoSpaceDE w:val="0"/>
              <w:spacing w:line="240" w:lineRule="auto"/>
              <w:rPr>
                <w:rFonts w:ascii="Arial" w:hAnsi="Arial" w:cs="Arial"/>
                <w:color w:val="000000"/>
                <w:sz w:val="20"/>
                <w:szCs w:val="20"/>
                <w:lang w:val="en-US"/>
              </w:rPr>
            </w:pPr>
            <w:r w:rsidRPr="00D72F55">
              <w:rPr>
                <w:rFonts w:ascii="Arial" w:hAnsi="Arial" w:cs="Arial"/>
                <w:color w:val="000000"/>
                <w:sz w:val="20"/>
                <w:szCs w:val="20"/>
                <w:lang w:val="en-US"/>
              </w:rPr>
              <w:t xml:space="preserve">Quantification by calibration curve, except for spiking level 0.05 </w:t>
            </w:r>
            <w:r w:rsidRPr="00D72F55">
              <w:rPr>
                <w:rFonts w:ascii="Arial" w:hAnsi="Arial" w:cs="Arial"/>
                <w:color w:val="000000"/>
                <w:sz w:val="20"/>
                <w:szCs w:val="20"/>
              </w:rPr>
              <w:t>μ</w:t>
            </w:r>
            <w:r w:rsidRPr="00D72F55">
              <w:rPr>
                <w:rFonts w:ascii="Arial" w:hAnsi="Arial" w:cs="Arial"/>
                <w:color w:val="000000"/>
                <w:sz w:val="20"/>
                <w:szCs w:val="20"/>
                <w:lang w:val="en-US"/>
              </w:rPr>
              <w:t xml:space="preserve">g/l (quantification with the lowest standard calibration level) </w:t>
            </w:r>
          </w:p>
        </w:tc>
        <w:tc>
          <w:tcPr>
            <w:tcW w:w="1418" w:type="dxa"/>
            <w:shd w:val="clear" w:color="auto" w:fill="auto"/>
            <w:vAlign w:val="center"/>
          </w:tcPr>
          <w:p w14:paraId="0E3F5A21" w14:textId="77777777" w:rsidR="009E4B7C" w:rsidRPr="00D72F55" w:rsidRDefault="009E4B7C" w:rsidP="00D72F55">
            <w:pPr>
              <w:autoSpaceDE w:val="0"/>
              <w:spacing w:line="240" w:lineRule="auto"/>
              <w:rPr>
                <w:rFonts w:ascii="Arial" w:hAnsi="Arial" w:cs="Arial"/>
                <w:color w:val="000000"/>
                <w:sz w:val="20"/>
                <w:szCs w:val="20"/>
                <w:lang w:val="en-US"/>
              </w:rPr>
            </w:pPr>
            <w:r w:rsidRPr="00D72F55">
              <w:rPr>
                <w:rFonts w:ascii="Arial" w:hAnsi="Arial" w:cs="Arial"/>
                <w:color w:val="000000"/>
                <w:sz w:val="20"/>
                <w:szCs w:val="20"/>
                <w:lang w:val="en-US"/>
              </w:rPr>
              <w:t xml:space="preserve">0.05 </w:t>
            </w:r>
            <w:r w:rsidRPr="00D72F55">
              <w:rPr>
                <w:rFonts w:ascii="Arial" w:hAnsi="Arial" w:cs="Arial"/>
                <w:color w:val="000000"/>
                <w:sz w:val="20"/>
                <w:szCs w:val="20"/>
              </w:rPr>
              <w:t>μ</w:t>
            </w:r>
            <w:r w:rsidRPr="00D72F55">
              <w:rPr>
                <w:rFonts w:ascii="Arial" w:hAnsi="Arial" w:cs="Arial"/>
                <w:color w:val="000000"/>
                <w:sz w:val="20"/>
                <w:szCs w:val="20"/>
                <w:lang w:val="en-US"/>
              </w:rPr>
              <w:t xml:space="preserve">g/l (n=5) </w:t>
            </w:r>
          </w:p>
          <w:p w14:paraId="2F716CF8" w14:textId="77777777" w:rsidR="009E4B7C" w:rsidRPr="00D72F55" w:rsidRDefault="009E4B7C" w:rsidP="00D72F55">
            <w:pPr>
              <w:autoSpaceDE w:val="0"/>
              <w:spacing w:line="240" w:lineRule="auto"/>
              <w:rPr>
                <w:rFonts w:ascii="Arial" w:hAnsi="Arial" w:cs="Arial"/>
                <w:color w:val="000000"/>
                <w:sz w:val="20"/>
                <w:szCs w:val="20"/>
                <w:lang w:val="en-US"/>
              </w:rPr>
            </w:pPr>
            <w:r w:rsidRPr="00D72F55">
              <w:rPr>
                <w:rFonts w:ascii="Arial" w:hAnsi="Arial" w:cs="Arial"/>
                <w:color w:val="000000"/>
                <w:sz w:val="20"/>
                <w:szCs w:val="20"/>
                <w:lang w:val="en-US"/>
              </w:rPr>
              <w:t xml:space="preserve">0.5 </w:t>
            </w:r>
            <w:r w:rsidRPr="00D72F55">
              <w:rPr>
                <w:rFonts w:ascii="Arial" w:hAnsi="Arial" w:cs="Arial"/>
                <w:color w:val="000000"/>
                <w:sz w:val="20"/>
                <w:szCs w:val="20"/>
              </w:rPr>
              <w:t>μ</w:t>
            </w:r>
            <w:r w:rsidRPr="00D72F55">
              <w:rPr>
                <w:rFonts w:ascii="Arial" w:hAnsi="Arial" w:cs="Arial"/>
                <w:color w:val="000000"/>
                <w:sz w:val="20"/>
                <w:szCs w:val="20"/>
                <w:lang w:val="en-US"/>
              </w:rPr>
              <w:t xml:space="preserve">g/l (n=5) </w:t>
            </w:r>
          </w:p>
          <w:p w14:paraId="2D6E3CCA" w14:textId="77777777" w:rsidR="009E4B7C" w:rsidRPr="00D72F55" w:rsidRDefault="009E4B7C" w:rsidP="00D72F55">
            <w:pPr>
              <w:autoSpaceDE w:val="0"/>
              <w:spacing w:line="240" w:lineRule="auto"/>
              <w:rPr>
                <w:rFonts w:ascii="Arial" w:hAnsi="Arial" w:cs="Arial"/>
                <w:color w:val="000000"/>
                <w:sz w:val="20"/>
                <w:szCs w:val="20"/>
                <w:lang w:val="en-US"/>
              </w:rPr>
            </w:pPr>
            <w:r w:rsidRPr="00D72F55">
              <w:rPr>
                <w:rFonts w:ascii="Arial" w:hAnsi="Arial" w:cs="Arial"/>
                <w:color w:val="000000"/>
                <w:sz w:val="20"/>
                <w:szCs w:val="20"/>
                <w:lang w:val="en-US"/>
              </w:rPr>
              <w:t xml:space="preserve">5.0 </w:t>
            </w:r>
            <w:r w:rsidRPr="00D72F55">
              <w:rPr>
                <w:rFonts w:ascii="Arial" w:hAnsi="Arial" w:cs="Arial"/>
                <w:color w:val="000000"/>
                <w:sz w:val="20"/>
                <w:szCs w:val="20"/>
              </w:rPr>
              <w:t>μ</w:t>
            </w:r>
            <w:r w:rsidRPr="00D72F55">
              <w:rPr>
                <w:rFonts w:ascii="Arial" w:hAnsi="Arial" w:cs="Arial"/>
                <w:color w:val="000000"/>
                <w:sz w:val="20"/>
                <w:szCs w:val="20"/>
                <w:lang w:val="en-US"/>
              </w:rPr>
              <w:t xml:space="preserve">g/l (n=5) </w:t>
            </w:r>
          </w:p>
          <w:p w14:paraId="791ECAED" w14:textId="77777777" w:rsidR="009E4B7C" w:rsidRPr="00D72F55" w:rsidRDefault="009E4B7C" w:rsidP="00D72F55">
            <w:pPr>
              <w:autoSpaceDE w:val="0"/>
              <w:spacing w:line="240" w:lineRule="auto"/>
              <w:rPr>
                <w:rFonts w:ascii="Arial" w:hAnsi="Arial" w:cs="Arial"/>
                <w:color w:val="000000"/>
                <w:sz w:val="20"/>
                <w:szCs w:val="20"/>
                <w:lang w:val="en-US"/>
              </w:rPr>
            </w:pPr>
            <w:r w:rsidRPr="00D72F55">
              <w:rPr>
                <w:rFonts w:ascii="Arial" w:hAnsi="Arial" w:cs="Arial"/>
                <w:color w:val="000000"/>
                <w:sz w:val="20"/>
                <w:szCs w:val="20"/>
                <w:lang w:val="en-US"/>
              </w:rPr>
              <w:t xml:space="preserve">50 </w:t>
            </w:r>
            <w:r w:rsidRPr="00D72F55">
              <w:rPr>
                <w:rFonts w:ascii="Arial" w:hAnsi="Arial" w:cs="Arial"/>
                <w:color w:val="000000"/>
                <w:sz w:val="20"/>
                <w:szCs w:val="20"/>
              </w:rPr>
              <w:t>μ</w:t>
            </w:r>
            <w:r w:rsidRPr="00D72F55">
              <w:rPr>
                <w:rFonts w:ascii="Arial" w:hAnsi="Arial" w:cs="Arial"/>
                <w:color w:val="000000"/>
                <w:sz w:val="20"/>
                <w:szCs w:val="20"/>
                <w:lang w:val="en-US"/>
              </w:rPr>
              <w:t xml:space="preserve">g/l (n=5) </w:t>
            </w:r>
          </w:p>
        </w:tc>
        <w:tc>
          <w:tcPr>
            <w:tcW w:w="1665" w:type="dxa"/>
            <w:vMerge w:val="restart"/>
            <w:shd w:val="clear" w:color="auto" w:fill="auto"/>
            <w:vAlign w:val="center"/>
          </w:tcPr>
          <w:p w14:paraId="2D5BD31F" w14:textId="77777777" w:rsidR="009E4B7C" w:rsidRPr="00D72F55" w:rsidRDefault="009E4B7C" w:rsidP="00D72F55">
            <w:pPr>
              <w:autoSpaceDE w:val="0"/>
              <w:spacing w:line="240" w:lineRule="auto"/>
              <w:rPr>
                <w:rFonts w:ascii="Arial" w:hAnsi="Arial" w:cs="Arial"/>
                <w:color w:val="000000"/>
                <w:sz w:val="20"/>
                <w:szCs w:val="20"/>
                <w:lang w:val="en-US"/>
              </w:rPr>
            </w:pPr>
            <w:r w:rsidRPr="00D72F55">
              <w:rPr>
                <w:rFonts w:ascii="Arial" w:hAnsi="Arial" w:cs="Arial"/>
                <w:color w:val="000000"/>
                <w:sz w:val="20"/>
                <w:szCs w:val="20"/>
                <w:lang w:val="en-US"/>
              </w:rPr>
              <w:t xml:space="preserve">0.1÷-0.5 </w:t>
            </w:r>
            <w:r w:rsidRPr="00D72F55">
              <w:rPr>
                <w:rFonts w:ascii="Arial" w:hAnsi="Arial" w:cs="Arial"/>
                <w:color w:val="000000"/>
                <w:sz w:val="20"/>
                <w:szCs w:val="20"/>
              </w:rPr>
              <w:t>μ</w:t>
            </w:r>
            <w:r w:rsidRPr="00D72F55">
              <w:rPr>
                <w:rFonts w:ascii="Arial" w:hAnsi="Arial" w:cs="Arial"/>
                <w:color w:val="000000"/>
                <w:sz w:val="20"/>
                <w:szCs w:val="20"/>
                <w:lang w:val="en-US"/>
              </w:rPr>
              <w:t xml:space="preserve">g/ml </w:t>
            </w:r>
          </w:p>
          <w:p w14:paraId="36BF0AD4" w14:textId="77777777" w:rsidR="009E4B7C" w:rsidRPr="00D72F55" w:rsidRDefault="009E4B7C" w:rsidP="00D72F55">
            <w:pPr>
              <w:autoSpaceDE w:val="0"/>
              <w:spacing w:line="240" w:lineRule="auto"/>
              <w:rPr>
                <w:rFonts w:ascii="Arial" w:hAnsi="Arial" w:cs="Arial"/>
                <w:color w:val="000000"/>
                <w:sz w:val="20"/>
                <w:szCs w:val="20"/>
                <w:lang w:val="en-US"/>
              </w:rPr>
            </w:pPr>
            <w:r w:rsidRPr="00D72F55">
              <w:rPr>
                <w:rFonts w:ascii="Arial" w:hAnsi="Arial" w:cs="Arial"/>
                <w:color w:val="000000"/>
                <w:sz w:val="20"/>
                <w:szCs w:val="20"/>
                <w:lang w:val="en-US"/>
              </w:rPr>
              <w:t xml:space="preserve">(0.05÷-0.25 </w:t>
            </w:r>
            <w:r w:rsidRPr="00D72F55">
              <w:rPr>
                <w:rFonts w:ascii="Arial" w:hAnsi="Arial" w:cs="Arial"/>
                <w:color w:val="000000"/>
                <w:sz w:val="20"/>
                <w:szCs w:val="20"/>
              </w:rPr>
              <w:t>μ</w:t>
            </w:r>
            <w:r w:rsidRPr="00D72F55">
              <w:rPr>
                <w:rFonts w:ascii="Arial" w:hAnsi="Arial" w:cs="Arial"/>
                <w:color w:val="000000"/>
                <w:sz w:val="20"/>
                <w:szCs w:val="20"/>
                <w:lang w:val="en-US"/>
              </w:rPr>
              <w:t xml:space="preserve">g/l in water), </w:t>
            </w:r>
          </w:p>
          <w:p w14:paraId="5A0F3431" w14:textId="77777777" w:rsidR="009E4B7C" w:rsidRPr="00D72F55" w:rsidRDefault="009E4B7C" w:rsidP="00D72F55">
            <w:pPr>
              <w:autoSpaceDE w:val="0"/>
              <w:spacing w:line="240" w:lineRule="auto"/>
              <w:rPr>
                <w:rFonts w:ascii="Arial" w:hAnsi="Arial" w:cs="Arial"/>
                <w:color w:val="000000"/>
                <w:sz w:val="20"/>
                <w:szCs w:val="20"/>
                <w:lang w:val="en-US"/>
              </w:rPr>
            </w:pPr>
            <w:r w:rsidRPr="00D72F55">
              <w:rPr>
                <w:rFonts w:ascii="Arial" w:hAnsi="Arial" w:cs="Arial"/>
                <w:color w:val="000000"/>
                <w:sz w:val="20"/>
                <w:szCs w:val="20"/>
                <w:lang w:val="en-US"/>
              </w:rPr>
              <w:t xml:space="preserve">4  determinations at 5 concentration levels </w:t>
            </w:r>
          </w:p>
          <w:p w14:paraId="14521917" w14:textId="77777777" w:rsidR="009E4B7C" w:rsidRPr="00D72F55" w:rsidRDefault="009E4B7C" w:rsidP="00D72F55">
            <w:pPr>
              <w:autoSpaceDE w:val="0"/>
              <w:spacing w:line="240" w:lineRule="auto"/>
              <w:rPr>
                <w:rFonts w:ascii="Arial" w:hAnsi="Arial" w:cs="Arial"/>
                <w:color w:val="000000"/>
                <w:sz w:val="20"/>
                <w:szCs w:val="20"/>
                <w:lang w:val="en-US"/>
              </w:rPr>
            </w:pPr>
          </w:p>
          <w:p w14:paraId="2C99404D" w14:textId="77777777" w:rsidR="009E4B7C" w:rsidRPr="00D72F55" w:rsidRDefault="009E4B7C" w:rsidP="00D72F55">
            <w:pPr>
              <w:autoSpaceDE w:val="0"/>
              <w:spacing w:line="240" w:lineRule="auto"/>
              <w:rPr>
                <w:rFonts w:ascii="Arial" w:hAnsi="Arial" w:cs="Arial"/>
                <w:color w:val="000000"/>
                <w:sz w:val="20"/>
                <w:szCs w:val="20"/>
              </w:rPr>
            </w:pPr>
            <w:r w:rsidRPr="00D72F55">
              <w:rPr>
                <w:rFonts w:ascii="Arial" w:hAnsi="Arial" w:cs="Arial"/>
                <w:color w:val="000000"/>
                <w:sz w:val="20"/>
                <w:szCs w:val="20"/>
              </w:rPr>
              <w:t xml:space="preserve">r = 0.995 (SIM mode) </w:t>
            </w:r>
          </w:p>
          <w:p w14:paraId="0E44A59D" w14:textId="77777777" w:rsidR="009E4B7C" w:rsidRPr="00D72F55" w:rsidRDefault="009E4B7C" w:rsidP="00D72F55">
            <w:pPr>
              <w:autoSpaceDE w:val="0"/>
              <w:spacing w:line="240" w:lineRule="auto"/>
              <w:rPr>
                <w:rFonts w:ascii="Arial" w:hAnsi="Arial" w:cs="Arial"/>
                <w:color w:val="000000"/>
                <w:sz w:val="20"/>
                <w:szCs w:val="20"/>
              </w:rPr>
            </w:pPr>
            <w:r w:rsidRPr="00D72F55">
              <w:rPr>
                <w:rFonts w:ascii="Arial" w:hAnsi="Arial" w:cs="Arial"/>
                <w:color w:val="000000"/>
                <w:sz w:val="20"/>
                <w:szCs w:val="20"/>
              </w:rPr>
              <w:t xml:space="preserve">r = 0.997 (SRM mode) </w:t>
            </w:r>
          </w:p>
        </w:tc>
        <w:tc>
          <w:tcPr>
            <w:tcW w:w="1170" w:type="dxa"/>
            <w:vMerge w:val="restart"/>
            <w:shd w:val="clear" w:color="auto" w:fill="auto"/>
            <w:vAlign w:val="center"/>
          </w:tcPr>
          <w:p w14:paraId="7A923121" w14:textId="77777777" w:rsidR="009E4B7C" w:rsidRPr="00D72F55" w:rsidRDefault="009E4B7C" w:rsidP="00D72F55">
            <w:pPr>
              <w:autoSpaceDE w:val="0"/>
              <w:spacing w:line="240" w:lineRule="auto"/>
              <w:rPr>
                <w:rFonts w:ascii="Arial" w:hAnsi="Arial" w:cs="Arial"/>
                <w:color w:val="000000"/>
                <w:sz w:val="20"/>
                <w:szCs w:val="20"/>
              </w:rPr>
            </w:pPr>
            <w:r w:rsidRPr="00D72F55">
              <w:rPr>
                <w:rFonts w:ascii="Arial" w:hAnsi="Arial" w:cs="Arial"/>
                <w:color w:val="000000"/>
                <w:sz w:val="20"/>
                <w:szCs w:val="20"/>
              </w:rPr>
              <w:t xml:space="preserve">Highly specific </w:t>
            </w:r>
          </w:p>
        </w:tc>
        <w:tc>
          <w:tcPr>
            <w:tcW w:w="1134" w:type="dxa"/>
            <w:shd w:val="clear" w:color="auto" w:fill="auto"/>
            <w:vAlign w:val="center"/>
          </w:tcPr>
          <w:p w14:paraId="5573A890" w14:textId="77777777" w:rsidR="009E4B7C" w:rsidRPr="00D72F55" w:rsidRDefault="009E4B7C" w:rsidP="00D72F55">
            <w:pPr>
              <w:autoSpaceDE w:val="0"/>
              <w:spacing w:line="240" w:lineRule="auto"/>
              <w:rPr>
                <w:rFonts w:ascii="Arial" w:hAnsi="Arial" w:cs="Arial"/>
                <w:color w:val="000000"/>
                <w:sz w:val="20"/>
                <w:szCs w:val="20"/>
              </w:rPr>
            </w:pPr>
            <w:r w:rsidRPr="00D72F55">
              <w:rPr>
                <w:rFonts w:ascii="Arial" w:hAnsi="Arial" w:cs="Arial"/>
                <w:color w:val="000000"/>
                <w:sz w:val="20"/>
                <w:szCs w:val="20"/>
              </w:rPr>
              <w:t>83.5</w:t>
            </w:r>
            <w:r w:rsidRPr="00D72F55">
              <w:rPr>
                <w:rFonts w:ascii="Arial" w:hAnsi="Arial" w:cs="Arial"/>
                <w:i/>
                <w:iCs/>
                <w:color w:val="000000"/>
                <w:sz w:val="20"/>
                <w:szCs w:val="20"/>
              </w:rPr>
              <w:t>÷-</w:t>
            </w:r>
            <w:r w:rsidRPr="00D72F55">
              <w:rPr>
                <w:rFonts w:ascii="Arial" w:hAnsi="Arial" w:cs="Arial"/>
                <w:color w:val="000000"/>
                <w:sz w:val="20"/>
                <w:szCs w:val="20"/>
              </w:rPr>
              <w:t xml:space="preserve">92.0 </w:t>
            </w:r>
          </w:p>
          <w:p w14:paraId="5116739A" w14:textId="77777777" w:rsidR="009E4B7C" w:rsidRPr="00D72F55" w:rsidRDefault="009E4B7C" w:rsidP="00D72F55">
            <w:pPr>
              <w:autoSpaceDE w:val="0"/>
              <w:spacing w:line="240" w:lineRule="auto"/>
              <w:rPr>
                <w:rFonts w:ascii="Arial" w:hAnsi="Arial" w:cs="Arial"/>
                <w:color w:val="000000"/>
                <w:sz w:val="20"/>
                <w:szCs w:val="20"/>
              </w:rPr>
            </w:pPr>
            <w:r w:rsidRPr="00D72F55">
              <w:rPr>
                <w:rFonts w:ascii="Arial" w:hAnsi="Arial" w:cs="Arial"/>
                <w:color w:val="000000"/>
                <w:sz w:val="20"/>
                <w:szCs w:val="20"/>
              </w:rPr>
              <w:t>77.7</w:t>
            </w:r>
            <w:r w:rsidRPr="00D72F55">
              <w:rPr>
                <w:rFonts w:ascii="Arial" w:hAnsi="Arial" w:cs="Arial"/>
                <w:i/>
                <w:iCs/>
                <w:color w:val="000000"/>
                <w:sz w:val="20"/>
                <w:szCs w:val="20"/>
              </w:rPr>
              <w:t>÷-</w:t>
            </w:r>
            <w:r w:rsidRPr="00D72F55">
              <w:rPr>
                <w:rFonts w:ascii="Arial" w:hAnsi="Arial" w:cs="Arial"/>
                <w:color w:val="000000"/>
                <w:sz w:val="20"/>
                <w:szCs w:val="20"/>
              </w:rPr>
              <w:t xml:space="preserve">94.1 </w:t>
            </w:r>
          </w:p>
          <w:p w14:paraId="655DCC3C" w14:textId="77777777" w:rsidR="009E4B7C" w:rsidRPr="00D72F55" w:rsidRDefault="009E4B7C" w:rsidP="00D72F55">
            <w:pPr>
              <w:autoSpaceDE w:val="0"/>
              <w:spacing w:line="240" w:lineRule="auto"/>
              <w:rPr>
                <w:rFonts w:ascii="Arial" w:hAnsi="Arial" w:cs="Arial"/>
                <w:color w:val="000000"/>
                <w:sz w:val="20"/>
                <w:szCs w:val="20"/>
              </w:rPr>
            </w:pPr>
            <w:r w:rsidRPr="00D72F55">
              <w:rPr>
                <w:rFonts w:ascii="Arial" w:hAnsi="Arial" w:cs="Arial"/>
                <w:color w:val="000000"/>
                <w:sz w:val="20"/>
                <w:szCs w:val="20"/>
              </w:rPr>
              <w:t>72.3</w:t>
            </w:r>
            <w:r w:rsidRPr="00D72F55">
              <w:rPr>
                <w:rFonts w:ascii="Arial" w:hAnsi="Arial" w:cs="Arial"/>
                <w:i/>
                <w:iCs/>
                <w:color w:val="000000"/>
                <w:sz w:val="20"/>
                <w:szCs w:val="20"/>
              </w:rPr>
              <w:t>÷-</w:t>
            </w:r>
            <w:r w:rsidRPr="00D72F55">
              <w:rPr>
                <w:rFonts w:ascii="Arial" w:hAnsi="Arial" w:cs="Arial"/>
                <w:color w:val="000000"/>
                <w:sz w:val="20"/>
                <w:szCs w:val="20"/>
              </w:rPr>
              <w:t xml:space="preserve">94.6 </w:t>
            </w:r>
          </w:p>
          <w:p w14:paraId="5A710C36" w14:textId="77777777" w:rsidR="009E4B7C" w:rsidRPr="00D72F55" w:rsidRDefault="009E4B7C" w:rsidP="00D72F55">
            <w:pPr>
              <w:autoSpaceDE w:val="0"/>
              <w:spacing w:line="240" w:lineRule="auto"/>
              <w:rPr>
                <w:rFonts w:ascii="Arial" w:hAnsi="Arial" w:cs="Arial"/>
                <w:color w:val="000000"/>
                <w:sz w:val="20"/>
                <w:szCs w:val="20"/>
              </w:rPr>
            </w:pPr>
            <w:r w:rsidRPr="00D72F55">
              <w:rPr>
                <w:rFonts w:ascii="Arial" w:hAnsi="Arial" w:cs="Arial"/>
                <w:color w:val="000000"/>
                <w:sz w:val="20"/>
                <w:szCs w:val="20"/>
              </w:rPr>
              <w:t>83.2</w:t>
            </w:r>
            <w:r w:rsidRPr="00D72F55">
              <w:rPr>
                <w:rFonts w:ascii="Arial" w:hAnsi="Arial" w:cs="Arial"/>
                <w:i/>
                <w:iCs/>
                <w:color w:val="000000"/>
                <w:sz w:val="20"/>
                <w:szCs w:val="20"/>
              </w:rPr>
              <w:t>÷-</w:t>
            </w:r>
            <w:r w:rsidRPr="00D72F55">
              <w:rPr>
                <w:rFonts w:ascii="Arial" w:hAnsi="Arial" w:cs="Arial"/>
                <w:color w:val="000000"/>
                <w:sz w:val="20"/>
                <w:szCs w:val="20"/>
              </w:rPr>
              <w:t xml:space="preserve">107.7 </w:t>
            </w:r>
          </w:p>
        </w:tc>
        <w:tc>
          <w:tcPr>
            <w:tcW w:w="850" w:type="dxa"/>
            <w:shd w:val="clear" w:color="auto" w:fill="auto"/>
            <w:vAlign w:val="center"/>
          </w:tcPr>
          <w:p w14:paraId="3DEE5B78" w14:textId="77777777" w:rsidR="009E4B7C" w:rsidRPr="00D72F55" w:rsidRDefault="009E4B7C" w:rsidP="00D72F55">
            <w:pPr>
              <w:autoSpaceDE w:val="0"/>
              <w:spacing w:line="240" w:lineRule="auto"/>
              <w:rPr>
                <w:rFonts w:ascii="Arial" w:hAnsi="Arial" w:cs="Arial"/>
                <w:color w:val="000000"/>
                <w:sz w:val="20"/>
                <w:szCs w:val="20"/>
              </w:rPr>
            </w:pPr>
            <w:r w:rsidRPr="00D72F55">
              <w:rPr>
                <w:rFonts w:ascii="Arial" w:hAnsi="Arial" w:cs="Arial"/>
                <w:color w:val="000000"/>
                <w:sz w:val="20"/>
                <w:szCs w:val="20"/>
              </w:rPr>
              <w:t xml:space="preserve">87.8 </w:t>
            </w:r>
          </w:p>
          <w:p w14:paraId="7C37DAFD" w14:textId="77777777" w:rsidR="009E4B7C" w:rsidRPr="00D72F55" w:rsidRDefault="009E4B7C" w:rsidP="00D72F55">
            <w:pPr>
              <w:autoSpaceDE w:val="0"/>
              <w:spacing w:line="240" w:lineRule="auto"/>
              <w:rPr>
                <w:rFonts w:ascii="Arial" w:hAnsi="Arial" w:cs="Arial"/>
                <w:color w:val="000000"/>
                <w:sz w:val="20"/>
                <w:szCs w:val="20"/>
              </w:rPr>
            </w:pPr>
            <w:r w:rsidRPr="00D72F55">
              <w:rPr>
                <w:rFonts w:ascii="Arial" w:hAnsi="Arial" w:cs="Arial"/>
                <w:color w:val="000000"/>
                <w:sz w:val="20"/>
                <w:szCs w:val="20"/>
              </w:rPr>
              <w:t xml:space="preserve">82.5 </w:t>
            </w:r>
          </w:p>
          <w:p w14:paraId="05D9184C" w14:textId="77777777" w:rsidR="009E4B7C" w:rsidRPr="00D72F55" w:rsidRDefault="009E4B7C" w:rsidP="00D72F55">
            <w:pPr>
              <w:autoSpaceDE w:val="0"/>
              <w:spacing w:line="240" w:lineRule="auto"/>
              <w:rPr>
                <w:rFonts w:ascii="Arial" w:hAnsi="Arial" w:cs="Arial"/>
                <w:color w:val="000000"/>
                <w:sz w:val="20"/>
                <w:szCs w:val="20"/>
              </w:rPr>
            </w:pPr>
            <w:r w:rsidRPr="00D72F55">
              <w:rPr>
                <w:rFonts w:ascii="Arial" w:hAnsi="Arial" w:cs="Arial"/>
                <w:color w:val="000000"/>
                <w:sz w:val="20"/>
                <w:szCs w:val="20"/>
              </w:rPr>
              <w:t xml:space="preserve">81.7 </w:t>
            </w:r>
          </w:p>
          <w:p w14:paraId="7485BCCD" w14:textId="77777777" w:rsidR="009E4B7C" w:rsidRPr="00D72F55" w:rsidRDefault="009E4B7C" w:rsidP="00D72F55">
            <w:pPr>
              <w:autoSpaceDE w:val="0"/>
              <w:spacing w:line="240" w:lineRule="auto"/>
              <w:rPr>
                <w:rFonts w:ascii="Arial" w:hAnsi="Arial" w:cs="Arial"/>
                <w:color w:val="000000"/>
                <w:sz w:val="20"/>
                <w:szCs w:val="20"/>
              </w:rPr>
            </w:pPr>
            <w:r w:rsidRPr="00D72F55">
              <w:rPr>
                <w:rFonts w:ascii="Arial" w:hAnsi="Arial" w:cs="Arial"/>
                <w:color w:val="000000"/>
                <w:sz w:val="20"/>
                <w:szCs w:val="20"/>
              </w:rPr>
              <w:t xml:space="preserve">97.8 </w:t>
            </w:r>
          </w:p>
        </w:tc>
        <w:tc>
          <w:tcPr>
            <w:tcW w:w="1134" w:type="dxa"/>
            <w:shd w:val="clear" w:color="auto" w:fill="auto"/>
            <w:vAlign w:val="center"/>
          </w:tcPr>
          <w:p w14:paraId="49A8F038" w14:textId="77777777" w:rsidR="009E4B7C" w:rsidRPr="00D72F55" w:rsidRDefault="009E4B7C" w:rsidP="00D72F55">
            <w:pPr>
              <w:autoSpaceDE w:val="0"/>
              <w:spacing w:line="240" w:lineRule="auto"/>
              <w:rPr>
                <w:rFonts w:ascii="Arial" w:hAnsi="Arial" w:cs="Arial"/>
                <w:color w:val="000000"/>
                <w:sz w:val="20"/>
                <w:szCs w:val="20"/>
              </w:rPr>
            </w:pPr>
            <w:r w:rsidRPr="00D72F55">
              <w:rPr>
                <w:rFonts w:ascii="Arial" w:hAnsi="Arial" w:cs="Arial"/>
                <w:color w:val="000000"/>
                <w:sz w:val="20"/>
                <w:szCs w:val="20"/>
              </w:rPr>
              <w:t xml:space="preserve">3.8 </w:t>
            </w:r>
          </w:p>
          <w:p w14:paraId="711475F9" w14:textId="77777777" w:rsidR="009E4B7C" w:rsidRPr="00D72F55" w:rsidRDefault="009E4B7C" w:rsidP="00D72F55">
            <w:pPr>
              <w:autoSpaceDE w:val="0"/>
              <w:spacing w:line="240" w:lineRule="auto"/>
              <w:rPr>
                <w:rFonts w:ascii="Arial" w:hAnsi="Arial" w:cs="Arial"/>
                <w:color w:val="000000"/>
                <w:sz w:val="20"/>
                <w:szCs w:val="20"/>
              </w:rPr>
            </w:pPr>
            <w:r w:rsidRPr="00D72F55">
              <w:rPr>
                <w:rFonts w:ascii="Arial" w:hAnsi="Arial" w:cs="Arial"/>
                <w:color w:val="000000"/>
                <w:sz w:val="20"/>
                <w:szCs w:val="20"/>
              </w:rPr>
              <w:t xml:space="preserve">7.2 </w:t>
            </w:r>
          </w:p>
          <w:p w14:paraId="38FEC54C" w14:textId="77777777" w:rsidR="009E4B7C" w:rsidRPr="00D72F55" w:rsidRDefault="009E4B7C" w:rsidP="00D72F55">
            <w:pPr>
              <w:autoSpaceDE w:val="0"/>
              <w:spacing w:line="240" w:lineRule="auto"/>
              <w:rPr>
                <w:rFonts w:ascii="Arial" w:hAnsi="Arial" w:cs="Arial"/>
                <w:color w:val="000000"/>
                <w:sz w:val="20"/>
                <w:szCs w:val="20"/>
              </w:rPr>
            </w:pPr>
            <w:r w:rsidRPr="00D72F55">
              <w:rPr>
                <w:rFonts w:ascii="Arial" w:hAnsi="Arial" w:cs="Arial"/>
                <w:color w:val="000000"/>
                <w:sz w:val="20"/>
                <w:szCs w:val="20"/>
              </w:rPr>
              <w:t xml:space="preserve">9.8 </w:t>
            </w:r>
          </w:p>
          <w:p w14:paraId="20E3C78F" w14:textId="77777777" w:rsidR="009E4B7C" w:rsidRPr="00D72F55" w:rsidRDefault="009E4B7C" w:rsidP="00D72F55">
            <w:pPr>
              <w:autoSpaceDE w:val="0"/>
              <w:spacing w:line="240" w:lineRule="auto"/>
              <w:rPr>
                <w:rFonts w:ascii="Arial" w:hAnsi="Arial" w:cs="Arial"/>
                <w:color w:val="000000"/>
                <w:sz w:val="20"/>
                <w:szCs w:val="20"/>
                <w:lang w:val="en-US"/>
              </w:rPr>
            </w:pPr>
            <w:r w:rsidRPr="00D72F55">
              <w:rPr>
                <w:rFonts w:ascii="Arial" w:hAnsi="Arial" w:cs="Arial"/>
                <w:color w:val="000000"/>
                <w:sz w:val="20"/>
                <w:szCs w:val="20"/>
              </w:rPr>
              <w:t xml:space="preserve">10.6 </w:t>
            </w:r>
          </w:p>
        </w:tc>
        <w:tc>
          <w:tcPr>
            <w:tcW w:w="1418" w:type="dxa"/>
            <w:vMerge w:val="restart"/>
            <w:shd w:val="clear" w:color="auto" w:fill="auto"/>
            <w:vAlign w:val="center"/>
          </w:tcPr>
          <w:p w14:paraId="5D6B6F58" w14:textId="77777777" w:rsidR="009E4B7C" w:rsidRPr="00D72F55" w:rsidRDefault="009E4B7C" w:rsidP="00D72F55">
            <w:pPr>
              <w:autoSpaceDE w:val="0"/>
              <w:spacing w:line="240" w:lineRule="auto"/>
              <w:rPr>
                <w:rFonts w:ascii="Arial" w:hAnsi="Arial" w:cs="Arial"/>
                <w:color w:val="000000"/>
                <w:sz w:val="20"/>
                <w:szCs w:val="20"/>
                <w:lang w:val="en-US"/>
              </w:rPr>
            </w:pPr>
            <w:r w:rsidRPr="00D72F55">
              <w:rPr>
                <w:rFonts w:ascii="Arial" w:hAnsi="Arial" w:cs="Arial"/>
                <w:color w:val="000000"/>
                <w:sz w:val="20"/>
                <w:szCs w:val="20"/>
                <w:lang w:val="en-US"/>
              </w:rPr>
              <w:t xml:space="preserve">LOQ = 0.05 05 </w:t>
            </w:r>
            <w:r w:rsidRPr="00D72F55">
              <w:rPr>
                <w:rFonts w:ascii="Arial" w:hAnsi="Arial" w:cs="Arial"/>
                <w:color w:val="000000"/>
                <w:sz w:val="20"/>
                <w:szCs w:val="20"/>
              </w:rPr>
              <w:t>μ</w:t>
            </w:r>
            <w:r w:rsidRPr="00D72F55">
              <w:rPr>
                <w:rFonts w:ascii="Arial" w:hAnsi="Arial" w:cs="Arial"/>
                <w:color w:val="000000"/>
                <w:sz w:val="20"/>
                <w:szCs w:val="20"/>
                <w:lang w:val="en-US"/>
              </w:rPr>
              <w:t xml:space="preserve">g/l in drinking and ground water; </w:t>
            </w:r>
          </w:p>
          <w:p w14:paraId="7D9B7E39" w14:textId="77777777" w:rsidR="009E4B7C" w:rsidRPr="00D72F55" w:rsidRDefault="009E4B7C" w:rsidP="00D72F55">
            <w:pPr>
              <w:autoSpaceDE w:val="0"/>
              <w:spacing w:line="240" w:lineRule="auto"/>
              <w:rPr>
                <w:rFonts w:ascii="Arial" w:hAnsi="Arial" w:cs="Arial"/>
                <w:color w:val="000000"/>
                <w:sz w:val="20"/>
                <w:szCs w:val="20"/>
                <w:lang w:val="en-US"/>
              </w:rPr>
            </w:pPr>
            <w:r w:rsidRPr="00D72F55">
              <w:rPr>
                <w:rFonts w:ascii="Arial" w:hAnsi="Arial" w:cs="Arial"/>
                <w:color w:val="000000"/>
                <w:sz w:val="20"/>
                <w:szCs w:val="20"/>
                <w:lang w:val="en-US"/>
              </w:rPr>
              <w:t xml:space="preserve">0.5 </w:t>
            </w:r>
            <w:r w:rsidRPr="00D72F55">
              <w:rPr>
                <w:rFonts w:ascii="Arial" w:hAnsi="Arial" w:cs="Arial"/>
                <w:color w:val="000000"/>
                <w:sz w:val="20"/>
                <w:szCs w:val="20"/>
              </w:rPr>
              <w:t>μ</w:t>
            </w:r>
            <w:r w:rsidRPr="00D72F55">
              <w:rPr>
                <w:rFonts w:ascii="Arial" w:hAnsi="Arial" w:cs="Arial"/>
                <w:color w:val="000000"/>
                <w:sz w:val="20"/>
                <w:szCs w:val="20"/>
                <w:lang w:val="en-US"/>
              </w:rPr>
              <w:t xml:space="preserve">g/l in surface water </w:t>
            </w:r>
          </w:p>
          <w:p w14:paraId="51464931" w14:textId="77777777" w:rsidR="009E4B7C" w:rsidRPr="00D72F55" w:rsidRDefault="009E4B7C" w:rsidP="00D72F55">
            <w:pPr>
              <w:autoSpaceDE w:val="0"/>
              <w:spacing w:line="240" w:lineRule="auto"/>
              <w:rPr>
                <w:rFonts w:ascii="Arial" w:hAnsi="Arial" w:cs="Arial"/>
                <w:color w:val="000000"/>
                <w:sz w:val="20"/>
                <w:szCs w:val="20"/>
                <w:lang w:val="en-US"/>
              </w:rPr>
            </w:pPr>
            <w:r w:rsidRPr="00D72F55">
              <w:rPr>
                <w:rFonts w:ascii="Arial" w:hAnsi="Arial" w:cs="Arial"/>
                <w:color w:val="000000"/>
                <w:sz w:val="20"/>
                <w:szCs w:val="20"/>
                <w:lang w:val="en-US"/>
              </w:rPr>
              <w:t xml:space="preserve">(lowest validated concentration level) </w:t>
            </w:r>
          </w:p>
          <w:p w14:paraId="1072B9A4" w14:textId="77777777" w:rsidR="009E4B7C" w:rsidRPr="00D72F55" w:rsidRDefault="009E4B7C" w:rsidP="00D72F55">
            <w:pPr>
              <w:autoSpaceDE w:val="0"/>
              <w:spacing w:line="240" w:lineRule="auto"/>
              <w:rPr>
                <w:rFonts w:ascii="Arial" w:hAnsi="Arial" w:cs="Arial"/>
                <w:b/>
                <w:bCs/>
                <w:color w:val="000000"/>
                <w:sz w:val="20"/>
                <w:szCs w:val="20"/>
              </w:rPr>
            </w:pPr>
            <w:r w:rsidRPr="00D72F55">
              <w:rPr>
                <w:rFonts w:ascii="Arial" w:hAnsi="Arial" w:cs="Arial"/>
                <w:color w:val="000000"/>
                <w:sz w:val="20"/>
                <w:szCs w:val="20"/>
                <w:lang w:val="en-US"/>
              </w:rPr>
              <w:t xml:space="preserve">LOD = 0.025 </w:t>
            </w:r>
            <w:r w:rsidRPr="00D72F55">
              <w:rPr>
                <w:rFonts w:ascii="Arial" w:hAnsi="Arial" w:cs="Arial"/>
                <w:color w:val="000000"/>
                <w:sz w:val="20"/>
                <w:szCs w:val="20"/>
              </w:rPr>
              <w:t>μ</w:t>
            </w:r>
            <w:r w:rsidRPr="00D72F55">
              <w:rPr>
                <w:rFonts w:ascii="Arial" w:hAnsi="Arial" w:cs="Arial"/>
                <w:color w:val="000000"/>
                <w:sz w:val="20"/>
                <w:szCs w:val="20"/>
                <w:lang w:val="en-US"/>
              </w:rPr>
              <w:t xml:space="preserve">g/l in water </w:t>
            </w:r>
          </w:p>
        </w:tc>
        <w:tc>
          <w:tcPr>
            <w:tcW w:w="1447" w:type="dxa"/>
            <w:vMerge w:val="restart"/>
            <w:shd w:val="clear" w:color="auto" w:fill="auto"/>
            <w:vAlign w:val="center"/>
          </w:tcPr>
          <w:p w14:paraId="1C487E14" w14:textId="77777777" w:rsidR="009E4B7C" w:rsidRPr="00D72F55" w:rsidRDefault="009E4B7C" w:rsidP="00D72F55">
            <w:pPr>
              <w:autoSpaceDE w:val="0"/>
              <w:spacing w:line="240" w:lineRule="auto"/>
              <w:rPr>
                <w:rFonts w:ascii="Arial" w:hAnsi="Arial" w:cs="Arial"/>
                <w:sz w:val="20"/>
                <w:szCs w:val="20"/>
              </w:rPr>
            </w:pPr>
            <w:r w:rsidRPr="00D72F55">
              <w:rPr>
                <w:rFonts w:ascii="Arial" w:hAnsi="Arial" w:cs="Arial"/>
                <w:b/>
                <w:bCs/>
                <w:color w:val="000000"/>
                <w:sz w:val="20"/>
                <w:szCs w:val="20"/>
              </w:rPr>
              <w:t xml:space="preserve">IIIA4.2 (c) </w:t>
            </w:r>
          </w:p>
        </w:tc>
      </w:tr>
      <w:tr w:rsidR="003E1176" w:rsidRPr="00D72F55" w14:paraId="64C1ACC6" w14:textId="77777777" w:rsidTr="00141642">
        <w:trPr>
          <w:trHeight w:val="776"/>
        </w:trPr>
        <w:tc>
          <w:tcPr>
            <w:tcW w:w="1240" w:type="dxa"/>
            <w:shd w:val="clear" w:color="auto" w:fill="auto"/>
            <w:vAlign w:val="center"/>
          </w:tcPr>
          <w:p w14:paraId="043374EB" w14:textId="77777777" w:rsidR="009E4B7C" w:rsidRPr="00D72F55" w:rsidRDefault="009E4B7C" w:rsidP="008C0655">
            <w:pPr>
              <w:autoSpaceDE w:val="0"/>
              <w:spacing w:line="240" w:lineRule="auto"/>
              <w:rPr>
                <w:rFonts w:ascii="Arial" w:hAnsi="Arial" w:cs="Arial"/>
                <w:i/>
                <w:iCs/>
                <w:color w:val="000000"/>
                <w:sz w:val="20"/>
                <w:szCs w:val="20"/>
                <w:lang w:val="en-US"/>
              </w:rPr>
            </w:pPr>
            <w:r w:rsidRPr="00D72F55">
              <w:rPr>
                <w:rFonts w:ascii="Arial" w:hAnsi="Arial" w:cs="Arial"/>
                <w:color w:val="000000"/>
                <w:sz w:val="20"/>
                <w:szCs w:val="20"/>
                <w:lang w:val="en-US"/>
              </w:rPr>
              <w:t xml:space="preserve">Ground water </w:t>
            </w:r>
          </w:p>
          <w:p w14:paraId="45190D59" w14:textId="77777777" w:rsidR="009E4B7C" w:rsidRPr="00D72F55" w:rsidRDefault="009E4B7C" w:rsidP="00CC10AF">
            <w:pPr>
              <w:autoSpaceDE w:val="0"/>
              <w:spacing w:line="240" w:lineRule="auto"/>
              <w:rPr>
                <w:rFonts w:ascii="Arial" w:hAnsi="Arial" w:cs="Arial"/>
                <w:i/>
                <w:iCs/>
                <w:color w:val="000000"/>
                <w:sz w:val="20"/>
                <w:szCs w:val="20"/>
              </w:rPr>
            </w:pPr>
            <w:r w:rsidRPr="00D72F55">
              <w:rPr>
                <w:rFonts w:ascii="Arial" w:hAnsi="Arial" w:cs="Arial"/>
                <w:i/>
                <w:iCs/>
                <w:color w:val="000000"/>
                <w:sz w:val="20"/>
                <w:szCs w:val="20"/>
                <w:lang w:val="en-US"/>
              </w:rPr>
              <w:t xml:space="preserve">(Well SB1 I.Pi.Ci) </w:t>
            </w:r>
          </w:p>
        </w:tc>
        <w:tc>
          <w:tcPr>
            <w:tcW w:w="1467" w:type="dxa"/>
            <w:vMerge/>
            <w:shd w:val="clear" w:color="auto" w:fill="auto"/>
            <w:vAlign w:val="center"/>
          </w:tcPr>
          <w:p w14:paraId="6D21EF17" w14:textId="77777777" w:rsidR="009E4B7C" w:rsidRPr="00D72F55" w:rsidRDefault="009E4B7C" w:rsidP="00D72F55">
            <w:pPr>
              <w:autoSpaceDE w:val="0"/>
              <w:snapToGrid w:val="0"/>
              <w:spacing w:line="240" w:lineRule="auto"/>
              <w:rPr>
                <w:rFonts w:ascii="Arial" w:hAnsi="Arial" w:cs="Arial"/>
                <w:i/>
                <w:iCs/>
                <w:color w:val="000000"/>
                <w:sz w:val="20"/>
                <w:szCs w:val="20"/>
              </w:rPr>
            </w:pPr>
          </w:p>
        </w:tc>
        <w:tc>
          <w:tcPr>
            <w:tcW w:w="1404" w:type="dxa"/>
            <w:vMerge/>
            <w:shd w:val="clear" w:color="auto" w:fill="auto"/>
            <w:vAlign w:val="center"/>
          </w:tcPr>
          <w:p w14:paraId="49DE2470" w14:textId="77777777" w:rsidR="009E4B7C" w:rsidRPr="00D72F55" w:rsidRDefault="009E4B7C" w:rsidP="00D72F55">
            <w:pPr>
              <w:autoSpaceDE w:val="0"/>
              <w:snapToGrid w:val="0"/>
              <w:spacing w:line="240" w:lineRule="auto"/>
              <w:rPr>
                <w:rFonts w:ascii="Arial" w:hAnsi="Arial" w:cs="Arial"/>
                <w:color w:val="000000"/>
                <w:sz w:val="20"/>
                <w:szCs w:val="20"/>
                <w:lang w:val="en-US"/>
              </w:rPr>
            </w:pPr>
          </w:p>
        </w:tc>
        <w:tc>
          <w:tcPr>
            <w:tcW w:w="1418" w:type="dxa"/>
            <w:shd w:val="clear" w:color="auto" w:fill="auto"/>
            <w:vAlign w:val="center"/>
          </w:tcPr>
          <w:p w14:paraId="6A28C9DB" w14:textId="77777777" w:rsidR="009E4B7C" w:rsidRPr="00D72F55" w:rsidRDefault="009E4B7C" w:rsidP="00D72F55">
            <w:pPr>
              <w:autoSpaceDE w:val="0"/>
              <w:spacing w:line="240" w:lineRule="auto"/>
              <w:rPr>
                <w:rFonts w:ascii="Arial" w:hAnsi="Arial" w:cs="Arial"/>
                <w:color w:val="000000"/>
                <w:sz w:val="20"/>
                <w:szCs w:val="20"/>
                <w:lang w:val="en-US"/>
              </w:rPr>
            </w:pPr>
            <w:r w:rsidRPr="00D72F55">
              <w:rPr>
                <w:rFonts w:ascii="Arial" w:hAnsi="Arial" w:cs="Arial"/>
                <w:color w:val="000000"/>
                <w:sz w:val="20"/>
                <w:szCs w:val="20"/>
                <w:lang w:val="en-US"/>
              </w:rPr>
              <w:t xml:space="preserve">0.05 </w:t>
            </w:r>
            <w:r w:rsidRPr="00D72F55">
              <w:rPr>
                <w:rFonts w:ascii="Arial" w:hAnsi="Arial" w:cs="Arial"/>
                <w:color w:val="000000"/>
                <w:sz w:val="20"/>
                <w:szCs w:val="20"/>
              </w:rPr>
              <w:t>μ</w:t>
            </w:r>
            <w:r w:rsidRPr="00D72F55">
              <w:rPr>
                <w:rFonts w:ascii="Arial" w:hAnsi="Arial" w:cs="Arial"/>
                <w:color w:val="000000"/>
                <w:sz w:val="20"/>
                <w:szCs w:val="20"/>
                <w:lang w:val="en-US"/>
              </w:rPr>
              <w:t xml:space="preserve">g/l (n=5) </w:t>
            </w:r>
          </w:p>
          <w:p w14:paraId="39D4C959" w14:textId="77777777" w:rsidR="009E4B7C" w:rsidRPr="00D72F55" w:rsidRDefault="009E4B7C" w:rsidP="00D72F55">
            <w:pPr>
              <w:autoSpaceDE w:val="0"/>
              <w:spacing w:line="240" w:lineRule="auto"/>
              <w:rPr>
                <w:rFonts w:ascii="Arial" w:hAnsi="Arial" w:cs="Arial"/>
                <w:color w:val="000000"/>
                <w:sz w:val="20"/>
                <w:szCs w:val="20"/>
                <w:lang w:val="en-US"/>
              </w:rPr>
            </w:pPr>
            <w:r w:rsidRPr="00D72F55">
              <w:rPr>
                <w:rFonts w:ascii="Arial" w:hAnsi="Arial" w:cs="Arial"/>
                <w:color w:val="000000"/>
                <w:sz w:val="20"/>
                <w:szCs w:val="20"/>
                <w:lang w:val="en-US"/>
              </w:rPr>
              <w:t xml:space="preserve">0.5 </w:t>
            </w:r>
            <w:r w:rsidRPr="00D72F55">
              <w:rPr>
                <w:rFonts w:ascii="Arial" w:hAnsi="Arial" w:cs="Arial"/>
                <w:color w:val="000000"/>
                <w:sz w:val="20"/>
                <w:szCs w:val="20"/>
              </w:rPr>
              <w:t>μ</w:t>
            </w:r>
            <w:r w:rsidRPr="00D72F55">
              <w:rPr>
                <w:rFonts w:ascii="Arial" w:hAnsi="Arial" w:cs="Arial"/>
                <w:color w:val="000000"/>
                <w:sz w:val="20"/>
                <w:szCs w:val="20"/>
                <w:lang w:val="en-US"/>
              </w:rPr>
              <w:t xml:space="preserve">g/l (n=5) </w:t>
            </w:r>
          </w:p>
          <w:p w14:paraId="333D3FAA" w14:textId="77777777" w:rsidR="009E4B7C" w:rsidRPr="00D72F55" w:rsidRDefault="009E4B7C" w:rsidP="00D72F55">
            <w:pPr>
              <w:autoSpaceDE w:val="0"/>
              <w:spacing w:line="240" w:lineRule="auto"/>
              <w:rPr>
                <w:rFonts w:ascii="Arial" w:hAnsi="Arial" w:cs="Arial"/>
                <w:color w:val="000000"/>
                <w:sz w:val="20"/>
                <w:szCs w:val="20"/>
                <w:lang w:val="en-US"/>
              </w:rPr>
            </w:pPr>
            <w:r w:rsidRPr="00D72F55">
              <w:rPr>
                <w:rFonts w:ascii="Arial" w:hAnsi="Arial" w:cs="Arial"/>
                <w:color w:val="000000"/>
                <w:sz w:val="20"/>
                <w:szCs w:val="20"/>
                <w:lang w:val="en-US"/>
              </w:rPr>
              <w:t xml:space="preserve">5.0 </w:t>
            </w:r>
            <w:r w:rsidRPr="00D72F55">
              <w:rPr>
                <w:rFonts w:ascii="Arial" w:hAnsi="Arial" w:cs="Arial"/>
                <w:color w:val="000000"/>
                <w:sz w:val="20"/>
                <w:szCs w:val="20"/>
              </w:rPr>
              <w:t>μ</w:t>
            </w:r>
            <w:r w:rsidRPr="00D72F55">
              <w:rPr>
                <w:rFonts w:ascii="Arial" w:hAnsi="Arial" w:cs="Arial"/>
                <w:color w:val="000000"/>
                <w:sz w:val="20"/>
                <w:szCs w:val="20"/>
                <w:lang w:val="en-US"/>
              </w:rPr>
              <w:t xml:space="preserve">g/l (n=5) </w:t>
            </w:r>
          </w:p>
          <w:p w14:paraId="4FC0188D" w14:textId="77777777" w:rsidR="009E4B7C" w:rsidRPr="00D72F55" w:rsidRDefault="009E4B7C" w:rsidP="00D72F55">
            <w:pPr>
              <w:autoSpaceDE w:val="0"/>
              <w:spacing w:line="240" w:lineRule="auto"/>
              <w:rPr>
                <w:rFonts w:ascii="Arial" w:hAnsi="Arial" w:cs="Arial"/>
                <w:color w:val="000000"/>
                <w:sz w:val="20"/>
                <w:szCs w:val="20"/>
                <w:lang w:val="en-US"/>
              </w:rPr>
            </w:pPr>
            <w:r w:rsidRPr="00D72F55">
              <w:rPr>
                <w:rFonts w:ascii="Arial" w:hAnsi="Arial" w:cs="Arial"/>
                <w:color w:val="000000"/>
                <w:sz w:val="20"/>
                <w:szCs w:val="20"/>
                <w:lang w:val="en-US"/>
              </w:rPr>
              <w:t xml:space="preserve">50 </w:t>
            </w:r>
            <w:r w:rsidRPr="00D72F55">
              <w:rPr>
                <w:rFonts w:ascii="Arial" w:hAnsi="Arial" w:cs="Arial"/>
                <w:color w:val="000000"/>
                <w:sz w:val="20"/>
                <w:szCs w:val="20"/>
              </w:rPr>
              <w:t>μ</w:t>
            </w:r>
            <w:r w:rsidRPr="00D72F55">
              <w:rPr>
                <w:rFonts w:ascii="Arial" w:hAnsi="Arial" w:cs="Arial"/>
                <w:color w:val="000000"/>
                <w:sz w:val="20"/>
                <w:szCs w:val="20"/>
                <w:lang w:val="en-US"/>
              </w:rPr>
              <w:t xml:space="preserve">g/l (n=5) </w:t>
            </w:r>
          </w:p>
        </w:tc>
        <w:tc>
          <w:tcPr>
            <w:tcW w:w="1665" w:type="dxa"/>
            <w:vMerge/>
            <w:shd w:val="clear" w:color="auto" w:fill="auto"/>
            <w:vAlign w:val="center"/>
          </w:tcPr>
          <w:p w14:paraId="177AB11E" w14:textId="77777777" w:rsidR="009E4B7C" w:rsidRPr="00D72F55" w:rsidRDefault="009E4B7C" w:rsidP="00D72F55">
            <w:pPr>
              <w:autoSpaceDE w:val="0"/>
              <w:snapToGrid w:val="0"/>
              <w:spacing w:line="240" w:lineRule="auto"/>
              <w:rPr>
                <w:rFonts w:ascii="Arial" w:hAnsi="Arial" w:cs="Arial"/>
                <w:color w:val="000000"/>
                <w:sz w:val="20"/>
                <w:szCs w:val="20"/>
                <w:lang w:val="en-US"/>
              </w:rPr>
            </w:pPr>
          </w:p>
        </w:tc>
        <w:tc>
          <w:tcPr>
            <w:tcW w:w="1170" w:type="dxa"/>
            <w:vMerge/>
            <w:shd w:val="clear" w:color="auto" w:fill="auto"/>
            <w:vAlign w:val="center"/>
          </w:tcPr>
          <w:p w14:paraId="58E981D8" w14:textId="77777777" w:rsidR="009E4B7C" w:rsidRPr="00D72F55" w:rsidRDefault="009E4B7C" w:rsidP="00D72F55">
            <w:pPr>
              <w:autoSpaceDE w:val="0"/>
              <w:snapToGrid w:val="0"/>
              <w:spacing w:line="240" w:lineRule="auto"/>
              <w:rPr>
                <w:rFonts w:ascii="Arial" w:hAnsi="Arial" w:cs="Arial"/>
                <w:color w:val="000000"/>
                <w:sz w:val="20"/>
                <w:szCs w:val="20"/>
              </w:rPr>
            </w:pPr>
          </w:p>
        </w:tc>
        <w:tc>
          <w:tcPr>
            <w:tcW w:w="1134" w:type="dxa"/>
            <w:shd w:val="clear" w:color="auto" w:fill="auto"/>
            <w:vAlign w:val="center"/>
          </w:tcPr>
          <w:p w14:paraId="11273348" w14:textId="77777777" w:rsidR="009E4B7C" w:rsidRPr="00D72F55" w:rsidRDefault="009E4B7C" w:rsidP="00D72F55">
            <w:pPr>
              <w:autoSpaceDE w:val="0"/>
              <w:spacing w:line="240" w:lineRule="auto"/>
              <w:rPr>
                <w:rFonts w:ascii="Arial" w:hAnsi="Arial" w:cs="Arial"/>
                <w:color w:val="000000"/>
                <w:sz w:val="20"/>
                <w:szCs w:val="20"/>
              </w:rPr>
            </w:pPr>
            <w:r w:rsidRPr="00D72F55">
              <w:rPr>
                <w:rFonts w:ascii="Arial" w:hAnsi="Arial" w:cs="Arial"/>
                <w:color w:val="000000"/>
                <w:sz w:val="20"/>
                <w:szCs w:val="20"/>
              </w:rPr>
              <w:t>80.4</w:t>
            </w:r>
            <w:r w:rsidRPr="00D72F55">
              <w:rPr>
                <w:rFonts w:ascii="Arial" w:hAnsi="Arial" w:cs="Arial"/>
                <w:i/>
                <w:iCs/>
                <w:color w:val="000000"/>
                <w:sz w:val="20"/>
                <w:szCs w:val="20"/>
              </w:rPr>
              <w:t>÷-</w:t>
            </w:r>
            <w:r w:rsidRPr="00D72F55">
              <w:rPr>
                <w:rFonts w:ascii="Arial" w:hAnsi="Arial" w:cs="Arial"/>
                <w:color w:val="000000"/>
                <w:sz w:val="20"/>
                <w:szCs w:val="20"/>
              </w:rPr>
              <w:t xml:space="preserve">100.6 </w:t>
            </w:r>
          </w:p>
          <w:p w14:paraId="27E715A4" w14:textId="77777777" w:rsidR="009E4B7C" w:rsidRPr="00D72F55" w:rsidRDefault="009E4B7C" w:rsidP="00D72F55">
            <w:pPr>
              <w:autoSpaceDE w:val="0"/>
              <w:spacing w:line="240" w:lineRule="auto"/>
              <w:rPr>
                <w:rFonts w:ascii="Arial" w:hAnsi="Arial" w:cs="Arial"/>
                <w:color w:val="000000"/>
                <w:sz w:val="20"/>
                <w:szCs w:val="20"/>
              </w:rPr>
            </w:pPr>
            <w:r w:rsidRPr="00D72F55">
              <w:rPr>
                <w:rFonts w:ascii="Arial" w:hAnsi="Arial" w:cs="Arial"/>
                <w:color w:val="000000"/>
                <w:sz w:val="20"/>
                <w:szCs w:val="20"/>
              </w:rPr>
              <w:t>82.6</w:t>
            </w:r>
            <w:r w:rsidRPr="00D72F55">
              <w:rPr>
                <w:rFonts w:ascii="Arial" w:hAnsi="Arial" w:cs="Arial"/>
                <w:i/>
                <w:iCs/>
                <w:color w:val="000000"/>
                <w:sz w:val="20"/>
                <w:szCs w:val="20"/>
              </w:rPr>
              <w:t>÷-</w:t>
            </w:r>
            <w:r w:rsidRPr="00D72F55">
              <w:rPr>
                <w:rFonts w:ascii="Arial" w:hAnsi="Arial" w:cs="Arial"/>
                <w:color w:val="000000"/>
                <w:sz w:val="20"/>
                <w:szCs w:val="20"/>
              </w:rPr>
              <w:t xml:space="preserve">94.4 </w:t>
            </w:r>
          </w:p>
          <w:p w14:paraId="67360F2A" w14:textId="77777777" w:rsidR="009E4B7C" w:rsidRPr="00D72F55" w:rsidRDefault="009E4B7C" w:rsidP="00D72F55">
            <w:pPr>
              <w:autoSpaceDE w:val="0"/>
              <w:spacing w:line="240" w:lineRule="auto"/>
              <w:rPr>
                <w:rFonts w:ascii="Arial" w:hAnsi="Arial" w:cs="Arial"/>
                <w:color w:val="000000"/>
                <w:sz w:val="20"/>
                <w:szCs w:val="20"/>
              </w:rPr>
            </w:pPr>
            <w:r w:rsidRPr="00D72F55">
              <w:rPr>
                <w:rFonts w:ascii="Arial" w:hAnsi="Arial" w:cs="Arial"/>
                <w:color w:val="000000"/>
                <w:sz w:val="20"/>
                <w:szCs w:val="20"/>
              </w:rPr>
              <w:t>80.1</w:t>
            </w:r>
            <w:r w:rsidRPr="00D72F55">
              <w:rPr>
                <w:rFonts w:ascii="Arial" w:hAnsi="Arial" w:cs="Arial"/>
                <w:i/>
                <w:iCs/>
                <w:color w:val="000000"/>
                <w:sz w:val="20"/>
                <w:szCs w:val="20"/>
              </w:rPr>
              <w:t>÷-</w:t>
            </w:r>
            <w:r w:rsidRPr="00D72F55">
              <w:rPr>
                <w:rFonts w:ascii="Arial" w:hAnsi="Arial" w:cs="Arial"/>
                <w:color w:val="000000"/>
                <w:sz w:val="20"/>
                <w:szCs w:val="20"/>
              </w:rPr>
              <w:t xml:space="preserve">94.6 </w:t>
            </w:r>
          </w:p>
          <w:p w14:paraId="1FF0AF41" w14:textId="77777777" w:rsidR="009E4B7C" w:rsidRPr="00D72F55" w:rsidRDefault="009E4B7C" w:rsidP="00D72F55">
            <w:pPr>
              <w:autoSpaceDE w:val="0"/>
              <w:spacing w:line="240" w:lineRule="auto"/>
              <w:rPr>
                <w:rFonts w:ascii="Arial" w:hAnsi="Arial" w:cs="Arial"/>
                <w:color w:val="000000"/>
                <w:sz w:val="20"/>
                <w:szCs w:val="20"/>
              </w:rPr>
            </w:pPr>
            <w:r w:rsidRPr="00D72F55">
              <w:rPr>
                <w:rFonts w:ascii="Arial" w:hAnsi="Arial" w:cs="Arial"/>
                <w:color w:val="000000"/>
                <w:sz w:val="20"/>
                <w:szCs w:val="20"/>
              </w:rPr>
              <w:t>81.3</w:t>
            </w:r>
            <w:r w:rsidRPr="00D72F55">
              <w:rPr>
                <w:rFonts w:ascii="Arial" w:hAnsi="Arial" w:cs="Arial"/>
                <w:i/>
                <w:iCs/>
                <w:color w:val="000000"/>
                <w:sz w:val="20"/>
                <w:szCs w:val="20"/>
              </w:rPr>
              <w:t>÷-</w:t>
            </w:r>
            <w:r w:rsidRPr="00D72F55">
              <w:rPr>
                <w:rFonts w:ascii="Arial" w:hAnsi="Arial" w:cs="Arial"/>
                <w:color w:val="000000"/>
                <w:sz w:val="20"/>
                <w:szCs w:val="20"/>
              </w:rPr>
              <w:t xml:space="preserve">101.2 </w:t>
            </w:r>
          </w:p>
        </w:tc>
        <w:tc>
          <w:tcPr>
            <w:tcW w:w="850" w:type="dxa"/>
            <w:shd w:val="clear" w:color="auto" w:fill="auto"/>
            <w:vAlign w:val="center"/>
          </w:tcPr>
          <w:p w14:paraId="6F8000CA" w14:textId="77777777" w:rsidR="009E4B7C" w:rsidRPr="00D72F55" w:rsidRDefault="009E4B7C" w:rsidP="00D72F55">
            <w:pPr>
              <w:autoSpaceDE w:val="0"/>
              <w:spacing w:line="240" w:lineRule="auto"/>
              <w:rPr>
                <w:rFonts w:ascii="Arial" w:hAnsi="Arial" w:cs="Arial"/>
                <w:color w:val="000000"/>
                <w:sz w:val="20"/>
                <w:szCs w:val="20"/>
              </w:rPr>
            </w:pPr>
            <w:r w:rsidRPr="00D72F55">
              <w:rPr>
                <w:rFonts w:ascii="Arial" w:hAnsi="Arial" w:cs="Arial"/>
                <w:color w:val="000000"/>
                <w:sz w:val="20"/>
                <w:szCs w:val="20"/>
              </w:rPr>
              <w:t xml:space="preserve">90.5 </w:t>
            </w:r>
          </w:p>
          <w:p w14:paraId="1CAB3DB8" w14:textId="77777777" w:rsidR="009E4B7C" w:rsidRPr="00D72F55" w:rsidRDefault="009E4B7C" w:rsidP="00D72F55">
            <w:pPr>
              <w:autoSpaceDE w:val="0"/>
              <w:spacing w:line="240" w:lineRule="auto"/>
              <w:rPr>
                <w:rFonts w:ascii="Arial" w:hAnsi="Arial" w:cs="Arial"/>
                <w:color w:val="000000"/>
                <w:sz w:val="20"/>
                <w:szCs w:val="20"/>
              </w:rPr>
            </w:pPr>
            <w:r w:rsidRPr="00D72F55">
              <w:rPr>
                <w:rFonts w:ascii="Arial" w:hAnsi="Arial" w:cs="Arial"/>
                <w:color w:val="000000"/>
                <w:sz w:val="20"/>
                <w:szCs w:val="20"/>
              </w:rPr>
              <w:t xml:space="preserve">98.7 </w:t>
            </w:r>
          </w:p>
          <w:p w14:paraId="706B8AE4" w14:textId="77777777" w:rsidR="009E4B7C" w:rsidRPr="00D72F55" w:rsidRDefault="009E4B7C" w:rsidP="00D72F55">
            <w:pPr>
              <w:autoSpaceDE w:val="0"/>
              <w:spacing w:line="240" w:lineRule="auto"/>
              <w:rPr>
                <w:rFonts w:ascii="Arial" w:hAnsi="Arial" w:cs="Arial"/>
                <w:color w:val="000000"/>
                <w:sz w:val="20"/>
                <w:szCs w:val="20"/>
              </w:rPr>
            </w:pPr>
            <w:r w:rsidRPr="00D72F55">
              <w:rPr>
                <w:rFonts w:ascii="Arial" w:hAnsi="Arial" w:cs="Arial"/>
                <w:color w:val="000000"/>
                <w:sz w:val="20"/>
                <w:szCs w:val="20"/>
              </w:rPr>
              <w:t xml:space="preserve">87.3 </w:t>
            </w:r>
          </w:p>
          <w:p w14:paraId="68BC3EDE" w14:textId="77777777" w:rsidR="009E4B7C" w:rsidRPr="00D72F55" w:rsidRDefault="009E4B7C" w:rsidP="00D72F55">
            <w:pPr>
              <w:autoSpaceDE w:val="0"/>
              <w:spacing w:line="240" w:lineRule="auto"/>
              <w:rPr>
                <w:rFonts w:ascii="Arial" w:hAnsi="Arial" w:cs="Arial"/>
                <w:color w:val="000000"/>
                <w:sz w:val="20"/>
                <w:szCs w:val="20"/>
              </w:rPr>
            </w:pPr>
            <w:r w:rsidRPr="00D72F55">
              <w:rPr>
                <w:rFonts w:ascii="Arial" w:hAnsi="Arial" w:cs="Arial"/>
                <w:color w:val="000000"/>
                <w:sz w:val="20"/>
                <w:szCs w:val="20"/>
              </w:rPr>
              <w:t xml:space="preserve">92.5 </w:t>
            </w:r>
          </w:p>
        </w:tc>
        <w:tc>
          <w:tcPr>
            <w:tcW w:w="1134" w:type="dxa"/>
            <w:shd w:val="clear" w:color="auto" w:fill="auto"/>
            <w:vAlign w:val="center"/>
          </w:tcPr>
          <w:p w14:paraId="18C4B62C" w14:textId="77777777" w:rsidR="009E4B7C" w:rsidRPr="00D72F55" w:rsidRDefault="009E4B7C" w:rsidP="00D72F55">
            <w:pPr>
              <w:autoSpaceDE w:val="0"/>
              <w:spacing w:line="240" w:lineRule="auto"/>
              <w:rPr>
                <w:rFonts w:ascii="Arial" w:hAnsi="Arial" w:cs="Arial"/>
                <w:color w:val="000000"/>
                <w:sz w:val="20"/>
                <w:szCs w:val="20"/>
              </w:rPr>
            </w:pPr>
            <w:r w:rsidRPr="00D72F55">
              <w:rPr>
                <w:rFonts w:ascii="Arial" w:hAnsi="Arial" w:cs="Arial"/>
                <w:color w:val="000000"/>
                <w:sz w:val="20"/>
                <w:szCs w:val="20"/>
              </w:rPr>
              <w:t xml:space="preserve">9.3 </w:t>
            </w:r>
          </w:p>
          <w:p w14:paraId="4D8D8290" w14:textId="77777777" w:rsidR="009E4B7C" w:rsidRPr="00D72F55" w:rsidRDefault="009E4B7C" w:rsidP="00D72F55">
            <w:pPr>
              <w:autoSpaceDE w:val="0"/>
              <w:spacing w:line="240" w:lineRule="auto"/>
              <w:rPr>
                <w:rFonts w:ascii="Arial" w:hAnsi="Arial" w:cs="Arial"/>
                <w:color w:val="000000"/>
                <w:sz w:val="20"/>
                <w:szCs w:val="20"/>
              </w:rPr>
            </w:pPr>
            <w:r w:rsidRPr="00D72F55">
              <w:rPr>
                <w:rFonts w:ascii="Arial" w:hAnsi="Arial" w:cs="Arial"/>
                <w:color w:val="000000"/>
                <w:sz w:val="20"/>
                <w:szCs w:val="20"/>
              </w:rPr>
              <w:t xml:space="preserve">5.6 </w:t>
            </w:r>
          </w:p>
          <w:p w14:paraId="48D69A37" w14:textId="77777777" w:rsidR="009E4B7C" w:rsidRPr="00D72F55" w:rsidRDefault="009E4B7C" w:rsidP="00D72F55">
            <w:pPr>
              <w:autoSpaceDE w:val="0"/>
              <w:spacing w:line="240" w:lineRule="auto"/>
              <w:rPr>
                <w:rFonts w:ascii="Arial" w:hAnsi="Arial" w:cs="Arial"/>
                <w:color w:val="000000"/>
                <w:sz w:val="20"/>
                <w:szCs w:val="20"/>
              </w:rPr>
            </w:pPr>
            <w:r w:rsidRPr="00D72F55">
              <w:rPr>
                <w:rFonts w:ascii="Arial" w:hAnsi="Arial" w:cs="Arial"/>
                <w:color w:val="000000"/>
                <w:sz w:val="20"/>
                <w:szCs w:val="20"/>
              </w:rPr>
              <w:t xml:space="preserve">7.3 </w:t>
            </w:r>
          </w:p>
          <w:p w14:paraId="6BE709E4" w14:textId="77777777" w:rsidR="009E4B7C" w:rsidRPr="00D72F55" w:rsidRDefault="009E4B7C" w:rsidP="00D72F55">
            <w:pPr>
              <w:autoSpaceDE w:val="0"/>
              <w:spacing w:line="240" w:lineRule="auto"/>
              <w:rPr>
                <w:rFonts w:ascii="Arial" w:hAnsi="Arial" w:cs="Arial"/>
                <w:color w:val="000000"/>
                <w:sz w:val="20"/>
                <w:szCs w:val="20"/>
                <w:lang w:val="en-US"/>
              </w:rPr>
            </w:pPr>
            <w:r w:rsidRPr="00D72F55">
              <w:rPr>
                <w:rFonts w:ascii="Arial" w:hAnsi="Arial" w:cs="Arial"/>
                <w:color w:val="000000"/>
                <w:sz w:val="20"/>
                <w:szCs w:val="20"/>
              </w:rPr>
              <w:t xml:space="preserve">7.0 </w:t>
            </w:r>
          </w:p>
        </w:tc>
        <w:tc>
          <w:tcPr>
            <w:tcW w:w="1418" w:type="dxa"/>
            <w:vMerge/>
            <w:shd w:val="clear" w:color="auto" w:fill="auto"/>
            <w:vAlign w:val="center"/>
          </w:tcPr>
          <w:p w14:paraId="19736ED6" w14:textId="77777777" w:rsidR="009E4B7C" w:rsidRPr="00D72F55" w:rsidRDefault="009E4B7C" w:rsidP="00D72F55">
            <w:pPr>
              <w:autoSpaceDE w:val="0"/>
              <w:snapToGrid w:val="0"/>
              <w:spacing w:line="240" w:lineRule="auto"/>
              <w:rPr>
                <w:rFonts w:ascii="Arial" w:hAnsi="Arial" w:cs="Arial"/>
                <w:color w:val="000000"/>
                <w:sz w:val="20"/>
                <w:szCs w:val="20"/>
                <w:lang w:val="en-US"/>
              </w:rPr>
            </w:pPr>
          </w:p>
        </w:tc>
        <w:tc>
          <w:tcPr>
            <w:tcW w:w="1447" w:type="dxa"/>
            <w:vMerge/>
            <w:shd w:val="clear" w:color="auto" w:fill="auto"/>
            <w:vAlign w:val="center"/>
          </w:tcPr>
          <w:p w14:paraId="7C6FB6B8" w14:textId="77777777" w:rsidR="009E4B7C" w:rsidRPr="00D72F55" w:rsidRDefault="009E4B7C" w:rsidP="00D72F55">
            <w:pPr>
              <w:autoSpaceDE w:val="0"/>
              <w:snapToGrid w:val="0"/>
              <w:spacing w:line="240" w:lineRule="auto"/>
              <w:rPr>
                <w:rFonts w:ascii="Arial" w:hAnsi="Arial" w:cs="Arial"/>
                <w:b/>
                <w:bCs/>
                <w:color w:val="000000"/>
                <w:sz w:val="20"/>
                <w:szCs w:val="20"/>
              </w:rPr>
            </w:pPr>
          </w:p>
        </w:tc>
      </w:tr>
      <w:tr w:rsidR="003E1176" w:rsidRPr="00D72F55" w14:paraId="64D1C05E" w14:textId="77777777" w:rsidTr="00141642">
        <w:trPr>
          <w:trHeight w:val="776"/>
        </w:trPr>
        <w:tc>
          <w:tcPr>
            <w:tcW w:w="1240" w:type="dxa"/>
            <w:shd w:val="clear" w:color="auto" w:fill="auto"/>
            <w:vAlign w:val="center"/>
          </w:tcPr>
          <w:p w14:paraId="750E128D" w14:textId="77777777" w:rsidR="009E4B7C" w:rsidRPr="00D72F55" w:rsidRDefault="009E4B7C" w:rsidP="008C0655">
            <w:pPr>
              <w:autoSpaceDE w:val="0"/>
              <w:spacing w:line="240" w:lineRule="auto"/>
              <w:rPr>
                <w:rFonts w:ascii="Arial" w:hAnsi="Arial" w:cs="Arial"/>
                <w:i/>
                <w:iCs/>
                <w:color w:val="000000"/>
                <w:sz w:val="20"/>
                <w:szCs w:val="20"/>
              </w:rPr>
            </w:pPr>
            <w:r w:rsidRPr="00D72F55">
              <w:rPr>
                <w:rFonts w:ascii="Arial" w:hAnsi="Arial" w:cs="Arial"/>
                <w:color w:val="000000"/>
                <w:sz w:val="20"/>
                <w:szCs w:val="20"/>
                <w:lang w:val="en-US"/>
              </w:rPr>
              <w:t xml:space="preserve">Surface water </w:t>
            </w:r>
            <w:r w:rsidRPr="00D72F55">
              <w:rPr>
                <w:rFonts w:ascii="Arial" w:hAnsi="Arial" w:cs="Arial"/>
                <w:i/>
                <w:iCs/>
                <w:color w:val="000000"/>
                <w:sz w:val="20"/>
                <w:szCs w:val="20"/>
                <w:lang w:val="en-US"/>
              </w:rPr>
              <w:t xml:space="preserve">(sampled at Desenzano, Garda </w:t>
            </w:r>
            <w:r w:rsidRPr="00D72F55">
              <w:rPr>
                <w:rFonts w:ascii="Arial" w:hAnsi="Arial" w:cs="Arial"/>
                <w:i/>
                <w:iCs/>
                <w:color w:val="000000"/>
                <w:sz w:val="20"/>
                <w:szCs w:val="20"/>
                <w:lang w:val="en-US"/>
              </w:rPr>
              <w:lastRenderedPageBreak/>
              <w:t>lake)</w:t>
            </w:r>
          </w:p>
        </w:tc>
        <w:tc>
          <w:tcPr>
            <w:tcW w:w="1467" w:type="dxa"/>
            <w:vMerge/>
            <w:shd w:val="clear" w:color="auto" w:fill="auto"/>
            <w:vAlign w:val="center"/>
          </w:tcPr>
          <w:p w14:paraId="37EA9745" w14:textId="77777777" w:rsidR="009E4B7C" w:rsidRPr="00D72F55" w:rsidRDefault="009E4B7C" w:rsidP="00D72F55">
            <w:pPr>
              <w:autoSpaceDE w:val="0"/>
              <w:snapToGrid w:val="0"/>
              <w:spacing w:line="240" w:lineRule="auto"/>
              <w:rPr>
                <w:rFonts w:ascii="Arial" w:hAnsi="Arial" w:cs="Arial"/>
                <w:i/>
                <w:iCs/>
                <w:color w:val="000000"/>
                <w:sz w:val="20"/>
                <w:szCs w:val="20"/>
              </w:rPr>
            </w:pPr>
          </w:p>
        </w:tc>
        <w:tc>
          <w:tcPr>
            <w:tcW w:w="1404" w:type="dxa"/>
            <w:vMerge/>
            <w:shd w:val="clear" w:color="auto" w:fill="auto"/>
            <w:vAlign w:val="center"/>
          </w:tcPr>
          <w:p w14:paraId="3DBA0935" w14:textId="77777777" w:rsidR="009E4B7C" w:rsidRPr="00D72F55" w:rsidRDefault="009E4B7C" w:rsidP="00D72F55">
            <w:pPr>
              <w:autoSpaceDE w:val="0"/>
              <w:snapToGrid w:val="0"/>
              <w:spacing w:line="240" w:lineRule="auto"/>
              <w:rPr>
                <w:rFonts w:ascii="Arial" w:hAnsi="Arial" w:cs="Arial"/>
                <w:color w:val="000000"/>
                <w:sz w:val="20"/>
                <w:szCs w:val="20"/>
                <w:lang w:val="en-US"/>
              </w:rPr>
            </w:pPr>
          </w:p>
        </w:tc>
        <w:tc>
          <w:tcPr>
            <w:tcW w:w="1418" w:type="dxa"/>
            <w:shd w:val="clear" w:color="auto" w:fill="auto"/>
            <w:vAlign w:val="center"/>
          </w:tcPr>
          <w:p w14:paraId="2500199C" w14:textId="77777777" w:rsidR="009E4B7C" w:rsidRPr="00D72F55" w:rsidRDefault="009E4B7C" w:rsidP="00D72F55">
            <w:pPr>
              <w:autoSpaceDE w:val="0"/>
              <w:spacing w:line="240" w:lineRule="auto"/>
              <w:rPr>
                <w:rFonts w:ascii="Arial" w:hAnsi="Arial" w:cs="Arial"/>
                <w:color w:val="000000"/>
                <w:sz w:val="20"/>
                <w:szCs w:val="20"/>
                <w:lang w:val="en-US"/>
              </w:rPr>
            </w:pPr>
            <w:r w:rsidRPr="00D72F55">
              <w:rPr>
                <w:rFonts w:ascii="Arial" w:hAnsi="Arial" w:cs="Arial"/>
                <w:color w:val="000000"/>
                <w:sz w:val="20"/>
                <w:szCs w:val="20"/>
                <w:lang w:val="en-US"/>
              </w:rPr>
              <w:t xml:space="preserve">0.05 </w:t>
            </w:r>
            <w:r w:rsidRPr="00D72F55">
              <w:rPr>
                <w:rFonts w:ascii="Arial" w:hAnsi="Arial" w:cs="Arial"/>
                <w:color w:val="000000"/>
                <w:sz w:val="20"/>
                <w:szCs w:val="20"/>
              </w:rPr>
              <w:t>μ</w:t>
            </w:r>
            <w:r w:rsidRPr="00D72F55">
              <w:rPr>
                <w:rFonts w:ascii="Arial" w:hAnsi="Arial" w:cs="Arial"/>
                <w:color w:val="000000"/>
                <w:sz w:val="20"/>
                <w:szCs w:val="20"/>
                <w:lang w:val="en-US"/>
              </w:rPr>
              <w:t xml:space="preserve">g/l (n=5) </w:t>
            </w:r>
          </w:p>
          <w:p w14:paraId="0FE349F8" w14:textId="77777777" w:rsidR="009E4B7C" w:rsidRPr="00D72F55" w:rsidRDefault="009E4B7C" w:rsidP="00D72F55">
            <w:pPr>
              <w:autoSpaceDE w:val="0"/>
              <w:spacing w:line="240" w:lineRule="auto"/>
              <w:rPr>
                <w:rFonts w:ascii="Arial" w:hAnsi="Arial" w:cs="Arial"/>
                <w:color w:val="000000"/>
                <w:sz w:val="20"/>
                <w:szCs w:val="20"/>
                <w:lang w:val="en-US"/>
              </w:rPr>
            </w:pPr>
            <w:r w:rsidRPr="00D72F55">
              <w:rPr>
                <w:rFonts w:ascii="Arial" w:hAnsi="Arial" w:cs="Arial"/>
                <w:color w:val="000000"/>
                <w:sz w:val="20"/>
                <w:szCs w:val="20"/>
                <w:lang w:val="en-US"/>
              </w:rPr>
              <w:t xml:space="preserve">0.5 </w:t>
            </w:r>
            <w:r w:rsidRPr="00D72F55">
              <w:rPr>
                <w:rFonts w:ascii="Arial" w:hAnsi="Arial" w:cs="Arial"/>
                <w:color w:val="000000"/>
                <w:sz w:val="20"/>
                <w:szCs w:val="20"/>
              </w:rPr>
              <w:t>μ</w:t>
            </w:r>
            <w:r w:rsidRPr="00D72F55">
              <w:rPr>
                <w:rFonts w:ascii="Arial" w:hAnsi="Arial" w:cs="Arial"/>
                <w:color w:val="000000"/>
                <w:sz w:val="20"/>
                <w:szCs w:val="20"/>
                <w:lang w:val="en-US"/>
              </w:rPr>
              <w:t xml:space="preserve">g/l (n=5) </w:t>
            </w:r>
          </w:p>
          <w:p w14:paraId="1D996FD6" w14:textId="77777777" w:rsidR="009E4B7C" w:rsidRPr="00D72F55" w:rsidRDefault="009E4B7C" w:rsidP="00D72F55">
            <w:pPr>
              <w:autoSpaceDE w:val="0"/>
              <w:spacing w:line="240" w:lineRule="auto"/>
              <w:rPr>
                <w:rFonts w:ascii="Arial" w:hAnsi="Arial" w:cs="Arial"/>
                <w:color w:val="000000"/>
                <w:sz w:val="20"/>
                <w:szCs w:val="20"/>
                <w:lang w:val="en-US"/>
              </w:rPr>
            </w:pPr>
            <w:r w:rsidRPr="00D72F55">
              <w:rPr>
                <w:rFonts w:ascii="Arial" w:hAnsi="Arial" w:cs="Arial"/>
                <w:color w:val="000000"/>
                <w:sz w:val="20"/>
                <w:szCs w:val="20"/>
                <w:lang w:val="en-US"/>
              </w:rPr>
              <w:t xml:space="preserve">5.0 </w:t>
            </w:r>
            <w:r w:rsidRPr="00D72F55">
              <w:rPr>
                <w:rFonts w:ascii="Arial" w:hAnsi="Arial" w:cs="Arial"/>
                <w:color w:val="000000"/>
                <w:sz w:val="20"/>
                <w:szCs w:val="20"/>
              </w:rPr>
              <w:t>μ</w:t>
            </w:r>
            <w:r w:rsidRPr="00D72F55">
              <w:rPr>
                <w:rFonts w:ascii="Arial" w:hAnsi="Arial" w:cs="Arial"/>
                <w:color w:val="000000"/>
                <w:sz w:val="20"/>
                <w:szCs w:val="20"/>
                <w:lang w:val="en-US"/>
              </w:rPr>
              <w:t xml:space="preserve">g/l (n=5) </w:t>
            </w:r>
          </w:p>
          <w:p w14:paraId="226415D3" w14:textId="77777777" w:rsidR="009E4B7C" w:rsidRPr="00D72F55" w:rsidRDefault="009E4B7C" w:rsidP="00D72F55">
            <w:pPr>
              <w:autoSpaceDE w:val="0"/>
              <w:spacing w:line="240" w:lineRule="auto"/>
              <w:rPr>
                <w:rFonts w:ascii="Arial" w:hAnsi="Arial" w:cs="Arial"/>
                <w:color w:val="000000"/>
                <w:sz w:val="20"/>
                <w:szCs w:val="20"/>
                <w:lang w:val="en-US"/>
              </w:rPr>
            </w:pPr>
            <w:r w:rsidRPr="00D72F55">
              <w:rPr>
                <w:rFonts w:ascii="Arial" w:hAnsi="Arial" w:cs="Arial"/>
                <w:color w:val="000000"/>
                <w:sz w:val="20"/>
                <w:szCs w:val="20"/>
                <w:lang w:val="en-US"/>
              </w:rPr>
              <w:t xml:space="preserve">50 </w:t>
            </w:r>
            <w:r w:rsidRPr="00D72F55">
              <w:rPr>
                <w:rFonts w:ascii="Arial" w:hAnsi="Arial" w:cs="Arial"/>
                <w:color w:val="000000"/>
                <w:sz w:val="20"/>
                <w:szCs w:val="20"/>
              </w:rPr>
              <w:t>μ</w:t>
            </w:r>
            <w:r w:rsidRPr="00D72F55">
              <w:rPr>
                <w:rFonts w:ascii="Arial" w:hAnsi="Arial" w:cs="Arial"/>
                <w:color w:val="000000"/>
                <w:sz w:val="20"/>
                <w:szCs w:val="20"/>
                <w:lang w:val="en-US"/>
              </w:rPr>
              <w:t>g/l (n=5)</w:t>
            </w:r>
          </w:p>
        </w:tc>
        <w:tc>
          <w:tcPr>
            <w:tcW w:w="1665" w:type="dxa"/>
            <w:vMerge/>
            <w:shd w:val="clear" w:color="auto" w:fill="auto"/>
            <w:vAlign w:val="center"/>
          </w:tcPr>
          <w:p w14:paraId="74A5F227" w14:textId="77777777" w:rsidR="009E4B7C" w:rsidRPr="00D72F55" w:rsidRDefault="009E4B7C" w:rsidP="00D72F55">
            <w:pPr>
              <w:autoSpaceDE w:val="0"/>
              <w:snapToGrid w:val="0"/>
              <w:spacing w:line="240" w:lineRule="auto"/>
              <w:rPr>
                <w:rFonts w:ascii="Arial" w:hAnsi="Arial" w:cs="Arial"/>
                <w:color w:val="000000"/>
                <w:sz w:val="20"/>
                <w:szCs w:val="20"/>
                <w:lang w:val="en-US"/>
              </w:rPr>
            </w:pPr>
          </w:p>
        </w:tc>
        <w:tc>
          <w:tcPr>
            <w:tcW w:w="1170" w:type="dxa"/>
            <w:vMerge/>
            <w:shd w:val="clear" w:color="auto" w:fill="auto"/>
            <w:vAlign w:val="center"/>
          </w:tcPr>
          <w:p w14:paraId="1D47AC58" w14:textId="77777777" w:rsidR="009E4B7C" w:rsidRPr="00D72F55" w:rsidRDefault="009E4B7C" w:rsidP="00D72F55">
            <w:pPr>
              <w:autoSpaceDE w:val="0"/>
              <w:snapToGrid w:val="0"/>
              <w:spacing w:line="240" w:lineRule="auto"/>
              <w:rPr>
                <w:rFonts w:ascii="Arial" w:hAnsi="Arial" w:cs="Arial"/>
                <w:color w:val="000000"/>
                <w:sz w:val="20"/>
                <w:szCs w:val="20"/>
              </w:rPr>
            </w:pPr>
          </w:p>
        </w:tc>
        <w:tc>
          <w:tcPr>
            <w:tcW w:w="1134" w:type="dxa"/>
            <w:shd w:val="clear" w:color="auto" w:fill="auto"/>
            <w:vAlign w:val="center"/>
          </w:tcPr>
          <w:p w14:paraId="61AB6E47" w14:textId="77777777" w:rsidR="009E4B7C" w:rsidRPr="00D72F55" w:rsidRDefault="009E4B7C" w:rsidP="00D72F55">
            <w:pPr>
              <w:autoSpaceDE w:val="0"/>
              <w:spacing w:line="240" w:lineRule="auto"/>
              <w:rPr>
                <w:rFonts w:ascii="Arial" w:hAnsi="Arial" w:cs="Arial"/>
                <w:color w:val="000000"/>
                <w:sz w:val="20"/>
                <w:szCs w:val="20"/>
              </w:rPr>
            </w:pPr>
            <w:r w:rsidRPr="00D72F55">
              <w:rPr>
                <w:rFonts w:ascii="Arial" w:hAnsi="Arial" w:cs="Arial"/>
                <w:color w:val="000000"/>
                <w:sz w:val="20"/>
                <w:szCs w:val="20"/>
              </w:rPr>
              <w:t>116</w:t>
            </w:r>
            <w:r w:rsidRPr="00D72F55">
              <w:rPr>
                <w:rFonts w:ascii="Arial" w:hAnsi="Arial" w:cs="Arial"/>
                <w:i/>
                <w:iCs/>
                <w:color w:val="000000"/>
                <w:sz w:val="20"/>
                <w:szCs w:val="20"/>
              </w:rPr>
              <w:t>÷-</w:t>
            </w:r>
            <w:r w:rsidRPr="00D72F55">
              <w:rPr>
                <w:rFonts w:ascii="Arial" w:hAnsi="Arial" w:cs="Arial"/>
                <w:color w:val="000000"/>
                <w:sz w:val="20"/>
                <w:szCs w:val="20"/>
              </w:rPr>
              <w:t xml:space="preserve">124.3 </w:t>
            </w:r>
          </w:p>
          <w:p w14:paraId="08B2907C" w14:textId="77777777" w:rsidR="009E4B7C" w:rsidRPr="00D72F55" w:rsidRDefault="009E4B7C" w:rsidP="00D72F55">
            <w:pPr>
              <w:autoSpaceDE w:val="0"/>
              <w:spacing w:line="240" w:lineRule="auto"/>
              <w:rPr>
                <w:rFonts w:ascii="Arial" w:hAnsi="Arial" w:cs="Arial"/>
                <w:color w:val="000000"/>
                <w:sz w:val="20"/>
                <w:szCs w:val="20"/>
              </w:rPr>
            </w:pPr>
            <w:r w:rsidRPr="00D72F55">
              <w:rPr>
                <w:rFonts w:ascii="Arial" w:hAnsi="Arial" w:cs="Arial"/>
                <w:color w:val="000000"/>
                <w:sz w:val="20"/>
                <w:szCs w:val="20"/>
              </w:rPr>
              <w:t>79.5</w:t>
            </w:r>
            <w:r w:rsidRPr="00D72F55">
              <w:rPr>
                <w:rFonts w:ascii="Arial" w:hAnsi="Arial" w:cs="Arial"/>
                <w:i/>
                <w:iCs/>
                <w:color w:val="000000"/>
                <w:sz w:val="20"/>
                <w:szCs w:val="20"/>
              </w:rPr>
              <w:t>÷-</w:t>
            </w:r>
            <w:r w:rsidRPr="00D72F55">
              <w:rPr>
                <w:rFonts w:ascii="Arial" w:hAnsi="Arial" w:cs="Arial"/>
                <w:color w:val="000000"/>
                <w:sz w:val="20"/>
                <w:szCs w:val="20"/>
              </w:rPr>
              <w:t xml:space="preserve">88.0 </w:t>
            </w:r>
          </w:p>
          <w:p w14:paraId="455D8DBC" w14:textId="77777777" w:rsidR="009E4B7C" w:rsidRPr="00D72F55" w:rsidRDefault="009E4B7C" w:rsidP="00D72F55">
            <w:pPr>
              <w:autoSpaceDE w:val="0"/>
              <w:spacing w:line="240" w:lineRule="auto"/>
              <w:rPr>
                <w:rFonts w:ascii="Arial" w:hAnsi="Arial" w:cs="Arial"/>
                <w:color w:val="000000"/>
                <w:sz w:val="20"/>
                <w:szCs w:val="20"/>
              </w:rPr>
            </w:pPr>
            <w:r w:rsidRPr="00D72F55">
              <w:rPr>
                <w:rFonts w:ascii="Arial" w:hAnsi="Arial" w:cs="Arial"/>
                <w:color w:val="000000"/>
                <w:sz w:val="20"/>
                <w:szCs w:val="20"/>
              </w:rPr>
              <w:t>78.7</w:t>
            </w:r>
            <w:r w:rsidRPr="00D72F55">
              <w:rPr>
                <w:rFonts w:ascii="Arial" w:hAnsi="Arial" w:cs="Arial"/>
                <w:i/>
                <w:iCs/>
                <w:color w:val="000000"/>
                <w:sz w:val="20"/>
                <w:szCs w:val="20"/>
              </w:rPr>
              <w:t>÷-</w:t>
            </w:r>
            <w:r w:rsidRPr="00D72F55">
              <w:rPr>
                <w:rFonts w:ascii="Arial" w:hAnsi="Arial" w:cs="Arial"/>
                <w:color w:val="000000"/>
                <w:sz w:val="20"/>
                <w:szCs w:val="20"/>
              </w:rPr>
              <w:t xml:space="preserve">98.6 </w:t>
            </w:r>
          </w:p>
          <w:p w14:paraId="311330FA" w14:textId="77777777" w:rsidR="009E4B7C" w:rsidRPr="00D72F55" w:rsidRDefault="009E4B7C" w:rsidP="00D72F55">
            <w:pPr>
              <w:autoSpaceDE w:val="0"/>
              <w:spacing w:line="240" w:lineRule="auto"/>
              <w:rPr>
                <w:rFonts w:ascii="Arial" w:hAnsi="Arial" w:cs="Arial"/>
                <w:color w:val="000000"/>
                <w:sz w:val="20"/>
                <w:szCs w:val="20"/>
              </w:rPr>
            </w:pPr>
            <w:r w:rsidRPr="00D72F55">
              <w:rPr>
                <w:rFonts w:ascii="Arial" w:hAnsi="Arial" w:cs="Arial"/>
                <w:color w:val="000000"/>
                <w:sz w:val="20"/>
                <w:szCs w:val="20"/>
              </w:rPr>
              <w:lastRenderedPageBreak/>
              <w:t>104.6</w:t>
            </w:r>
            <w:r w:rsidRPr="00D72F55">
              <w:rPr>
                <w:rFonts w:ascii="Arial" w:hAnsi="Arial" w:cs="Arial"/>
                <w:i/>
                <w:iCs/>
                <w:color w:val="000000"/>
                <w:sz w:val="20"/>
                <w:szCs w:val="20"/>
              </w:rPr>
              <w:t>÷-</w:t>
            </w:r>
            <w:r w:rsidRPr="00D72F55">
              <w:rPr>
                <w:rFonts w:ascii="Arial" w:hAnsi="Arial" w:cs="Arial"/>
                <w:color w:val="000000"/>
                <w:sz w:val="20"/>
                <w:szCs w:val="20"/>
              </w:rPr>
              <w:t>117</w:t>
            </w:r>
          </w:p>
        </w:tc>
        <w:tc>
          <w:tcPr>
            <w:tcW w:w="850" w:type="dxa"/>
            <w:shd w:val="clear" w:color="auto" w:fill="auto"/>
            <w:vAlign w:val="center"/>
          </w:tcPr>
          <w:p w14:paraId="484AABD4" w14:textId="77777777" w:rsidR="009E4B7C" w:rsidRPr="00D72F55" w:rsidRDefault="009E4B7C" w:rsidP="00D72F55">
            <w:pPr>
              <w:autoSpaceDE w:val="0"/>
              <w:spacing w:line="240" w:lineRule="auto"/>
              <w:rPr>
                <w:rFonts w:ascii="Arial" w:hAnsi="Arial" w:cs="Arial"/>
                <w:color w:val="000000"/>
                <w:sz w:val="20"/>
                <w:szCs w:val="20"/>
              </w:rPr>
            </w:pPr>
            <w:r w:rsidRPr="00D72F55">
              <w:rPr>
                <w:rFonts w:ascii="Arial" w:hAnsi="Arial" w:cs="Arial"/>
                <w:color w:val="000000"/>
                <w:sz w:val="20"/>
                <w:szCs w:val="20"/>
              </w:rPr>
              <w:lastRenderedPageBreak/>
              <w:t xml:space="preserve">120.6 </w:t>
            </w:r>
          </w:p>
          <w:p w14:paraId="73AEC904" w14:textId="77777777" w:rsidR="009E4B7C" w:rsidRPr="00D72F55" w:rsidRDefault="009E4B7C" w:rsidP="00D72F55">
            <w:pPr>
              <w:autoSpaceDE w:val="0"/>
              <w:spacing w:line="240" w:lineRule="auto"/>
              <w:rPr>
                <w:rFonts w:ascii="Arial" w:hAnsi="Arial" w:cs="Arial"/>
                <w:color w:val="000000"/>
                <w:sz w:val="20"/>
                <w:szCs w:val="20"/>
              </w:rPr>
            </w:pPr>
            <w:r w:rsidRPr="00D72F55">
              <w:rPr>
                <w:rFonts w:ascii="Arial" w:hAnsi="Arial" w:cs="Arial"/>
                <w:color w:val="000000"/>
                <w:sz w:val="20"/>
                <w:szCs w:val="20"/>
              </w:rPr>
              <w:t xml:space="preserve">84.5 </w:t>
            </w:r>
          </w:p>
          <w:p w14:paraId="136298F7" w14:textId="77777777" w:rsidR="009E4B7C" w:rsidRPr="00D72F55" w:rsidRDefault="009E4B7C" w:rsidP="00D72F55">
            <w:pPr>
              <w:autoSpaceDE w:val="0"/>
              <w:spacing w:line="240" w:lineRule="auto"/>
              <w:rPr>
                <w:rFonts w:ascii="Arial" w:hAnsi="Arial" w:cs="Arial"/>
                <w:color w:val="000000"/>
                <w:sz w:val="20"/>
                <w:szCs w:val="20"/>
              </w:rPr>
            </w:pPr>
            <w:r w:rsidRPr="00D72F55">
              <w:rPr>
                <w:rFonts w:ascii="Arial" w:hAnsi="Arial" w:cs="Arial"/>
                <w:color w:val="000000"/>
                <w:sz w:val="20"/>
                <w:szCs w:val="20"/>
              </w:rPr>
              <w:t xml:space="preserve">87.3 </w:t>
            </w:r>
          </w:p>
          <w:p w14:paraId="4892EE9B" w14:textId="77777777" w:rsidR="009E4B7C" w:rsidRPr="00D72F55" w:rsidRDefault="009E4B7C" w:rsidP="00D72F55">
            <w:pPr>
              <w:autoSpaceDE w:val="0"/>
              <w:spacing w:line="240" w:lineRule="auto"/>
              <w:rPr>
                <w:rFonts w:ascii="Arial" w:hAnsi="Arial" w:cs="Arial"/>
                <w:color w:val="000000"/>
                <w:sz w:val="20"/>
                <w:szCs w:val="20"/>
              </w:rPr>
            </w:pPr>
            <w:r w:rsidRPr="00D72F55">
              <w:rPr>
                <w:rFonts w:ascii="Arial" w:hAnsi="Arial" w:cs="Arial"/>
                <w:color w:val="000000"/>
                <w:sz w:val="20"/>
                <w:szCs w:val="20"/>
              </w:rPr>
              <w:t>110.8</w:t>
            </w:r>
          </w:p>
        </w:tc>
        <w:tc>
          <w:tcPr>
            <w:tcW w:w="1134" w:type="dxa"/>
            <w:shd w:val="clear" w:color="auto" w:fill="auto"/>
            <w:vAlign w:val="center"/>
          </w:tcPr>
          <w:p w14:paraId="47D896F6" w14:textId="77777777" w:rsidR="009E4B7C" w:rsidRPr="00D72F55" w:rsidRDefault="009E4B7C" w:rsidP="00D72F55">
            <w:pPr>
              <w:autoSpaceDE w:val="0"/>
              <w:spacing w:line="240" w:lineRule="auto"/>
              <w:rPr>
                <w:rFonts w:ascii="Arial" w:hAnsi="Arial" w:cs="Arial"/>
                <w:color w:val="000000"/>
                <w:sz w:val="20"/>
                <w:szCs w:val="20"/>
              </w:rPr>
            </w:pPr>
            <w:r w:rsidRPr="00D72F55">
              <w:rPr>
                <w:rFonts w:ascii="Arial" w:hAnsi="Arial" w:cs="Arial"/>
                <w:color w:val="000000"/>
                <w:sz w:val="20"/>
                <w:szCs w:val="20"/>
              </w:rPr>
              <w:t xml:space="preserve">2.9 </w:t>
            </w:r>
          </w:p>
          <w:p w14:paraId="5B242F5C" w14:textId="77777777" w:rsidR="009E4B7C" w:rsidRPr="00D72F55" w:rsidRDefault="009E4B7C" w:rsidP="00D72F55">
            <w:pPr>
              <w:autoSpaceDE w:val="0"/>
              <w:spacing w:line="240" w:lineRule="auto"/>
              <w:rPr>
                <w:rFonts w:ascii="Arial" w:hAnsi="Arial" w:cs="Arial"/>
                <w:color w:val="000000"/>
                <w:sz w:val="20"/>
                <w:szCs w:val="20"/>
              </w:rPr>
            </w:pPr>
            <w:r w:rsidRPr="00D72F55">
              <w:rPr>
                <w:rFonts w:ascii="Arial" w:hAnsi="Arial" w:cs="Arial"/>
                <w:color w:val="000000"/>
                <w:sz w:val="20"/>
                <w:szCs w:val="20"/>
              </w:rPr>
              <w:t xml:space="preserve">4.5 </w:t>
            </w:r>
          </w:p>
          <w:p w14:paraId="1639CE04" w14:textId="77777777" w:rsidR="009E4B7C" w:rsidRPr="00D72F55" w:rsidRDefault="009E4B7C" w:rsidP="00D72F55">
            <w:pPr>
              <w:autoSpaceDE w:val="0"/>
              <w:spacing w:line="240" w:lineRule="auto"/>
              <w:rPr>
                <w:rFonts w:ascii="Arial" w:hAnsi="Arial" w:cs="Arial"/>
                <w:color w:val="000000"/>
                <w:sz w:val="20"/>
                <w:szCs w:val="20"/>
              </w:rPr>
            </w:pPr>
            <w:r w:rsidRPr="00D72F55">
              <w:rPr>
                <w:rFonts w:ascii="Arial" w:hAnsi="Arial" w:cs="Arial"/>
                <w:color w:val="000000"/>
                <w:sz w:val="20"/>
                <w:szCs w:val="20"/>
              </w:rPr>
              <w:t xml:space="preserve">7.8 </w:t>
            </w:r>
          </w:p>
          <w:p w14:paraId="42A13104" w14:textId="77777777" w:rsidR="009E4B7C" w:rsidRPr="00D72F55" w:rsidRDefault="009E4B7C" w:rsidP="00D72F55">
            <w:pPr>
              <w:autoSpaceDE w:val="0"/>
              <w:spacing w:line="240" w:lineRule="auto"/>
              <w:rPr>
                <w:rFonts w:ascii="Arial" w:hAnsi="Arial" w:cs="Arial"/>
                <w:color w:val="000000"/>
                <w:sz w:val="20"/>
                <w:szCs w:val="20"/>
                <w:lang w:val="en-US"/>
              </w:rPr>
            </w:pPr>
            <w:r w:rsidRPr="00D72F55">
              <w:rPr>
                <w:rFonts w:ascii="Arial" w:hAnsi="Arial" w:cs="Arial"/>
                <w:color w:val="000000"/>
                <w:sz w:val="20"/>
                <w:szCs w:val="20"/>
              </w:rPr>
              <w:t>3.6</w:t>
            </w:r>
          </w:p>
        </w:tc>
        <w:tc>
          <w:tcPr>
            <w:tcW w:w="1418" w:type="dxa"/>
            <w:vMerge/>
            <w:shd w:val="clear" w:color="auto" w:fill="auto"/>
            <w:vAlign w:val="center"/>
          </w:tcPr>
          <w:p w14:paraId="3CE23DD2" w14:textId="77777777" w:rsidR="009E4B7C" w:rsidRPr="00D72F55" w:rsidRDefault="009E4B7C" w:rsidP="00D72F55">
            <w:pPr>
              <w:autoSpaceDE w:val="0"/>
              <w:snapToGrid w:val="0"/>
              <w:spacing w:line="240" w:lineRule="auto"/>
              <w:rPr>
                <w:rFonts w:ascii="Arial" w:hAnsi="Arial" w:cs="Arial"/>
                <w:color w:val="000000"/>
                <w:sz w:val="20"/>
                <w:szCs w:val="20"/>
                <w:lang w:val="en-US"/>
              </w:rPr>
            </w:pPr>
          </w:p>
        </w:tc>
        <w:tc>
          <w:tcPr>
            <w:tcW w:w="1447" w:type="dxa"/>
            <w:vMerge/>
            <w:shd w:val="clear" w:color="auto" w:fill="auto"/>
            <w:vAlign w:val="center"/>
          </w:tcPr>
          <w:p w14:paraId="4E6A732F" w14:textId="77777777" w:rsidR="009E4B7C" w:rsidRPr="00D72F55" w:rsidRDefault="009E4B7C" w:rsidP="00D72F55">
            <w:pPr>
              <w:autoSpaceDE w:val="0"/>
              <w:snapToGrid w:val="0"/>
              <w:spacing w:line="240" w:lineRule="auto"/>
              <w:rPr>
                <w:rFonts w:ascii="Arial" w:hAnsi="Arial" w:cs="Arial"/>
                <w:b/>
                <w:bCs/>
                <w:color w:val="000000"/>
                <w:sz w:val="20"/>
                <w:szCs w:val="20"/>
              </w:rPr>
            </w:pPr>
          </w:p>
        </w:tc>
      </w:tr>
      <w:tr w:rsidR="003E1176" w:rsidRPr="00D72F55" w14:paraId="35055E45" w14:textId="77777777" w:rsidTr="00141642">
        <w:trPr>
          <w:trHeight w:val="594"/>
        </w:trPr>
        <w:tc>
          <w:tcPr>
            <w:tcW w:w="1240" w:type="dxa"/>
            <w:shd w:val="clear" w:color="auto" w:fill="auto"/>
            <w:vAlign w:val="center"/>
          </w:tcPr>
          <w:p w14:paraId="5DCDBE5F" w14:textId="77777777" w:rsidR="009E4B7C" w:rsidRPr="00D72F55" w:rsidRDefault="009E4B7C" w:rsidP="008C0655">
            <w:pPr>
              <w:autoSpaceDE w:val="0"/>
              <w:spacing w:line="240" w:lineRule="auto"/>
              <w:rPr>
                <w:rFonts w:ascii="Arial" w:hAnsi="Arial" w:cs="Arial"/>
                <w:sz w:val="20"/>
                <w:szCs w:val="20"/>
                <w:lang w:val="en-US"/>
              </w:rPr>
            </w:pPr>
            <w:r w:rsidRPr="00D72F55">
              <w:rPr>
                <w:rFonts w:ascii="Arial" w:hAnsi="Arial" w:cs="Arial"/>
                <w:color w:val="000000"/>
                <w:sz w:val="20"/>
                <w:szCs w:val="20"/>
                <w:lang w:val="en-US"/>
              </w:rPr>
              <w:t xml:space="preserve">Blood serum </w:t>
            </w:r>
          </w:p>
          <w:p w14:paraId="390D35C1" w14:textId="77777777" w:rsidR="009E4B7C" w:rsidRPr="00D72F55" w:rsidRDefault="009E4B7C" w:rsidP="00CC10AF">
            <w:pPr>
              <w:autoSpaceDE w:val="0"/>
              <w:spacing w:line="240" w:lineRule="auto"/>
              <w:rPr>
                <w:rFonts w:ascii="Arial" w:hAnsi="Arial" w:cs="Arial"/>
                <w:i/>
                <w:iCs/>
                <w:sz w:val="20"/>
                <w:szCs w:val="20"/>
              </w:rPr>
            </w:pPr>
            <w:r w:rsidRPr="00D72F55">
              <w:rPr>
                <w:rFonts w:ascii="Arial" w:hAnsi="Arial" w:cs="Arial"/>
                <w:sz w:val="20"/>
                <w:szCs w:val="20"/>
                <w:lang w:val="en-US"/>
              </w:rPr>
              <w:t>(</w:t>
            </w:r>
            <w:r w:rsidRPr="00D72F55">
              <w:rPr>
                <w:rFonts w:ascii="Arial" w:hAnsi="Arial" w:cs="Arial"/>
                <w:i/>
                <w:iCs/>
                <w:sz w:val="20"/>
                <w:szCs w:val="20"/>
                <w:lang w:val="en-US"/>
              </w:rPr>
              <w:t xml:space="preserve">from Rabbit, lyophilized powder from clotted whole blood) </w:t>
            </w:r>
          </w:p>
        </w:tc>
        <w:tc>
          <w:tcPr>
            <w:tcW w:w="1467" w:type="dxa"/>
            <w:shd w:val="clear" w:color="auto" w:fill="auto"/>
            <w:vAlign w:val="center"/>
          </w:tcPr>
          <w:p w14:paraId="4AD3EE86" w14:textId="77777777" w:rsidR="009E4B7C" w:rsidRPr="00D72F55" w:rsidRDefault="009E4B7C" w:rsidP="000B44E8">
            <w:pPr>
              <w:autoSpaceDE w:val="0"/>
              <w:spacing w:line="240" w:lineRule="auto"/>
              <w:rPr>
                <w:rFonts w:ascii="Arial" w:hAnsi="Arial" w:cs="Arial"/>
                <w:color w:val="000000"/>
                <w:sz w:val="20"/>
                <w:szCs w:val="20"/>
                <w:lang w:val="en-US"/>
              </w:rPr>
            </w:pPr>
            <w:r w:rsidRPr="00D72F55">
              <w:rPr>
                <w:rFonts w:ascii="Arial" w:hAnsi="Arial" w:cs="Arial"/>
                <w:i/>
                <w:iCs/>
                <w:sz w:val="20"/>
                <w:szCs w:val="20"/>
              </w:rPr>
              <w:t xml:space="preserve">Brodifacoum </w:t>
            </w:r>
          </w:p>
        </w:tc>
        <w:tc>
          <w:tcPr>
            <w:tcW w:w="1404" w:type="dxa"/>
            <w:shd w:val="clear" w:color="auto" w:fill="auto"/>
            <w:vAlign w:val="center"/>
          </w:tcPr>
          <w:p w14:paraId="3F727A79" w14:textId="77777777" w:rsidR="009E4B7C" w:rsidRPr="00D72F55" w:rsidRDefault="009E4B7C" w:rsidP="00D72F55">
            <w:pPr>
              <w:autoSpaceDE w:val="0"/>
              <w:spacing w:line="240" w:lineRule="auto"/>
              <w:rPr>
                <w:rFonts w:ascii="Arial" w:hAnsi="Arial" w:cs="Arial"/>
                <w:color w:val="000000"/>
                <w:sz w:val="20"/>
                <w:szCs w:val="20"/>
                <w:lang w:val="en-US"/>
              </w:rPr>
            </w:pPr>
            <w:r w:rsidRPr="00D72F55">
              <w:rPr>
                <w:rFonts w:ascii="Arial" w:hAnsi="Arial" w:cs="Arial"/>
                <w:color w:val="000000"/>
                <w:sz w:val="20"/>
                <w:szCs w:val="20"/>
                <w:lang w:val="en-US"/>
              </w:rPr>
              <w:t xml:space="preserve">RP-HPLC with MS/MS detection. </w:t>
            </w:r>
          </w:p>
          <w:p w14:paraId="25D14E19" w14:textId="77777777" w:rsidR="009E4B7C" w:rsidRPr="00D72F55" w:rsidRDefault="009E4B7C" w:rsidP="00D72F55">
            <w:pPr>
              <w:autoSpaceDE w:val="0"/>
              <w:spacing w:line="240" w:lineRule="auto"/>
              <w:rPr>
                <w:rFonts w:ascii="Arial" w:hAnsi="Arial" w:cs="Arial"/>
                <w:sz w:val="20"/>
                <w:szCs w:val="20"/>
                <w:lang w:val="en-US"/>
              </w:rPr>
            </w:pPr>
            <w:r w:rsidRPr="00D72F55">
              <w:rPr>
                <w:rFonts w:ascii="Arial" w:hAnsi="Arial" w:cs="Arial"/>
                <w:color w:val="000000"/>
                <w:sz w:val="20"/>
                <w:szCs w:val="20"/>
                <w:lang w:val="en-US"/>
              </w:rPr>
              <w:t xml:space="preserve">Molecular ion (SIM): 523 (m/z), daughter ion (SRM): 187 (m/z) </w:t>
            </w:r>
          </w:p>
          <w:p w14:paraId="69ADDC43" w14:textId="77777777" w:rsidR="009E4B7C" w:rsidRPr="00D72F55" w:rsidRDefault="009E4B7C" w:rsidP="00D72F55">
            <w:pPr>
              <w:autoSpaceDE w:val="0"/>
              <w:spacing w:line="240" w:lineRule="auto"/>
              <w:rPr>
                <w:rFonts w:ascii="Arial" w:hAnsi="Arial" w:cs="Arial"/>
                <w:color w:val="000000"/>
                <w:sz w:val="20"/>
                <w:szCs w:val="20"/>
                <w:lang w:val="en-US"/>
              </w:rPr>
            </w:pPr>
            <w:r w:rsidRPr="00D72F55">
              <w:rPr>
                <w:rFonts w:ascii="Arial" w:hAnsi="Arial" w:cs="Arial"/>
                <w:sz w:val="20"/>
                <w:szCs w:val="20"/>
                <w:lang w:val="en-US"/>
              </w:rPr>
              <w:t xml:space="preserve">Quantification by calibration curve at 0.06 mg/l , quantification with the lowest standard calibration level at 0.3 mg/l </w:t>
            </w:r>
          </w:p>
        </w:tc>
        <w:tc>
          <w:tcPr>
            <w:tcW w:w="1418" w:type="dxa"/>
            <w:shd w:val="clear" w:color="auto" w:fill="auto"/>
            <w:vAlign w:val="center"/>
          </w:tcPr>
          <w:p w14:paraId="4DE7E59C" w14:textId="77777777" w:rsidR="009E4B7C" w:rsidRPr="00D72F55" w:rsidRDefault="009E4B7C" w:rsidP="00D72F55">
            <w:pPr>
              <w:autoSpaceDE w:val="0"/>
              <w:spacing w:line="240" w:lineRule="auto"/>
              <w:rPr>
                <w:rFonts w:ascii="Arial" w:hAnsi="Arial" w:cs="Arial"/>
                <w:sz w:val="20"/>
                <w:szCs w:val="20"/>
              </w:rPr>
            </w:pPr>
            <w:r w:rsidRPr="00D72F55">
              <w:rPr>
                <w:rFonts w:ascii="Arial" w:hAnsi="Arial" w:cs="Arial"/>
                <w:color w:val="000000"/>
                <w:sz w:val="20"/>
                <w:szCs w:val="20"/>
                <w:lang w:val="fr-FR"/>
              </w:rPr>
              <w:t xml:space="preserve">0.06 mg/l (n=5) </w:t>
            </w:r>
          </w:p>
          <w:p w14:paraId="54606165" w14:textId="77777777" w:rsidR="009E4B7C" w:rsidRPr="00D72F55" w:rsidRDefault="009E4B7C" w:rsidP="00D72F55">
            <w:pPr>
              <w:autoSpaceDE w:val="0"/>
              <w:spacing w:line="240" w:lineRule="auto"/>
              <w:rPr>
                <w:rFonts w:ascii="Arial" w:hAnsi="Arial" w:cs="Arial"/>
                <w:color w:val="000000"/>
                <w:sz w:val="20"/>
                <w:szCs w:val="20"/>
                <w:lang w:val="en-US"/>
              </w:rPr>
            </w:pPr>
            <w:r w:rsidRPr="00D72F55">
              <w:rPr>
                <w:rFonts w:ascii="Arial" w:hAnsi="Arial" w:cs="Arial"/>
                <w:sz w:val="20"/>
                <w:szCs w:val="20"/>
              </w:rPr>
              <w:t xml:space="preserve">0.3 mg/l (n=6) </w:t>
            </w:r>
          </w:p>
        </w:tc>
        <w:tc>
          <w:tcPr>
            <w:tcW w:w="1665" w:type="dxa"/>
            <w:shd w:val="clear" w:color="auto" w:fill="auto"/>
            <w:vAlign w:val="center"/>
          </w:tcPr>
          <w:p w14:paraId="108543B9" w14:textId="77777777" w:rsidR="009E4B7C" w:rsidRPr="00D72F55" w:rsidRDefault="009E4B7C" w:rsidP="00D72F55">
            <w:pPr>
              <w:autoSpaceDE w:val="0"/>
              <w:spacing w:line="240" w:lineRule="auto"/>
              <w:rPr>
                <w:rFonts w:ascii="Arial" w:hAnsi="Arial" w:cs="Arial"/>
                <w:color w:val="000000"/>
                <w:sz w:val="20"/>
                <w:szCs w:val="20"/>
                <w:lang w:val="en-US"/>
              </w:rPr>
            </w:pPr>
            <w:r w:rsidRPr="00D72F55">
              <w:rPr>
                <w:rFonts w:ascii="Arial" w:hAnsi="Arial" w:cs="Arial"/>
                <w:color w:val="000000"/>
                <w:sz w:val="20"/>
                <w:szCs w:val="20"/>
                <w:lang w:val="en-US"/>
              </w:rPr>
              <w:t xml:space="preserve">0.05-0.40 </w:t>
            </w:r>
            <w:r w:rsidRPr="00D72F55">
              <w:rPr>
                <w:rFonts w:ascii="Arial" w:hAnsi="Arial" w:cs="Arial"/>
                <w:color w:val="000000"/>
                <w:sz w:val="20"/>
                <w:szCs w:val="20"/>
                <w:lang w:val="fr-FR"/>
              </w:rPr>
              <w:t>μ</w:t>
            </w:r>
            <w:r w:rsidRPr="00D72F55">
              <w:rPr>
                <w:rFonts w:ascii="Arial" w:hAnsi="Arial" w:cs="Arial"/>
                <w:color w:val="000000"/>
                <w:sz w:val="20"/>
                <w:szCs w:val="20"/>
                <w:lang w:val="en-US"/>
              </w:rPr>
              <w:t xml:space="preserve">g/ml </w:t>
            </w:r>
          </w:p>
          <w:p w14:paraId="6383D67D" w14:textId="77777777" w:rsidR="009E4B7C" w:rsidRPr="00D72F55" w:rsidRDefault="009E4B7C" w:rsidP="00D72F55">
            <w:pPr>
              <w:autoSpaceDE w:val="0"/>
              <w:spacing w:line="240" w:lineRule="auto"/>
              <w:rPr>
                <w:rFonts w:ascii="Arial" w:hAnsi="Arial" w:cs="Arial"/>
                <w:color w:val="000000"/>
                <w:sz w:val="20"/>
                <w:szCs w:val="20"/>
                <w:lang w:val="en-US"/>
              </w:rPr>
            </w:pPr>
            <w:r w:rsidRPr="00D72F55">
              <w:rPr>
                <w:rFonts w:ascii="Arial" w:hAnsi="Arial" w:cs="Arial"/>
                <w:color w:val="000000"/>
                <w:sz w:val="20"/>
                <w:szCs w:val="20"/>
                <w:lang w:val="en-US"/>
              </w:rPr>
              <w:t xml:space="preserve">(0.05-0.40 mg/l in blood serum), 4 determinations at 5 concentration levels </w:t>
            </w:r>
          </w:p>
          <w:p w14:paraId="53C861C9" w14:textId="77777777" w:rsidR="009E4B7C" w:rsidRPr="00D72F55" w:rsidRDefault="009E4B7C" w:rsidP="00D72F55">
            <w:pPr>
              <w:autoSpaceDE w:val="0"/>
              <w:spacing w:line="240" w:lineRule="auto"/>
              <w:rPr>
                <w:rFonts w:ascii="Arial" w:hAnsi="Arial" w:cs="Arial"/>
                <w:sz w:val="20"/>
                <w:szCs w:val="20"/>
              </w:rPr>
            </w:pPr>
            <w:r w:rsidRPr="00D72F55">
              <w:rPr>
                <w:rFonts w:ascii="Arial" w:hAnsi="Arial" w:cs="Arial"/>
                <w:color w:val="000000"/>
                <w:sz w:val="20"/>
                <w:szCs w:val="20"/>
                <w:lang w:val="fr-FR"/>
              </w:rPr>
              <w:t xml:space="preserve">r = 0.99679 (SIM mode) </w:t>
            </w:r>
          </w:p>
          <w:p w14:paraId="495C36D5" w14:textId="77777777" w:rsidR="009E4B7C" w:rsidRPr="00D72F55" w:rsidRDefault="009E4B7C" w:rsidP="00D72F55">
            <w:pPr>
              <w:autoSpaceDE w:val="0"/>
              <w:spacing w:line="240" w:lineRule="auto"/>
              <w:rPr>
                <w:rFonts w:ascii="Arial" w:hAnsi="Arial" w:cs="Arial"/>
                <w:sz w:val="20"/>
                <w:szCs w:val="20"/>
              </w:rPr>
            </w:pPr>
            <w:r w:rsidRPr="00D72F55">
              <w:rPr>
                <w:rFonts w:ascii="Arial" w:hAnsi="Arial" w:cs="Arial"/>
                <w:sz w:val="20"/>
                <w:szCs w:val="20"/>
              </w:rPr>
              <w:t xml:space="preserve">r = 0.99623 (SRM mode </w:t>
            </w:r>
          </w:p>
        </w:tc>
        <w:tc>
          <w:tcPr>
            <w:tcW w:w="1170" w:type="dxa"/>
            <w:shd w:val="clear" w:color="auto" w:fill="auto"/>
            <w:vAlign w:val="center"/>
          </w:tcPr>
          <w:p w14:paraId="71B068E9" w14:textId="77777777" w:rsidR="009E4B7C" w:rsidRPr="00D72F55" w:rsidRDefault="009E4B7C" w:rsidP="00D72F55">
            <w:pPr>
              <w:autoSpaceDE w:val="0"/>
              <w:spacing w:line="240" w:lineRule="auto"/>
              <w:rPr>
                <w:rFonts w:ascii="Arial" w:hAnsi="Arial" w:cs="Arial"/>
                <w:color w:val="000000"/>
                <w:sz w:val="20"/>
                <w:szCs w:val="20"/>
                <w:lang w:val="fr-FR"/>
              </w:rPr>
            </w:pPr>
            <w:r w:rsidRPr="00D72F55">
              <w:rPr>
                <w:rFonts w:ascii="Arial" w:hAnsi="Arial" w:cs="Arial"/>
                <w:sz w:val="20"/>
                <w:szCs w:val="20"/>
              </w:rPr>
              <w:t xml:space="preserve">Highly specific </w:t>
            </w:r>
          </w:p>
        </w:tc>
        <w:tc>
          <w:tcPr>
            <w:tcW w:w="1134" w:type="dxa"/>
            <w:shd w:val="clear" w:color="auto" w:fill="auto"/>
            <w:vAlign w:val="center"/>
          </w:tcPr>
          <w:p w14:paraId="17B5A331" w14:textId="77777777" w:rsidR="009E4B7C" w:rsidRPr="00D72F55" w:rsidRDefault="009E4B7C" w:rsidP="00D72F55">
            <w:pPr>
              <w:autoSpaceDE w:val="0"/>
              <w:spacing w:line="240" w:lineRule="auto"/>
              <w:rPr>
                <w:rFonts w:ascii="Arial" w:hAnsi="Arial" w:cs="Arial"/>
                <w:sz w:val="20"/>
                <w:szCs w:val="20"/>
              </w:rPr>
            </w:pPr>
            <w:r w:rsidRPr="00D72F55">
              <w:rPr>
                <w:rFonts w:ascii="Arial" w:hAnsi="Arial" w:cs="Arial"/>
                <w:color w:val="000000"/>
                <w:sz w:val="20"/>
                <w:szCs w:val="20"/>
                <w:lang w:val="fr-FR"/>
              </w:rPr>
              <w:t xml:space="preserve">80.8-96.6 </w:t>
            </w:r>
          </w:p>
          <w:p w14:paraId="2E423BAF" w14:textId="77777777" w:rsidR="009E4B7C" w:rsidRPr="00D72F55" w:rsidRDefault="009E4B7C" w:rsidP="00D72F55">
            <w:pPr>
              <w:autoSpaceDE w:val="0"/>
              <w:spacing w:line="240" w:lineRule="auto"/>
              <w:rPr>
                <w:rFonts w:ascii="Arial" w:hAnsi="Arial" w:cs="Arial"/>
                <w:color w:val="000000"/>
                <w:sz w:val="20"/>
                <w:szCs w:val="20"/>
                <w:lang w:val="fr-FR"/>
              </w:rPr>
            </w:pPr>
            <w:r w:rsidRPr="00D72F55">
              <w:rPr>
                <w:rFonts w:ascii="Arial" w:hAnsi="Arial" w:cs="Arial"/>
                <w:sz w:val="20"/>
                <w:szCs w:val="20"/>
              </w:rPr>
              <w:t xml:space="preserve">86.2-109.1 </w:t>
            </w:r>
          </w:p>
        </w:tc>
        <w:tc>
          <w:tcPr>
            <w:tcW w:w="850" w:type="dxa"/>
            <w:shd w:val="clear" w:color="auto" w:fill="auto"/>
            <w:vAlign w:val="center"/>
          </w:tcPr>
          <w:p w14:paraId="3DF87AD9" w14:textId="77777777" w:rsidR="009E4B7C" w:rsidRPr="00D72F55" w:rsidRDefault="009E4B7C" w:rsidP="00D72F55">
            <w:pPr>
              <w:autoSpaceDE w:val="0"/>
              <w:spacing w:line="240" w:lineRule="auto"/>
              <w:rPr>
                <w:rFonts w:ascii="Arial" w:hAnsi="Arial" w:cs="Arial"/>
                <w:sz w:val="20"/>
                <w:szCs w:val="20"/>
              </w:rPr>
            </w:pPr>
            <w:r w:rsidRPr="00D72F55">
              <w:rPr>
                <w:rFonts w:ascii="Arial" w:hAnsi="Arial" w:cs="Arial"/>
                <w:color w:val="000000"/>
                <w:sz w:val="20"/>
                <w:szCs w:val="20"/>
                <w:lang w:val="fr-FR"/>
              </w:rPr>
              <w:t xml:space="preserve">92.1 </w:t>
            </w:r>
          </w:p>
          <w:p w14:paraId="008D9B3F" w14:textId="77777777" w:rsidR="009E4B7C" w:rsidRPr="00D72F55" w:rsidRDefault="009E4B7C" w:rsidP="00D72F55">
            <w:pPr>
              <w:autoSpaceDE w:val="0"/>
              <w:spacing w:line="240" w:lineRule="auto"/>
              <w:rPr>
                <w:rFonts w:ascii="Arial" w:hAnsi="Arial" w:cs="Arial"/>
                <w:color w:val="000000"/>
                <w:sz w:val="20"/>
                <w:szCs w:val="20"/>
                <w:lang w:val="fr-FR"/>
              </w:rPr>
            </w:pPr>
            <w:r w:rsidRPr="00D72F55">
              <w:rPr>
                <w:rFonts w:ascii="Arial" w:hAnsi="Arial" w:cs="Arial"/>
                <w:sz w:val="20"/>
                <w:szCs w:val="20"/>
              </w:rPr>
              <w:t xml:space="preserve">101.7 </w:t>
            </w:r>
          </w:p>
        </w:tc>
        <w:tc>
          <w:tcPr>
            <w:tcW w:w="1134" w:type="dxa"/>
            <w:shd w:val="clear" w:color="auto" w:fill="auto"/>
            <w:vAlign w:val="center"/>
          </w:tcPr>
          <w:p w14:paraId="53896D24" w14:textId="77777777" w:rsidR="009E4B7C" w:rsidRPr="00D72F55" w:rsidRDefault="009E4B7C" w:rsidP="00D72F55">
            <w:pPr>
              <w:autoSpaceDE w:val="0"/>
              <w:spacing w:line="240" w:lineRule="auto"/>
              <w:rPr>
                <w:rFonts w:ascii="Arial" w:hAnsi="Arial" w:cs="Arial"/>
                <w:sz w:val="20"/>
                <w:szCs w:val="20"/>
              </w:rPr>
            </w:pPr>
            <w:r w:rsidRPr="00D72F55">
              <w:rPr>
                <w:rFonts w:ascii="Arial" w:hAnsi="Arial" w:cs="Arial"/>
                <w:color w:val="000000"/>
                <w:sz w:val="20"/>
                <w:szCs w:val="20"/>
                <w:lang w:val="fr-FR"/>
              </w:rPr>
              <w:t xml:space="preserve">6.5 </w:t>
            </w:r>
          </w:p>
          <w:p w14:paraId="5A2CF331" w14:textId="77777777" w:rsidR="009E4B7C" w:rsidRPr="00D72F55" w:rsidRDefault="009E4B7C" w:rsidP="00D72F55">
            <w:pPr>
              <w:autoSpaceDE w:val="0"/>
              <w:spacing w:line="240" w:lineRule="auto"/>
              <w:rPr>
                <w:rFonts w:ascii="Arial" w:hAnsi="Arial" w:cs="Arial"/>
                <w:sz w:val="20"/>
                <w:szCs w:val="20"/>
                <w:lang w:val="en-US"/>
              </w:rPr>
            </w:pPr>
            <w:r w:rsidRPr="00D72F55">
              <w:rPr>
                <w:rFonts w:ascii="Arial" w:hAnsi="Arial" w:cs="Arial"/>
                <w:sz w:val="20"/>
                <w:szCs w:val="20"/>
              </w:rPr>
              <w:t xml:space="preserve">8.6 </w:t>
            </w:r>
          </w:p>
        </w:tc>
        <w:tc>
          <w:tcPr>
            <w:tcW w:w="1418" w:type="dxa"/>
            <w:shd w:val="clear" w:color="auto" w:fill="auto"/>
            <w:vAlign w:val="center"/>
          </w:tcPr>
          <w:p w14:paraId="097A8070" w14:textId="77777777" w:rsidR="009E4B7C" w:rsidRPr="00D72F55" w:rsidRDefault="009E4B7C" w:rsidP="00D72F55">
            <w:pPr>
              <w:autoSpaceDE w:val="0"/>
              <w:spacing w:line="240" w:lineRule="auto"/>
              <w:rPr>
                <w:rFonts w:ascii="Arial" w:hAnsi="Arial" w:cs="Arial"/>
                <w:b/>
                <w:bCs/>
                <w:sz w:val="20"/>
                <w:szCs w:val="20"/>
              </w:rPr>
            </w:pPr>
            <w:r w:rsidRPr="00D72F55">
              <w:rPr>
                <w:rFonts w:ascii="Arial" w:hAnsi="Arial" w:cs="Arial"/>
                <w:sz w:val="20"/>
                <w:szCs w:val="20"/>
                <w:lang w:val="en-US"/>
              </w:rPr>
              <w:t xml:space="preserve">LOQ = 0.06 mg/l (lowest validated concentration level) </w:t>
            </w:r>
          </w:p>
        </w:tc>
        <w:tc>
          <w:tcPr>
            <w:tcW w:w="1447" w:type="dxa"/>
            <w:shd w:val="clear" w:color="auto" w:fill="auto"/>
            <w:vAlign w:val="center"/>
          </w:tcPr>
          <w:p w14:paraId="3B9DEFCD" w14:textId="77777777" w:rsidR="009E4B7C" w:rsidRPr="00D72F55" w:rsidRDefault="009E4B7C" w:rsidP="00D72F55">
            <w:pPr>
              <w:autoSpaceDE w:val="0"/>
              <w:spacing w:line="240" w:lineRule="auto"/>
              <w:rPr>
                <w:rFonts w:ascii="Arial" w:hAnsi="Arial" w:cs="Arial"/>
                <w:sz w:val="20"/>
                <w:szCs w:val="20"/>
              </w:rPr>
            </w:pPr>
            <w:r w:rsidRPr="00D72F55">
              <w:rPr>
                <w:rFonts w:ascii="Arial" w:hAnsi="Arial" w:cs="Arial"/>
                <w:b/>
                <w:bCs/>
                <w:sz w:val="20"/>
                <w:szCs w:val="20"/>
              </w:rPr>
              <w:t xml:space="preserve">IIIA4.2 (d)(2) </w:t>
            </w:r>
          </w:p>
        </w:tc>
      </w:tr>
      <w:tr w:rsidR="003E1176" w:rsidRPr="00D72F55" w14:paraId="71FED979" w14:textId="77777777" w:rsidTr="00141642">
        <w:trPr>
          <w:trHeight w:val="1041"/>
        </w:trPr>
        <w:tc>
          <w:tcPr>
            <w:tcW w:w="1240" w:type="dxa"/>
            <w:shd w:val="clear" w:color="auto" w:fill="auto"/>
            <w:vAlign w:val="center"/>
          </w:tcPr>
          <w:p w14:paraId="29FE4BE5" w14:textId="77777777" w:rsidR="009E4B7C" w:rsidRPr="00D72F55" w:rsidRDefault="009E4B7C" w:rsidP="008C0655">
            <w:pPr>
              <w:autoSpaceDE w:val="0"/>
              <w:spacing w:line="240" w:lineRule="auto"/>
              <w:rPr>
                <w:rFonts w:ascii="Arial" w:hAnsi="Arial" w:cs="Arial"/>
                <w:i/>
                <w:iCs/>
                <w:sz w:val="20"/>
                <w:szCs w:val="20"/>
              </w:rPr>
            </w:pPr>
            <w:r w:rsidRPr="00D72F55">
              <w:rPr>
                <w:rFonts w:ascii="Arial" w:hAnsi="Arial" w:cs="Arial"/>
                <w:sz w:val="20"/>
                <w:szCs w:val="20"/>
                <w:lang w:val="en-US"/>
              </w:rPr>
              <w:t xml:space="preserve">Cucumber </w:t>
            </w:r>
          </w:p>
        </w:tc>
        <w:tc>
          <w:tcPr>
            <w:tcW w:w="1467" w:type="dxa"/>
            <w:vMerge w:val="restart"/>
            <w:shd w:val="clear" w:color="auto" w:fill="auto"/>
            <w:vAlign w:val="center"/>
          </w:tcPr>
          <w:p w14:paraId="1BB246F7" w14:textId="77777777" w:rsidR="009E4B7C" w:rsidRPr="00D72F55" w:rsidRDefault="009E4B7C" w:rsidP="00CC10AF">
            <w:pPr>
              <w:autoSpaceDE w:val="0"/>
              <w:spacing w:line="240" w:lineRule="auto"/>
              <w:rPr>
                <w:rFonts w:ascii="Arial" w:hAnsi="Arial" w:cs="Arial"/>
                <w:color w:val="000000"/>
                <w:sz w:val="20"/>
                <w:szCs w:val="20"/>
                <w:lang w:val="en-US"/>
              </w:rPr>
            </w:pPr>
            <w:r w:rsidRPr="00D72F55">
              <w:rPr>
                <w:rFonts w:ascii="Arial" w:hAnsi="Arial" w:cs="Arial"/>
                <w:i/>
                <w:iCs/>
                <w:sz w:val="20"/>
                <w:szCs w:val="20"/>
              </w:rPr>
              <w:t xml:space="preserve">Brodifacoum </w:t>
            </w:r>
          </w:p>
        </w:tc>
        <w:tc>
          <w:tcPr>
            <w:tcW w:w="1404" w:type="dxa"/>
            <w:vMerge w:val="restart"/>
            <w:shd w:val="clear" w:color="auto" w:fill="auto"/>
            <w:vAlign w:val="center"/>
          </w:tcPr>
          <w:p w14:paraId="2159431B" w14:textId="77777777" w:rsidR="009E4B7C" w:rsidRPr="00D72F55" w:rsidRDefault="009E4B7C" w:rsidP="000B44E8">
            <w:pPr>
              <w:autoSpaceDE w:val="0"/>
              <w:spacing w:line="240" w:lineRule="auto"/>
              <w:rPr>
                <w:rFonts w:ascii="Arial" w:hAnsi="Arial" w:cs="Arial"/>
                <w:color w:val="000000"/>
                <w:sz w:val="20"/>
                <w:szCs w:val="20"/>
                <w:lang w:val="en-US"/>
              </w:rPr>
            </w:pPr>
            <w:r w:rsidRPr="00D72F55">
              <w:rPr>
                <w:rFonts w:ascii="Arial" w:hAnsi="Arial" w:cs="Arial"/>
                <w:color w:val="000000"/>
                <w:sz w:val="20"/>
                <w:szCs w:val="20"/>
                <w:lang w:val="en-US"/>
              </w:rPr>
              <w:t xml:space="preserve">LC/MS/MS. </w:t>
            </w:r>
          </w:p>
          <w:p w14:paraId="78702052" w14:textId="77777777" w:rsidR="009E4B7C" w:rsidRPr="00D72F55" w:rsidRDefault="009E4B7C" w:rsidP="00D72F55">
            <w:pPr>
              <w:autoSpaceDE w:val="0"/>
              <w:spacing w:line="240" w:lineRule="auto"/>
              <w:rPr>
                <w:rFonts w:ascii="Arial" w:hAnsi="Arial" w:cs="Arial"/>
                <w:color w:val="000000"/>
                <w:sz w:val="20"/>
                <w:szCs w:val="20"/>
                <w:lang w:val="en-US"/>
              </w:rPr>
            </w:pPr>
            <w:r w:rsidRPr="00D72F55">
              <w:rPr>
                <w:rFonts w:ascii="Arial" w:hAnsi="Arial" w:cs="Arial"/>
                <w:color w:val="000000"/>
                <w:sz w:val="20"/>
                <w:szCs w:val="20"/>
                <w:lang w:val="en-US"/>
              </w:rPr>
              <w:t xml:space="preserve">Internal standard: Difenacoum </w:t>
            </w:r>
          </w:p>
          <w:p w14:paraId="0094EEDE" w14:textId="77777777" w:rsidR="009E4B7C" w:rsidRPr="00D72F55" w:rsidRDefault="009E4B7C" w:rsidP="00D72F55">
            <w:pPr>
              <w:autoSpaceDE w:val="0"/>
              <w:spacing w:line="240" w:lineRule="auto"/>
              <w:rPr>
                <w:rFonts w:ascii="Arial" w:hAnsi="Arial" w:cs="Arial"/>
                <w:color w:val="000000"/>
                <w:sz w:val="20"/>
                <w:szCs w:val="20"/>
                <w:lang w:val="en-US"/>
              </w:rPr>
            </w:pPr>
            <w:r w:rsidRPr="00D72F55">
              <w:rPr>
                <w:rFonts w:ascii="Arial" w:hAnsi="Arial" w:cs="Arial"/>
                <w:color w:val="000000"/>
                <w:sz w:val="20"/>
                <w:szCs w:val="20"/>
                <w:lang w:val="en-US"/>
              </w:rPr>
              <w:t xml:space="preserve">Linear calibration curve for all determinations, except </w:t>
            </w:r>
            <w:r w:rsidRPr="00D72F55">
              <w:rPr>
                <w:rFonts w:ascii="Arial" w:hAnsi="Arial" w:cs="Arial"/>
                <w:color w:val="000000"/>
                <w:sz w:val="20"/>
                <w:szCs w:val="20"/>
                <w:lang w:val="en-US"/>
              </w:rPr>
              <w:lastRenderedPageBreak/>
              <w:t xml:space="preserve">for both spiking levels in lemon and for the validation in meat at 0.1 mg/kg (multi-level calibration standards used) </w:t>
            </w:r>
          </w:p>
          <w:p w14:paraId="6C9C5E89" w14:textId="77777777" w:rsidR="009E4B7C" w:rsidRPr="00D72F55" w:rsidRDefault="009E4B7C" w:rsidP="00D72F55">
            <w:pPr>
              <w:autoSpaceDE w:val="0"/>
              <w:spacing w:line="240" w:lineRule="auto"/>
              <w:rPr>
                <w:rFonts w:ascii="Arial" w:hAnsi="Arial" w:cs="Arial"/>
                <w:color w:val="000000"/>
                <w:sz w:val="20"/>
                <w:szCs w:val="20"/>
                <w:lang w:val="en-US"/>
              </w:rPr>
            </w:pPr>
          </w:p>
          <w:p w14:paraId="45E3AE33" w14:textId="77777777" w:rsidR="009E4B7C" w:rsidRPr="00D72F55" w:rsidRDefault="009E4B7C" w:rsidP="00D72F55">
            <w:pPr>
              <w:autoSpaceDE w:val="0"/>
              <w:spacing w:line="240" w:lineRule="auto"/>
              <w:rPr>
                <w:rFonts w:ascii="Arial" w:hAnsi="Arial" w:cs="Arial"/>
                <w:color w:val="000000"/>
                <w:sz w:val="20"/>
                <w:szCs w:val="20"/>
                <w:lang w:val="en-US"/>
              </w:rPr>
            </w:pPr>
            <w:r w:rsidRPr="00D72F55">
              <w:rPr>
                <w:rFonts w:ascii="Arial" w:hAnsi="Arial" w:cs="Arial"/>
                <w:color w:val="000000"/>
                <w:sz w:val="20"/>
                <w:szCs w:val="20"/>
                <w:lang w:val="en-US"/>
              </w:rPr>
              <w:t xml:space="preserve">Brodifacoum </w:t>
            </w:r>
          </w:p>
          <w:p w14:paraId="4A9EA648" w14:textId="77777777" w:rsidR="009E4B7C" w:rsidRPr="00D72F55" w:rsidRDefault="009E4B7C" w:rsidP="00D72F55">
            <w:pPr>
              <w:autoSpaceDE w:val="0"/>
              <w:spacing w:line="240" w:lineRule="auto"/>
              <w:rPr>
                <w:rFonts w:ascii="Arial" w:hAnsi="Arial" w:cs="Arial"/>
                <w:color w:val="000000"/>
                <w:sz w:val="20"/>
                <w:szCs w:val="20"/>
                <w:lang w:val="en-US"/>
              </w:rPr>
            </w:pPr>
            <w:r w:rsidRPr="00D72F55">
              <w:rPr>
                <w:rFonts w:ascii="Arial" w:hAnsi="Arial" w:cs="Arial"/>
                <w:color w:val="000000"/>
                <w:sz w:val="20"/>
                <w:szCs w:val="20"/>
                <w:lang w:val="en-US"/>
              </w:rPr>
              <w:t xml:space="preserve">precursor ion 1: 521; product ion 1: 79; </w:t>
            </w:r>
          </w:p>
          <w:p w14:paraId="435DE422" w14:textId="77777777" w:rsidR="009E4B7C" w:rsidRPr="00D72F55" w:rsidRDefault="009E4B7C" w:rsidP="00D72F55">
            <w:pPr>
              <w:autoSpaceDE w:val="0"/>
              <w:spacing w:line="240" w:lineRule="auto"/>
              <w:rPr>
                <w:rFonts w:ascii="Arial" w:hAnsi="Arial" w:cs="Arial"/>
                <w:i/>
                <w:iCs/>
                <w:color w:val="000000"/>
                <w:sz w:val="20"/>
                <w:szCs w:val="20"/>
                <w:lang w:val="en-US"/>
              </w:rPr>
            </w:pPr>
            <w:r w:rsidRPr="00D72F55">
              <w:rPr>
                <w:rFonts w:ascii="Arial" w:hAnsi="Arial" w:cs="Arial"/>
                <w:color w:val="000000"/>
                <w:sz w:val="20"/>
                <w:szCs w:val="20"/>
                <w:lang w:val="en-US"/>
              </w:rPr>
              <w:t xml:space="preserve">precursor ion 2: 523; product ion 2: 81 </w:t>
            </w:r>
          </w:p>
          <w:p w14:paraId="0405CD3D" w14:textId="77777777" w:rsidR="009E4B7C" w:rsidRPr="00D72F55" w:rsidRDefault="009E4B7C" w:rsidP="00D72F55">
            <w:pPr>
              <w:autoSpaceDE w:val="0"/>
              <w:spacing w:line="240" w:lineRule="auto"/>
              <w:rPr>
                <w:rFonts w:ascii="Arial" w:hAnsi="Arial" w:cs="Arial"/>
                <w:color w:val="000000"/>
                <w:sz w:val="20"/>
                <w:szCs w:val="20"/>
                <w:lang w:val="en-US"/>
              </w:rPr>
            </w:pPr>
            <w:r w:rsidRPr="00D72F55">
              <w:rPr>
                <w:rFonts w:ascii="Arial" w:hAnsi="Arial" w:cs="Arial"/>
                <w:i/>
                <w:iCs/>
                <w:color w:val="000000"/>
                <w:sz w:val="20"/>
                <w:szCs w:val="20"/>
                <w:lang w:val="en-US"/>
              </w:rPr>
              <w:t xml:space="preserve">Coumatetralyl </w:t>
            </w:r>
          </w:p>
          <w:p w14:paraId="6D9F4B50" w14:textId="77777777" w:rsidR="009E4B7C" w:rsidRPr="00D72F55" w:rsidRDefault="009E4B7C" w:rsidP="00D72F55">
            <w:pPr>
              <w:autoSpaceDE w:val="0"/>
              <w:spacing w:line="240" w:lineRule="auto"/>
              <w:rPr>
                <w:rFonts w:ascii="Arial" w:hAnsi="Arial" w:cs="Arial"/>
                <w:sz w:val="20"/>
                <w:szCs w:val="20"/>
                <w:lang w:val="en-US"/>
              </w:rPr>
            </w:pPr>
            <w:r w:rsidRPr="00D72F55">
              <w:rPr>
                <w:rFonts w:ascii="Arial" w:hAnsi="Arial" w:cs="Arial"/>
                <w:color w:val="000000"/>
                <w:sz w:val="20"/>
                <w:szCs w:val="20"/>
                <w:lang w:val="en-US"/>
              </w:rPr>
              <w:t xml:space="preserve">precursor ion 1: 291; product ion 1: 143; precursor ion 2: 291; product ion 2: 141 </w:t>
            </w:r>
          </w:p>
          <w:p w14:paraId="13193812" w14:textId="77777777" w:rsidR="009E4B7C" w:rsidRPr="00D72F55" w:rsidRDefault="009E4B7C" w:rsidP="00D72F55">
            <w:pPr>
              <w:autoSpaceDE w:val="0"/>
              <w:spacing w:line="240" w:lineRule="auto"/>
              <w:rPr>
                <w:rFonts w:ascii="Arial" w:hAnsi="Arial" w:cs="Arial"/>
                <w:color w:val="000000"/>
                <w:sz w:val="20"/>
                <w:szCs w:val="20"/>
                <w:lang w:val="en-US"/>
              </w:rPr>
            </w:pPr>
            <w:r w:rsidRPr="00D72F55">
              <w:rPr>
                <w:rFonts w:ascii="Arial" w:hAnsi="Arial" w:cs="Arial"/>
                <w:sz w:val="20"/>
                <w:szCs w:val="20"/>
                <w:lang w:val="en-US"/>
              </w:rPr>
              <w:t>Product ion 1 used for measuremen</w:t>
            </w:r>
            <w:r w:rsidRPr="00D72F55">
              <w:rPr>
                <w:rFonts w:ascii="Arial" w:hAnsi="Arial" w:cs="Arial"/>
                <w:sz w:val="20"/>
                <w:szCs w:val="20"/>
                <w:lang w:val="en-US"/>
              </w:rPr>
              <w:lastRenderedPageBreak/>
              <w:t>ts</w:t>
            </w:r>
          </w:p>
        </w:tc>
        <w:tc>
          <w:tcPr>
            <w:tcW w:w="1418" w:type="dxa"/>
            <w:shd w:val="clear" w:color="auto" w:fill="auto"/>
            <w:vAlign w:val="center"/>
          </w:tcPr>
          <w:p w14:paraId="4988D5B1" w14:textId="77777777" w:rsidR="009E4B7C" w:rsidRPr="00D72F55" w:rsidRDefault="009E4B7C" w:rsidP="00D72F55">
            <w:pPr>
              <w:autoSpaceDE w:val="0"/>
              <w:spacing w:line="240" w:lineRule="auto"/>
              <w:rPr>
                <w:rFonts w:ascii="Arial" w:hAnsi="Arial" w:cs="Arial"/>
                <w:sz w:val="20"/>
                <w:szCs w:val="20"/>
                <w:lang w:val="en-US"/>
              </w:rPr>
            </w:pPr>
            <w:r w:rsidRPr="00D72F55">
              <w:rPr>
                <w:rFonts w:ascii="Arial" w:hAnsi="Arial" w:cs="Arial"/>
                <w:color w:val="000000"/>
                <w:sz w:val="20"/>
                <w:szCs w:val="20"/>
                <w:lang w:val="en-US"/>
              </w:rPr>
              <w:lastRenderedPageBreak/>
              <w:t xml:space="preserve">0.01  mg/kg (n=5) </w:t>
            </w:r>
          </w:p>
          <w:p w14:paraId="217AC843" w14:textId="77777777" w:rsidR="009E4B7C" w:rsidRPr="00D72F55" w:rsidRDefault="009E4B7C" w:rsidP="00D72F55">
            <w:pPr>
              <w:autoSpaceDE w:val="0"/>
              <w:spacing w:line="240" w:lineRule="auto"/>
              <w:rPr>
                <w:rFonts w:ascii="Arial" w:hAnsi="Arial" w:cs="Arial"/>
                <w:color w:val="000000"/>
                <w:sz w:val="20"/>
                <w:szCs w:val="20"/>
                <w:lang w:val="en-US"/>
              </w:rPr>
            </w:pPr>
            <w:r w:rsidRPr="00D72F55">
              <w:rPr>
                <w:rFonts w:ascii="Arial" w:hAnsi="Arial" w:cs="Arial"/>
                <w:sz w:val="20"/>
                <w:szCs w:val="20"/>
                <w:lang w:val="en-US"/>
              </w:rPr>
              <w:t xml:space="preserve">0.1 mg/kg (n=5) </w:t>
            </w:r>
          </w:p>
        </w:tc>
        <w:tc>
          <w:tcPr>
            <w:tcW w:w="1665" w:type="dxa"/>
            <w:vMerge w:val="restart"/>
            <w:shd w:val="clear" w:color="auto" w:fill="auto"/>
            <w:vAlign w:val="center"/>
          </w:tcPr>
          <w:p w14:paraId="7E616776" w14:textId="77777777" w:rsidR="009E4B7C" w:rsidRPr="00D72F55" w:rsidRDefault="009E4B7C" w:rsidP="00D72F55">
            <w:pPr>
              <w:autoSpaceDE w:val="0"/>
              <w:spacing w:line="240" w:lineRule="auto"/>
              <w:rPr>
                <w:rFonts w:ascii="Arial" w:hAnsi="Arial" w:cs="Arial"/>
                <w:color w:val="000000"/>
                <w:sz w:val="20"/>
                <w:szCs w:val="20"/>
                <w:lang w:val="en-US"/>
              </w:rPr>
            </w:pPr>
            <w:r w:rsidRPr="00D72F55">
              <w:rPr>
                <w:rFonts w:ascii="Arial" w:hAnsi="Arial" w:cs="Arial"/>
                <w:color w:val="000000"/>
                <w:sz w:val="20"/>
                <w:szCs w:val="20"/>
                <w:lang w:val="en-US"/>
              </w:rPr>
              <w:t xml:space="preserve">0.03-1.2 μg/ml, </w:t>
            </w:r>
          </w:p>
          <w:p w14:paraId="79CB11C0" w14:textId="77777777" w:rsidR="009E4B7C" w:rsidRPr="00D72F55" w:rsidRDefault="009E4B7C" w:rsidP="00D72F55">
            <w:pPr>
              <w:autoSpaceDE w:val="0"/>
              <w:spacing w:line="240" w:lineRule="auto"/>
              <w:rPr>
                <w:rFonts w:ascii="Arial" w:hAnsi="Arial" w:cs="Arial"/>
                <w:color w:val="000000"/>
                <w:sz w:val="20"/>
                <w:szCs w:val="20"/>
                <w:lang w:val="en-US"/>
              </w:rPr>
            </w:pPr>
            <w:r w:rsidRPr="00D72F55">
              <w:rPr>
                <w:rFonts w:ascii="Arial" w:hAnsi="Arial" w:cs="Arial"/>
                <w:color w:val="000000"/>
                <w:sz w:val="20"/>
                <w:szCs w:val="20"/>
                <w:lang w:val="en-US"/>
              </w:rPr>
              <w:t xml:space="preserve">2 determinations at 4 concentration levels. Matrix-matched calibration solutions used </w:t>
            </w:r>
          </w:p>
          <w:p w14:paraId="7E74E490" w14:textId="77777777" w:rsidR="009E4B7C" w:rsidRPr="00D72F55" w:rsidRDefault="009E4B7C" w:rsidP="00D72F55">
            <w:pPr>
              <w:autoSpaceDE w:val="0"/>
              <w:spacing w:line="240" w:lineRule="auto"/>
              <w:rPr>
                <w:rFonts w:ascii="Arial" w:hAnsi="Arial" w:cs="Arial"/>
                <w:color w:val="000000"/>
                <w:sz w:val="20"/>
                <w:szCs w:val="20"/>
                <w:lang w:val="en-US"/>
              </w:rPr>
            </w:pPr>
          </w:p>
          <w:p w14:paraId="65716537" w14:textId="77777777" w:rsidR="009E4B7C" w:rsidRPr="00D72F55" w:rsidRDefault="009E4B7C" w:rsidP="00D72F55">
            <w:pPr>
              <w:autoSpaceDE w:val="0"/>
              <w:spacing w:line="240" w:lineRule="auto"/>
              <w:rPr>
                <w:rFonts w:ascii="Arial" w:hAnsi="Arial" w:cs="Arial"/>
                <w:sz w:val="20"/>
                <w:szCs w:val="20"/>
              </w:rPr>
            </w:pPr>
            <w:r w:rsidRPr="00D72F55">
              <w:rPr>
                <w:rFonts w:ascii="Arial" w:hAnsi="Arial" w:cs="Arial"/>
                <w:sz w:val="20"/>
                <w:szCs w:val="20"/>
                <w:lang w:val="en-US"/>
              </w:rPr>
              <w:t xml:space="preserve">r2: 0.9095÷-0.9963 </w:t>
            </w:r>
          </w:p>
        </w:tc>
        <w:tc>
          <w:tcPr>
            <w:tcW w:w="1170" w:type="dxa"/>
            <w:vMerge w:val="restart"/>
            <w:shd w:val="clear" w:color="auto" w:fill="auto"/>
            <w:vAlign w:val="center"/>
          </w:tcPr>
          <w:p w14:paraId="4A44E764" w14:textId="77777777" w:rsidR="009E4B7C" w:rsidRPr="00D72F55" w:rsidRDefault="009E4B7C" w:rsidP="00D72F55">
            <w:pPr>
              <w:autoSpaceDE w:val="0"/>
              <w:spacing w:line="240" w:lineRule="auto"/>
              <w:rPr>
                <w:rFonts w:ascii="Arial" w:hAnsi="Arial" w:cs="Arial"/>
                <w:color w:val="000000"/>
                <w:sz w:val="20"/>
                <w:szCs w:val="20"/>
                <w:lang w:val="fr-FR"/>
              </w:rPr>
            </w:pPr>
            <w:r w:rsidRPr="00D72F55">
              <w:rPr>
                <w:rFonts w:ascii="Arial" w:hAnsi="Arial" w:cs="Arial"/>
                <w:sz w:val="20"/>
                <w:szCs w:val="20"/>
              </w:rPr>
              <w:lastRenderedPageBreak/>
              <w:t xml:space="preserve">Highly specific </w:t>
            </w:r>
          </w:p>
        </w:tc>
        <w:tc>
          <w:tcPr>
            <w:tcW w:w="1134" w:type="dxa"/>
            <w:shd w:val="clear" w:color="auto" w:fill="auto"/>
            <w:vAlign w:val="center"/>
          </w:tcPr>
          <w:p w14:paraId="506DBD32" w14:textId="77777777" w:rsidR="009E4B7C" w:rsidRPr="00D72F55" w:rsidRDefault="009E4B7C" w:rsidP="00D72F55">
            <w:pPr>
              <w:autoSpaceDE w:val="0"/>
              <w:spacing w:line="240" w:lineRule="auto"/>
              <w:rPr>
                <w:rFonts w:ascii="Arial" w:hAnsi="Arial" w:cs="Arial"/>
                <w:sz w:val="20"/>
                <w:szCs w:val="20"/>
              </w:rPr>
            </w:pPr>
            <w:r w:rsidRPr="00D72F55">
              <w:rPr>
                <w:rFonts w:ascii="Arial" w:hAnsi="Arial" w:cs="Arial"/>
                <w:color w:val="000000"/>
                <w:sz w:val="20"/>
                <w:szCs w:val="20"/>
                <w:lang w:val="fr-FR"/>
              </w:rPr>
              <w:t xml:space="preserve">82-103 </w:t>
            </w:r>
          </w:p>
          <w:p w14:paraId="1D000726" w14:textId="77777777" w:rsidR="009E4B7C" w:rsidRPr="00D72F55" w:rsidRDefault="009E4B7C" w:rsidP="00D72F55">
            <w:pPr>
              <w:autoSpaceDE w:val="0"/>
              <w:spacing w:line="240" w:lineRule="auto"/>
              <w:rPr>
                <w:rFonts w:ascii="Arial" w:hAnsi="Arial" w:cs="Arial"/>
                <w:color w:val="000000"/>
                <w:sz w:val="20"/>
                <w:szCs w:val="20"/>
                <w:lang w:val="fr-FR"/>
              </w:rPr>
            </w:pPr>
            <w:r w:rsidRPr="00D72F55">
              <w:rPr>
                <w:rFonts w:ascii="Arial" w:hAnsi="Arial" w:cs="Arial"/>
                <w:sz w:val="20"/>
                <w:szCs w:val="20"/>
              </w:rPr>
              <w:t xml:space="preserve">86-106 </w:t>
            </w:r>
          </w:p>
        </w:tc>
        <w:tc>
          <w:tcPr>
            <w:tcW w:w="850" w:type="dxa"/>
            <w:shd w:val="clear" w:color="auto" w:fill="auto"/>
            <w:vAlign w:val="center"/>
          </w:tcPr>
          <w:p w14:paraId="251F0A6F" w14:textId="77777777" w:rsidR="009E4B7C" w:rsidRPr="00D72F55" w:rsidRDefault="009E4B7C" w:rsidP="00D72F55">
            <w:pPr>
              <w:autoSpaceDE w:val="0"/>
              <w:spacing w:line="240" w:lineRule="auto"/>
              <w:rPr>
                <w:rFonts w:ascii="Arial" w:hAnsi="Arial" w:cs="Arial"/>
                <w:sz w:val="20"/>
                <w:szCs w:val="20"/>
              </w:rPr>
            </w:pPr>
            <w:r w:rsidRPr="00D72F55">
              <w:rPr>
                <w:rFonts w:ascii="Arial" w:hAnsi="Arial" w:cs="Arial"/>
                <w:color w:val="000000"/>
                <w:sz w:val="20"/>
                <w:szCs w:val="20"/>
                <w:lang w:val="fr-FR"/>
              </w:rPr>
              <w:t xml:space="preserve">91 </w:t>
            </w:r>
          </w:p>
          <w:p w14:paraId="32DFFEB2" w14:textId="77777777" w:rsidR="009E4B7C" w:rsidRPr="00D72F55" w:rsidRDefault="009E4B7C" w:rsidP="00D72F55">
            <w:pPr>
              <w:autoSpaceDE w:val="0"/>
              <w:spacing w:line="240" w:lineRule="auto"/>
              <w:rPr>
                <w:rFonts w:ascii="Arial" w:hAnsi="Arial" w:cs="Arial"/>
                <w:color w:val="000000"/>
                <w:sz w:val="20"/>
                <w:szCs w:val="20"/>
                <w:lang w:val="fr-FR"/>
              </w:rPr>
            </w:pPr>
            <w:r w:rsidRPr="00D72F55">
              <w:rPr>
                <w:rFonts w:ascii="Arial" w:hAnsi="Arial" w:cs="Arial"/>
                <w:sz w:val="20"/>
                <w:szCs w:val="20"/>
              </w:rPr>
              <w:t xml:space="preserve">94 </w:t>
            </w:r>
          </w:p>
        </w:tc>
        <w:tc>
          <w:tcPr>
            <w:tcW w:w="1134" w:type="dxa"/>
            <w:shd w:val="clear" w:color="auto" w:fill="auto"/>
            <w:vAlign w:val="center"/>
          </w:tcPr>
          <w:p w14:paraId="563AB93F" w14:textId="77777777" w:rsidR="009E4B7C" w:rsidRPr="00D72F55" w:rsidRDefault="009E4B7C" w:rsidP="00D72F55">
            <w:pPr>
              <w:autoSpaceDE w:val="0"/>
              <w:spacing w:line="240" w:lineRule="auto"/>
              <w:rPr>
                <w:rFonts w:ascii="Arial" w:hAnsi="Arial" w:cs="Arial"/>
                <w:sz w:val="20"/>
                <w:szCs w:val="20"/>
              </w:rPr>
            </w:pPr>
            <w:r w:rsidRPr="00D72F55">
              <w:rPr>
                <w:rFonts w:ascii="Arial" w:hAnsi="Arial" w:cs="Arial"/>
                <w:color w:val="000000"/>
                <w:sz w:val="20"/>
                <w:szCs w:val="20"/>
                <w:lang w:val="fr-FR"/>
              </w:rPr>
              <w:t xml:space="preserve">9 </w:t>
            </w:r>
          </w:p>
          <w:p w14:paraId="25E183C6" w14:textId="77777777" w:rsidR="009E4B7C" w:rsidRPr="00D72F55" w:rsidRDefault="009E4B7C" w:rsidP="00D72F55">
            <w:pPr>
              <w:autoSpaceDE w:val="0"/>
              <w:spacing w:line="240" w:lineRule="auto"/>
              <w:rPr>
                <w:rFonts w:ascii="Arial" w:hAnsi="Arial" w:cs="Arial"/>
                <w:sz w:val="20"/>
                <w:szCs w:val="20"/>
                <w:lang w:val="en-US"/>
              </w:rPr>
            </w:pPr>
            <w:r w:rsidRPr="00D72F55">
              <w:rPr>
                <w:rFonts w:ascii="Arial" w:hAnsi="Arial" w:cs="Arial"/>
                <w:sz w:val="20"/>
                <w:szCs w:val="20"/>
              </w:rPr>
              <w:t xml:space="preserve">9 </w:t>
            </w:r>
          </w:p>
        </w:tc>
        <w:tc>
          <w:tcPr>
            <w:tcW w:w="1418" w:type="dxa"/>
            <w:vMerge w:val="restart"/>
            <w:shd w:val="clear" w:color="auto" w:fill="auto"/>
            <w:vAlign w:val="center"/>
          </w:tcPr>
          <w:p w14:paraId="57890D42" w14:textId="77777777" w:rsidR="009E4B7C" w:rsidRPr="00D72F55" w:rsidRDefault="009E4B7C" w:rsidP="00D72F55">
            <w:pPr>
              <w:autoSpaceDE w:val="0"/>
              <w:spacing w:line="240" w:lineRule="auto"/>
              <w:rPr>
                <w:rFonts w:ascii="Arial" w:hAnsi="Arial" w:cs="Arial"/>
                <w:b/>
                <w:bCs/>
                <w:color w:val="000000"/>
                <w:sz w:val="20"/>
                <w:szCs w:val="20"/>
                <w:lang w:val="en-US"/>
              </w:rPr>
            </w:pPr>
            <w:r w:rsidRPr="00D72F55">
              <w:rPr>
                <w:rFonts w:ascii="Arial" w:hAnsi="Arial" w:cs="Arial"/>
                <w:sz w:val="20"/>
                <w:szCs w:val="20"/>
                <w:lang w:val="en-US"/>
              </w:rPr>
              <w:t xml:space="preserve">LOQ = 0.01  mg/kg in all 5 matrices (lowest validated concentration level) </w:t>
            </w:r>
          </w:p>
        </w:tc>
        <w:tc>
          <w:tcPr>
            <w:tcW w:w="1447" w:type="dxa"/>
            <w:vMerge w:val="restart"/>
            <w:shd w:val="clear" w:color="auto" w:fill="auto"/>
            <w:vAlign w:val="center"/>
          </w:tcPr>
          <w:p w14:paraId="3FCE7E02" w14:textId="77777777" w:rsidR="009E4B7C" w:rsidRPr="00D72F55" w:rsidRDefault="009E4B7C" w:rsidP="00D72F55">
            <w:pPr>
              <w:autoSpaceDE w:val="0"/>
              <w:spacing w:line="240" w:lineRule="auto"/>
              <w:rPr>
                <w:rFonts w:ascii="Arial" w:hAnsi="Arial" w:cs="Arial"/>
                <w:b/>
                <w:bCs/>
                <w:sz w:val="20"/>
                <w:szCs w:val="20"/>
                <w:lang w:val="en-US"/>
              </w:rPr>
            </w:pPr>
            <w:r w:rsidRPr="00D72F55">
              <w:rPr>
                <w:rFonts w:ascii="Arial" w:hAnsi="Arial" w:cs="Arial"/>
                <w:b/>
                <w:bCs/>
                <w:color w:val="000000"/>
                <w:sz w:val="20"/>
                <w:szCs w:val="20"/>
                <w:lang w:val="en-US"/>
              </w:rPr>
              <w:t xml:space="preserve">IIIA4.3 </w:t>
            </w:r>
          </w:p>
          <w:p w14:paraId="6FC4F52E" w14:textId="77777777" w:rsidR="009E4B7C" w:rsidRPr="00D72F55" w:rsidRDefault="009E4B7C" w:rsidP="00D72F55">
            <w:pPr>
              <w:autoSpaceDE w:val="0"/>
              <w:spacing w:line="240" w:lineRule="auto"/>
              <w:rPr>
                <w:rFonts w:ascii="Arial" w:hAnsi="Arial" w:cs="Arial"/>
                <w:sz w:val="20"/>
                <w:szCs w:val="20"/>
              </w:rPr>
            </w:pPr>
            <w:r w:rsidRPr="00D72F55">
              <w:rPr>
                <w:rFonts w:ascii="Arial" w:hAnsi="Arial" w:cs="Arial"/>
                <w:b/>
                <w:bCs/>
                <w:sz w:val="20"/>
                <w:szCs w:val="20"/>
                <w:lang w:val="en-US"/>
              </w:rPr>
              <w:t xml:space="preserve">[also IIIA4.2(d)(1) for Meat only] </w:t>
            </w:r>
          </w:p>
        </w:tc>
      </w:tr>
      <w:tr w:rsidR="003E1176" w:rsidRPr="00D72F55" w14:paraId="1EA279F6" w14:textId="77777777" w:rsidTr="00141642">
        <w:trPr>
          <w:trHeight w:val="1042"/>
        </w:trPr>
        <w:tc>
          <w:tcPr>
            <w:tcW w:w="1240" w:type="dxa"/>
            <w:shd w:val="clear" w:color="auto" w:fill="auto"/>
            <w:vAlign w:val="center"/>
          </w:tcPr>
          <w:p w14:paraId="58E9E939" w14:textId="77777777" w:rsidR="009E4B7C" w:rsidRPr="00D72F55" w:rsidRDefault="009E4B7C" w:rsidP="008C0655">
            <w:pPr>
              <w:autoSpaceDE w:val="0"/>
              <w:spacing w:line="240" w:lineRule="auto"/>
              <w:rPr>
                <w:rFonts w:ascii="Arial" w:hAnsi="Arial" w:cs="Arial"/>
                <w:i/>
                <w:iCs/>
                <w:sz w:val="20"/>
                <w:szCs w:val="20"/>
              </w:rPr>
            </w:pPr>
            <w:r w:rsidRPr="00D72F55">
              <w:rPr>
                <w:rFonts w:ascii="Arial" w:hAnsi="Arial" w:cs="Arial"/>
                <w:color w:val="000000"/>
                <w:sz w:val="20"/>
                <w:szCs w:val="20"/>
                <w:lang w:val="en-US"/>
              </w:rPr>
              <w:t xml:space="preserve">Wheat </w:t>
            </w:r>
          </w:p>
        </w:tc>
        <w:tc>
          <w:tcPr>
            <w:tcW w:w="1467" w:type="dxa"/>
            <w:vMerge/>
            <w:shd w:val="clear" w:color="auto" w:fill="auto"/>
            <w:vAlign w:val="center"/>
          </w:tcPr>
          <w:p w14:paraId="20A509B3" w14:textId="77777777" w:rsidR="009E4B7C" w:rsidRPr="00D72F55" w:rsidRDefault="009E4B7C" w:rsidP="00D72F55">
            <w:pPr>
              <w:autoSpaceDE w:val="0"/>
              <w:snapToGrid w:val="0"/>
              <w:spacing w:line="240" w:lineRule="auto"/>
              <w:rPr>
                <w:rFonts w:ascii="Arial" w:hAnsi="Arial" w:cs="Arial"/>
                <w:i/>
                <w:iCs/>
                <w:sz w:val="20"/>
                <w:szCs w:val="20"/>
              </w:rPr>
            </w:pPr>
          </w:p>
        </w:tc>
        <w:tc>
          <w:tcPr>
            <w:tcW w:w="1404" w:type="dxa"/>
            <w:vMerge/>
            <w:shd w:val="clear" w:color="auto" w:fill="auto"/>
            <w:vAlign w:val="center"/>
          </w:tcPr>
          <w:p w14:paraId="7671D145" w14:textId="77777777" w:rsidR="009E4B7C" w:rsidRPr="00D72F55" w:rsidRDefault="009E4B7C" w:rsidP="00D72F55">
            <w:pPr>
              <w:autoSpaceDE w:val="0"/>
              <w:snapToGrid w:val="0"/>
              <w:spacing w:line="240" w:lineRule="auto"/>
              <w:rPr>
                <w:rFonts w:ascii="Arial" w:hAnsi="Arial" w:cs="Arial"/>
                <w:color w:val="000000"/>
                <w:sz w:val="20"/>
                <w:szCs w:val="20"/>
                <w:lang w:val="en-US"/>
              </w:rPr>
            </w:pPr>
          </w:p>
        </w:tc>
        <w:tc>
          <w:tcPr>
            <w:tcW w:w="1418" w:type="dxa"/>
            <w:shd w:val="clear" w:color="auto" w:fill="auto"/>
            <w:vAlign w:val="center"/>
          </w:tcPr>
          <w:p w14:paraId="07763B95" w14:textId="77777777" w:rsidR="009E4B7C" w:rsidRPr="00D72F55" w:rsidRDefault="009E4B7C" w:rsidP="00D72F55">
            <w:pPr>
              <w:autoSpaceDE w:val="0"/>
              <w:spacing w:line="240" w:lineRule="auto"/>
              <w:rPr>
                <w:rFonts w:ascii="Arial" w:hAnsi="Arial" w:cs="Arial"/>
                <w:color w:val="000000"/>
                <w:sz w:val="20"/>
                <w:szCs w:val="20"/>
                <w:lang w:val="en-US"/>
              </w:rPr>
            </w:pPr>
            <w:r w:rsidRPr="00D72F55">
              <w:rPr>
                <w:rFonts w:ascii="Arial" w:hAnsi="Arial" w:cs="Arial"/>
                <w:color w:val="000000"/>
                <w:sz w:val="20"/>
                <w:szCs w:val="20"/>
                <w:lang w:val="en-US"/>
              </w:rPr>
              <w:t xml:space="preserve">0.01 mg/kg (n=5) </w:t>
            </w:r>
          </w:p>
          <w:p w14:paraId="5DD86BD0" w14:textId="77777777" w:rsidR="009E4B7C" w:rsidRPr="00D72F55" w:rsidRDefault="009E4B7C" w:rsidP="00D72F55">
            <w:pPr>
              <w:autoSpaceDE w:val="0"/>
              <w:spacing w:line="240" w:lineRule="auto"/>
              <w:rPr>
                <w:rFonts w:ascii="Arial" w:hAnsi="Arial" w:cs="Arial"/>
                <w:color w:val="000000"/>
                <w:sz w:val="20"/>
                <w:szCs w:val="20"/>
                <w:lang w:val="en-US"/>
              </w:rPr>
            </w:pPr>
            <w:r w:rsidRPr="00D72F55">
              <w:rPr>
                <w:rFonts w:ascii="Arial" w:hAnsi="Arial" w:cs="Arial"/>
                <w:color w:val="000000"/>
                <w:sz w:val="20"/>
                <w:szCs w:val="20"/>
                <w:lang w:val="en-US"/>
              </w:rPr>
              <w:t xml:space="preserve">0.1 mg/kg (n=5) </w:t>
            </w:r>
          </w:p>
        </w:tc>
        <w:tc>
          <w:tcPr>
            <w:tcW w:w="1665" w:type="dxa"/>
            <w:vMerge/>
            <w:shd w:val="clear" w:color="auto" w:fill="auto"/>
            <w:vAlign w:val="center"/>
          </w:tcPr>
          <w:p w14:paraId="52ACFC9A" w14:textId="77777777" w:rsidR="009E4B7C" w:rsidRPr="00D72F55" w:rsidRDefault="009E4B7C" w:rsidP="00D72F55">
            <w:pPr>
              <w:autoSpaceDE w:val="0"/>
              <w:snapToGrid w:val="0"/>
              <w:spacing w:line="240" w:lineRule="auto"/>
              <w:rPr>
                <w:rFonts w:ascii="Arial" w:hAnsi="Arial" w:cs="Arial"/>
                <w:color w:val="000000"/>
                <w:sz w:val="20"/>
                <w:szCs w:val="20"/>
                <w:lang w:val="en-US"/>
              </w:rPr>
            </w:pPr>
          </w:p>
        </w:tc>
        <w:tc>
          <w:tcPr>
            <w:tcW w:w="1170" w:type="dxa"/>
            <w:vMerge/>
            <w:shd w:val="clear" w:color="auto" w:fill="auto"/>
            <w:vAlign w:val="center"/>
          </w:tcPr>
          <w:p w14:paraId="51638B51" w14:textId="77777777" w:rsidR="009E4B7C" w:rsidRPr="00D72F55" w:rsidRDefault="009E4B7C" w:rsidP="00D72F55">
            <w:pPr>
              <w:autoSpaceDE w:val="0"/>
              <w:snapToGrid w:val="0"/>
              <w:spacing w:line="240" w:lineRule="auto"/>
              <w:rPr>
                <w:rFonts w:ascii="Arial" w:hAnsi="Arial" w:cs="Arial"/>
                <w:sz w:val="20"/>
                <w:szCs w:val="20"/>
              </w:rPr>
            </w:pPr>
          </w:p>
        </w:tc>
        <w:tc>
          <w:tcPr>
            <w:tcW w:w="1134" w:type="dxa"/>
            <w:shd w:val="clear" w:color="auto" w:fill="auto"/>
            <w:vAlign w:val="center"/>
          </w:tcPr>
          <w:p w14:paraId="72E4876D" w14:textId="77777777" w:rsidR="009E4B7C" w:rsidRPr="00D72F55" w:rsidRDefault="009E4B7C" w:rsidP="00D72F55">
            <w:pPr>
              <w:autoSpaceDE w:val="0"/>
              <w:spacing w:line="240" w:lineRule="auto"/>
              <w:rPr>
                <w:rFonts w:ascii="Arial" w:hAnsi="Arial" w:cs="Arial"/>
                <w:color w:val="000000"/>
                <w:sz w:val="20"/>
                <w:szCs w:val="20"/>
                <w:lang w:val="fr-FR"/>
              </w:rPr>
            </w:pPr>
            <w:r w:rsidRPr="00D72F55">
              <w:rPr>
                <w:rFonts w:ascii="Arial" w:hAnsi="Arial" w:cs="Arial"/>
                <w:color w:val="000000"/>
                <w:sz w:val="20"/>
                <w:szCs w:val="20"/>
                <w:lang w:val="fr-FR"/>
              </w:rPr>
              <w:t xml:space="preserve">88-126 </w:t>
            </w:r>
          </w:p>
          <w:p w14:paraId="442C5B1B" w14:textId="77777777" w:rsidR="009E4B7C" w:rsidRPr="00D72F55" w:rsidRDefault="009E4B7C" w:rsidP="00D72F55">
            <w:pPr>
              <w:autoSpaceDE w:val="0"/>
              <w:spacing w:line="240" w:lineRule="auto"/>
              <w:rPr>
                <w:rFonts w:ascii="Arial" w:hAnsi="Arial" w:cs="Arial"/>
                <w:color w:val="000000"/>
                <w:sz w:val="20"/>
                <w:szCs w:val="20"/>
                <w:lang w:val="fr-FR"/>
              </w:rPr>
            </w:pPr>
            <w:r w:rsidRPr="00D72F55">
              <w:rPr>
                <w:rFonts w:ascii="Arial" w:hAnsi="Arial" w:cs="Arial"/>
                <w:color w:val="000000"/>
                <w:sz w:val="20"/>
                <w:szCs w:val="20"/>
                <w:lang w:val="fr-FR"/>
              </w:rPr>
              <w:t xml:space="preserve">71-90 </w:t>
            </w:r>
          </w:p>
        </w:tc>
        <w:tc>
          <w:tcPr>
            <w:tcW w:w="850" w:type="dxa"/>
            <w:shd w:val="clear" w:color="auto" w:fill="auto"/>
            <w:vAlign w:val="center"/>
          </w:tcPr>
          <w:p w14:paraId="74AFF40C" w14:textId="77777777" w:rsidR="009E4B7C" w:rsidRPr="00D72F55" w:rsidRDefault="009E4B7C" w:rsidP="00D72F55">
            <w:pPr>
              <w:autoSpaceDE w:val="0"/>
              <w:spacing w:line="240" w:lineRule="auto"/>
              <w:rPr>
                <w:rFonts w:ascii="Arial" w:hAnsi="Arial" w:cs="Arial"/>
                <w:color w:val="000000"/>
                <w:sz w:val="20"/>
                <w:szCs w:val="20"/>
                <w:lang w:val="fr-FR"/>
              </w:rPr>
            </w:pPr>
            <w:r w:rsidRPr="00D72F55">
              <w:rPr>
                <w:rFonts w:ascii="Arial" w:hAnsi="Arial" w:cs="Arial"/>
                <w:color w:val="000000"/>
                <w:sz w:val="20"/>
                <w:szCs w:val="20"/>
                <w:lang w:val="fr-FR"/>
              </w:rPr>
              <w:t xml:space="preserve">107 </w:t>
            </w:r>
          </w:p>
          <w:p w14:paraId="1D325703" w14:textId="77777777" w:rsidR="009E4B7C" w:rsidRPr="00D72F55" w:rsidRDefault="009E4B7C" w:rsidP="00D72F55">
            <w:pPr>
              <w:autoSpaceDE w:val="0"/>
              <w:spacing w:line="240" w:lineRule="auto"/>
              <w:rPr>
                <w:rFonts w:ascii="Arial" w:hAnsi="Arial" w:cs="Arial"/>
                <w:color w:val="000000"/>
                <w:sz w:val="20"/>
                <w:szCs w:val="20"/>
                <w:lang w:val="fr-FR"/>
              </w:rPr>
            </w:pPr>
            <w:r w:rsidRPr="00D72F55">
              <w:rPr>
                <w:rFonts w:ascii="Arial" w:hAnsi="Arial" w:cs="Arial"/>
                <w:color w:val="000000"/>
                <w:sz w:val="20"/>
                <w:szCs w:val="20"/>
                <w:lang w:val="fr-FR"/>
              </w:rPr>
              <w:t xml:space="preserve">84 </w:t>
            </w:r>
          </w:p>
        </w:tc>
        <w:tc>
          <w:tcPr>
            <w:tcW w:w="1134" w:type="dxa"/>
            <w:shd w:val="clear" w:color="auto" w:fill="auto"/>
            <w:vAlign w:val="center"/>
          </w:tcPr>
          <w:p w14:paraId="2F40E23C" w14:textId="77777777" w:rsidR="009E4B7C" w:rsidRPr="00D72F55" w:rsidRDefault="009E4B7C" w:rsidP="00D72F55">
            <w:pPr>
              <w:autoSpaceDE w:val="0"/>
              <w:spacing w:line="240" w:lineRule="auto"/>
              <w:rPr>
                <w:rFonts w:ascii="Arial" w:hAnsi="Arial" w:cs="Arial"/>
                <w:color w:val="000000"/>
                <w:sz w:val="20"/>
                <w:szCs w:val="20"/>
                <w:lang w:val="fr-FR"/>
              </w:rPr>
            </w:pPr>
            <w:r w:rsidRPr="00D72F55">
              <w:rPr>
                <w:rFonts w:ascii="Arial" w:hAnsi="Arial" w:cs="Arial"/>
                <w:color w:val="000000"/>
                <w:sz w:val="20"/>
                <w:szCs w:val="20"/>
                <w:lang w:val="fr-FR"/>
              </w:rPr>
              <w:t xml:space="preserve">13 </w:t>
            </w:r>
          </w:p>
          <w:p w14:paraId="6733F0F6" w14:textId="77777777" w:rsidR="009E4B7C" w:rsidRPr="00D72F55" w:rsidRDefault="009E4B7C" w:rsidP="00D72F55">
            <w:pPr>
              <w:autoSpaceDE w:val="0"/>
              <w:spacing w:line="240" w:lineRule="auto"/>
              <w:rPr>
                <w:rFonts w:ascii="Arial" w:hAnsi="Arial" w:cs="Arial"/>
                <w:sz w:val="20"/>
                <w:szCs w:val="20"/>
                <w:lang w:val="en-US"/>
              </w:rPr>
            </w:pPr>
            <w:r w:rsidRPr="00D72F55">
              <w:rPr>
                <w:rFonts w:ascii="Arial" w:hAnsi="Arial" w:cs="Arial"/>
                <w:color w:val="000000"/>
                <w:sz w:val="20"/>
                <w:szCs w:val="20"/>
                <w:lang w:val="fr-FR"/>
              </w:rPr>
              <w:t xml:space="preserve">9 </w:t>
            </w:r>
          </w:p>
        </w:tc>
        <w:tc>
          <w:tcPr>
            <w:tcW w:w="1418" w:type="dxa"/>
            <w:vMerge/>
            <w:shd w:val="clear" w:color="auto" w:fill="auto"/>
            <w:vAlign w:val="center"/>
          </w:tcPr>
          <w:p w14:paraId="4EAFED0D" w14:textId="77777777" w:rsidR="009E4B7C" w:rsidRPr="00D72F55" w:rsidRDefault="009E4B7C" w:rsidP="00D72F55">
            <w:pPr>
              <w:autoSpaceDE w:val="0"/>
              <w:snapToGrid w:val="0"/>
              <w:spacing w:line="240" w:lineRule="auto"/>
              <w:rPr>
                <w:rFonts w:ascii="Arial" w:hAnsi="Arial" w:cs="Arial"/>
                <w:sz w:val="20"/>
                <w:szCs w:val="20"/>
                <w:lang w:val="en-US"/>
              </w:rPr>
            </w:pPr>
          </w:p>
        </w:tc>
        <w:tc>
          <w:tcPr>
            <w:tcW w:w="1447" w:type="dxa"/>
            <w:vMerge/>
            <w:shd w:val="clear" w:color="auto" w:fill="auto"/>
            <w:vAlign w:val="center"/>
          </w:tcPr>
          <w:p w14:paraId="4E25E3D6" w14:textId="77777777" w:rsidR="009E4B7C" w:rsidRPr="00D72F55" w:rsidRDefault="009E4B7C" w:rsidP="00D72F55">
            <w:pPr>
              <w:autoSpaceDE w:val="0"/>
              <w:snapToGrid w:val="0"/>
              <w:spacing w:line="240" w:lineRule="auto"/>
              <w:rPr>
                <w:rFonts w:ascii="Arial" w:hAnsi="Arial" w:cs="Arial"/>
                <w:b/>
                <w:bCs/>
                <w:color w:val="000000"/>
                <w:sz w:val="20"/>
                <w:szCs w:val="20"/>
                <w:lang w:val="en-US"/>
              </w:rPr>
            </w:pPr>
          </w:p>
        </w:tc>
      </w:tr>
      <w:tr w:rsidR="003E1176" w:rsidRPr="00D72F55" w14:paraId="5C550452" w14:textId="77777777" w:rsidTr="00141642">
        <w:trPr>
          <w:trHeight w:val="1041"/>
        </w:trPr>
        <w:tc>
          <w:tcPr>
            <w:tcW w:w="1240" w:type="dxa"/>
            <w:shd w:val="clear" w:color="auto" w:fill="auto"/>
            <w:vAlign w:val="center"/>
          </w:tcPr>
          <w:p w14:paraId="5A2D9773" w14:textId="77777777" w:rsidR="009E4B7C" w:rsidRPr="00D72F55" w:rsidRDefault="009E4B7C" w:rsidP="008C0655">
            <w:pPr>
              <w:autoSpaceDE w:val="0"/>
              <w:spacing w:line="240" w:lineRule="auto"/>
              <w:rPr>
                <w:rFonts w:ascii="Arial" w:hAnsi="Arial" w:cs="Arial"/>
                <w:i/>
                <w:iCs/>
                <w:sz w:val="20"/>
                <w:szCs w:val="20"/>
              </w:rPr>
            </w:pPr>
            <w:r w:rsidRPr="00D72F55">
              <w:rPr>
                <w:rFonts w:ascii="Arial" w:hAnsi="Arial" w:cs="Arial"/>
                <w:color w:val="000000"/>
                <w:sz w:val="20"/>
                <w:szCs w:val="20"/>
                <w:lang w:val="en-US"/>
              </w:rPr>
              <w:lastRenderedPageBreak/>
              <w:t xml:space="preserve">Meat </w:t>
            </w:r>
          </w:p>
        </w:tc>
        <w:tc>
          <w:tcPr>
            <w:tcW w:w="1467" w:type="dxa"/>
            <w:vMerge/>
            <w:shd w:val="clear" w:color="auto" w:fill="auto"/>
            <w:vAlign w:val="center"/>
          </w:tcPr>
          <w:p w14:paraId="221802C0" w14:textId="77777777" w:rsidR="009E4B7C" w:rsidRPr="00D72F55" w:rsidRDefault="009E4B7C" w:rsidP="00D72F55">
            <w:pPr>
              <w:autoSpaceDE w:val="0"/>
              <w:snapToGrid w:val="0"/>
              <w:spacing w:line="240" w:lineRule="auto"/>
              <w:rPr>
                <w:rFonts w:ascii="Arial" w:hAnsi="Arial" w:cs="Arial"/>
                <w:i/>
                <w:iCs/>
                <w:sz w:val="20"/>
                <w:szCs w:val="20"/>
              </w:rPr>
            </w:pPr>
          </w:p>
        </w:tc>
        <w:tc>
          <w:tcPr>
            <w:tcW w:w="1404" w:type="dxa"/>
            <w:vMerge/>
            <w:shd w:val="clear" w:color="auto" w:fill="auto"/>
            <w:vAlign w:val="center"/>
          </w:tcPr>
          <w:p w14:paraId="0E2E4FC7" w14:textId="77777777" w:rsidR="009E4B7C" w:rsidRPr="00D72F55" w:rsidRDefault="009E4B7C" w:rsidP="00D72F55">
            <w:pPr>
              <w:autoSpaceDE w:val="0"/>
              <w:snapToGrid w:val="0"/>
              <w:spacing w:line="240" w:lineRule="auto"/>
              <w:rPr>
                <w:rFonts w:ascii="Arial" w:hAnsi="Arial" w:cs="Arial"/>
                <w:color w:val="000000"/>
                <w:sz w:val="20"/>
                <w:szCs w:val="20"/>
                <w:lang w:val="en-US"/>
              </w:rPr>
            </w:pPr>
          </w:p>
        </w:tc>
        <w:tc>
          <w:tcPr>
            <w:tcW w:w="1418" w:type="dxa"/>
            <w:shd w:val="clear" w:color="auto" w:fill="auto"/>
            <w:vAlign w:val="center"/>
          </w:tcPr>
          <w:p w14:paraId="21B73879" w14:textId="77777777" w:rsidR="009E4B7C" w:rsidRPr="00D72F55" w:rsidRDefault="009E4B7C" w:rsidP="00D72F55">
            <w:pPr>
              <w:autoSpaceDE w:val="0"/>
              <w:spacing w:line="240" w:lineRule="auto"/>
              <w:rPr>
                <w:rFonts w:ascii="Arial" w:hAnsi="Arial" w:cs="Arial"/>
                <w:color w:val="000000"/>
                <w:sz w:val="20"/>
                <w:szCs w:val="20"/>
                <w:lang w:val="en-US"/>
              </w:rPr>
            </w:pPr>
            <w:r w:rsidRPr="00D72F55">
              <w:rPr>
                <w:rFonts w:ascii="Arial" w:hAnsi="Arial" w:cs="Arial"/>
                <w:color w:val="000000"/>
                <w:sz w:val="20"/>
                <w:szCs w:val="20"/>
                <w:lang w:val="en-US"/>
              </w:rPr>
              <w:t xml:space="preserve">0.01 mg/kg (n=5) </w:t>
            </w:r>
          </w:p>
          <w:p w14:paraId="0CFE2FC2" w14:textId="77777777" w:rsidR="009E4B7C" w:rsidRPr="00D72F55" w:rsidRDefault="009E4B7C" w:rsidP="00D72F55">
            <w:pPr>
              <w:autoSpaceDE w:val="0"/>
              <w:spacing w:line="240" w:lineRule="auto"/>
              <w:rPr>
                <w:rFonts w:ascii="Arial" w:hAnsi="Arial" w:cs="Arial"/>
                <w:color w:val="000000"/>
                <w:sz w:val="20"/>
                <w:szCs w:val="20"/>
                <w:lang w:val="en-US"/>
              </w:rPr>
            </w:pPr>
            <w:r w:rsidRPr="00D72F55">
              <w:rPr>
                <w:rFonts w:ascii="Arial" w:hAnsi="Arial" w:cs="Arial"/>
                <w:color w:val="000000"/>
                <w:sz w:val="20"/>
                <w:szCs w:val="20"/>
                <w:lang w:val="en-US"/>
              </w:rPr>
              <w:t xml:space="preserve">0.1 mg/kg (n=5) </w:t>
            </w:r>
          </w:p>
        </w:tc>
        <w:tc>
          <w:tcPr>
            <w:tcW w:w="1665" w:type="dxa"/>
            <w:vMerge/>
            <w:shd w:val="clear" w:color="auto" w:fill="auto"/>
            <w:vAlign w:val="center"/>
          </w:tcPr>
          <w:p w14:paraId="0E7AE8FE" w14:textId="77777777" w:rsidR="009E4B7C" w:rsidRPr="00D72F55" w:rsidRDefault="009E4B7C" w:rsidP="00D72F55">
            <w:pPr>
              <w:autoSpaceDE w:val="0"/>
              <w:snapToGrid w:val="0"/>
              <w:spacing w:line="240" w:lineRule="auto"/>
              <w:rPr>
                <w:rFonts w:ascii="Arial" w:hAnsi="Arial" w:cs="Arial"/>
                <w:color w:val="000000"/>
                <w:sz w:val="20"/>
                <w:szCs w:val="20"/>
                <w:lang w:val="en-US"/>
              </w:rPr>
            </w:pPr>
          </w:p>
        </w:tc>
        <w:tc>
          <w:tcPr>
            <w:tcW w:w="1170" w:type="dxa"/>
            <w:vMerge/>
            <w:shd w:val="clear" w:color="auto" w:fill="auto"/>
            <w:vAlign w:val="center"/>
          </w:tcPr>
          <w:p w14:paraId="1C48FEA4" w14:textId="77777777" w:rsidR="009E4B7C" w:rsidRPr="00D72F55" w:rsidRDefault="009E4B7C" w:rsidP="00D72F55">
            <w:pPr>
              <w:autoSpaceDE w:val="0"/>
              <w:snapToGrid w:val="0"/>
              <w:spacing w:line="240" w:lineRule="auto"/>
              <w:rPr>
                <w:rFonts w:ascii="Arial" w:hAnsi="Arial" w:cs="Arial"/>
                <w:sz w:val="20"/>
                <w:szCs w:val="20"/>
              </w:rPr>
            </w:pPr>
          </w:p>
        </w:tc>
        <w:tc>
          <w:tcPr>
            <w:tcW w:w="1134" w:type="dxa"/>
            <w:shd w:val="clear" w:color="auto" w:fill="auto"/>
            <w:vAlign w:val="center"/>
          </w:tcPr>
          <w:p w14:paraId="375D8D0E" w14:textId="77777777" w:rsidR="009E4B7C" w:rsidRPr="00D72F55" w:rsidRDefault="009E4B7C" w:rsidP="00D72F55">
            <w:pPr>
              <w:autoSpaceDE w:val="0"/>
              <w:spacing w:line="240" w:lineRule="auto"/>
              <w:rPr>
                <w:rFonts w:ascii="Arial" w:hAnsi="Arial" w:cs="Arial"/>
                <w:color w:val="000000"/>
                <w:sz w:val="20"/>
                <w:szCs w:val="20"/>
                <w:lang w:val="fr-FR"/>
              </w:rPr>
            </w:pPr>
            <w:r w:rsidRPr="00D72F55">
              <w:rPr>
                <w:rFonts w:ascii="Arial" w:hAnsi="Arial" w:cs="Arial"/>
                <w:color w:val="000000"/>
                <w:sz w:val="20"/>
                <w:szCs w:val="20"/>
                <w:lang w:val="fr-FR"/>
              </w:rPr>
              <w:t xml:space="preserve">62-86 </w:t>
            </w:r>
          </w:p>
          <w:p w14:paraId="1AF923C3" w14:textId="77777777" w:rsidR="009E4B7C" w:rsidRPr="00D72F55" w:rsidRDefault="009E4B7C" w:rsidP="00D72F55">
            <w:pPr>
              <w:autoSpaceDE w:val="0"/>
              <w:spacing w:line="240" w:lineRule="auto"/>
              <w:rPr>
                <w:rFonts w:ascii="Arial" w:hAnsi="Arial" w:cs="Arial"/>
                <w:color w:val="000000"/>
                <w:sz w:val="20"/>
                <w:szCs w:val="20"/>
                <w:lang w:val="fr-FR"/>
              </w:rPr>
            </w:pPr>
            <w:r w:rsidRPr="00D72F55">
              <w:rPr>
                <w:rFonts w:ascii="Arial" w:hAnsi="Arial" w:cs="Arial"/>
                <w:color w:val="000000"/>
                <w:sz w:val="20"/>
                <w:szCs w:val="20"/>
                <w:lang w:val="fr-FR"/>
              </w:rPr>
              <w:t xml:space="preserve">45-87 </w:t>
            </w:r>
          </w:p>
        </w:tc>
        <w:tc>
          <w:tcPr>
            <w:tcW w:w="850" w:type="dxa"/>
            <w:shd w:val="clear" w:color="auto" w:fill="auto"/>
            <w:vAlign w:val="center"/>
          </w:tcPr>
          <w:p w14:paraId="62DDA2DD" w14:textId="77777777" w:rsidR="009E4B7C" w:rsidRPr="00D72F55" w:rsidRDefault="009E4B7C" w:rsidP="00D72F55">
            <w:pPr>
              <w:autoSpaceDE w:val="0"/>
              <w:spacing w:line="240" w:lineRule="auto"/>
              <w:rPr>
                <w:rFonts w:ascii="Arial" w:hAnsi="Arial" w:cs="Arial"/>
                <w:color w:val="000000"/>
                <w:sz w:val="20"/>
                <w:szCs w:val="20"/>
                <w:lang w:val="fr-FR"/>
              </w:rPr>
            </w:pPr>
            <w:r w:rsidRPr="00D72F55">
              <w:rPr>
                <w:rFonts w:ascii="Arial" w:hAnsi="Arial" w:cs="Arial"/>
                <w:color w:val="000000"/>
                <w:sz w:val="20"/>
                <w:szCs w:val="20"/>
                <w:lang w:val="fr-FR"/>
              </w:rPr>
              <w:t xml:space="preserve">73 </w:t>
            </w:r>
          </w:p>
          <w:p w14:paraId="6BBDECDF" w14:textId="77777777" w:rsidR="009E4B7C" w:rsidRPr="00D72F55" w:rsidRDefault="009E4B7C" w:rsidP="00D72F55">
            <w:pPr>
              <w:autoSpaceDE w:val="0"/>
              <w:spacing w:line="240" w:lineRule="auto"/>
              <w:rPr>
                <w:rFonts w:ascii="Arial" w:hAnsi="Arial" w:cs="Arial"/>
                <w:color w:val="000000"/>
                <w:sz w:val="20"/>
                <w:szCs w:val="20"/>
                <w:lang w:val="fr-FR"/>
              </w:rPr>
            </w:pPr>
            <w:r w:rsidRPr="00D72F55">
              <w:rPr>
                <w:rFonts w:ascii="Arial" w:hAnsi="Arial" w:cs="Arial"/>
                <w:color w:val="000000"/>
                <w:sz w:val="20"/>
                <w:szCs w:val="20"/>
                <w:lang w:val="fr-FR"/>
              </w:rPr>
              <w:t xml:space="preserve">61 </w:t>
            </w:r>
          </w:p>
        </w:tc>
        <w:tc>
          <w:tcPr>
            <w:tcW w:w="1134" w:type="dxa"/>
            <w:shd w:val="clear" w:color="auto" w:fill="auto"/>
            <w:vAlign w:val="center"/>
          </w:tcPr>
          <w:p w14:paraId="70351920" w14:textId="77777777" w:rsidR="009E4B7C" w:rsidRPr="00D72F55" w:rsidRDefault="009E4B7C" w:rsidP="00D72F55">
            <w:pPr>
              <w:autoSpaceDE w:val="0"/>
              <w:spacing w:line="240" w:lineRule="auto"/>
              <w:rPr>
                <w:rFonts w:ascii="Arial" w:hAnsi="Arial" w:cs="Arial"/>
                <w:color w:val="000000"/>
                <w:sz w:val="20"/>
                <w:szCs w:val="20"/>
                <w:lang w:val="fr-FR"/>
              </w:rPr>
            </w:pPr>
            <w:r w:rsidRPr="00D72F55">
              <w:rPr>
                <w:rFonts w:ascii="Arial" w:hAnsi="Arial" w:cs="Arial"/>
                <w:color w:val="000000"/>
                <w:sz w:val="20"/>
                <w:szCs w:val="20"/>
                <w:lang w:val="fr-FR"/>
              </w:rPr>
              <w:t xml:space="preserve">13 </w:t>
            </w:r>
          </w:p>
          <w:p w14:paraId="4011D30A" w14:textId="77777777" w:rsidR="009E4B7C" w:rsidRPr="00D72F55" w:rsidRDefault="009E4B7C" w:rsidP="00D72F55">
            <w:pPr>
              <w:autoSpaceDE w:val="0"/>
              <w:spacing w:line="240" w:lineRule="auto"/>
              <w:rPr>
                <w:rFonts w:ascii="Arial" w:hAnsi="Arial" w:cs="Arial"/>
                <w:sz w:val="20"/>
                <w:szCs w:val="20"/>
                <w:lang w:val="en-US"/>
              </w:rPr>
            </w:pPr>
            <w:r w:rsidRPr="00D72F55">
              <w:rPr>
                <w:rFonts w:ascii="Arial" w:hAnsi="Arial" w:cs="Arial"/>
                <w:color w:val="000000"/>
                <w:sz w:val="20"/>
                <w:szCs w:val="20"/>
                <w:lang w:val="fr-FR"/>
              </w:rPr>
              <w:t xml:space="preserve">29 </w:t>
            </w:r>
          </w:p>
        </w:tc>
        <w:tc>
          <w:tcPr>
            <w:tcW w:w="1418" w:type="dxa"/>
            <w:vMerge/>
            <w:shd w:val="clear" w:color="auto" w:fill="auto"/>
            <w:vAlign w:val="center"/>
          </w:tcPr>
          <w:p w14:paraId="06DA0E90" w14:textId="77777777" w:rsidR="009E4B7C" w:rsidRPr="00D72F55" w:rsidRDefault="009E4B7C" w:rsidP="00D72F55">
            <w:pPr>
              <w:autoSpaceDE w:val="0"/>
              <w:snapToGrid w:val="0"/>
              <w:spacing w:line="240" w:lineRule="auto"/>
              <w:rPr>
                <w:rFonts w:ascii="Arial" w:hAnsi="Arial" w:cs="Arial"/>
                <w:sz w:val="20"/>
                <w:szCs w:val="20"/>
                <w:lang w:val="en-US"/>
              </w:rPr>
            </w:pPr>
          </w:p>
        </w:tc>
        <w:tc>
          <w:tcPr>
            <w:tcW w:w="1447" w:type="dxa"/>
            <w:vMerge/>
            <w:shd w:val="clear" w:color="auto" w:fill="auto"/>
            <w:vAlign w:val="center"/>
          </w:tcPr>
          <w:p w14:paraId="766D5B50" w14:textId="77777777" w:rsidR="009E4B7C" w:rsidRPr="00D72F55" w:rsidRDefault="009E4B7C" w:rsidP="00D72F55">
            <w:pPr>
              <w:autoSpaceDE w:val="0"/>
              <w:snapToGrid w:val="0"/>
              <w:spacing w:line="240" w:lineRule="auto"/>
              <w:rPr>
                <w:rFonts w:ascii="Arial" w:hAnsi="Arial" w:cs="Arial"/>
                <w:b/>
                <w:bCs/>
                <w:color w:val="000000"/>
                <w:sz w:val="20"/>
                <w:szCs w:val="20"/>
                <w:lang w:val="en-US"/>
              </w:rPr>
            </w:pPr>
          </w:p>
        </w:tc>
      </w:tr>
      <w:tr w:rsidR="003E1176" w:rsidRPr="00D72F55" w14:paraId="49A146AD" w14:textId="77777777" w:rsidTr="00141642">
        <w:trPr>
          <w:trHeight w:val="1042"/>
        </w:trPr>
        <w:tc>
          <w:tcPr>
            <w:tcW w:w="1240" w:type="dxa"/>
            <w:shd w:val="clear" w:color="auto" w:fill="auto"/>
            <w:vAlign w:val="center"/>
          </w:tcPr>
          <w:p w14:paraId="4493AC29" w14:textId="77777777" w:rsidR="009E4B7C" w:rsidRPr="00D72F55" w:rsidRDefault="009E4B7C" w:rsidP="008C0655">
            <w:pPr>
              <w:autoSpaceDE w:val="0"/>
              <w:spacing w:line="240" w:lineRule="auto"/>
              <w:rPr>
                <w:rFonts w:ascii="Arial" w:hAnsi="Arial" w:cs="Arial"/>
                <w:i/>
                <w:iCs/>
                <w:sz w:val="20"/>
                <w:szCs w:val="20"/>
              </w:rPr>
            </w:pPr>
            <w:r w:rsidRPr="00D72F55">
              <w:rPr>
                <w:rFonts w:ascii="Arial" w:hAnsi="Arial" w:cs="Arial"/>
                <w:color w:val="000000"/>
                <w:sz w:val="20"/>
                <w:szCs w:val="20"/>
                <w:lang w:val="en-US"/>
              </w:rPr>
              <w:t>Oil-seed rape</w:t>
            </w:r>
          </w:p>
        </w:tc>
        <w:tc>
          <w:tcPr>
            <w:tcW w:w="1467" w:type="dxa"/>
            <w:vMerge/>
            <w:shd w:val="clear" w:color="auto" w:fill="auto"/>
            <w:vAlign w:val="center"/>
          </w:tcPr>
          <w:p w14:paraId="704069B9" w14:textId="77777777" w:rsidR="009E4B7C" w:rsidRPr="00D72F55" w:rsidRDefault="009E4B7C" w:rsidP="00D72F55">
            <w:pPr>
              <w:autoSpaceDE w:val="0"/>
              <w:snapToGrid w:val="0"/>
              <w:spacing w:line="240" w:lineRule="auto"/>
              <w:rPr>
                <w:rFonts w:ascii="Arial" w:hAnsi="Arial" w:cs="Arial"/>
                <w:i/>
                <w:iCs/>
                <w:sz w:val="20"/>
                <w:szCs w:val="20"/>
              </w:rPr>
            </w:pPr>
          </w:p>
        </w:tc>
        <w:tc>
          <w:tcPr>
            <w:tcW w:w="1404" w:type="dxa"/>
            <w:vMerge/>
            <w:shd w:val="clear" w:color="auto" w:fill="auto"/>
            <w:vAlign w:val="center"/>
          </w:tcPr>
          <w:p w14:paraId="7224CD53" w14:textId="77777777" w:rsidR="009E4B7C" w:rsidRPr="00D72F55" w:rsidRDefault="009E4B7C" w:rsidP="00D72F55">
            <w:pPr>
              <w:autoSpaceDE w:val="0"/>
              <w:snapToGrid w:val="0"/>
              <w:spacing w:line="240" w:lineRule="auto"/>
              <w:rPr>
                <w:rFonts w:ascii="Arial" w:hAnsi="Arial" w:cs="Arial"/>
                <w:color w:val="000000"/>
                <w:sz w:val="20"/>
                <w:szCs w:val="20"/>
                <w:lang w:val="en-US"/>
              </w:rPr>
            </w:pPr>
          </w:p>
        </w:tc>
        <w:tc>
          <w:tcPr>
            <w:tcW w:w="1418" w:type="dxa"/>
            <w:shd w:val="clear" w:color="auto" w:fill="auto"/>
            <w:vAlign w:val="center"/>
          </w:tcPr>
          <w:p w14:paraId="08E5D162" w14:textId="77777777" w:rsidR="009E4B7C" w:rsidRPr="00D72F55" w:rsidRDefault="009E4B7C" w:rsidP="00D72F55">
            <w:pPr>
              <w:autoSpaceDE w:val="0"/>
              <w:spacing w:line="240" w:lineRule="auto"/>
              <w:rPr>
                <w:rFonts w:ascii="Arial" w:hAnsi="Arial" w:cs="Arial"/>
                <w:color w:val="000000"/>
                <w:sz w:val="20"/>
                <w:szCs w:val="20"/>
                <w:lang w:val="en-US"/>
              </w:rPr>
            </w:pPr>
            <w:r w:rsidRPr="00D72F55">
              <w:rPr>
                <w:rFonts w:ascii="Arial" w:hAnsi="Arial" w:cs="Arial"/>
                <w:color w:val="000000"/>
                <w:sz w:val="20"/>
                <w:szCs w:val="20"/>
                <w:lang w:val="en-US"/>
              </w:rPr>
              <w:t xml:space="preserve">0.01 mg/kg (n=5) </w:t>
            </w:r>
          </w:p>
          <w:p w14:paraId="739E4330" w14:textId="77777777" w:rsidR="009E4B7C" w:rsidRPr="00D72F55" w:rsidRDefault="009E4B7C" w:rsidP="00D72F55">
            <w:pPr>
              <w:autoSpaceDE w:val="0"/>
              <w:spacing w:line="240" w:lineRule="auto"/>
              <w:rPr>
                <w:rFonts w:ascii="Arial" w:hAnsi="Arial" w:cs="Arial"/>
                <w:color w:val="000000"/>
                <w:sz w:val="20"/>
                <w:szCs w:val="20"/>
                <w:lang w:val="en-US"/>
              </w:rPr>
            </w:pPr>
            <w:r w:rsidRPr="00D72F55">
              <w:rPr>
                <w:rFonts w:ascii="Arial" w:hAnsi="Arial" w:cs="Arial"/>
                <w:color w:val="000000"/>
                <w:sz w:val="20"/>
                <w:szCs w:val="20"/>
                <w:lang w:val="en-US"/>
              </w:rPr>
              <w:t xml:space="preserve">0.1 mg/kg (n=5) </w:t>
            </w:r>
          </w:p>
        </w:tc>
        <w:tc>
          <w:tcPr>
            <w:tcW w:w="1665" w:type="dxa"/>
            <w:vMerge/>
            <w:shd w:val="clear" w:color="auto" w:fill="auto"/>
            <w:vAlign w:val="center"/>
          </w:tcPr>
          <w:p w14:paraId="1984772F" w14:textId="77777777" w:rsidR="009E4B7C" w:rsidRPr="00D72F55" w:rsidRDefault="009E4B7C" w:rsidP="00D72F55">
            <w:pPr>
              <w:autoSpaceDE w:val="0"/>
              <w:snapToGrid w:val="0"/>
              <w:spacing w:line="240" w:lineRule="auto"/>
              <w:rPr>
                <w:rFonts w:ascii="Arial" w:hAnsi="Arial" w:cs="Arial"/>
                <w:color w:val="000000"/>
                <w:sz w:val="20"/>
                <w:szCs w:val="20"/>
                <w:lang w:val="en-US"/>
              </w:rPr>
            </w:pPr>
          </w:p>
        </w:tc>
        <w:tc>
          <w:tcPr>
            <w:tcW w:w="1170" w:type="dxa"/>
            <w:vMerge/>
            <w:shd w:val="clear" w:color="auto" w:fill="auto"/>
            <w:vAlign w:val="center"/>
          </w:tcPr>
          <w:p w14:paraId="09DD0B89" w14:textId="77777777" w:rsidR="009E4B7C" w:rsidRPr="00D72F55" w:rsidRDefault="009E4B7C" w:rsidP="00D72F55">
            <w:pPr>
              <w:autoSpaceDE w:val="0"/>
              <w:snapToGrid w:val="0"/>
              <w:spacing w:line="240" w:lineRule="auto"/>
              <w:rPr>
                <w:rFonts w:ascii="Arial" w:hAnsi="Arial" w:cs="Arial"/>
                <w:sz w:val="20"/>
                <w:szCs w:val="20"/>
              </w:rPr>
            </w:pPr>
          </w:p>
        </w:tc>
        <w:tc>
          <w:tcPr>
            <w:tcW w:w="1134" w:type="dxa"/>
            <w:shd w:val="clear" w:color="auto" w:fill="auto"/>
            <w:vAlign w:val="center"/>
          </w:tcPr>
          <w:p w14:paraId="001048DC" w14:textId="77777777" w:rsidR="009E4B7C" w:rsidRPr="00D72F55" w:rsidRDefault="009E4B7C" w:rsidP="00D72F55">
            <w:pPr>
              <w:autoSpaceDE w:val="0"/>
              <w:spacing w:line="240" w:lineRule="auto"/>
              <w:rPr>
                <w:rFonts w:ascii="Arial" w:hAnsi="Arial" w:cs="Arial"/>
                <w:color w:val="000000"/>
                <w:sz w:val="20"/>
                <w:szCs w:val="20"/>
                <w:lang w:val="fr-FR"/>
              </w:rPr>
            </w:pPr>
            <w:r w:rsidRPr="00D72F55">
              <w:rPr>
                <w:rFonts w:ascii="Arial" w:hAnsi="Arial" w:cs="Arial"/>
                <w:color w:val="000000"/>
                <w:sz w:val="20"/>
                <w:szCs w:val="20"/>
                <w:lang w:val="fr-FR"/>
              </w:rPr>
              <w:t xml:space="preserve">75-99 </w:t>
            </w:r>
          </w:p>
          <w:p w14:paraId="0BC7DB58" w14:textId="77777777" w:rsidR="009E4B7C" w:rsidRPr="00D72F55" w:rsidRDefault="009E4B7C" w:rsidP="00D72F55">
            <w:pPr>
              <w:autoSpaceDE w:val="0"/>
              <w:spacing w:line="240" w:lineRule="auto"/>
              <w:rPr>
                <w:rFonts w:ascii="Arial" w:hAnsi="Arial" w:cs="Arial"/>
                <w:color w:val="000000"/>
                <w:sz w:val="20"/>
                <w:szCs w:val="20"/>
                <w:lang w:val="fr-FR"/>
              </w:rPr>
            </w:pPr>
            <w:r w:rsidRPr="00D72F55">
              <w:rPr>
                <w:rFonts w:ascii="Arial" w:hAnsi="Arial" w:cs="Arial"/>
                <w:color w:val="000000"/>
                <w:sz w:val="20"/>
                <w:szCs w:val="20"/>
                <w:lang w:val="fr-FR"/>
              </w:rPr>
              <w:t>110-134</w:t>
            </w:r>
          </w:p>
        </w:tc>
        <w:tc>
          <w:tcPr>
            <w:tcW w:w="850" w:type="dxa"/>
            <w:shd w:val="clear" w:color="auto" w:fill="auto"/>
            <w:vAlign w:val="center"/>
          </w:tcPr>
          <w:p w14:paraId="0D367406" w14:textId="77777777" w:rsidR="009E4B7C" w:rsidRPr="00D72F55" w:rsidRDefault="009E4B7C" w:rsidP="00D72F55">
            <w:pPr>
              <w:autoSpaceDE w:val="0"/>
              <w:spacing w:line="240" w:lineRule="auto"/>
              <w:rPr>
                <w:rFonts w:ascii="Arial" w:hAnsi="Arial" w:cs="Arial"/>
                <w:color w:val="000000"/>
                <w:sz w:val="20"/>
                <w:szCs w:val="20"/>
                <w:lang w:val="fr-FR"/>
              </w:rPr>
            </w:pPr>
            <w:r w:rsidRPr="00D72F55">
              <w:rPr>
                <w:rFonts w:ascii="Arial" w:hAnsi="Arial" w:cs="Arial"/>
                <w:color w:val="000000"/>
                <w:sz w:val="20"/>
                <w:szCs w:val="20"/>
                <w:lang w:val="fr-FR"/>
              </w:rPr>
              <w:t xml:space="preserve">86 </w:t>
            </w:r>
          </w:p>
          <w:p w14:paraId="7D0DBC06" w14:textId="77777777" w:rsidR="009E4B7C" w:rsidRPr="00D72F55" w:rsidRDefault="009E4B7C" w:rsidP="00D72F55">
            <w:pPr>
              <w:autoSpaceDE w:val="0"/>
              <w:spacing w:line="240" w:lineRule="auto"/>
              <w:rPr>
                <w:rFonts w:ascii="Arial" w:hAnsi="Arial" w:cs="Arial"/>
                <w:color w:val="000000"/>
                <w:sz w:val="20"/>
                <w:szCs w:val="20"/>
                <w:lang w:val="fr-FR"/>
              </w:rPr>
            </w:pPr>
            <w:r w:rsidRPr="00D72F55">
              <w:rPr>
                <w:rFonts w:ascii="Arial" w:hAnsi="Arial" w:cs="Arial"/>
                <w:color w:val="000000"/>
                <w:sz w:val="20"/>
                <w:szCs w:val="20"/>
                <w:lang w:val="fr-FR"/>
              </w:rPr>
              <w:t xml:space="preserve">119 </w:t>
            </w:r>
          </w:p>
        </w:tc>
        <w:tc>
          <w:tcPr>
            <w:tcW w:w="1134" w:type="dxa"/>
            <w:shd w:val="clear" w:color="auto" w:fill="auto"/>
            <w:vAlign w:val="center"/>
          </w:tcPr>
          <w:p w14:paraId="12F32285" w14:textId="77777777" w:rsidR="009E4B7C" w:rsidRPr="00D72F55" w:rsidRDefault="009E4B7C" w:rsidP="00D72F55">
            <w:pPr>
              <w:autoSpaceDE w:val="0"/>
              <w:spacing w:line="240" w:lineRule="auto"/>
              <w:rPr>
                <w:rFonts w:ascii="Arial" w:hAnsi="Arial" w:cs="Arial"/>
                <w:color w:val="000000"/>
                <w:sz w:val="20"/>
                <w:szCs w:val="20"/>
                <w:lang w:val="fr-FR"/>
              </w:rPr>
            </w:pPr>
            <w:r w:rsidRPr="00D72F55">
              <w:rPr>
                <w:rFonts w:ascii="Arial" w:hAnsi="Arial" w:cs="Arial"/>
                <w:color w:val="000000"/>
                <w:sz w:val="20"/>
                <w:szCs w:val="20"/>
                <w:lang w:val="fr-FR"/>
              </w:rPr>
              <w:t xml:space="preserve">10 </w:t>
            </w:r>
          </w:p>
          <w:p w14:paraId="147FFECB" w14:textId="77777777" w:rsidR="009E4B7C" w:rsidRPr="00D72F55" w:rsidRDefault="009E4B7C" w:rsidP="00D72F55">
            <w:pPr>
              <w:autoSpaceDE w:val="0"/>
              <w:spacing w:line="240" w:lineRule="auto"/>
              <w:rPr>
                <w:rFonts w:ascii="Arial" w:hAnsi="Arial" w:cs="Arial"/>
                <w:sz w:val="20"/>
                <w:szCs w:val="20"/>
                <w:lang w:val="en-US"/>
              </w:rPr>
            </w:pPr>
            <w:r w:rsidRPr="00D72F55">
              <w:rPr>
                <w:rFonts w:ascii="Arial" w:hAnsi="Arial" w:cs="Arial"/>
                <w:color w:val="000000"/>
                <w:sz w:val="20"/>
                <w:szCs w:val="20"/>
                <w:lang w:val="fr-FR"/>
              </w:rPr>
              <w:t xml:space="preserve">8 </w:t>
            </w:r>
          </w:p>
        </w:tc>
        <w:tc>
          <w:tcPr>
            <w:tcW w:w="1418" w:type="dxa"/>
            <w:vMerge/>
            <w:shd w:val="clear" w:color="auto" w:fill="auto"/>
            <w:vAlign w:val="center"/>
          </w:tcPr>
          <w:p w14:paraId="0D5E6740" w14:textId="77777777" w:rsidR="009E4B7C" w:rsidRPr="00D72F55" w:rsidRDefault="009E4B7C" w:rsidP="00D72F55">
            <w:pPr>
              <w:autoSpaceDE w:val="0"/>
              <w:snapToGrid w:val="0"/>
              <w:spacing w:line="240" w:lineRule="auto"/>
              <w:rPr>
                <w:rFonts w:ascii="Arial" w:hAnsi="Arial" w:cs="Arial"/>
                <w:sz w:val="20"/>
                <w:szCs w:val="20"/>
                <w:lang w:val="en-US"/>
              </w:rPr>
            </w:pPr>
          </w:p>
        </w:tc>
        <w:tc>
          <w:tcPr>
            <w:tcW w:w="1447" w:type="dxa"/>
            <w:vMerge/>
            <w:shd w:val="clear" w:color="auto" w:fill="auto"/>
            <w:vAlign w:val="center"/>
          </w:tcPr>
          <w:p w14:paraId="79ABA9E2" w14:textId="77777777" w:rsidR="009E4B7C" w:rsidRPr="00D72F55" w:rsidRDefault="009E4B7C" w:rsidP="00D72F55">
            <w:pPr>
              <w:autoSpaceDE w:val="0"/>
              <w:snapToGrid w:val="0"/>
              <w:spacing w:line="240" w:lineRule="auto"/>
              <w:rPr>
                <w:rFonts w:ascii="Arial" w:hAnsi="Arial" w:cs="Arial"/>
                <w:b/>
                <w:bCs/>
                <w:color w:val="000000"/>
                <w:sz w:val="20"/>
                <w:szCs w:val="20"/>
                <w:lang w:val="en-US"/>
              </w:rPr>
            </w:pPr>
          </w:p>
        </w:tc>
      </w:tr>
      <w:tr w:rsidR="003E1176" w:rsidRPr="00D72F55" w14:paraId="0A33F66D" w14:textId="77777777" w:rsidTr="00141642">
        <w:trPr>
          <w:trHeight w:val="1042"/>
        </w:trPr>
        <w:tc>
          <w:tcPr>
            <w:tcW w:w="1240" w:type="dxa"/>
            <w:shd w:val="clear" w:color="auto" w:fill="auto"/>
            <w:vAlign w:val="center"/>
          </w:tcPr>
          <w:p w14:paraId="4B213330" w14:textId="77777777" w:rsidR="009E4B7C" w:rsidRPr="00D72F55" w:rsidRDefault="009E4B7C" w:rsidP="008C0655">
            <w:pPr>
              <w:autoSpaceDE w:val="0"/>
              <w:spacing w:line="240" w:lineRule="auto"/>
              <w:rPr>
                <w:rFonts w:ascii="Arial" w:hAnsi="Arial" w:cs="Arial"/>
                <w:i/>
                <w:iCs/>
                <w:sz w:val="20"/>
                <w:szCs w:val="20"/>
              </w:rPr>
            </w:pPr>
            <w:r w:rsidRPr="00D72F55">
              <w:rPr>
                <w:rFonts w:ascii="Arial" w:hAnsi="Arial" w:cs="Arial"/>
                <w:color w:val="000000"/>
                <w:sz w:val="20"/>
                <w:szCs w:val="20"/>
                <w:lang w:val="fr-FR"/>
              </w:rPr>
              <w:t>Lemon</w:t>
            </w:r>
          </w:p>
        </w:tc>
        <w:tc>
          <w:tcPr>
            <w:tcW w:w="1467" w:type="dxa"/>
            <w:vMerge/>
            <w:shd w:val="clear" w:color="auto" w:fill="auto"/>
            <w:vAlign w:val="center"/>
          </w:tcPr>
          <w:p w14:paraId="53B59832" w14:textId="77777777" w:rsidR="009E4B7C" w:rsidRPr="00D72F55" w:rsidRDefault="009E4B7C" w:rsidP="00D72F55">
            <w:pPr>
              <w:autoSpaceDE w:val="0"/>
              <w:snapToGrid w:val="0"/>
              <w:spacing w:line="240" w:lineRule="auto"/>
              <w:rPr>
                <w:rFonts w:ascii="Arial" w:hAnsi="Arial" w:cs="Arial"/>
                <w:i/>
                <w:iCs/>
                <w:sz w:val="20"/>
                <w:szCs w:val="20"/>
              </w:rPr>
            </w:pPr>
          </w:p>
        </w:tc>
        <w:tc>
          <w:tcPr>
            <w:tcW w:w="1404" w:type="dxa"/>
            <w:vMerge/>
            <w:shd w:val="clear" w:color="auto" w:fill="auto"/>
            <w:vAlign w:val="center"/>
          </w:tcPr>
          <w:p w14:paraId="789C953F" w14:textId="77777777" w:rsidR="009E4B7C" w:rsidRPr="00D72F55" w:rsidRDefault="009E4B7C" w:rsidP="00D72F55">
            <w:pPr>
              <w:autoSpaceDE w:val="0"/>
              <w:snapToGrid w:val="0"/>
              <w:spacing w:line="240" w:lineRule="auto"/>
              <w:rPr>
                <w:rFonts w:ascii="Arial" w:hAnsi="Arial" w:cs="Arial"/>
                <w:color w:val="000000"/>
                <w:sz w:val="20"/>
                <w:szCs w:val="20"/>
                <w:lang w:val="en-US"/>
              </w:rPr>
            </w:pPr>
          </w:p>
        </w:tc>
        <w:tc>
          <w:tcPr>
            <w:tcW w:w="1418" w:type="dxa"/>
            <w:shd w:val="clear" w:color="auto" w:fill="auto"/>
            <w:vAlign w:val="center"/>
          </w:tcPr>
          <w:p w14:paraId="2A167EFC" w14:textId="77777777" w:rsidR="009E4B7C" w:rsidRPr="00D72F55" w:rsidRDefault="009E4B7C" w:rsidP="00D72F55">
            <w:pPr>
              <w:autoSpaceDE w:val="0"/>
              <w:spacing w:line="240" w:lineRule="auto"/>
              <w:rPr>
                <w:rFonts w:ascii="Arial" w:hAnsi="Arial" w:cs="Arial"/>
                <w:color w:val="000000"/>
                <w:sz w:val="20"/>
                <w:szCs w:val="20"/>
                <w:lang w:val="en-US"/>
              </w:rPr>
            </w:pPr>
            <w:r w:rsidRPr="00D72F55">
              <w:rPr>
                <w:rFonts w:ascii="Arial" w:hAnsi="Arial" w:cs="Arial"/>
                <w:color w:val="000000"/>
                <w:sz w:val="20"/>
                <w:szCs w:val="20"/>
                <w:lang w:val="en-US"/>
              </w:rPr>
              <w:t xml:space="preserve">0.01 mg/kg (n=5) </w:t>
            </w:r>
          </w:p>
          <w:p w14:paraId="3C124F02" w14:textId="77777777" w:rsidR="009E4B7C" w:rsidRPr="00D72F55" w:rsidRDefault="009E4B7C" w:rsidP="00D72F55">
            <w:pPr>
              <w:autoSpaceDE w:val="0"/>
              <w:spacing w:line="240" w:lineRule="auto"/>
              <w:rPr>
                <w:rFonts w:ascii="Arial" w:hAnsi="Arial" w:cs="Arial"/>
                <w:color w:val="000000"/>
                <w:sz w:val="20"/>
                <w:szCs w:val="20"/>
                <w:lang w:val="en-US"/>
              </w:rPr>
            </w:pPr>
            <w:r w:rsidRPr="00D72F55">
              <w:rPr>
                <w:rFonts w:ascii="Arial" w:hAnsi="Arial" w:cs="Arial"/>
                <w:color w:val="000000"/>
                <w:sz w:val="20"/>
                <w:szCs w:val="20"/>
                <w:lang w:val="en-US"/>
              </w:rPr>
              <w:t>0.1 mg/kg (n=5)</w:t>
            </w:r>
          </w:p>
        </w:tc>
        <w:tc>
          <w:tcPr>
            <w:tcW w:w="1665" w:type="dxa"/>
            <w:vMerge/>
            <w:shd w:val="clear" w:color="auto" w:fill="auto"/>
            <w:vAlign w:val="center"/>
          </w:tcPr>
          <w:p w14:paraId="256DC1D1" w14:textId="77777777" w:rsidR="009E4B7C" w:rsidRPr="00D72F55" w:rsidRDefault="009E4B7C" w:rsidP="00D72F55">
            <w:pPr>
              <w:autoSpaceDE w:val="0"/>
              <w:snapToGrid w:val="0"/>
              <w:spacing w:line="240" w:lineRule="auto"/>
              <w:rPr>
                <w:rFonts w:ascii="Arial" w:hAnsi="Arial" w:cs="Arial"/>
                <w:color w:val="000000"/>
                <w:sz w:val="20"/>
                <w:szCs w:val="20"/>
                <w:lang w:val="en-US"/>
              </w:rPr>
            </w:pPr>
          </w:p>
        </w:tc>
        <w:tc>
          <w:tcPr>
            <w:tcW w:w="1170" w:type="dxa"/>
            <w:vMerge/>
            <w:shd w:val="clear" w:color="auto" w:fill="auto"/>
            <w:vAlign w:val="center"/>
          </w:tcPr>
          <w:p w14:paraId="7EB12A57" w14:textId="77777777" w:rsidR="009E4B7C" w:rsidRPr="00D72F55" w:rsidRDefault="009E4B7C" w:rsidP="00D72F55">
            <w:pPr>
              <w:autoSpaceDE w:val="0"/>
              <w:snapToGrid w:val="0"/>
              <w:spacing w:line="240" w:lineRule="auto"/>
              <w:rPr>
                <w:rFonts w:ascii="Arial" w:hAnsi="Arial" w:cs="Arial"/>
                <w:sz w:val="20"/>
                <w:szCs w:val="20"/>
              </w:rPr>
            </w:pPr>
          </w:p>
        </w:tc>
        <w:tc>
          <w:tcPr>
            <w:tcW w:w="1134" w:type="dxa"/>
            <w:shd w:val="clear" w:color="auto" w:fill="auto"/>
            <w:vAlign w:val="center"/>
          </w:tcPr>
          <w:p w14:paraId="6DB24D61" w14:textId="77777777" w:rsidR="009E4B7C" w:rsidRPr="00D72F55" w:rsidRDefault="009E4B7C" w:rsidP="00D72F55">
            <w:pPr>
              <w:autoSpaceDE w:val="0"/>
              <w:spacing w:line="240" w:lineRule="auto"/>
              <w:rPr>
                <w:rFonts w:ascii="Arial" w:hAnsi="Arial" w:cs="Arial"/>
                <w:color w:val="000000"/>
                <w:sz w:val="20"/>
                <w:szCs w:val="20"/>
                <w:lang w:val="fr-FR"/>
              </w:rPr>
            </w:pPr>
            <w:r w:rsidRPr="00D72F55">
              <w:rPr>
                <w:rFonts w:ascii="Arial" w:hAnsi="Arial" w:cs="Arial"/>
                <w:color w:val="000000"/>
                <w:sz w:val="20"/>
                <w:szCs w:val="20"/>
                <w:lang w:val="fr-FR"/>
              </w:rPr>
              <w:t>74-93</w:t>
            </w:r>
          </w:p>
          <w:p w14:paraId="6C4F7327" w14:textId="77777777" w:rsidR="009E4B7C" w:rsidRPr="00D72F55" w:rsidRDefault="009E4B7C" w:rsidP="00D72F55">
            <w:pPr>
              <w:autoSpaceDE w:val="0"/>
              <w:spacing w:line="240" w:lineRule="auto"/>
              <w:rPr>
                <w:rFonts w:ascii="Arial" w:hAnsi="Arial" w:cs="Arial"/>
                <w:color w:val="000000"/>
                <w:sz w:val="20"/>
                <w:szCs w:val="20"/>
                <w:lang w:val="fr-FR"/>
              </w:rPr>
            </w:pPr>
            <w:r w:rsidRPr="00D72F55">
              <w:rPr>
                <w:rFonts w:ascii="Arial" w:hAnsi="Arial" w:cs="Arial"/>
                <w:color w:val="000000"/>
                <w:sz w:val="20"/>
                <w:szCs w:val="20"/>
                <w:lang w:val="fr-FR"/>
              </w:rPr>
              <w:t xml:space="preserve"> 62-89  </w:t>
            </w:r>
          </w:p>
        </w:tc>
        <w:tc>
          <w:tcPr>
            <w:tcW w:w="850" w:type="dxa"/>
            <w:shd w:val="clear" w:color="auto" w:fill="auto"/>
            <w:vAlign w:val="center"/>
          </w:tcPr>
          <w:p w14:paraId="3F01952E" w14:textId="77777777" w:rsidR="009E4B7C" w:rsidRPr="00D72F55" w:rsidRDefault="009E4B7C" w:rsidP="00D72F55">
            <w:pPr>
              <w:autoSpaceDE w:val="0"/>
              <w:spacing w:line="240" w:lineRule="auto"/>
              <w:rPr>
                <w:rFonts w:ascii="Arial" w:hAnsi="Arial" w:cs="Arial"/>
                <w:color w:val="000000"/>
                <w:sz w:val="20"/>
                <w:szCs w:val="20"/>
                <w:lang w:val="fr-FR"/>
              </w:rPr>
            </w:pPr>
            <w:r w:rsidRPr="00D72F55">
              <w:rPr>
                <w:rFonts w:ascii="Arial" w:hAnsi="Arial" w:cs="Arial"/>
                <w:color w:val="000000"/>
                <w:sz w:val="20"/>
                <w:szCs w:val="20"/>
                <w:lang w:val="fr-FR"/>
              </w:rPr>
              <w:t>84</w:t>
            </w:r>
          </w:p>
          <w:p w14:paraId="3AC4E2D9" w14:textId="77777777" w:rsidR="009E4B7C" w:rsidRPr="00D72F55" w:rsidRDefault="009E4B7C" w:rsidP="00D72F55">
            <w:pPr>
              <w:autoSpaceDE w:val="0"/>
              <w:spacing w:line="240" w:lineRule="auto"/>
              <w:rPr>
                <w:rFonts w:ascii="Arial" w:hAnsi="Arial" w:cs="Arial"/>
                <w:color w:val="000000"/>
                <w:sz w:val="20"/>
                <w:szCs w:val="20"/>
                <w:lang w:val="fr-FR"/>
              </w:rPr>
            </w:pPr>
            <w:r w:rsidRPr="00D72F55">
              <w:rPr>
                <w:rFonts w:ascii="Arial" w:hAnsi="Arial" w:cs="Arial"/>
                <w:color w:val="000000"/>
                <w:sz w:val="20"/>
                <w:szCs w:val="20"/>
                <w:lang w:val="fr-FR"/>
              </w:rPr>
              <w:t>76</w:t>
            </w:r>
          </w:p>
        </w:tc>
        <w:tc>
          <w:tcPr>
            <w:tcW w:w="1134" w:type="dxa"/>
            <w:shd w:val="clear" w:color="auto" w:fill="auto"/>
            <w:vAlign w:val="center"/>
          </w:tcPr>
          <w:p w14:paraId="2E3F7035" w14:textId="77777777" w:rsidR="009E4B7C" w:rsidRPr="00D72F55" w:rsidRDefault="009E4B7C" w:rsidP="00D72F55">
            <w:pPr>
              <w:autoSpaceDE w:val="0"/>
              <w:spacing w:line="240" w:lineRule="auto"/>
              <w:rPr>
                <w:rFonts w:ascii="Arial" w:hAnsi="Arial" w:cs="Arial"/>
                <w:color w:val="000000"/>
                <w:sz w:val="20"/>
                <w:szCs w:val="20"/>
                <w:lang w:val="fr-FR"/>
              </w:rPr>
            </w:pPr>
            <w:r w:rsidRPr="00D72F55">
              <w:rPr>
                <w:rFonts w:ascii="Arial" w:hAnsi="Arial" w:cs="Arial"/>
                <w:color w:val="000000"/>
                <w:sz w:val="20"/>
                <w:szCs w:val="20"/>
                <w:lang w:val="fr-FR"/>
              </w:rPr>
              <w:t>10</w:t>
            </w:r>
          </w:p>
          <w:p w14:paraId="52C05EC5" w14:textId="77777777" w:rsidR="009E4B7C" w:rsidRPr="00D72F55" w:rsidRDefault="009E4B7C" w:rsidP="00D72F55">
            <w:pPr>
              <w:autoSpaceDE w:val="0"/>
              <w:spacing w:line="240" w:lineRule="auto"/>
              <w:rPr>
                <w:rFonts w:ascii="Arial" w:hAnsi="Arial" w:cs="Arial"/>
                <w:sz w:val="20"/>
                <w:szCs w:val="20"/>
                <w:lang w:val="en-US"/>
              </w:rPr>
            </w:pPr>
            <w:r w:rsidRPr="00D72F55">
              <w:rPr>
                <w:rFonts w:ascii="Arial" w:hAnsi="Arial" w:cs="Arial"/>
                <w:color w:val="000000"/>
                <w:sz w:val="20"/>
                <w:szCs w:val="20"/>
                <w:lang w:val="fr-FR"/>
              </w:rPr>
              <w:t>13</w:t>
            </w:r>
          </w:p>
        </w:tc>
        <w:tc>
          <w:tcPr>
            <w:tcW w:w="1418" w:type="dxa"/>
            <w:vMerge/>
            <w:shd w:val="clear" w:color="auto" w:fill="auto"/>
            <w:vAlign w:val="center"/>
          </w:tcPr>
          <w:p w14:paraId="39008A47" w14:textId="77777777" w:rsidR="009E4B7C" w:rsidRPr="00D72F55" w:rsidRDefault="009E4B7C" w:rsidP="00D72F55">
            <w:pPr>
              <w:autoSpaceDE w:val="0"/>
              <w:snapToGrid w:val="0"/>
              <w:spacing w:line="240" w:lineRule="auto"/>
              <w:rPr>
                <w:rFonts w:ascii="Arial" w:hAnsi="Arial" w:cs="Arial"/>
                <w:sz w:val="20"/>
                <w:szCs w:val="20"/>
                <w:lang w:val="en-US"/>
              </w:rPr>
            </w:pPr>
          </w:p>
        </w:tc>
        <w:tc>
          <w:tcPr>
            <w:tcW w:w="1447" w:type="dxa"/>
            <w:vMerge/>
            <w:shd w:val="clear" w:color="auto" w:fill="auto"/>
            <w:vAlign w:val="center"/>
          </w:tcPr>
          <w:p w14:paraId="64C5900C" w14:textId="77777777" w:rsidR="009E4B7C" w:rsidRPr="00D72F55" w:rsidRDefault="009E4B7C" w:rsidP="00D72F55">
            <w:pPr>
              <w:autoSpaceDE w:val="0"/>
              <w:snapToGrid w:val="0"/>
              <w:spacing w:line="240" w:lineRule="auto"/>
              <w:rPr>
                <w:rFonts w:ascii="Arial" w:hAnsi="Arial" w:cs="Arial"/>
                <w:b/>
                <w:bCs/>
                <w:color w:val="000000"/>
                <w:sz w:val="20"/>
                <w:szCs w:val="20"/>
                <w:lang w:val="en-US"/>
              </w:rPr>
            </w:pPr>
          </w:p>
        </w:tc>
      </w:tr>
    </w:tbl>
    <w:p w14:paraId="068173D1" w14:textId="77777777" w:rsidR="009E4B7C" w:rsidRPr="00D72F55" w:rsidRDefault="009E4B7C" w:rsidP="008C0655">
      <w:pPr>
        <w:spacing w:line="240" w:lineRule="auto"/>
        <w:rPr>
          <w:rFonts w:ascii="Arial" w:hAnsi="Arial" w:cs="Arial"/>
          <w:sz w:val="20"/>
          <w:szCs w:val="20"/>
          <w:lang w:val="en-GB"/>
        </w:rPr>
      </w:pPr>
    </w:p>
    <w:p w14:paraId="2F44BF97" w14:textId="77777777" w:rsidR="009E4B7C" w:rsidRPr="00D72F55" w:rsidRDefault="009E4B7C" w:rsidP="00CC10AF">
      <w:pPr>
        <w:spacing w:line="240" w:lineRule="auto"/>
        <w:rPr>
          <w:rFonts w:ascii="Arial" w:hAnsi="Arial" w:cs="Arial"/>
          <w:sz w:val="20"/>
          <w:szCs w:val="20"/>
          <w:lang w:val="en-GB"/>
        </w:rPr>
      </w:pPr>
    </w:p>
    <w:p w14:paraId="7B76D334" w14:textId="77777777" w:rsidR="009E4B7C" w:rsidRPr="00D72F55" w:rsidRDefault="009E4B7C" w:rsidP="000B44E8">
      <w:pPr>
        <w:spacing w:line="240" w:lineRule="auto"/>
        <w:rPr>
          <w:rFonts w:ascii="Arial" w:hAnsi="Arial" w:cs="Arial"/>
          <w:sz w:val="20"/>
          <w:szCs w:val="20"/>
          <w:lang w:val="en-GB"/>
        </w:rPr>
      </w:pPr>
    </w:p>
    <w:p w14:paraId="18915972" w14:textId="77777777" w:rsidR="009E4B7C" w:rsidRPr="00D72F55" w:rsidRDefault="009E4B7C" w:rsidP="00D72F55">
      <w:pPr>
        <w:spacing w:line="240" w:lineRule="auto"/>
        <w:rPr>
          <w:rFonts w:ascii="Arial" w:hAnsi="Arial" w:cs="Arial"/>
          <w:sz w:val="20"/>
          <w:szCs w:val="20"/>
          <w:lang w:val="en-GB"/>
        </w:rPr>
      </w:pPr>
    </w:p>
    <w:p w14:paraId="1B211F17" w14:textId="77777777" w:rsidR="009E4B7C" w:rsidRPr="00D72F55" w:rsidRDefault="009E4B7C" w:rsidP="00D72F55">
      <w:pPr>
        <w:spacing w:line="240" w:lineRule="auto"/>
        <w:rPr>
          <w:rFonts w:ascii="Arial" w:hAnsi="Arial" w:cs="Arial"/>
          <w:sz w:val="20"/>
          <w:szCs w:val="20"/>
          <w:lang w:val="en-GB"/>
        </w:rPr>
      </w:pPr>
    </w:p>
    <w:p w14:paraId="60B2836E" w14:textId="77777777" w:rsidR="009E4B7C" w:rsidRPr="00D72F55" w:rsidRDefault="009E4B7C" w:rsidP="00D72F55">
      <w:pPr>
        <w:spacing w:line="240" w:lineRule="auto"/>
        <w:rPr>
          <w:rFonts w:ascii="Arial" w:hAnsi="Arial" w:cs="Arial"/>
          <w:sz w:val="20"/>
          <w:szCs w:val="20"/>
          <w:lang w:val="en-GB"/>
        </w:rPr>
      </w:pPr>
    </w:p>
    <w:p w14:paraId="3B68F724" w14:textId="77777777" w:rsidR="009E4B7C" w:rsidRPr="00D72F55" w:rsidRDefault="009E4B7C" w:rsidP="00D72F55">
      <w:pPr>
        <w:spacing w:line="240" w:lineRule="auto"/>
        <w:rPr>
          <w:rFonts w:ascii="Arial" w:hAnsi="Arial" w:cs="Arial"/>
          <w:sz w:val="20"/>
          <w:szCs w:val="20"/>
        </w:rPr>
        <w:sectPr w:rsidR="009E4B7C" w:rsidRPr="00D72F55">
          <w:headerReference w:type="even" r:id="rId68"/>
          <w:footerReference w:type="even" r:id="rId69"/>
          <w:footerReference w:type="default" r:id="rId70"/>
          <w:headerReference w:type="first" r:id="rId71"/>
          <w:footerReference w:type="first" r:id="rId72"/>
          <w:pgSz w:w="16838" w:h="11906" w:orient="landscape"/>
          <w:pgMar w:top="1276" w:right="1418" w:bottom="1276" w:left="1418" w:header="709" w:footer="709" w:gutter="0"/>
          <w:cols w:space="720"/>
          <w:docGrid w:linePitch="600" w:charSpace="36864"/>
        </w:sectPr>
      </w:pPr>
    </w:p>
    <w:p w14:paraId="44DDF44C" w14:textId="77777777" w:rsidR="00B44CE3" w:rsidRPr="00D72F55" w:rsidRDefault="00B44CE3" w:rsidP="00D72F55">
      <w:pPr>
        <w:suppressAutoHyphens w:val="0"/>
        <w:autoSpaceDE w:val="0"/>
        <w:autoSpaceDN w:val="0"/>
        <w:spacing w:line="240" w:lineRule="auto"/>
        <w:ind w:firstLine="708"/>
        <w:jc w:val="center"/>
        <w:rPr>
          <w:rFonts w:ascii="Arial" w:hAnsi="Arial" w:cs="Arial"/>
          <w:noProof/>
          <w:sz w:val="20"/>
          <w:szCs w:val="20"/>
          <w:lang w:val="en-GB" w:eastAsia="de-DE"/>
        </w:rPr>
      </w:pPr>
      <w:r w:rsidRPr="00D72F55">
        <w:rPr>
          <w:rFonts w:ascii="Arial" w:hAnsi="Arial" w:cs="Arial"/>
          <w:b/>
          <w:bCs/>
          <w:noProof/>
          <w:snapToGrid w:val="0"/>
          <w:sz w:val="20"/>
          <w:szCs w:val="20"/>
          <w:lang w:val="en-GB" w:eastAsia="de-DE"/>
        </w:rPr>
        <w:lastRenderedPageBreak/>
        <w:t>Annex 4 : Toxicology and metabolism –active substance</w:t>
      </w:r>
    </w:p>
    <w:p w14:paraId="11F1E7BF" w14:textId="77777777" w:rsidR="00B44CE3" w:rsidRPr="00D72F55" w:rsidRDefault="00B44CE3" w:rsidP="00D72F55">
      <w:pPr>
        <w:suppressAutoHyphens w:val="0"/>
        <w:autoSpaceDE w:val="0"/>
        <w:autoSpaceDN w:val="0"/>
        <w:spacing w:line="240" w:lineRule="auto"/>
        <w:ind w:firstLine="708"/>
        <w:jc w:val="right"/>
        <w:rPr>
          <w:rFonts w:ascii="Arial" w:hAnsi="Arial" w:cs="Arial"/>
          <w:noProof/>
          <w:sz w:val="20"/>
          <w:szCs w:val="20"/>
          <w:lang w:val="en-GB" w:eastAsia="de-DE"/>
        </w:rPr>
      </w:pPr>
    </w:p>
    <w:p w14:paraId="08543F97" w14:textId="77777777" w:rsidR="00B44CE3" w:rsidRPr="00D72F55" w:rsidRDefault="00B44CE3" w:rsidP="00D72F55">
      <w:pPr>
        <w:pBdr>
          <w:top w:val="single" w:sz="4" w:space="1" w:color="auto"/>
          <w:left w:val="single" w:sz="4" w:space="4" w:color="auto"/>
          <w:bottom w:val="single" w:sz="4" w:space="1" w:color="auto"/>
          <w:right w:val="single" w:sz="4" w:space="4" w:color="auto"/>
        </w:pBdr>
        <w:suppressAutoHyphens w:val="0"/>
        <w:autoSpaceDE w:val="0"/>
        <w:autoSpaceDN w:val="0"/>
        <w:spacing w:line="240" w:lineRule="auto"/>
        <w:jc w:val="center"/>
        <w:outlineLvl w:val="0"/>
        <w:rPr>
          <w:rFonts w:ascii="Arial" w:hAnsi="Arial" w:cs="Arial"/>
          <w:b/>
          <w:bCs/>
          <w:noProof/>
          <w:sz w:val="20"/>
          <w:szCs w:val="20"/>
          <w:lang w:val="en-GB" w:eastAsia="de-DE"/>
        </w:rPr>
      </w:pPr>
      <w:r w:rsidRPr="00D72F55">
        <w:rPr>
          <w:rFonts w:ascii="Arial" w:hAnsi="Arial" w:cs="Arial"/>
          <w:b/>
          <w:bCs/>
          <w:noProof/>
          <w:sz w:val="20"/>
          <w:szCs w:val="20"/>
          <w:lang w:val="en-GB" w:eastAsia="de-DE"/>
        </w:rPr>
        <w:t>&lt;BRODIFACOUM&gt;</w:t>
      </w:r>
    </w:p>
    <w:p w14:paraId="231835FC" w14:textId="77777777" w:rsidR="00B44CE3" w:rsidRPr="00D72F55" w:rsidRDefault="00B44CE3" w:rsidP="00D72F55">
      <w:pPr>
        <w:suppressAutoHyphens w:val="0"/>
        <w:autoSpaceDE w:val="0"/>
        <w:autoSpaceDN w:val="0"/>
        <w:spacing w:line="240" w:lineRule="auto"/>
        <w:jc w:val="center"/>
        <w:outlineLvl w:val="0"/>
        <w:rPr>
          <w:rFonts w:ascii="Arial" w:hAnsi="Arial" w:cs="Arial"/>
          <w:sz w:val="20"/>
          <w:szCs w:val="20"/>
          <w:lang w:val="en-GB" w:eastAsia="de-DE"/>
        </w:rPr>
      </w:pPr>
    </w:p>
    <w:p w14:paraId="72DBCBE0" w14:textId="77777777" w:rsidR="00B44CE3" w:rsidRPr="00D72F55" w:rsidRDefault="00B44CE3" w:rsidP="00D72F55">
      <w:pPr>
        <w:suppressAutoHyphens w:val="0"/>
        <w:autoSpaceDE w:val="0"/>
        <w:autoSpaceDN w:val="0"/>
        <w:spacing w:line="240" w:lineRule="auto"/>
        <w:jc w:val="center"/>
        <w:outlineLvl w:val="0"/>
        <w:rPr>
          <w:rFonts w:ascii="Arial" w:hAnsi="Arial" w:cs="Arial"/>
          <w:sz w:val="20"/>
          <w:szCs w:val="20"/>
          <w:lang w:val="en-GB" w:eastAsia="de-DE"/>
        </w:rPr>
      </w:pPr>
      <w:r w:rsidRPr="00D72F55">
        <w:rPr>
          <w:rFonts w:ascii="Arial" w:hAnsi="Arial" w:cs="Arial"/>
          <w:sz w:val="20"/>
          <w:szCs w:val="20"/>
          <w:lang w:val="en-GB" w:eastAsia="de-DE"/>
        </w:rPr>
        <w:t xml:space="preserve">Threshold Limits and other Values for Human Health Risk Assessment </w:t>
      </w:r>
    </w:p>
    <w:p w14:paraId="75294D94" w14:textId="77777777" w:rsidR="00B44CE3" w:rsidRPr="00D72F55" w:rsidRDefault="00B44CE3" w:rsidP="00D72F55">
      <w:pPr>
        <w:suppressAutoHyphens w:val="0"/>
        <w:autoSpaceDE w:val="0"/>
        <w:autoSpaceDN w:val="0"/>
        <w:spacing w:line="240" w:lineRule="auto"/>
        <w:jc w:val="both"/>
        <w:rPr>
          <w:rFonts w:ascii="Arial" w:hAnsi="Arial" w:cs="Arial"/>
          <w:noProof/>
          <w:sz w:val="20"/>
          <w:szCs w:val="20"/>
          <w:lang w:val="en-GB" w:eastAsia="de-DE"/>
        </w:rPr>
      </w:pPr>
    </w:p>
    <w:p w14:paraId="4C9214AF" w14:textId="77777777" w:rsidR="00B44CE3" w:rsidRPr="00D72F55" w:rsidRDefault="00B44CE3" w:rsidP="00D72F55">
      <w:pPr>
        <w:suppressAutoHyphens w:val="0"/>
        <w:autoSpaceDE w:val="0"/>
        <w:autoSpaceDN w:val="0"/>
        <w:spacing w:line="240" w:lineRule="auto"/>
        <w:jc w:val="right"/>
        <w:rPr>
          <w:rFonts w:ascii="Arial" w:hAnsi="Arial" w:cs="Arial"/>
          <w:noProof/>
          <w:sz w:val="20"/>
          <w:szCs w:val="20"/>
          <w:lang w:val="en-GB" w:eastAsia="de-DE"/>
        </w:rPr>
      </w:pPr>
      <w:r w:rsidRPr="00D72F55">
        <w:rPr>
          <w:rFonts w:ascii="Arial" w:hAnsi="Arial" w:cs="Arial"/>
          <w:noProof/>
          <w:sz w:val="20"/>
          <w:szCs w:val="20"/>
          <w:lang w:val="en-GB" w:eastAsia="de-DE"/>
        </w:rPr>
        <w:t>Date: 19/11/2014</w:t>
      </w:r>
    </w:p>
    <w:p w14:paraId="1B306966" w14:textId="77777777" w:rsidR="00B44CE3" w:rsidRPr="00D72F55" w:rsidRDefault="00B44CE3" w:rsidP="00D72F55">
      <w:pPr>
        <w:suppressAutoHyphens w:val="0"/>
        <w:autoSpaceDE w:val="0"/>
        <w:autoSpaceDN w:val="0"/>
        <w:spacing w:line="240" w:lineRule="auto"/>
        <w:jc w:val="right"/>
        <w:rPr>
          <w:rFonts w:ascii="Arial" w:hAnsi="Arial" w:cs="Arial"/>
          <w:noProof/>
          <w:sz w:val="20"/>
          <w:szCs w:val="20"/>
          <w:lang w:val="en-GB" w:eastAsia="de-DE"/>
        </w:rPr>
      </w:pPr>
    </w:p>
    <w:tbl>
      <w:tblPr>
        <w:tblW w:w="9214" w:type="dxa"/>
        <w:tblInd w:w="108" w:type="dxa"/>
        <w:tblBorders>
          <w:top w:val="single" w:sz="12" w:space="0" w:color="000000"/>
          <w:bottom w:val="single" w:sz="12" w:space="0" w:color="000000"/>
        </w:tblBorders>
        <w:tblLayout w:type="fixed"/>
        <w:tblLook w:val="0000" w:firstRow="0" w:lastRow="0" w:firstColumn="0" w:lastColumn="0" w:noHBand="0" w:noVBand="0"/>
      </w:tblPr>
      <w:tblGrid>
        <w:gridCol w:w="2410"/>
        <w:gridCol w:w="2126"/>
        <w:gridCol w:w="3261"/>
        <w:gridCol w:w="1417"/>
      </w:tblGrid>
      <w:tr w:rsidR="00B44CE3" w:rsidRPr="00D72F55" w14:paraId="0B6BB6DD" w14:textId="77777777" w:rsidTr="00B44CE3">
        <w:trPr>
          <w:cantSplit/>
          <w:tblHeader/>
        </w:trPr>
        <w:tc>
          <w:tcPr>
            <w:tcW w:w="9214" w:type="dxa"/>
            <w:gridSpan w:val="4"/>
            <w:tcBorders>
              <w:top w:val="single" w:sz="12" w:space="0" w:color="000000"/>
              <w:left w:val="nil"/>
              <w:bottom w:val="single" w:sz="6" w:space="0" w:color="000000"/>
              <w:right w:val="nil"/>
            </w:tcBorders>
          </w:tcPr>
          <w:p w14:paraId="2B483025" w14:textId="77777777" w:rsidR="00B44CE3" w:rsidRPr="00D72F55" w:rsidRDefault="00B44CE3" w:rsidP="00D72F55">
            <w:pPr>
              <w:suppressAutoHyphens w:val="0"/>
              <w:autoSpaceDE w:val="0"/>
              <w:autoSpaceDN w:val="0"/>
              <w:spacing w:line="240" w:lineRule="auto"/>
              <w:ind w:left="57" w:right="57"/>
              <w:rPr>
                <w:rFonts w:ascii="Arial" w:hAnsi="Arial" w:cs="Arial"/>
                <w:b/>
                <w:bCs/>
                <w:sz w:val="20"/>
                <w:szCs w:val="20"/>
                <w:lang w:val="en-GB" w:eastAsia="de-DE"/>
              </w:rPr>
            </w:pPr>
            <w:r w:rsidRPr="00D72F55">
              <w:rPr>
                <w:rFonts w:ascii="Arial" w:hAnsi="Arial" w:cs="Arial"/>
                <w:b/>
                <w:noProof/>
                <w:snapToGrid w:val="0"/>
                <w:sz w:val="20"/>
                <w:szCs w:val="20"/>
                <w:lang w:val="en-GB" w:eastAsia="de-DE"/>
              </w:rPr>
              <w:t>Summary</w:t>
            </w:r>
            <w:r w:rsidRPr="00D72F55">
              <w:rPr>
                <w:rFonts w:ascii="Arial" w:hAnsi="Arial" w:cs="Arial"/>
                <w:b/>
                <w:bCs/>
                <w:sz w:val="20"/>
                <w:szCs w:val="20"/>
                <w:lang w:val="en-GB" w:eastAsia="de-DE"/>
              </w:rPr>
              <w:t xml:space="preserve"> </w:t>
            </w:r>
          </w:p>
        </w:tc>
      </w:tr>
      <w:tr w:rsidR="00B44CE3" w:rsidRPr="00D72F55" w14:paraId="0D932CA6" w14:textId="77777777" w:rsidTr="00B44CE3">
        <w:trPr>
          <w:tblHeader/>
        </w:trPr>
        <w:tc>
          <w:tcPr>
            <w:tcW w:w="2410" w:type="dxa"/>
            <w:tcBorders>
              <w:top w:val="single" w:sz="6" w:space="0" w:color="000000"/>
              <w:left w:val="nil"/>
              <w:bottom w:val="nil"/>
              <w:right w:val="nil"/>
            </w:tcBorders>
          </w:tcPr>
          <w:p w14:paraId="3E52F156" w14:textId="77777777" w:rsidR="00B44CE3" w:rsidRPr="00D72F55" w:rsidRDefault="00B44CE3" w:rsidP="008C0655">
            <w:pPr>
              <w:suppressAutoHyphens w:val="0"/>
              <w:autoSpaceDE w:val="0"/>
              <w:autoSpaceDN w:val="0"/>
              <w:spacing w:line="240" w:lineRule="auto"/>
              <w:ind w:left="57" w:right="57"/>
              <w:rPr>
                <w:rFonts w:ascii="Arial" w:hAnsi="Arial" w:cs="Arial"/>
                <w:sz w:val="20"/>
                <w:szCs w:val="20"/>
                <w:lang w:val="en-GB" w:eastAsia="de-DE"/>
              </w:rPr>
            </w:pPr>
          </w:p>
        </w:tc>
        <w:tc>
          <w:tcPr>
            <w:tcW w:w="2126" w:type="dxa"/>
            <w:tcBorders>
              <w:top w:val="single" w:sz="6" w:space="0" w:color="000000"/>
              <w:left w:val="nil"/>
              <w:bottom w:val="nil"/>
              <w:right w:val="nil"/>
            </w:tcBorders>
            <w:vAlign w:val="bottom"/>
          </w:tcPr>
          <w:p w14:paraId="0F013ACD" w14:textId="77777777" w:rsidR="00B44CE3" w:rsidRPr="00D72F55" w:rsidRDefault="00B44CE3" w:rsidP="00CC10AF">
            <w:pPr>
              <w:suppressAutoHyphens w:val="0"/>
              <w:autoSpaceDE w:val="0"/>
              <w:autoSpaceDN w:val="0"/>
              <w:spacing w:line="240" w:lineRule="auto"/>
              <w:ind w:left="57" w:right="57"/>
              <w:rPr>
                <w:rFonts w:ascii="Arial" w:hAnsi="Arial" w:cs="Arial"/>
                <w:sz w:val="20"/>
                <w:szCs w:val="20"/>
                <w:lang w:val="en-GB" w:eastAsia="de-DE"/>
              </w:rPr>
            </w:pPr>
            <w:r w:rsidRPr="00D72F55">
              <w:rPr>
                <w:rFonts w:ascii="Arial" w:hAnsi="Arial" w:cs="Arial"/>
                <w:sz w:val="20"/>
                <w:szCs w:val="20"/>
                <w:lang w:val="en-GB" w:eastAsia="de-DE"/>
              </w:rPr>
              <w:t>Value</w:t>
            </w:r>
          </w:p>
        </w:tc>
        <w:tc>
          <w:tcPr>
            <w:tcW w:w="3261" w:type="dxa"/>
            <w:tcBorders>
              <w:top w:val="single" w:sz="6" w:space="0" w:color="000000"/>
              <w:left w:val="nil"/>
              <w:bottom w:val="nil"/>
              <w:right w:val="nil"/>
            </w:tcBorders>
            <w:vAlign w:val="bottom"/>
          </w:tcPr>
          <w:p w14:paraId="3D3973AF" w14:textId="77777777" w:rsidR="00B44CE3" w:rsidRPr="00D72F55" w:rsidRDefault="00B44CE3" w:rsidP="000B44E8">
            <w:pPr>
              <w:suppressAutoHyphens w:val="0"/>
              <w:autoSpaceDE w:val="0"/>
              <w:autoSpaceDN w:val="0"/>
              <w:spacing w:line="240" w:lineRule="auto"/>
              <w:ind w:left="57" w:right="57"/>
              <w:rPr>
                <w:rFonts w:ascii="Arial" w:hAnsi="Arial" w:cs="Arial"/>
                <w:sz w:val="20"/>
                <w:szCs w:val="20"/>
                <w:lang w:val="en-GB" w:eastAsia="de-DE"/>
              </w:rPr>
            </w:pPr>
            <w:r w:rsidRPr="00D72F55">
              <w:rPr>
                <w:rFonts w:ascii="Arial" w:hAnsi="Arial" w:cs="Arial"/>
                <w:sz w:val="20"/>
                <w:szCs w:val="20"/>
                <w:lang w:val="en-GB" w:eastAsia="de-DE"/>
              </w:rPr>
              <w:t>Study</w:t>
            </w:r>
          </w:p>
        </w:tc>
        <w:tc>
          <w:tcPr>
            <w:tcW w:w="1417" w:type="dxa"/>
            <w:tcBorders>
              <w:top w:val="single" w:sz="6" w:space="0" w:color="000000"/>
              <w:left w:val="nil"/>
              <w:bottom w:val="nil"/>
              <w:right w:val="nil"/>
            </w:tcBorders>
            <w:vAlign w:val="bottom"/>
          </w:tcPr>
          <w:p w14:paraId="6017D6AA" w14:textId="77777777" w:rsidR="00B44CE3" w:rsidRPr="00D72F55" w:rsidRDefault="00B44CE3" w:rsidP="00D72F55">
            <w:pPr>
              <w:suppressAutoHyphens w:val="0"/>
              <w:autoSpaceDE w:val="0"/>
              <w:autoSpaceDN w:val="0"/>
              <w:spacing w:line="240" w:lineRule="auto"/>
              <w:ind w:left="57" w:right="57"/>
              <w:rPr>
                <w:rFonts w:ascii="Arial" w:hAnsi="Arial" w:cs="Arial"/>
                <w:sz w:val="20"/>
                <w:szCs w:val="20"/>
                <w:lang w:val="en-GB" w:eastAsia="de-DE"/>
              </w:rPr>
            </w:pPr>
            <w:r w:rsidRPr="00D72F55">
              <w:rPr>
                <w:rFonts w:ascii="Arial" w:hAnsi="Arial" w:cs="Arial"/>
                <w:sz w:val="20"/>
                <w:szCs w:val="20"/>
                <w:lang w:val="en-GB" w:eastAsia="de-DE"/>
              </w:rPr>
              <w:t>SF</w:t>
            </w:r>
          </w:p>
        </w:tc>
      </w:tr>
      <w:tr w:rsidR="00B44CE3" w:rsidRPr="00D72F55" w14:paraId="56A1F4E0" w14:textId="77777777" w:rsidTr="00B44CE3">
        <w:tc>
          <w:tcPr>
            <w:tcW w:w="2410" w:type="dxa"/>
            <w:tcBorders>
              <w:top w:val="nil"/>
              <w:left w:val="nil"/>
              <w:bottom w:val="nil"/>
              <w:right w:val="nil"/>
            </w:tcBorders>
          </w:tcPr>
          <w:p w14:paraId="62249D91" w14:textId="77777777" w:rsidR="00B44CE3" w:rsidRPr="00D72F55" w:rsidRDefault="00B44CE3" w:rsidP="008C0655">
            <w:pPr>
              <w:suppressAutoHyphens w:val="0"/>
              <w:autoSpaceDE w:val="0"/>
              <w:autoSpaceDN w:val="0"/>
              <w:spacing w:line="240" w:lineRule="auto"/>
              <w:ind w:left="57" w:right="57"/>
              <w:rPr>
                <w:rFonts w:ascii="Arial" w:hAnsi="Arial" w:cs="Arial"/>
                <w:sz w:val="20"/>
                <w:szCs w:val="20"/>
                <w:lang w:val="en-GB" w:eastAsia="de-DE"/>
              </w:rPr>
            </w:pPr>
            <w:r w:rsidRPr="00D72F55">
              <w:rPr>
                <w:rFonts w:ascii="Arial" w:hAnsi="Arial" w:cs="Arial"/>
                <w:sz w:val="20"/>
                <w:szCs w:val="20"/>
                <w:lang w:val="en-GB" w:eastAsia="de-DE"/>
              </w:rPr>
              <w:t>AEL long-term</w:t>
            </w:r>
          </w:p>
        </w:tc>
        <w:tc>
          <w:tcPr>
            <w:tcW w:w="2126" w:type="dxa"/>
            <w:tcBorders>
              <w:top w:val="nil"/>
              <w:left w:val="nil"/>
              <w:bottom w:val="nil"/>
              <w:right w:val="nil"/>
            </w:tcBorders>
          </w:tcPr>
          <w:p w14:paraId="31BDA589" w14:textId="77777777" w:rsidR="00B44CE3" w:rsidRPr="00D72F55" w:rsidRDefault="00B44CE3" w:rsidP="00CC10AF">
            <w:pPr>
              <w:suppressAutoHyphens w:val="0"/>
              <w:autoSpaceDE w:val="0"/>
              <w:autoSpaceDN w:val="0"/>
              <w:spacing w:line="240" w:lineRule="auto"/>
              <w:ind w:left="57" w:right="57"/>
              <w:rPr>
                <w:rFonts w:ascii="Arial" w:hAnsi="Arial" w:cs="Arial"/>
                <w:noProof/>
                <w:sz w:val="20"/>
                <w:szCs w:val="20"/>
                <w:lang w:val="en-GB" w:eastAsia="de-DE"/>
              </w:rPr>
            </w:pPr>
            <w:r w:rsidRPr="00D72F55">
              <w:rPr>
                <w:rFonts w:ascii="Arial" w:hAnsi="Arial" w:cs="Arial"/>
                <w:noProof/>
                <w:sz w:val="20"/>
                <w:szCs w:val="20"/>
                <w:lang w:val="en-GB" w:eastAsia="de-DE"/>
              </w:rPr>
              <w:t>3.3 x 10</w:t>
            </w:r>
            <w:r w:rsidRPr="00D72F55">
              <w:rPr>
                <w:rFonts w:ascii="Arial" w:hAnsi="Arial" w:cs="Arial"/>
                <w:noProof/>
                <w:sz w:val="20"/>
                <w:szCs w:val="20"/>
                <w:vertAlign w:val="superscript"/>
                <w:lang w:val="en-GB" w:eastAsia="de-DE"/>
              </w:rPr>
              <w:t>-6</w:t>
            </w:r>
            <w:r w:rsidRPr="00D72F55">
              <w:rPr>
                <w:rFonts w:ascii="Arial" w:hAnsi="Arial" w:cs="Arial"/>
                <w:noProof/>
                <w:sz w:val="20"/>
                <w:szCs w:val="20"/>
                <w:lang w:val="en-GB" w:eastAsia="de-DE"/>
              </w:rPr>
              <w:t xml:space="preserve"> mg/kg bw/d</w:t>
            </w:r>
          </w:p>
        </w:tc>
        <w:tc>
          <w:tcPr>
            <w:tcW w:w="3261" w:type="dxa"/>
            <w:tcBorders>
              <w:top w:val="nil"/>
              <w:left w:val="nil"/>
              <w:bottom w:val="nil"/>
              <w:right w:val="nil"/>
            </w:tcBorders>
          </w:tcPr>
          <w:p w14:paraId="538434C9" w14:textId="77777777" w:rsidR="00B44CE3" w:rsidRPr="00D72F55" w:rsidRDefault="00B44CE3" w:rsidP="000B44E8">
            <w:pPr>
              <w:suppressAutoHyphens w:val="0"/>
              <w:autoSpaceDE w:val="0"/>
              <w:autoSpaceDN w:val="0"/>
              <w:spacing w:line="240" w:lineRule="auto"/>
              <w:ind w:left="57" w:right="57"/>
              <w:rPr>
                <w:rFonts w:ascii="Arial" w:hAnsi="Arial" w:cs="Arial"/>
                <w:noProof/>
                <w:sz w:val="20"/>
                <w:szCs w:val="20"/>
                <w:lang w:val="en-GB" w:eastAsia="de-DE"/>
              </w:rPr>
            </w:pPr>
            <w:r w:rsidRPr="00D72F55">
              <w:rPr>
                <w:rFonts w:ascii="Arial" w:hAnsi="Arial" w:cs="Arial"/>
                <w:noProof/>
                <w:sz w:val="20"/>
                <w:szCs w:val="20"/>
                <w:lang w:val="en-GB" w:eastAsia="de-DE"/>
              </w:rPr>
              <w:t>Reproductive 2-generation study in rats</w:t>
            </w:r>
          </w:p>
        </w:tc>
        <w:tc>
          <w:tcPr>
            <w:tcW w:w="1417" w:type="dxa"/>
            <w:tcBorders>
              <w:top w:val="nil"/>
              <w:left w:val="nil"/>
              <w:bottom w:val="nil"/>
              <w:right w:val="nil"/>
            </w:tcBorders>
          </w:tcPr>
          <w:p w14:paraId="11E9EFD2" w14:textId="77777777" w:rsidR="00B44CE3" w:rsidRPr="00D72F55" w:rsidRDefault="00B44CE3" w:rsidP="00D72F55">
            <w:pPr>
              <w:suppressAutoHyphens w:val="0"/>
              <w:autoSpaceDE w:val="0"/>
              <w:autoSpaceDN w:val="0"/>
              <w:spacing w:line="240" w:lineRule="auto"/>
              <w:ind w:left="57" w:right="57"/>
              <w:rPr>
                <w:rFonts w:ascii="Arial" w:hAnsi="Arial" w:cs="Arial"/>
                <w:noProof/>
                <w:sz w:val="20"/>
                <w:szCs w:val="20"/>
                <w:lang w:val="en-GB" w:eastAsia="de-DE"/>
              </w:rPr>
            </w:pPr>
            <w:r w:rsidRPr="00D72F55">
              <w:rPr>
                <w:rFonts w:ascii="Arial" w:hAnsi="Arial" w:cs="Arial"/>
                <w:noProof/>
                <w:sz w:val="20"/>
                <w:szCs w:val="20"/>
                <w:lang w:val="en-GB" w:eastAsia="de-DE"/>
              </w:rPr>
              <w:t>300</w:t>
            </w:r>
          </w:p>
        </w:tc>
      </w:tr>
      <w:tr w:rsidR="00B44CE3" w:rsidRPr="00D72F55" w14:paraId="20EA4E77" w14:textId="77777777" w:rsidTr="00B44CE3">
        <w:tc>
          <w:tcPr>
            <w:tcW w:w="2410" w:type="dxa"/>
            <w:tcBorders>
              <w:top w:val="nil"/>
              <w:left w:val="nil"/>
              <w:bottom w:val="nil"/>
              <w:right w:val="nil"/>
            </w:tcBorders>
          </w:tcPr>
          <w:p w14:paraId="1E3C07F3" w14:textId="77777777" w:rsidR="00B44CE3" w:rsidRPr="00D72F55" w:rsidRDefault="00B44CE3" w:rsidP="008C0655">
            <w:pPr>
              <w:suppressAutoHyphens w:val="0"/>
              <w:autoSpaceDE w:val="0"/>
              <w:autoSpaceDN w:val="0"/>
              <w:spacing w:line="240" w:lineRule="auto"/>
              <w:ind w:left="57" w:right="57"/>
              <w:rPr>
                <w:rFonts w:ascii="Arial" w:hAnsi="Arial" w:cs="Arial"/>
                <w:sz w:val="20"/>
                <w:szCs w:val="20"/>
                <w:lang w:val="en-GB" w:eastAsia="de-DE"/>
              </w:rPr>
            </w:pPr>
            <w:r w:rsidRPr="00D72F55">
              <w:rPr>
                <w:rFonts w:ascii="Arial" w:hAnsi="Arial" w:cs="Arial"/>
                <w:sz w:val="20"/>
                <w:szCs w:val="20"/>
                <w:lang w:val="en-GB" w:eastAsia="de-DE"/>
              </w:rPr>
              <w:t>AEL medium-term</w:t>
            </w:r>
          </w:p>
        </w:tc>
        <w:tc>
          <w:tcPr>
            <w:tcW w:w="2126" w:type="dxa"/>
            <w:tcBorders>
              <w:top w:val="nil"/>
              <w:left w:val="nil"/>
              <w:bottom w:val="nil"/>
              <w:right w:val="nil"/>
            </w:tcBorders>
          </w:tcPr>
          <w:p w14:paraId="0009AF33" w14:textId="77777777" w:rsidR="00B44CE3" w:rsidRPr="00D72F55" w:rsidRDefault="00B44CE3" w:rsidP="00CC10AF">
            <w:pPr>
              <w:suppressAutoHyphens w:val="0"/>
              <w:autoSpaceDE w:val="0"/>
              <w:autoSpaceDN w:val="0"/>
              <w:spacing w:line="240" w:lineRule="auto"/>
              <w:ind w:left="57" w:right="57"/>
              <w:rPr>
                <w:rFonts w:ascii="Arial" w:hAnsi="Arial" w:cs="Arial"/>
                <w:noProof/>
                <w:sz w:val="20"/>
                <w:szCs w:val="20"/>
                <w:lang w:val="en-GB" w:eastAsia="de-DE"/>
              </w:rPr>
            </w:pPr>
            <w:r w:rsidRPr="00D72F55">
              <w:rPr>
                <w:rFonts w:ascii="Arial" w:hAnsi="Arial" w:cs="Arial"/>
                <w:noProof/>
                <w:sz w:val="20"/>
                <w:szCs w:val="20"/>
                <w:lang w:val="en-GB" w:eastAsia="de-DE"/>
              </w:rPr>
              <w:t>6.67 x 10</w:t>
            </w:r>
            <w:r w:rsidRPr="00D72F55">
              <w:rPr>
                <w:rFonts w:ascii="Arial" w:hAnsi="Arial" w:cs="Arial"/>
                <w:noProof/>
                <w:sz w:val="20"/>
                <w:szCs w:val="20"/>
                <w:vertAlign w:val="superscript"/>
                <w:lang w:val="en-GB" w:eastAsia="de-DE"/>
              </w:rPr>
              <w:t>-6</w:t>
            </w:r>
            <w:r w:rsidRPr="00D72F55">
              <w:rPr>
                <w:rFonts w:ascii="Arial" w:hAnsi="Arial" w:cs="Arial"/>
                <w:noProof/>
                <w:sz w:val="20"/>
                <w:szCs w:val="20"/>
                <w:lang w:val="en-GB" w:eastAsia="de-DE"/>
              </w:rPr>
              <w:t xml:space="preserve"> mg/kg bw/d</w:t>
            </w:r>
          </w:p>
        </w:tc>
        <w:tc>
          <w:tcPr>
            <w:tcW w:w="3261" w:type="dxa"/>
            <w:tcBorders>
              <w:top w:val="nil"/>
              <w:left w:val="nil"/>
              <w:bottom w:val="nil"/>
              <w:right w:val="nil"/>
            </w:tcBorders>
          </w:tcPr>
          <w:p w14:paraId="0E92FAAB" w14:textId="77777777" w:rsidR="00B44CE3" w:rsidRPr="00D72F55" w:rsidRDefault="00B44CE3" w:rsidP="000B44E8">
            <w:pPr>
              <w:suppressAutoHyphens w:val="0"/>
              <w:autoSpaceDE w:val="0"/>
              <w:autoSpaceDN w:val="0"/>
              <w:spacing w:line="240" w:lineRule="auto"/>
              <w:ind w:left="57" w:right="57"/>
              <w:rPr>
                <w:rFonts w:ascii="Arial" w:hAnsi="Arial" w:cs="Arial"/>
                <w:noProof/>
                <w:sz w:val="20"/>
                <w:szCs w:val="20"/>
                <w:lang w:val="en-GB" w:eastAsia="de-DE"/>
              </w:rPr>
            </w:pPr>
            <w:r w:rsidRPr="00D72F55">
              <w:rPr>
                <w:rFonts w:ascii="Arial" w:hAnsi="Arial" w:cs="Arial"/>
                <w:noProof/>
                <w:sz w:val="20"/>
                <w:szCs w:val="20"/>
                <w:lang w:val="en-GB" w:eastAsia="de-DE"/>
              </w:rPr>
              <w:t>Maternal toxicity from developmental study in rabbits</w:t>
            </w:r>
          </w:p>
        </w:tc>
        <w:tc>
          <w:tcPr>
            <w:tcW w:w="1417" w:type="dxa"/>
            <w:tcBorders>
              <w:top w:val="nil"/>
              <w:left w:val="nil"/>
              <w:bottom w:val="nil"/>
              <w:right w:val="nil"/>
            </w:tcBorders>
          </w:tcPr>
          <w:p w14:paraId="37A71C02" w14:textId="77777777" w:rsidR="00B44CE3" w:rsidRPr="00D72F55" w:rsidRDefault="00B44CE3" w:rsidP="00D72F55">
            <w:pPr>
              <w:suppressAutoHyphens w:val="0"/>
              <w:autoSpaceDE w:val="0"/>
              <w:autoSpaceDN w:val="0"/>
              <w:spacing w:line="240" w:lineRule="auto"/>
              <w:ind w:left="57" w:right="57"/>
              <w:rPr>
                <w:rFonts w:ascii="Arial" w:hAnsi="Arial" w:cs="Arial"/>
                <w:noProof/>
                <w:sz w:val="20"/>
                <w:szCs w:val="20"/>
                <w:lang w:val="en-GB" w:eastAsia="de-DE"/>
              </w:rPr>
            </w:pPr>
            <w:r w:rsidRPr="00D72F55">
              <w:rPr>
                <w:rFonts w:ascii="Arial" w:hAnsi="Arial" w:cs="Arial"/>
                <w:noProof/>
                <w:sz w:val="20"/>
                <w:szCs w:val="20"/>
                <w:lang w:val="en-GB" w:eastAsia="de-DE"/>
              </w:rPr>
              <w:t>300</w:t>
            </w:r>
          </w:p>
        </w:tc>
      </w:tr>
      <w:tr w:rsidR="00B44CE3" w:rsidRPr="00D72F55" w14:paraId="28F2CAF0" w14:textId="77777777" w:rsidTr="00B44CE3">
        <w:trPr>
          <w:cantSplit/>
        </w:trPr>
        <w:tc>
          <w:tcPr>
            <w:tcW w:w="2410" w:type="dxa"/>
            <w:tcBorders>
              <w:top w:val="nil"/>
              <w:left w:val="nil"/>
              <w:bottom w:val="nil"/>
              <w:right w:val="nil"/>
            </w:tcBorders>
          </w:tcPr>
          <w:p w14:paraId="57D0F569" w14:textId="77777777" w:rsidR="00B44CE3" w:rsidRPr="00D72F55" w:rsidRDefault="00B44CE3" w:rsidP="008C0655">
            <w:pPr>
              <w:suppressAutoHyphens w:val="0"/>
              <w:autoSpaceDE w:val="0"/>
              <w:autoSpaceDN w:val="0"/>
              <w:spacing w:line="240" w:lineRule="auto"/>
              <w:ind w:left="57" w:right="57"/>
              <w:rPr>
                <w:rFonts w:ascii="Arial" w:hAnsi="Arial" w:cs="Arial"/>
                <w:sz w:val="20"/>
                <w:szCs w:val="20"/>
                <w:lang w:val="en-GB" w:eastAsia="de-DE"/>
              </w:rPr>
            </w:pPr>
            <w:r w:rsidRPr="00D72F55">
              <w:rPr>
                <w:rFonts w:ascii="Arial" w:hAnsi="Arial" w:cs="Arial"/>
                <w:sz w:val="20"/>
                <w:szCs w:val="20"/>
                <w:lang w:val="en-GB" w:eastAsia="de-DE"/>
              </w:rPr>
              <w:t>AEL acute</w:t>
            </w:r>
          </w:p>
          <w:p w14:paraId="0663903E" w14:textId="77777777" w:rsidR="00B44CE3" w:rsidRPr="00D72F55" w:rsidRDefault="00B44CE3" w:rsidP="00CC10AF">
            <w:pPr>
              <w:suppressAutoHyphens w:val="0"/>
              <w:autoSpaceDE w:val="0"/>
              <w:autoSpaceDN w:val="0"/>
              <w:spacing w:line="240" w:lineRule="auto"/>
              <w:ind w:left="57" w:right="57"/>
              <w:rPr>
                <w:rFonts w:ascii="Arial" w:hAnsi="Arial" w:cs="Arial"/>
                <w:sz w:val="20"/>
                <w:szCs w:val="20"/>
                <w:lang w:val="en-GB" w:eastAsia="de-DE"/>
              </w:rPr>
            </w:pPr>
          </w:p>
          <w:p w14:paraId="34A15EDC" w14:textId="77777777" w:rsidR="00B44CE3" w:rsidRPr="00D72F55" w:rsidRDefault="00B44CE3" w:rsidP="000B44E8">
            <w:pPr>
              <w:suppressAutoHyphens w:val="0"/>
              <w:autoSpaceDE w:val="0"/>
              <w:autoSpaceDN w:val="0"/>
              <w:spacing w:line="240" w:lineRule="auto"/>
              <w:ind w:left="57" w:right="57"/>
              <w:rPr>
                <w:rFonts w:ascii="Arial" w:hAnsi="Arial" w:cs="Arial"/>
                <w:sz w:val="20"/>
                <w:szCs w:val="20"/>
                <w:lang w:val="en-GB" w:eastAsia="de-DE"/>
              </w:rPr>
            </w:pPr>
            <w:r w:rsidRPr="00D72F55">
              <w:rPr>
                <w:rFonts w:ascii="Arial" w:hAnsi="Arial" w:cs="Arial"/>
                <w:sz w:val="20"/>
                <w:szCs w:val="20"/>
                <w:lang w:val="en-GB" w:eastAsia="de-DE"/>
              </w:rPr>
              <w:t>ADI</w:t>
            </w:r>
          </w:p>
          <w:p w14:paraId="2DC0EA93" w14:textId="77777777" w:rsidR="00B44CE3" w:rsidRPr="00D72F55" w:rsidRDefault="00B44CE3" w:rsidP="00D72F55">
            <w:pPr>
              <w:suppressAutoHyphens w:val="0"/>
              <w:autoSpaceDE w:val="0"/>
              <w:autoSpaceDN w:val="0"/>
              <w:spacing w:line="240" w:lineRule="auto"/>
              <w:ind w:left="57" w:right="57"/>
              <w:rPr>
                <w:rFonts w:ascii="Arial" w:hAnsi="Arial" w:cs="Arial"/>
                <w:sz w:val="20"/>
                <w:szCs w:val="20"/>
                <w:lang w:val="en-GB" w:eastAsia="de-DE"/>
              </w:rPr>
            </w:pPr>
          </w:p>
          <w:p w14:paraId="5CF3DC46" w14:textId="77777777" w:rsidR="00B44CE3" w:rsidRPr="00D72F55" w:rsidRDefault="00B44CE3" w:rsidP="00D72F55">
            <w:pPr>
              <w:suppressAutoHyphens w:val="0"/>
              <w:autoSpaceDE w:val="0"/>
              <w:autoSpaceDN w:val="0"/>
              <w:spacing w:line="240" w:lineRule="auto"/>
              <w:ind w:left="57" w:right="57"/>
              <w:rPr>
                <w:rFonts w:ascii="Arial" w:hAnsi="Arial" w:cs="Arial"/>
                <w:sz w:val="20"/>
                <w:szCs w:val="20"/>
                <w:lang w:val="en-GB" w:eastAsia="de-DE"/>
              </w:rPr>
            </w:pPr>
            <w:r w:rsidRPr="00D72F55">
              <w:rPr>
                <w:rFonts w:ascii="Arial" w:hAnsi="Arial" w:cs="Arial"/>
                <w:sz w:val="20"/>
                <w:szCs w:val="20"/>
                <w:lang w:val="en-GB" w:eastAsia="de-DE"/>
              </w:rPr>
              <w:t xml:space="preserve">ARfD </w:t>
            </w:r>
          </w:p>
          <w:p w14:paraId="12563F3A" w14:textId="77777777" w:rsidR="00B44CE3" w:rsidRPr="00D72F55" w:rsidRDefault="00B44CE3" w:rsidP="00D72F55">
            <w:pPr>
              <w:suppressAutoHyphens w:val="0"/>
              <w:autoSpaceDE w:val="0"/>
              <w:autoSpaceDN w:val="0"/>
              <w:spacing w:line="240" w:lineRule="auto"/>
              <w:ind w:left="57" w:right="57"/>
              <w:rPr>
                <w:rFonts w:ascii="Arial" w:hAnsi="Arial" w:cs="Arial"/>
                <w:sz w:val="20"/>
                <w:szCs w:val="20"/>
                <w:lang w:val="en-GB" w:eastAsia="de-DE"/>
              </w:rPr>
            </w:pPr>
          </w:p>
        </w:tc>
        <w:tc>
          <w:tcPr>
            <w:tcW w:w="2126" w:type="dxa"/>
            <w:tcBorders>
              <w:top w:val="nil"/>
              <w:left w:val="nil"/>
              <w:bottom w:val="nil"/>
              <w:right w:val="nil"/>
            </w:tcBorders>
          </w:tcPr>
          <w:p w14:paraId="11C446BA" w14:textId="77777777" w:rsidR="00B44CE3" w:rsidRPr="00D72F55" w:rsidRDefault="00B44CE3" w:rsidP="00D72F55">
            <w:pPr>
              <w:suppressAutoHyphens w:val="0"/>
              <w:autoSpaceDE w:val="0"/>
              <w:autoSpaceDN w:val="0"/>
              <w:spacing w:line="240" w:lineRule="auto"/>
              <w:ind w:left="57" w:right="57"/>
              <w:rPr>
                <w:rFonts w:ascii="Arial" w:hAnsi="Arial" w:cs="Arial"/>
                <w:noProof/>
                <w:sz w:val="20"/>
                <w:szCs w:val="20"/>
                <w:lang w:val="en-GB" w:eastAsia="de-DE"/>
              </w:rPr>
            </w:pPr>
            <w:r w:rsidRPr="00D72F55">
              <w:rPr>
                <w:rFonts w:ascii="Arial" w:hAnsi="Arial" w:cs="Arial"/>
                <w:noProof/>
                <w:sz w:val="20"/>
                <w:szCs w:val="20"/>
                <w:lang w:val="en-GB" w:eastAsia="de-DE"/>
              </w:rPr>
              <w:t>6.67 x 10</w:t>
            </w:r>
            <w:r w:rsidRPr="00D72F55">
              <w:rPr>
                <w:rFonts w:ascii="Arial" w:hAnsi="Arial" w:cs="Arial"/>
                <w:noProof/>
                <w:sz w:val="20"/>
                <w:szCs w:val="20"/>
                <w:vertAlign w:val="superscript"/>
                <w:lang w:val="en-GB" w:eastAsia="de-DE"/>
              </w:rPr>
              <w:t>-6</w:t>
            </w:r>
            <w:r w:rsidRPr="00D72F55">
              <w:rPr>
                <w:rFonts w:ascii="Arial" w:hAnsi="Arial" w:cs="Arial"/>
                <w:noProof/>
                <w:sz w:val="20"/>
                <w:szCs w:val="20"/>
                <w:lang w:val="en-GB" w:eastAsia="de-DE"/>
              </w:rPr>
              <w:t xml:space="preserve"> mg/kg bw/d</w:t>
            </w:r>
            <w:r w:rsidRPr="00D72F55" w:rsidDel="00CE55C4">
              <w:rPr>
                <w:rFonts w:ascii="Arial" w:hAnsi="Arial" w:cs="Arial"/>
                <w:noProof/>
                <w:sz w:val="20"/>
                <w:szCs w:val="20"/>
                <w:lang w:val="en-GB" w:eastAsia="de-DE"/>
              </w:rPr>
              <w:t xml:space="preserve"> </w:t>
            </w:r>
            <w:r w:rsidRPr="00D72F55">
              <w:rPr>
                <w:rFonts w:ascii="Arial" w:hAnsi="Arial" w:cs="Arial"/>
                <w:noProof/>
                <w:sz w:val="20"/>
                <w:szCs w:val="20"/>
                <w:lang w:val="en-GB" w:eastAsia="de-DE"/>
              </w:rPr>
              <w:t>3.3 x 10</w:t>
            </w:r>
            <w:r w:rsidRPr="00D72F55">
              <w:rPr>
                <w:rFonts w:ascii="Arial" w:hAnsi="Arial" w:cs="Arial"/>
                <w:noProof/>
                <w:sz w:val="20"/>
                <w:szCs w:val="20"/>
                <w:vertAlign w:val="superscript"/>
                <w:lang w:val="en-GB" w:eastAsia="de-DE"/>
              </w:rPr>
              <w:t>-6</w:t>
            </w:r>
            <w:r w:rsidRPr="00D72F55">
              <w:rPr>
                <w:rFonts w:ascii="Arial" w:hAnsi="Arial" w:cs="Arial"/>
                <w:noProof/>
                <w:sz w:val="20"/>
                <w:szCs w:val="20"/>
                <w:lang w:val="en-GB" w:eastAsia="de-DE"/>
              </w:rPr>
              <w:t xml:space="preserve"> mg/kg bw/d</w:t>
            </w:r>
          </w:p>
          <w:p w14:paraId="31D9F8F4" w14:textId="77777777" w:rsidR="00B44CE3" w:rsidRPr="00D72F55" w:rsidRDefault="00B44CE3" w:rsidP="00D72F55">
            <w:pPr>
              <w:suppressAutoHyphens w:val="0"/>
              <w:autoSpaceDE w:val="0"/>
              <w:autoSpaceDN w:val="0"/>
              <w:spacing w:line="240" w:lineRule="auto"/>
              <w:ind w:left="57" w:right="57"/>
              <w:rPr>
                <w:rFonts w:ascii="Arial" w:hAnsi="Arial" w:cs="Arial"/>
                <w:noProof/>
                <w:sz w:val="20"/>
                <w:szCs w:val="20"/>
                <w:lang w:val="en-GB" w:eastAsia="de-DE"/>
              </w:rPr>
            </w:pPr>
            <w:r w:rsidRPr="00D72F55">
              <w:rPr>
                <w:rFonts w:ascii="Arial" w:hAnsi="Arial" w:cs="Arial"/>
                <w:noProof/>
                <w:sz w:val="20"/>
                <w:szCs w:val="20"/>
                <w:lang w:val="en-GB" w:eastAsia="de-DE"/>
              </w:rPr>
              <w:t>Not applicable</w:t>
            </w:r>
          </w:p>
        </w:tc>
        <w:tc>
          <w:tcPr>
            <w:tcW w:w="3261" w:type="dxa"/>
            <w:tcBorders>
              <w:top w:val="nil"/>
              <w:left w:val="nil"/>
              <w:bottom w:val="nil"/>
              <w:right w:val="nil"/>
            </w:tcBorders>
          </w:tcPr>
          <w:p w14:paraId="12308900" w14:textId="77777777" w:rsidR="00B44CE3" w:rsidRPr="00D72F55" w:rsidRDefault="00B44CE3" w:rsidP="00D72F55">
            <w:pPr>
              <w:suppressAutoHyphens w:val="0"/>
              <w:autoSpaceDE w:val="0"/>
              <w:autoSpaceDN w:val="0"/>
              <w:spacing w:line="240" w:lineRule="auto"/>
              <w:ind w:left="57" w:right="57"/>
              <w:rPr>
                <w:rFonts w:ascii="Arial" w:hAnsi="Arial" w:cs="Arial"/>
                <w:noProof/>
                <w:sz w:val="20"/>
                <w:szCs w:val="20"/>
                <w:lang w:val="en-GB" w:eastAsia="de-DE"/>
              </w:rPr>
            </w:pPr>
            <w:r w:rsidRPr="00D72F55">
              <w:rPr>
                <w:rFonts w:ascii="Arial" w:hAnsi="Arial" w:cs="Arial"/>
                <w:noProof/>
                <w:sz w:val="20"/>
                <w:szCs w:val="20"/>
                <w:lang w:val="en-GB" w:eastAsia="de-DE"/>
              </w:rPr>
              <w:t>Maternal toxicity from developmental study in rabbits</w:t>
            </w:r>
            <w:r w:rsidRPr="00D72F55" w:rsidDel="00CE55C4">
              <w:rPr>
                <w:rFonts w:ascii="Arial" w:hAnsi="Arial" w:cs="Arial"/>
                <w:noProof/>
                <w:sz w:val="20"/>
                <w:szCs w:val="20"/>
                <w:lang w:val="en-GB" w:eastAsia="de-DE"/>
              </w:rPr>
              <w:t xml:space="preserve"> </w:t>
            </w:r>
            <w:r w:rsidRPr="00D72F55">
              <w:rPr>
                <w:rFonts w:ascii="Arial" w:hAnsi="Arial" w:cs="Arial"/>
                <w:noProof/>
                <w:sz w:val="20"/>
                <w:szCs w:val="20"/>
                <w:lang w:val="en-GB" w:eastAsia="de-DE"/>
              </w:rPr>
              <w:t>Reproductive 2-generation study in rats</w:t>
            </w:r>
          </w:p>
        </w:tc>
        <w:tc>
          <w:tcPr>
            <w:tcW w:w="1417" w:type="dxa"/>
            <w:tcBorders>
              <w:top w:val="nil"/>
              <w:left w:val="nil"/>
              <w:bottom w:val="nil"/>
              <w:right w:val="nil"/>
            </w:tcBorders>
          </w:tcPr>
          <w:p w14:paraId="6B048F1A" w14:textId="77777777" w:rsidR="00B44CE3" w:rsidRPr="00D72F55" w:rsidRDefault="00B44CE3" w:rsidP="00D72F55">
            <w:pPr>
              <w:suppressAutoHyphens w:val="0"/>
              <w:autoSpaceDE w:val="0"/>
              <w:autoSpaceDN w:val="0"/>
              <w:spacing w:line="240" w:lineRule="auto"/>
              <w:ind w:left="57" w:right="57"/>
              <w:rPr>
                <w:rFonts w:ascii="Arial" w:hAnsi="Arial" w:cs="Arial"/>
                <w:noProof/>
                <w:sz w:val="20"/>
                <w:szCs w:val="20"/>
                <w:lang w:val="en-GB" w:eastAsia="de-DE"/>
              </w:rPr>
            </w:pPr>
            <w:r w:rsidRPr="00D72F55">
              <w:rPr>
                <w:rFonts w:ascii="Arial" w:hAnsi="Arial" w:cs="Arial"/>
                <w:noProof/>
                <w:sz w:val="20"/>
                <w:szCs w:val="20"/>
                <w:lang w:val="en-GB" w:eastAsia="de-DE"/>
              </w:rPr>
              <w:t>300</w:t>
            </w:r>
          </w:p>
        </w:tc>
      </w:tr>
      <w:tr w:rsidR="00B44CE3" w:rsidRPr="00D72F55" w14:paraId="53F78338" w14:textId="77777777" w:rsidTr="00B44CE3">
        <w:tc>
          <w:tcPr>
            <w:tcW w:w="9214" w:type="dxa"/>
            <w:gridSpan w:val="4"/>
            <w:tcBorders>
              <w:top w:val="nil"/>
              <w:left w:val="nil"/>
              <w:bottom w:val="single" w:sz="12" w:space="0" w:color="000000"/>
              <w:right w:val="nil"/>
            </w:tcBorders>
          </w:tcPr>
          <w:p w14:paraId="056021A6" w14:textId="77777777" w:rsidR="00B44CE3" w:rsidRPr="00D72F55" w:rsidRDefault="00B44CE3" w:rsidP="008C0655">
            <w:pPr>
              <w:suppressAutoHyphens w:val="0"/>
              <w:autoSpaceDE w:val="0"/>
              <w:autoSpaceDN w:val="0"/>
              <w:spacing w:line="240" w:lineRule="auto"/>
              <w:ind w:left="57" w:right="57"/>
              <w:rPr>
                <w:rFonts w:ascii="Arial" w:hAnsi="Arial" w:cs="Arial"/>
                <w:noProof/>
                <w:sz w:val="20"/>
                <w:szCs w:val="20"/>
                <w:lang w:val="en-GB" w:eastAsia="de-DE"/>
              </w:rPr>
            </w:pPr>
          </w:p>
        </w:tc>
      </w:tr>
    </w:tbl>
    <w:p w14:paraId="5971D1BC" w14:textId="77777777" w:rsidR="00B44CE3" w:rsidRPr="00D72F55" w:rsidRDefault="00B44CE3" w:rsidP="008C0655">
      <w:pPr>
        <w:suppressAutoHyphens w:val="0"/>
        <w:autoSpaceDE w:val="0"/>
        <w:autoSpaceDN w:val="0"/>
        <w:spacing w:line="240" w:lineRule="auto"/>
        <w:jc w:val="both"/>
        <w:rPr>
          <w:rFonts w:ascii="Arial" w:hAnsi="Arial" w:cs="Arial"/>
          <w:sz w:val="20"/>
          <w:szCs w:val="20"/>
          <w:lang w:val="en-GB" w:eastAsia="de-DE"/>
        </w:rPr>
      </w:pPr>
    </w:p>
    <w:tbl>
      <w:tblPr>
        <w:tblW w:w="9214" w:type="dxa"/>
        <w:tblInd w:w="108" w:type="dxa"/>
        <w:tblBorders>
          <w:top w:val="single" w:sz="12" w:space="0" w:color="000000"/>
          <w:bottom w:val="single" w:sz="12" w:space="0" w:color="000000"/>
        </w:tblBorders>
        <w:tblLayout w:type="fixed"/>
        <w:tblLook w:val="0000" w:firstRow="0" w:lastRow="0" w:firstColumn="0" w:lastColumn="0" w:noHBand="0" w:noVBand="0"/>
      </w:tblPr>
      <w:tblGrid>
        <w:gridCol w:w="4395"/>
        <w:gridCol w:w="4819"/>
      </w:tblGrid>
      <w:tr w:rsidR="00B44CE3" w:rsidRPr="00D72F55" w14:paraId="55F9B444" w14:textId="77777777" w:rsidTr="00B44CE3">
        <w:tc>
          <w:tcPr>
            <w:tcW w:w="4395" w:type="dxa"/>
            <w:tcBorders>
              <w:top w:val="nil"/>
              <w:left w:val="nil"/>
              <w:bottom w:val="nil"/>
              <w:right w:val="nil"/>
            </w:tcBorders>
          </w:tcPr>
          <w:p w14:paraId="7E8803B1" w14:textId="77777777" w:rsidR="00B44CE3" w:rsidRPr="00D72F55" w:rsidRDefault="00B44CE3" w:rsidP="00CC10AF">
            <w:pPr>
              <w:suppressAutoHyphens w:val="0"/>
              <w:autoSpaceDE w:val="0"/>
              <w:autoSpaceDN w:val="0"/>
              <w:spacing w:line="240" w:lineRule="auto"/>
              <w:ind w:left="57" w:right="57"/>
              <w:rPr>
                <w:rFonts w:ascii="Arial" w:hAnsi="Arial" w:cs="Arial"/>
                <w:sz w:val="20"/>
                <w:szCs w:val="20"/>
                <w:lang w:val="en-GB" w:eastAsia="de-DE"/>
              </w:rPr>
            </w:pPr>
            <w:r w:rsidRPr="00D72F55">
              <w:rPr>
                <w:rFonts w:ascii="Arial" w:hAnsi="Arial" w:cs="Arial"/>
                <w:sz w:val="20"/>
                <w:szCs w:val="20"/>
                <w:lang w:val="en-GB" w:eastAsia="de-DE"/>
              </w:rPr>
              <w:t>Inhalative absorption</w:t>
            </w:r>
          </w:p>
        </w:tc>
        <w:tc>
          <w:tcPr>
            <w:tcW w:w="4819" w:type="dxa"/>
            <w:tcBorders>
              <w:top w:val="nil"/>
              <w:left w:val="nil"/>
              <w:bottom w:val="nil"/>
              <w:right w:val="nil"/>
            </w:tcBorders>
          </w:tcPr>
          <w:p w14:paraId="43029ACE" w14:textId="77777777" w:rsidR="00B44CE3" w:rsidRPr="00D72F55" w:rsidRDefault="00B44CE3" w:rsidP="000B44E8">
            <w:pPr>
              <w:suppressAutoHyphens w:val="0"/>
              <w:autoSpaceDE w:val="0"/>
              <w:autoSpaceDN w:val="0"/>
              <w:spacing w:line="240" w:lineRule="auto"/>
              <w:ind w:left="57" w:right="57"/>
              <w:rPr>
                <w:rFonts w:ascii="Arial" w:hAnsi="Arial" w:cs="Arial"/>
                <w:sz w:val="20"/>
                <w:szCs w:val="20"/>
                <w:lang w:val="en-GB" w:eastAsia="de-DE"/>
              </w:rPr>
            </w:pPr>
            <w:r w:rsidRPr="00D72F55">
              <w:rPr>
                <w:rFonts w:ascii="Arial" w:hAnsi="Arial" w:cs="Arial"/>
                <w:sz w:val="20"/>
                <w:szCs w:val="20"/>
                <w:lang w:val="en-GB" w:eastAsia="de-DE"/>
              </w:rPr>
              <w:t>100%</w:t>
            </w:r>
          </w:p>
        </w:tc>
      </w:tr>
      <w:tr w:rsidR="00B44CE3" w:rsidRPr="00D72F55" w14:paraId="0023D2F0" w14:textId="77777777" w:rsidTr="00B44CE3">
        <w:tc>
          <w:tcPr>
            <w:tcW w:w="4395" w:type="dxa"/>
            <w:tcBorders>
              <w:top w:val="nil"/>
              <w:left w:val="nil"/>
              <w:bottom w:val="single" w:sz="12" w:space="0" w:color="000000"/>
              <w:right w:val="nil"/>
            </w:tcBorders>
          </w:tcPr>
          <w:p w14:paraId="67856FF7" w14:textId="77777777" w:rsidR="00B44CE3" w:rsidRPr="00D72F55" w:rsidRDefault="00B44CE3" w:rsidP="008C0655">
            <w:pPr>
              <w:suppressAutoHyphens w:val="0"/>
              <w:autoSpaceDE w:val="0"/>
              <w:autoSpaceDN w:val="0"/>
              <w:spacing w:line="240" w:lineRule="auto"/>
              <w:ind w:left="57" w:right="57"/>
              <w:rPr>
                <w:rFonts w:ascii="Arial" w:hAnsi="Arial" w:cs="Arial"/>
                <w:sz w:val="20"/>
                <w:szCs w:val="20"/>
                <w:lang w:val="en-GB" w:eastAsia="de-DE"/>
              </w:rPr>
            </w:pPr>
            <w:r w:rsidRPr="00D72F55">
              <w:rPr>
                <w:rFonts w:ascii="Arial" w:hAnsi="Arial" w:cs="Arial"/>
                <w:sz w:val="20"/>
                <w:szCs w:val="20"/>
                <w:lang w:val="en-GB" w:eastAsia="de-DE"/>
              </w:rPr>
              <w:t>Oral absorption</w:t>
            </w:r>
          </w:p>
        </w:tc>
        <w:tc>
          <w:tcPr>
            <w:tcW w:w="4819" w:type="dxa"/>
            <w:tcBorders>
              <w:top w:val="nil"/>
              <w:left w:val="nil"/>
              <w:bottom w:val="single" w:sz="12" w:space="0" w:color="000000"/>
              <w:right w:val="nil"/>
            </w:tcBorders>
          </w:tcPr>
          <w:p w14:paraId="052539B7" w14:textId="77777777" w:rsidR="00B44CE3" w:rsidRPr="00D72F55" w:rsidRDefault="00B44CE3" w:rsidP="00CC10AF">
            <w:pPr>
              <w:suppressAutoHyphens w:val="0"/>
              <w:autoSpaceDE w:val="0"/>
              <w:autoSpaceDN w:val="0"/>
              <w:spacing w:line="240" w:lineRule="auto"/>
              <w:ind w:left="57" w:right="57"/>
              <w:rPr>
                <w:rFonts w:ascii="Arial" w:hAnsi="Arial" w:cs="Arial"/>
                <w:sz w:val="20"/>
                <w:szCs w:val="20"/>
                <w:lang w:val="en-GB" w:eastAsia="de-DE"/>
              </w:rPr>
            </w:pPr>
            <w:r w:rsidRPr="00D72F55">
              <w:rPr>
                <w:rFonts w:ascii="Arial" w:hAnsi="Arial" w:cs="Arial"/>
                <w:sz w:val="20"/>
                <w:szCs w:val="20"/>
                <w:lang w:val="en-GB" w:eastAsia="de-DE"/>
              </w:rPr>
              <w:t>75%</w:t>
            </w:r>
          </w:p>
        </w:tc>
      </w:tr>
      <w:tr w:rsidR="00B44CE3" w:rsidRPr="00D72F55" w14:paraId="7E22654B" w14:textId="77777777" w:rsidTr="00B44CE3">
        <w:tc>
          <w:tcPr>
            <w:tcW w:w="4395" w:type="dxa"/>
            <w:tcBorders>
              <w:top w:val="nil"/>
              <w:left w:val="nil"/>
              <w:bottom w:val="nil"/>
              <w:right w:val="nil"/>
            </w:tcBorders>
          </w:tcPr>
          <w:p w14:paraId="795FF02A" w14:textId="77777777" w:rsidR="00B44CE3" w:rsidRPr="00D72F55" w:rsidRDefault="00B44CE3" w:rsidP="008C0655">
            <w:pPr>
              <w:suppressAutoHyphens w:val="0"/>
              <w:autoSpaceDE w:val="0"/>
              <w:autoSpaceDN w:val="0"/>
              <w:spacing w:line="240" w:lineRule="auto"/>
              <w:ind w:left="57" w:right="57"/>
              <w:rPr>
                <w:rFonts w:ascii="Arial" w:hAnsi="Arial" w:cs="Arial"/>
                <w:sz w:val="20"/>
                <w:szCs w:val="20"/>
                <w:lang w:val="en-GB" w:eastAsia="de-DE"/>
              </w:rPr>
            </w:pPr>
            <w:r w:rsidRPr="00D72F55">
              <w:rPr>
                <w:rFonts w:ascii="Arial" w:hAnsi="Arial" w:cs="Arial"/>
                <w:sz w:val="20"/>
                <w:szCs w:val="20"/>
                <w:lang w:val="en-GB" w:eastAsia="de-DE"/>
              </w:rPr>
              <w:t>Dermal absorption</w:t>
            </w:r>
          </w:p>
        </w:tc>
        <w:tc>
          <w:tcPr>
            <w:tcW w:w="4819" w:type="dxa"/>
            <w:tcBorders>
              <w:top w:val="nil"/>
              <w:left w:val="nil"/>
              <w:bottom w:val="nil"/>
              <w:right w:val="nil"/>
            </w:tcBorders>
          </w:tcPr>
          <w:p w14:paraId="708D7730" w14:textId="77777777" w:rsidR="00B44CE3" w:rsidRPr="00D72F55" w:rsidRDefault="00B44CE3" w:rsidP="00CC10AF">
            <w:pPr>
              <w:suppressAutoHyphens w:val="0"/>
              <w:autoSpaceDE w:val="0"/>
              <w:autoSpaceDN w:val="0"/>
              <w:spacing w:line="240" w:lineRule="auto"/>
              <w:ind w:left="57" w:right="57"/>
              <w:rPr>
                <w:rFonts w:ascii="Arial" w:hAnsi="Arial" w:cs="Arial"/>
                <w:sz w:val="20"/>
                <w:szCs w:val="20"/>
                <w:lang w:val="en-GB" w:eastAsia="de-DE"/>
              </w:rPr>
            </w:pPr>
            <w:r w:rsidRPr="00D72F55">
              <w:rPr>
                <w:rFonts w:ascii="Arial" w:hAnsi="Arial" w:cs="Arial"/>
                <w:sz w:val="20"/>
                <w:szCs w:val="20"/>
                <w:lang w:val="en-GB" w:eastAsia="de-DE"/>
              </w:rPr>
              <w:t>0.647%</w:t>
            </w:r>
          </w:p>
        </w:tc>
      </w:tr>
    </w:tbl>
    <w:p w14:paraId="0894EE01" w14:textId="77777777" w:rsidR="00B44CE3" w:rsidRPr="00D72F55" w:rsidRDefault="00B44CE3" w:rsidP="008C0655">
      <w:pPr>
        <w:suppressAutoHyphens w:val="0"/>
        <w:autoSpaceDE w:val="0"/>
        <w:autoSpaceDN w:val="0"/>
        <w:spacing w:line="240" w:lineRule="auto"/>
        <w:jc w:val="both"/>
        <w:rPr>
          <w:rFonts w:ascii="Arial" w:hAnsi="Arial" w:cs="Arial"/>
          <w:sz w:val="20"/>
          <w:szCs w:val="20"/>
          <w:lang w:val="en-GB" w:eastAsia="de-DE"/>
        </w:rPr>
      </w:pPr>
    </w:p>
    <w:tbl>
      <w:tblPr>
        <w:tblW w:w="9214" w:type="dxa"/>
        <w:tblInd w:w="108" w:type="dxa"/>
        <w:tblBorders>
          <w:top w:val="single" w:sz="12" w:space="0" w:color="000000"/>
          <w:bottom w:val="single" w:sz="12" w:space="0" w:color="000000"/>
        </w:tblBorders>
        <w:tblLayout w:type="fixed"/>
        <w:tblLook w:val="0000" w:firstRow="0" w:lastRow="0" w:firstColumn="0" w:lastColumn="0" w:noHBand="0" w:noVBand="0"/>
      </w:tblPr>
      <w:tblGrid>
        <w:gridCol w:w="4395"/>
        <w:gridCol w:w="4819"/>
      </w:tblGrid>
      <w:tr w:rsidR="00B44CE3" w:rsidRPr="00D72F55" w14:paraId="17F810B2" w14:textId="77777777" w:rsidTr="00B44CE3">
        <w:trPr>
          <w:cantSplit/>
          <w:tblHeader/>
        </w:trPr>
        <w:tc>
          <w:tcPr>
            <w:tcW w:w="9214" w:type="dxa"/>
            <w:gridSpan w:val="2"/>
            <w:tcBorders>
              <w:top w:val="single" w:sz="12" w:space="0" w:color="000000"/>
              <w:left w:val="nil"/>
              <w:bottom w:val="single" w:sz="6" w:space="0" w:color="000000"/>
              <w:right w:val="nil"/>
            </w:tcBorders>
          </w:tcPr>
          <w:p w14:paraId="547B444D" w14:textId="77777777" w:rsidR="00B44CE3" w:rsidRPr="00D72F55" w:rsidRDefault="00B44CE3" w:rsidP="00CC10AF">
            <w:pPr>
              <w:suppressAutoHyphens w:val="0"/>
              <w:autoSpaceDE w:val="0"/>
              <w:autoSpaceDN w:val="0"/>
              <w:spacing w:line="240" w:lineRule="auto"/>
              <w:ind w:left="57" w:right="57"/>
              <w:rPr>
                <w:rFonts w:ascii="Arial" w:hAnsi="Arial" w:cs="Arial"/>
                <w:b/>
                <w:bCs/>
                <w:sz w:val="20"/>
                <w:szCs w:val="20"/>
                <w:lang w:val="en-GB" w:eastAsia="de-DE"/>
              </w:rPr>
            </w:pPr>
            <w:r w:rsidRPr="00D72F55">
              <w:rPr>
                <w:rFonts w:ascii="Arial" w:hAnsi="Arial" w:cs="Arial"/>
                <w:b/>
                <w:noProof/>
                <w:snapToGrid w:val="0"/>
                <w:sz w:val="20"/>
                <w:szCs w:val="20"/>
                <w:lang w:val="en-GB" w:eastAsia="de-DE"/>
              </w:rPr>
              <w:t>Classification</w:t>
            </w:r>
            <w:r w:rsidRPr="00D72F55">
              <w:rPr>
                <w:rFonts w:ascii="Arial" w:hAnsi="Arial" w:cs="Arial"/>
                <w:b/>
                <w:bCs/>
                <w:sz w:val="20"/>
                <w:szCs w:val="20"/>
                <w:lang w:val="en-GB" w:eastAsia="de-DE"/>
              </w:rPr>
              <w:t xml:space="preserve"> </w:t>
            </w:r>
          </w:p>
        </w:tc>
      </w:tr>
      <w:tr w:rsidR="00B44CE3" w:rsidRPr="00D72F55" w14:paraId="08C30CF7" w14:textId="77777777" w:rsidTr="00B44CE3">
        <w:tc>
          <w:tcPr>
            <w:tcW w:w="4395" w:type="dxa"/>
            <w:tcBorders>
              <w:top w:val="single" w:sz="6" w:space="0" w:color="000000"/>
              <w:left w:val="nil"/>
              <w:bottom w:val="nil"/>
              <w:right w:val="nil"/>
            </w:tcBorders>
          </w:tcPr>
          <w:p w14:paraId="22A54486" w14:textId="77777777" w:rsidR="00B44CE3" w:rsidRPr="00D72F55" w:rsidRDefault="00B44CE3" w:rsidP="008C0655">
            <w:pPr>
              <w:suppressAutoHyphens w:val="0"/>
              <w:autoSpaceDE w:val="0"/>
              <w:autoSpaceDN w:val="0"/>
              <w:spacing w:line="240" w:lineRule="auto"/>
              <w:ind w:left="57" w:right="57"/>
              <w:rPr>
                <w:rFonts w:ascii="Arial" w:hAnsi="Arial" w:cs="Arial"/>
                <w:sz w:val="20"/>
                <w:szCs w:val="20"/>
                <w:lang w:val="en-GB" w:eastAsia="de-DE"/>
              </w:rPr>
            </w:pPr>
            <w:r w:rsidRPr="00D72F55">
              <w:rPr>
                <w:rFonts w:ascii="Arial" w:hAnsi="Arial" w:cs="Arial"/>
                <w:sz w:val="20"/>
                <w:szCs w:val="20"/>
                <w:lang w:val="en-GB" w:eastAsia="de-DE"/>
              </w:rPr>
              <w:t>with regard to toxicological data</w:t>
            </w:r>
            <w:r w:rsidRPr="00D72F55">
              <w:rPr>
                <w:rFonts w:ascii="Arial" w:hAnsi="Arial" w:cs="Arial"/>
                <w:sz w:val="20"/>
                <w:szCs w:val="20"/>
                <w:lang w:val="en-GB" w:eastAsia="de-DE"/>
              </w:rPr>
              <w:br/>
              <w:t>(according to the criteria in Dir. 67/548/EEC)</w:t>
            </w:r>
          </w:p>
        </w:tc>
        <w:tc>
          <w:tcPr>
            <w:tcW w:w="4819" w:type="dxa"/>
            <w:tcBorders>
              <w:top w:val="single" w:sz="6" w:space="0" w:color="000000"/>
              <w:left w:val="nil"/>
              <w:bottom w:val="nil"/>
              <w:right w:val="nil"/>
            </w:tcBorders>
          </w:tcPr>
          <w:p w14:paraId="39428393" w14:textId="77777777" w:rsidR="00B44CE3" w:rsidRPr="00D72F55" w:rsidRDefault="00B44CE3" w:rsidP="00CC10AF">
            <w:pPr>
              <w:suppressAutoHyphens w:val="0"/>
              <w:spacing w:line="240" w:lineRule="auto"/>
              <w:jc w:val="both"/>
              <w:rPr>
                <w:rFonts w:ascii="Arial" w:eastAsia="Times New Roman" w:hAnsi="Arial" w:cs="Arial"/>
                <w:sz w:val="20"/>
                <w:szCs w:val="20"/>
                <w:lang w:val="fr-FR" w:eastAsia="fr-FR"/>
              </w:rPr>
            </w:pPr>
            <w:r w:rsidRPr="00D72F55">
              <w:rPr>
                <w:rFonts w:ascii="Arial" w:eastAsia="Times New Roman" w:hAnsi="Arial" w:cs="Arial"/>
                <w:sz w:val="20"/>
                <w:szCs w:val="20"/>
                <w:lang w:val="fr-FR" w:eastAsia="fr-FR"/>
              </w:rPr>
              <w:t>T+ R27/28</w:t>
            </w:r>
          </w:p>
          <w:p w14:paraId="47BE6F66" w14:textId="77777777" w:rsidR="00B44CE3" w:rsidRPr="00D72F55" w:rsidRDefault="00B44CE3" w:rsidP="000B44E8">
            <w:pPr>
              <w:suppressAutoHyphens w:val="0"/>
              <w:spacing w:line="240" w:lineRule="auto"/>
              <w:jc w:val="both"/>
              <w:rPr>
                <w:rFonts w:ascii="Arial" w:eastAsia="Times New Roman" w:hAnsi="Arial" w:cs="Arial"/>
                <w:sz w:val="20"/>
                <w:szCs w:val="20"/>
                <w:lang w:val="fr-FR" w:eastAsia="fr-FR"/>
              </w:rPr>
            </w:pPr>
            <w:r w:rsidRPr="00D72F55">
              <w:rPr>
                <w:rFonts w:ascii="Arial" w:eastAsia="Times New Roman" w:hAnsi="Arial" w:cs="Arial"/>
                <w:sz w:val="20"/>
                <w:szCs w:val="20"/>
                <w:lang w:val="fr-FR" w:eastAsia="fr-FR"/>
              </w:rPr>
              <w:t>T ;R48/24/25</w:t>
            </w:r>
          </w:p>
          <w:p w14:paraId="6FC48374" w14:textId="77777777" w:rsidR="00B44CE3" w:rsidRPr="00D72F55" w:rsidRDefault="00B44CE3" w:rsidP="00D72F55">
            <w:pPr>
              <w:suppressAutoHyphens w:val="0"/>
              <w:spacing w:line="240" w:lineRule="auto"/>
              <w:jc w:val="both"/>
              <w:rPr>
                <w:rFonts w:ascii="Arial" w:eastAsia="Times New Roman" w:hAnsi="Arial" w:cs="Arial"/>
                <w:sz w:val="20"/>
                <w:szCs w:val="20"/>
                <w:lang w:val="fr-FR" w:eastAsia="fr-FR"/>
              </w:rPr>
            </w:pPr>
          </w:p>
          <w:p w14:paraId="60F3EC74" w14:textId="77777777" w:rsidR="00B44CE3" w:rsidRPr="00D72F55" w:rsidRDefault="00B44CE3" w:rsidP="00D72F55">
            <w:pPr>
              <w:tabs>
                <w:tab w:val="left" w:pos="742"/>
              </w:tabs>
              <w:suppressAutoHyphens w:val="0"/>
              <w:autoSpaceDE w:val="0"/>
              <w:autoSpaceDN w:val="0"/>
              <w:spacing w:line="240" w:lineRule="auto"/>
              <w:ind w:left="57" w:right="57"/>
              <w:rPr>
                <w:rFonts w:ascii="Arial" w:hAnsi="Arial" w:cs="Arial"/>
                <w:sz w:val="20"/>
                <w:szCs w:val="20"/>
                <w:lang w:val="en-GB" w:eastAsia="de-DE"/>
              </w:rPr>
            </w:pPr>
            <w:r w:rsidRPr="00D72F55">
              <w:rPr>
                <w:rFonts w:ascii="Arial" w:hAnsi="Arial" w:cs="Arial"/>
                <w:noProof/>
                <w:sz w:val="20"/>
                <w:szCs w:val="20"/>
                <w:lang w:val="en-US" w:eastAsia="de-DE"/>
              </w:rPr>
              <w:t>No specific limit concentrations</w:t>
            </w:r>
          </w:p>
        </w:tc>
      </w:tr>
      <w:tr w:rsidR="00B44CE3" w:rsidRPr="00D72F55" w14:paraId="061FDC36" w14:textId="77777777" w:rsidTr="00B44CE3">
        <w:tc>
          <w:tcPr>
            <w:tcW w:w="4395" w:type="dxa"/>
            <w:tcBorders>
              <w:top w:val="nil"/>
              <w:left w:val="nil"/>
              <w:bottom w:val="single" w:sz="12" w:space="0" w:color="auto"/>
              <w:right w:val="nil"/>
            </w:tcBorders>
          </w:tcPr>
          <w:p w14:paraId="3DD505A5" w14:textId="77777777" w:rsidR="00B44CE3" w:rsidRPr="00D72F55" w:rsidRDefault="00B44CE3" w:rsidP="008C0655">
            <w:pPr>
              <w:suppressAutoHyphens w:val="0"/>
              <w:autoSpaceDE w:val="0"/>
              <w:autoSpaceDN w:val="0"/>
              <w:spacing w:line="240" w:lineRule="auto"/>
              <w:ind w:left="57" w:right="57"/>
              <w:rPr>
                <w:rFonts w:ascii="Arial" w:hAnsi="Arial" w:cs="Arial"/>
                <w:sz w:val="20"/>
                <w:szCs w:val="20"/>
                <w:lang w:val="en-GB" w:eastAsia="de-DE"/>
              </w:rPr>
            </w:pPr>
            <w:r w:rsidRPr="00D72F55">
              <w:rPr>
                <w:rFonts w:ascii="Arial" w:hAnsi="Arial" w:cs="Arial"/>
                <w:sz w:val="20"/>
                <w:szCs w:val="20"/>
                <w:lang w:val="en-GB" w:eastAsia="de-DE"/>
              </w:rPr>
              <w:t>with regard to toxicological data</w:t>
            </w:r>
            <w:r w:rsidRPr="00D72F55">
              <w:rPr>
                <w:rFonts w:ascii="Arial" w:hAnsi="Arial" w:cs="Arial"/>
                <w:sz w:val="20"/>
                <w:szCs w:val="20"/>
                <w:lang w:val="en-GB" w:eastAsia="de-DE"/>
              </w:rPr>
              <w:br/>
              <w:t>(according to the criteria in Reg. 1272/2008)</w:t>
            </w:r>
          </w:p>
        </w:tc>
        <w:tc>
          <w:tcPr>
            <w:tcW w:w="4819" w:type="dxa"/>
            <w:tcBorders>
              <w:top w:val="nil"/>
              <w:left w:val="nil"/>
              <w:bottom w:val="single" w:sz="12" w:space="0" w:color="auto"/>
              <w:right w:val="nil"/>
            </w:tcBorders>
          </w:tcPr>
          <w:p w14:paraId="30466156" w14:textId="77777777" w:rsidR="00B44CE3" w:rsidRPr="00D72F55" w:rsidRDefault="00B44CE3" w:rsidP="00CC10AF">
            <w:pPr>
              <w:suppressAutoHyphens w:val="0"/>
              <w:spacing w:line="240" w:lineRule="auto"/>
              <w:jc w:val="both"/>
              <w:rPr>
                <w:rFonts w:ascii="Arial" w:eastAsia="Times New Roman" w:hAnsi="Arial" w:cs="Arial"/>
                <w:sz w:val="20"/>
                <w:szCs w:val="20"/>
                <w:lang w:val="en-US" w:eastAsia="fr-FR"/>
              </w:rPr>
            </w:pPr>
            <w:r w:rsidRPr="00D72F55">
              <w:rPr>
                <w:rFonts w:ascii="Arial" w:eastAsia="Times New Roman" w:hAnsi="Arial" w:cs="Arial"/>
                <w:sz w:val="20"/>
                <w:szCs w:val="20"/>
                <w:lang w:val="en-US" w:eastAsia="fr-FR"/>
              </w:rPr>
              <w:t>Acute Tox 1 H310</w:t>
            </w:r>
          </w:p>
          <w:p w14:paraId="1710E448" w14:textId="77777777" w:rsidR="00B44CE3" w:rsidRPr="00D72F55" w:rsidRDefault="00B44CE3" w:rsidP="000B44E8">
            <w:pPr>
              <w:suppressAutoHyphens w:val="0"/>
              <w:spacing w:line="240" w:lineRule="auto"/>
              <w:jc w:val="both"/>
              <w:rPr>
                <w:rFonts w:ascii="Arial" w:eastAsia="Times New Roman" w:hAnsi="Arial" w:cs="Arial"/>
                <w:sz w:val="20"/>
                <w:szCs w:val="20"/>
                <w:lang w:val="en-US" w:eastAsia="fr-FR"/>
              </w:rPr>
            </w:pPr>
            <w:r w:rsidRPr="00D72F55">
              <w:rPr>
                <w:rFonts w:ascii="Arial" w:eastAsia="Times New Roman" w:hAnsi="Arial" w:cs="Arial"/>
                <w:sz w:val="20"/>
                <w:szCs w:val="20"/>
                <w:lang w:val="en-US" w:eastAsia="fr-FR"/>
              </w:rPr>
              <w:t>Acute Tox 2 H300</w:t>
            </w:r>
          </w:p>
          <w:p w14:paraId="7E124EEE" w14:textId="77777777" w:rsidR="00B44CE3" w:rsidRPr="00D72F55" w:rsidRDefault="00B44CE3" w:rsidP="00D72F55">
            <w:pPr>
              <w:suppressAutoHyphens w:val="0"/>
              <w:spacing w:line="240" w:lineRule="auto"/>
              <w:jc w:val="both"/>
              <w:rPr>
                <w:rFonts w:ascii="Arial" w:eastAsia="Times New Roman" w:hAnsi="Arial" w:cs="Arial"/>
                <w:sz w:val="20"/>
                <w:szCs w:val="20"/>
                <w:lang w:val="en-US" w:eastAsia="fr-FR"/>
              </w:rPr>
            </w:pPr>
            <w:r w:rsidRPr="00D72F55">
              <w:rPr>
                <w:rFonts w:ascii="Arial" w:eastAsia="Times New Roman" w:hAnsi="Arial" w:cs="Arial"/>
                <w:sz w:val="20"/>
                <w:szCs w:val="20"/>
                <w:lang w:val="en-US" w:eastAsia="fr-FR"/>
              </w:rPr>
              <w:t>STOT RE Cat 1 H372</w:t>
            </w:r>
          </w:p>
          <w:p w14:paraId="1F6B0A2E" w14:textId="77777777" w:rsidR="00B44CE3" w:rsidRPr="00D72F55" w:rsidRDefault="00B44CE3" w:rsidP="00D72F55">
            <w:pPr>
              <w:suppressAutoHyphens w:val="0"/>
              <w:spacing w:line="240" w:lineRule="auto"/>
              <w:jc w:val="both"/>
              <w:rPr>
                <w:rFonts w:ascii="Arial" w:eastAsia="Times New Roman" w:hAnsi="Arial" w:cs="Arial"/>
                <w:sz w:val="20"/>
                <w:szCs w:val="20"/>
                <w:lang w:val="en-US" w:eastAsia="fr-FR"/>
              </w:rPr>
            </w:pPr>
          </w:p>
          <w:p w14:paraId="68725B27" w14:textId="77777777" w:rsidR="00B44CE3" w:rsidRPr="00D72F55" w:rsidRDefault="00B44CE3" w:rsidP="00D72F55">
            <w:pPr>
              <w:tabs>
                <w:tab w:val="left" w:pos="742"/>
              </w:tabs>
              <w:suppressAutoHyphens w:val="0"/>
              <w:autoSpaceDE w:val="0"/>
              <w:autoSpaceDN w:val="0"/>
              <w:spacing w:line="240" w:lineRule="auto"/>
              <w:ind w:right="57"/>
              <w:rPr>
                <w:rFonts w:ascii="Arial" w:hAnsi="Arial" w:cs="Arial"/>
                <w:sz w:val="20"/>
                <w:szCs w:val="20"/>
                <w:lang w:val="en-GB" w:eastAsia="de-DE"/>
              </w:rPr>
            </w:pPr>
            <w:r w:rsidRPr="00D72F55">
              <w:rPr>
                <w:rFonts w:ascii="Arial" w:hAnsi="Arial" w:cs="Arial"/>
                <w:noProof/>
                <w:sz w:val="20"/>
                <w:szCs w:val="20"/>
                <w:lang w:val="en-US" w:eastAsia="de-DE"/>
              </w:rPr>
              <w:t>No specific limit concentrations</w:t>
            </w:r>
          </w:p>
        </w:tc>
      </w:tr>
    </w:tbl>
    <w:p w14:paraId="0F4FAC75" w14:textId="77777777" w:rsidR="00B44CE3" w:rsidRPr="00D72F55" w:rsidRDefault="00B44CE3" w:rsidP="008C0655">
      <w:pPr>
        <w:suppressAutoHyphens w:val="0"/>
        <w:autoSpaceDE w:val="0"/>
        <w:autoSpaceDN w:val="0"/>
        <w:spacing w:line="240" w:lineRule="auto"/>
        <w:jc w:val="both"/>
        <w:rPr>
          <w:rFonts w:ascii="Arial" w:hAnsi="Arial" w:cs="Arial"/>
          <w:noProof/>
          <w:sz w:val="20"/>
          <w:szCs w:val="20"/>
          <w:lang w:val="en-GB" w:eastAsia="de-DE"/>
        </w:rPr>
      </w:pPr>
      <w:r w:rsidRPr="00D72F55" w:rsidDel="001471BF">
        <w:rPr>
          <w:rFonts w:ascii="Arial" w:hAnsi="Arial" w:cs="Arial"/>
          <w:noProof/>
          <w:snapToGrid w:val="0"/>
          <w:sz w:val="20"/>
          <w:szCs w:val="20"/>
          <w:lang w:val="en-GB" w:eastAsia="de-DE"/>
        </w:rPr>
        <w:t xml:space="preserve"> </w:t>
      </w:r>
    </w:p>
    <w:p w14:paraId="7E97B7C0" w14:textId="77777777" w:rsidR="00B44CE3" w:rsidRPr="00D72F55" w:rsidRDefault="00B44CE3" w:rsidP="00CC10AF">
      <w:pPr>
        <w:suppressAutoHyphens w:val="0"/>
        <w:autoSpaceDE w:val="0"/>
        <w:autoSpaceDN w:val="0"/>
        <w:spacing w:line="240" w:lineRule="auto"/>
        <w:ind w:firstLine="708"/>
        <w:jc w:val="center"/>
        <w:rPr>
          <w:rFonts w:ascii="Arial" w:hAnsi="Arial" w:cs="Arial"/>
          <w:noProof/>
          <w:sz w:val="20"/>
          <w:szCs w:val="20"/>
          <w:lang w:val="en-GB" w:eastAsia="de-DE"/>
        </w:rPr>
      </w:pPr>
      <w:r w:rsidRPr="00D72F55">
        <w:rPr>
          <w:rFonts w:ascii="Arial" w:hAnsi="Arial" w:cs="Arial"/>
          <w:b/>
          <w:bCs/>
          <w:noProof/>
          <w:sz w:val="20"/>
          <w:szCs w:val="20"/>
          <w:lang w:val="en-GB" w:eastAsia="de-DE"/>
        </w:rPr>
        <w:br w:type="column"/>
      </w:r>
      <w:r w:rsidRPr="00D72F55">
        <w:rPr>
          <w:rFonts w:ascii="Arial" w:hAnsi="Arial" w:cs="Arial"/>
          <w:b/>
          <w:bCs/>
          <w:noProof/>
          <w:snapToGrid w:val="0"/>
          <w:sz w:val="20"/>
          <w:szCs w:val="20"/>
          <w:lang w:val="en-GB" w:eastAsia="de-DE"/>
        </w:rPr>
        <w:lastRenderedPageBreak/>
        <w:t>Annex 5 : Toxicology – biocidal product</w:t>
      </w:r>
    </w:p>
    <w:p w14:paraId="1D714A3F" w14:textId="77777777" w:rsidR="00B44CE3" w:rsidRPr="00D72F55" w:rsidRDefault="00B44CE3" w:rsidP="00CC10AF">
      <w:pPr>
        <w:suppressAutoHyphens w:val="0"/>
        <w:autoSpaceDE w:val="0"/>
        <w:autoSpaceDN w:val="0"/>
        <w:spacing w:line="240" w:lineRule="auto"/>
        <w:ind w:firstLine="708"/>
        <w:jc w:val="right"/>
        <w:rPr>
          <w:rFonts w:ascii="Arial" w:hAnsi="Arial" w:cs="Arial"/>
          <w:noProof/>
          <w:sz w:val="20"/>
          <w:szCs w:val="20"/>
          <w:lang w:val="en-GB" w:eastAsia="de-DE"/>
        </w:rPr>
      </w:pPr>
    </w:p>
    <w:p w14:paraId="1E3A125A" w14:textId="77777777" w:rsidR="00B44CE3" w:rsidRPr="00D72F55" w:rsidRDefault="00B44CE3" w:rsidP="000B44E8">
      <w:pPr>
        <w:pBdr>
          <w:top w:val="single" w:sz="4" w:space="1" w:color="auto"/>
          <w:left w:val="single" w:sz="4" w:space="4" w:color="auto"/>
          <w:bottom w:val="single" w:sz="4" w:space="1" w:color="auto"/>
          <w:right w:val="single" w:sz="4" w:space="4" w:color="auto"/>
        </w:pBdr>
        <w:suppressAutoHyphens w:val="0"/>
        <w:autoSpaceDE w:val="0"/>
        <w:autoSpaceDN w:val="0"/>
        <w:spacing w:line="240" w:lineRule="auto"/>
        <w:jc w:val="center"/>
        <w:outlineLvl w:val="0"/>
        <w:rPr>
          <w:rFonts w:ascii="Arial" w:hAnsi="Arial" w:cs="Arial"/>
          <w:b/>
          <w:bCs/>
          <w:noProof/>
          <w:sz w:val="20"/>
          <w:szCs w:val="20"/>
          <w:lang w:val="en-GB" w:eastAsia="de-DE"/>
        </w:rPr>
      </w:pPr>
      <w:r w:rsidRPr="00D72F55">
        <w:rPr>
          <w:rFonts w:ascii="Arial" w:hAnsi="Arial" w:cs="Arial"/>
          <w:b/>
          <w:bCs/>
          <w:noProof/>
          <w:sz w:val="20"/>
          <w:szCs w:val="20"/>
          <w:lang w:val="en-GB" w:eastAsia="de-DE"/>
        </w:rPr>
        <w:t>&lt;FANGA B+ RONGEUR&gt;</w:t>
      </w:r>
    </w:p>
    <w:p w14:paraId="34DEDAC4" w14:textId="77777777" w:rsidR="00B44CE3" w:rsidRPr="00D72F55" w:rsidRDefault="00B44CE3" w:rsidP="00D72F55">
      <w:pPr>
        <w:suppressAutoHyphens w:val="0"/>
        <w:autoSpaceDE w:val="0"/>
        <w:autoSpaceDN w:val="0"/>
        <w:spacing w:line="240" w:lineRule="auto"/>
        <w:jc w:val="both"/>
        <w:rPr>
          <w:rFonts w:ascii="Arial" w:hAnsi="Arial" w:cs="Arial"/>
          <w:noProof/>
          <w:sz w:val="20"/>
          <w:szCs w:val="20"/>
          <w:lang w:val="en-GB" w:eastAsia="de-DE"/>
        </w:rPr>
      </w:pPr>
    </w:p>
    <w:p w14:paraId="647B6366" w14:textId="77777777" w:rsidR="00B44CE3" w:rsidRPr="00D72F55" w:rsidRDefault="00B44CE3" w:rsidP="00D72F55">
      <w:pPr>
        <w:suppressAutoHyphens w:val="0"/>
        <w:autoSpaceDE w:val="0"/>
        <w:autoSpaceDN w:val="0"/>
        <w:spacing w:line="240" w:lineRule="auto"/>
        <w:jc w:val="right"/>
        <w:rPr>
          <w:rFonts w:ascii="Arial" w:hAnsi="Arial" w:cs="Arial"/>
          <w:noProof/>
          <w:sz w:val="20"/>
          <w:szCs w:val="20"/>
          <w:lang w:val="en-GB" w:eastAsia="de-DE"/>
        </w:rPr>
      </w:pPr>
      <w:r w:rsidRPr="00D72F55">
        <w:rPr>
          <w:rFonts w:ascii="Arial" w:hAnsi="Arial" w:cs="Arial"/>
          <w:noProof/>
          <w:sz w:val="20"/>
          <w:szCs w:val="20"/>
          <w:lang w:val="en-GB" w:eastAsia="de-DE"/>
        </w:rPr>
        <w:t xml:space="preserve">Date: 19/11/2014 </w:t>
      </w:r>
    </w:p>
    <w:p w14:paraId="6CA123DB" w14:textId="77777777" w:rsidR="00B44CE3" w:rsidRPr="00D72F55" w:rsidRDefault="00B44CE3" w:rsidP="00D72F55">
      <w:pPr>
        <w:suppressAutoHyphens w:val="0"/>
        <w:autoSpaceDE w:val="0"/>
        <w:autoSpaceDN w:val="0"/>
        <w:spacing w:line="240" w:lineRule="auto"/>
        <w:jc w:val="both"/>
        <w:rPr>
          <w:rFonts w:ascii="Arial" w:hAnsi="Arial" w:cs="Arial"/>
          <w:sz w:val="20"/>
          <w:szCs w:val="20"/>
          <w:lang w:val="en-GB" w:eastAsia="de-DE"/>
        </w:rPr>
      </w:pPr>
    </w:p>
    <w:tbl>
      <w:tblPr>
        <w:tblW w:w="9214" w:type="dxa"/>
        <w:tblLayout w:type="fixed"/>
        <w:tblLook w:val="0000" w:firstRow="0" w:lastRow="0" w:firstColumn="0" w:lastColumn="0" w:noHBand="0" w:noVBand="0"/>
      </w:tblPr>
      <w:tblGrid>
        <w:gridCol w:w="4395"/>
        <w:gridCol w:w="4819"/>
      </w:tblGrid>
      <w:tr w:rsidR="00B44CE3" w:rsidRPr="00D72F55" w14:paraId="25DFF636" w14:textId="77777777" w:rsidTr="00B44CE3">
        <w:tc>
          <w:tcPr>
            <w:tcW w:w="9214" w:type="dxa"/>
            <w:gridSpan w:val="2"/>
          </w:tcPr>
          <w:p w14:paraId="7CE986A9" w14:textId="77777777" w:rsidR="00B44CE3" w:rsidRPr="00D72F55" w:rsidRDefault="00B44CE3" w:rsidP="00D72F55">
            <w:pPr>
              <w:suppressAutoHyphens w:val="0"/>
              <w:autoSpaceDE w:val="0"/>
              <w:autoSpaceDN w:val="0"/>
              <w:spacing w:line="240" w:lineRule="auto"/>
              <w:ind w:left="3912" w:hanging="3912"/>
              <w:jc w:val="both"/>
              <w:rPr>
                <w:rFonts w:ascii="Arial" w:hAnsi="Arial" w:cs="Arial"/>
                <w:sz w:val="20"/>
                <w:szCs w:val="20"/>
                <w:lang w:val="en-GB" w:eastAsia="de-DE"/>
              </w:rPr>
            </w:pPr>
            <w:r w:rsidRPr="00D72F55">
              <w:rPr>
                <w:rFonts w:ascii="Arial" w:hAnsi="Arial" w:cs="Arial"/>
                <w:b/>
                <w:noProof/>
                <w:snapToGrid w:val="0"/>
                <w:sz w:val="20"/>
                <w:szCs w:val="20"/>
                <w:lang w:val="en-GB" w:eastAsia="de-DE"/>
              </w:rPr>
              <w:t>General information</w:t>
            </w:r>
          </w:p>
        </w:tc>
      </w:tr>
      <w:tr w:rsidR="00B44CE3" w:rsidRPr="00D72F55" w14:paraId="0ADE96AA" w14:textId="77777777" w:rsidTr="00B44CE3">
        <w:tc>
          <w:tcPr>
            <w:tcW w:w="4395" w:type="dxa"/>
          </w:tcPr>
          <w:p w14:paraId="1BF52FFD" w14:textId="77777777" w:rsidR="00B44CE3" w:rsidRPr="00D72F55" w:rsidRDefault="00B44CE3" w:rsidP="008C0655">
            <w:pPr>
              <w:suppressAutoHyphens w:val="0"/>
              <w:autoSpaceDE w:val="0"/>
              <w:autoSpaceDN w:val="0"/>
              <w:spacing w:line="240" w:lineRule="auto"/>
              <w:rPr>
                <w:rFonts w:ascii="Arial" w:hAnsi="Arial" w:cs="Arial"/>
                <w:noProof/>
                <w:sz w:val="20"/>
                <w:szCs w:val="20"/>
                <w:lang w:val="en-GB" w:eastAsia="de-DE"/>
              </w:rPr>
            </w:pPr>
            <w:r w:rsidRPr="00D72F55">
              <w:rPr>
                <w:rFonts w:ascii="Arial" w:hAnsi="Arial" w:cs="Arial"/>
                <w:noProof/>
                <w:sz w:val="20"/>
                <w:szCs w:val="20"/>
                <w:lang w:val="en-GB" w:eastAsia="de-DE"/>
              </w:rPr>
              <w:t>Formulation Type</w:t>
            </w:r>
          </w:p>
        </w:tc>
        <w:tc>
          <w:tcPr>
            <w:tcW w:w="4819" w:type="dxa"/>
          </w:tcPr>
          <w:p w14:paraId="283EC37F" w14:textId="77777777" w:rsidR="00B44CE3" w:rsidRPr="00D72F55" w:rsidRDefault="00B44CE3" w:rsidP="00CC10AF">
            <w:pPr>
              <w:suppressAutoHyphens w:val="0"/>
              <w:autoSpaceDE w:val="0"/>
              <w:autoSpaceDN w:val="0"/>
              <w:spacing w:line="240" w:lineRule="auto"/>
              <w:rPr>
                <w:rFonts w:ascii="Arial" w:hAnsi="Arial" w:cs="Arial"/>
                <w:noProof/>
                <w:sz w:val="20"/>
                <w:szCs w:val="20"/>
                <w:lang w:val="en-GB" w:eastAsia="de-DE"/>
              </w:rPr>
            </w:pPr>
            <w:r w:rsidRPr="00D72F55">
              <w:rPr>
                <w:rFonts w:ascii="Arial" w:hAnsi="Arial" w:cs="Arial"/>
                <w:noProof/>
                <w:sz w:val="20"/>
                <w:szCs w:val="20"/>
                <w:lang w:val="en-GB" w:eastAsia="de-DE"/>
              </w:rPr>
              <w:t>Cereal grain bait (wheat)</w:t>
            </w:r>
          </w:p>
        </w:tc>
      </w:tr>
      <w:tr w:rsidR="00B44CE3" w:rsidRPr="00D72F55" w14:paraId="5490AB9D" w14:textId="77777777" w:rsidTr="00B44CE3">
        <w:tc>
          <w:tcPr>
            <w:tcW w:w="4395" w:type="dxa"/>
          </w:tcPr>
          <w:p w14:paraId="18469BBA" w14:textId="77777777" w:rsidR="00B44CE3" w:rsidRPr="00D72F55" w:rsidRDefault="00B44CE3" w:rsidP="008C0655">
            <w:pPr>
              <w:suppressAutoHyphens w:val="0"/>
              <w:autoSpaceDE w:val="0"/>
              <w:autoSpaceDN w:val="0"/>
              <w:spacing w:line="240" w:lineRule="auto"/>
              <w:rPr>
                <w:rFonts w:ascii="Arial" w:hAnsi="Arial" w:cs="Arial"/>
                <w:noProof/>
                <w:sz w:val="20"/>
                <w:szCs w:val="20"/>
                <w:lang w:val="en-GB" w:eastAsia="de-DE"/>
              </w:rPr>
            </w:pPr>
            <w:r w:rsidRPr="00D72F55">
              <w:rPr>
                <w:rFonts w:ascii="Arial" w:hAnsi="Arial" w:cs="Arial"/>
                <w:noProof/>
                <w:sz w:val="20"/>
                <w:szCs w:val="20"/>
                <w:lang w:val="en-GB" w:eastAsia="de-DE"/>
              </w:rPr>
              <w:t>Active substance(s) (incl. content)</w:t>
            </w:r>
          </w:p>
        </w:tc>
        <w:tc>
          <w:tcPr>
            <w:tcW w:w="4819" w:type="dxa"/>
          </w:tcPr>
          <w:p w14:paraId="67D0E93D" w14:textId="77777777" w:rsidR="00B44CE3" w:rsidRPr="00D72F55" w:rsidRDefault="00B44CE3" w:rsidP="00CC10AF">
            <w:pPr>
              <w:suppressAutoHyphens w:val="0"/>
              <w:autoSpaceDE w:val="0"/>
              <w:autoSpaceDN w:val="0"/>
              <w:spacing w:line="240" w:lineRule="auto"/>
              <w:rPr>
                <w:rFonts w:ascii="Arial" w:hAnsi="Arial" w:cs="Arial"/>
                <w:noProof/>
                <w:sz w:val="20"/>
                <w:szCs w:val="20"/>
                <w:lang w:val="en-GB" w:eastAsia="de-DE"/>
              </w:rPr>
            </w:pPr>
            <w:r w:rsidRPr="00D72F55">
              <w:rPr>
                <w:rFonts w:ascii="Arial" w:hAnsi="Arial" w:cs="Arial"/>
                <w:noProof/>
                <w:sz w:val="20"/>
                <w:szCs w:val="20"/>
                <w:lang w:val="en-GB" w:eastAsia="de-DE"/>
              </w:rPr>
              <w:t>Brodifacoum (0.001% m/m)</w:t>
            </w:r>
          </w:p>
        </w:tc>
      </w:tr>
      <w:tr w:rsidR="00B44CE3" w:rsidRPr="00D72F55" w14:paraId="50A071EB" w14:textId="77777777" w:rsidTr="00B44CE3">
        <w:tc>
          <w:tcPr>
            <w:tcW w:w="4395" w:type="dxa"/>
          </w:tcPr>
          <w:p w14:paraId="4D1499CD" w14:textId="77777777" w:rsidR="00B44CE3" w:rsidRPr="00D72F55" w:rsidRDefault="00B44CE3" w:rsidP="008C0655">
            <w:pPr>
              <w:suppressAutoHyphens w:val="0"/>
              <w:autoSpaceDE w:val="0"/>
              <w:autoSpaceDN w:val="0"/>
              <w:spacing w:line="240" w:lineRule="auto"/>
              <w:rPr>
                <w:rFonts w:ascii="Arial" w:hAnsi="Arial" w:cs="Arial"/>
                <w:noProof/>
                <w:sz w:val="20"/>
                <w:szCs w:val="20"/>
                <w:lang w:val="en-GB" w:eastAsia="de-DE"/>
              </w:rPr>
            </w:pPr>
          </w:p>
        </w:tc>
        <w:tc>
          <w:tcPr>
            <w:tcW w:w="4819" w:type="dxa"/>
          </w:tcPr>
          <w:p w14:paraId="2A5D194D" w14:textId="77777777" w:rsidR="00B44CE3" w:rsidRPr="00D72F55" w:rsidRDefault="00B44CE3" w:rsidP="00CC10AF">
            <w:pPr>
              <w:suppressAutoHyphens w:val="0"/>
              <w:autoSpaceDE w:val="0"/>
              <w:autoSpaceDN w:val="0"/>
              <w:spacing w:line="240" w:lineRule="auto"/>
              <w:rPr>
                <w:rFonts w:ascii="Arial" w:hAnsi="Arial" w:cs="Arial"/>
                <w:noProof/>
                <w:sz w:val="20"/>
                <w:szCs w:val="20"/>
                <w:lang w:val="en-GB" w:eastAsia="de-DE"/>
              </w:rPr>
            </w:pPr>
          </w:p>
        </w:tc>
      </w:tr>
    </w:tbl>
    <w:p w14:paraId="363F2122" w14:textId="77777777" w:rsidR="00B44CE3" w:rsidRPr="00D72F55" w:rsidRDefault="00B44CE3" w:rsidP="008C0655">
      <w:pPr>
        <w:suppressAutoHyphens w:val="0"/>
        <w:autoSpaceDE w:val="0"/>
        <w:autoSpaceDN w:val="0"/>
        <w:spacing w:line="240" w:lineRule="auto"/>
        <w:jc w:val="both"/>
        <w:rPr>
          <w:rFonts w:ascii="Arial" w:hAnsi="Arial" w:cs="Arial"/>
          <w:sz w:val="20"/>
          <w:szCs w:val="20"/>
          <w:lang w:val="en-GB" w:eastAsia="de-DE"/>
        </w:rPr>
      </w:pPr>
    </w:p>
    <w:tbl>
      <w:tblPr>
        <w:tblW w:w="9214" w:type="dxa"/>
        <w:tblInd w:w="108" w:type="dxa"/>
        <w:tblBorders>
          <w:top w:val="single" w:sz="12" w:space="0" w:color="000000"/>
          <w:bottom w:val="single" w:sz="12" w:space="0" w:color="000000"/>
        </w:tblBorders>
        <w:tblLayout w:type="fixed"/>
        <w:tblLook w:val="0000" w:firstRow="0" w:lastRow="0" w:firstColumn="0" w:lastColumn="0" w:noHBand="0" w:noVBand="0"/>
      </w:tblPr>
      <w:tblGrid>
        <w:gridCol w:w="4394"/>
        <w:gridCol w:w="3402"/>
        <w:gridCol w:w="426"/>
        <w:gridCol w:w="284"/>
        <w:gridCol w:w="708"/>
      </w:tblGrid>
      <w:tr w:rsidR="00B44CE3" w:rsidRPr="00D72F55" w14:paraId="6BB54501" w14:textId="77777777" w:rsidTr="00B44CE3">
        <w:trPr>
          <w:tblHeader/>
        </w:trPr>
        <w:tc>
          <w:tcPr>
            <w:tcW w:w="9214" w:type="dxa"/>
            <w:gridSpan w:val="5"/>
            <w:tcBorders>
              <w:top w:val="single" w:sz="12" w:space="0" w:color="000000"/>
              <w:left w:val="nil"/>
              <w:bottom w:val="single" w:sz="6" w:space="0" w:color="000000"/>
              <w:right w:val="nil"/>
            </w:tcBorders>
          </w:tcPr>
          <w:p w14:paraId="2EE6EA3F" w14:textId="77777777" w:rsidR="00B44CE3" w:rsidRPr="00D72F55" w:rsidRDefault="00B44CE3" w:rsidP="00CC10AF">
            <w:pPr>
              <w:suppressAutoHyphens w:val="0"/>
              <w:autoSpaceDE w:val="0"/>
              <w:autoSpaceDN w:val="0"/>
              <w:spacing w:line="240" w:lineRule="auto"/>
              <w:ind w:left="2" w:hanging="2"/>
              <w:rPr>
                <w:rFonts w:ascii="Arial" w:hAnsi="Arial" w:cs="Arial"/>
                <w:b/>
                <w:noProof/>
                <w:snapToGrid w:val="0"/>
                <w:sz w:val="20"/>
                <w:szCs w:val="20"/>
                <w:lang w:val="en-GB" w:eastAsia="de-DE"/>
              </w:rPr>
            </w:pPr>
            <w:r w:rsidRPr="00D72F55">
              <w:rPr>
                <w:rFonts w:ascii="Arial" w:hAnsi="Arial" w:cs="Arial"/>
                <w:b/>
                <w:noProof/>
                <w:snapToGrid w:val="0"/>
                <w:sz w:val="20"/>
                <w:szCs w:val="20"/>
                <w:lang w:val="en-GB" w:eastAsia="de-DE"/>
              </w:rPr>
              <w:t>Acute toxicity, irritancy and skin sensitisation of the preparation (Annex IIIB, point 6.1, 6.2, 6.3)</w:t>
            </w:r>
          </w:p>
        </w:tc>
      </w:tr>
      <w:tr w:rsidR="00B44CE3" w:rsidRPr="00D72F55" w14:paraId="14C82DDF" w14:textId="77777777" w:rsidTr="00B44CE3">
        <w:tc>
          <w:tcPr>
            <w:tcW w:w="4394" w:type="dxa"/>
            <w:tcBorders>
              <w:top w:val="nil"/>
              <w:left w:val="nil"/>
              <w:bottom w:val="nil"/>
              <w:right w:val="nil"/>
            </w:tcBorders>
          </w:tcPr>
          <w:p w14:paraId="24253A91" w14:textId="77777777" w:rsidR="00B44CE3" w:rsidRPr="00D72F55" w:rsidRDefault="00B44CE3" w:rsidP="008C0655">
            <w:pPr>
              <w:suppressAutoHyphens w:val="0"/>
              <w:autoSpaceDE w:val="0"/>
              <w:autoSpaceDN w:val="0"/>
              <w:spacing w:line="240" w:lineRule="auto"/>
              <w:rPr>
                <w:rFonts w:ascii="Arial" w:hAnsi="Arial" w:cs="Arial"/>
                <w:noProof/>
                <w:sz w:val="20"/>
                <w:szCs w:val="20"/>
                <w:lang w:val="en-GB" w:eastAsia="de-DE"/>
              </w:rPr>
            </w:pPr>
            <w:r w:rsidRPr="00D72F55">
              <w:rPr>
                <w:rFonts w:ascii="Arial" w:hAnsi="Arial" w:cs="Arial"/>
                <w:noProof/>
                <w:sz w:val="20"/>
                <w:szCs w:val="20"/>
                <w:lang w:val="en-GB" w:eastAsia="de-DE"/>
              </w:rPr>
              <w:t>Rat LD50 oral (OECD 420)</w:t>
            </w:r>
          </w:p>
        </w:tc>
        <w:tc>
          <w:tcPr>
            <w:tcW w:w="3402" w:type="dxa"/>
            <w:tcBorders>
              <w:top w:val="nil"/>
              <w:left w:val="nil"/>
              <w:bottom w:val="nil"/>
              <w:right w:val="nil"/>
            </w:tcBorders>
          </w:tcPr>
          <w:p w14:paraId="43448240" w14:textId="77777777" w:rsidR="00B44CE3" w:rsidRPr="00D72F55" w:rsidRDefault="00B44CE3" w:rsidP="00CC10AF">
            <w:pPr>
              <w:suppressAutoHyphens w:val="0"/>
              <w:autoSpaceDE w:val="0"/>
              <w:autoSpaceDN w:val="0"/>
              <w:spacing w:line="240" w:lineRule="auto"/>
              <w:rPr>
                <w:rFonts w:ascii="Arial" w:hAnsi="Arial" w:cs="Arial"/>
                <w:noProof/>
                <w:sz w:val="20"/>
                <w:szCs w:val="20"/>
                <w:lang w:val="en-GB" w:eastAsia="de-DE"/>
              </w:rPr>
            </w:pPr>
            <w:r w:rsidRPr="00D72F55">
              <w:rPr>
                <w:rFonts w:ascii="Arial" w:hAnsi="Arial" w:cs="Arial"/>
                <w:noProof/>
                <w:sz w:val="20"/>
                <w:szCs w:val="20"/>
                <w:lang w:val="en-GB" w:eastAsia="de-DE"/>
              </w:rPr>
              <w:t>&gt; 2 000 mg/kg bw</w:t>
            </w:r>
          </w:p>
        </w:tc>
        <w:tc>
          <w:tcPr>
            <w:tcW w:w="426" w:type="dxa"/>
            <w:tcBorders>
              <w:top w:val="nil"/>
              <w:left w:val="nil"/>
              <w:bottom w:val="nil"/>
              <w:right w:val="nil"/>
            </w:tcBorders>
          </w:tcPr>
          <w:p w14:paraId="3645A638" w14:textId="77777777" w:rsidR="00B44CE3" w:rsidRPr="00D72F55" w:rsidRDefault="00B44CE3" w:rsidP="000B44E8">
            <w:pPr>
              <w:suppressAutoHyphens w:val="0"/>
              <w:autoSpaceDE w:val="0"/>
              <w:autoSpaceDN w:val="0"/>
              <w:spacing w:line="240" w:lineRule="auto"/>
              <w:rPr>
                <w:rFonts w:ascii="Arial" w:hAnsi="Arial" w:cs="Arial"/>
                <w:noProof/>
                <w:sz w:val="20"/>
                <w:szCs w:val="20"/>
                <w:lang w:val="en-GB" w:eastAsia="de-DE"/>
              </w:rPr>
            </w:pPr>
          </w:p>
        </w:tc>
        <w:tc>
          <w:tcPr>
            <w:tcW w:w="284" w:type="dxa"/>
            <w:tcBorders>
              <w:top w:val="nil"/>
              <w:left w:val="nil"/>
              <w:bottom w:val="nil"/>
              <w:right w:val="nil"/>
            </w:tcBorders>
          </w:tcPr>
          <w:p w14:paraId="29068B6F" w14:textId="77777777" w:rsidR="00B44CE3" w:rsidRPr="00D72F55" w:rsidRDefault="00B44CE3" w:rsidP="00D72F55">
            <w:pPr>
              <w:suppressAutoHyphens w:val="0"/>
              <w:autoSpaceDE w:val="0"/>
              <w:autoSpaceDN w:val="0"/>
              <w:spacing w:line="240" w:lineRule="auto"/>
              <w:rPr>
                <w:rFonts w:ascii="Arial" w:hAnsi="Arial" w:cs="Arial"/>
                <w:noProof/>
                <w:sz w:val="20"/>
                <w:szCs w:val="20"/>
                <w:lang w:val="en-GB" w:eastAsia="de-DE"/>
              </w:rPr>
            </w:pPr>
          </w:p>
        </w:tc>
        <w:tc>
          <w:tcPr>
            <w:tcW w:w="708" w:type="dxa"/>
            <w:tcBorders>
              <w:top w:val="nil"/>
              <w:left w:val="nil"/>
              <w:bottom w:val="nil"/>
              <w:right w:val="nil"/>
            </w:tcBorders>
          </w:tcPr>
          <w:p w14:paraId="7B1FFA09" w14:textId="77777777" w:rsidR="00B44CE3" w:rsidRPr="00D72F55" w:rsidRDefault="00B44CE3" w:rsidP="00D72F55">
            <w:pPr>
              <w:suppressAutoHyphens w:val="0"/>
              <w:autoSpaceDE w:val="0"/>
              <w:autoSpaceDN w:val="0"/>
              <w:spacing w:line="240" w:lineRule="auto"/>
              <w:rPr>
                <w:rFonts w:ascii="Arial" w:hAnsi="Arial" w:cs="Arial"/>
                <w:noProof/>
                <w:sz w:val="20"/>
                <w:szCs w:val="20"/>
                <w:lang w:val="en-GB" w:eastAsia="de-DE"/>
              </w:rPr>
            </w:pPr>
          </w:p>
        </w:tc>
      </w:tr>
      <w:tr w:rsidR="00B44CE3" w:rsidRPr="00D72F55" w14:paraId="038CDEFD" w14:textId="77777777" w:rsidTr="00B44CE3">
        <w:tc>
          <w:tcPr>
            <w:tcW w:w="4394" w:type="dxa"/>
            <w:tcBorders>
              <w:top w:val="nil"/>
              <w:left w:val="nil"/>
              <w:bottom w:val="nil"/>
              <w:right w:val="nil"/>
            </w:tcBorders>
          </w:tcPr>
          <w:p w14:paraId="5E948E90" w14:textId="77777777" w:rsidR="00B44CE3" w:rsidRPr="00D72F55" w:rsidRDefault="00B44CE3" w:rsidP="008C0655">
            <w:pPr>
              <w:suppressAutoHyphens w:val="0"/>
              <w:autoSpaceDE w:val="0"/>
              <w:autoSpaceDN w:val="0"/>
              <w:spacing w:line="240" w:lineRule="auto"/>
              <w:rPr>
                <w:rFonts w:ascii="Arial" w:hAnsi="Arial" w:cs="Arial"/>
                <w:noProof/>
                <w:sz w:val="20"/>
                <w:szCs w:val="20"/>
                <w:lang w:val="en-GB" w:eastAsia="de-DE"/>
              </w:rPr>
            </w:pPr>
            <w:r w:rsidRPr="00D72F55">
              <w:rPr>
                <w:rFonts w:ascii="Arial" w:hAnsi="Arial" w:cs="Arial"/>
                <w:noProof/>
                <w:sz w:val="20"/>
                <w:szCs w:val="20"/>
                <w:lang w:val="en-GB" w:eastAsia="de-DE"/>
              </w:rPr>
              <w:t>Rat LD50 dermal (OECD 402)</w:t>
            </w:r>
          </w:p>
        </w:tc>
        <w:tc>
          <w:tcPr>
            <w:tcW w:w="3402" w:type="dxa"/>
            <w:tcBorders>
              <w:top w:val="nil"/>
              <w:left w:val="nil"/>
              <w:bottom w:val="nil"/>
              <w:right w:val="nil"/>
            </w:tcBorders>
          </w:tcPr>
          <w:p w14:paraId="042E2041" w14:textId="77777777" w:rsidR="00B44CE3" w:rsidRPr="00D72F55" w:rsidRDefault="00B44CE3" w:rsidP="00CC10AF">
            <w:pPr>
              <w:suppressAutoHyphens w:val="0"/>
              <w:autoSpaceDE w:val="0"/>
              <w:autoSpaceDN w:val="0"/>
              <w:spacing w:line="240" w:lineRule="auto"/>
              <w:rPr>
                <w:rFonts w:ascii="Arial" w:hAnsi="Arial" w:cs="Arial"/>
                <w:noProof/>
                <w:sz w:val="20"/>
                <w:szCs w:val="20"/>
                <w:lang w:val="en-GB" w:eastAsia="de-DE"/>
              </w:rPr>
            </w:pPr>
            <w:r w:rsidRPr="00D72F55">
              <w:rPr>
                <w:rFonts w:ascii="Arial" w:hAnsi="Arial" w:cs="Arial"/>
                <w:noProof/>
                <w:sz w:val="20"/>
                <w:szCs w:val="20"/>
                <w:lang w:val="en-GB" w:eastAsia="de-DE"/>
              </w:rPr>
              <w:t>&gt; 2 000 mg/kg bw</w:t>
            </w:r>
          </w:p>
        </w:tc>
        <w:tc>
          <w:tcPr>
            <w:tcW w:w="426" w:type="dxa"/>
            <w:tcBorders>
              <w:top w:val="nil"/>
              <w:left w:val="nil"/>
              <w:bottom w:val="nil"/>
              <w:right w:val="nil"/>
            </w:tcBorders>
          </w:tcPr>
          <w:p w14:paraId="78980D57" w14:textId="77777777" w:rsidR="00B44CE3" w:rsidRPr="00D72F55" w:rsidRDefault="00B44CE3" w:rsidP="000B44E8">
            <w:pPr>
              <w:suppressAutoHyphens w:val="0"/>
              <w:autoSpaceDE w:val="0"/>
              <w:autoSpaceDN w:val="0"/>
              <w:spacing w:line="240" w:lineRule="auto"/>
              <w:rPr>
                <w:rFonts w:ascii="Arial" w:hAnsi="Arial" w:cs="Arial"/>
                <w:noProof/>
                <w:sz w:val="20"/>
                <w:szCs w:val="20"/>
                <w:lang w:val="en-GB" w:eastAsia="de-DE"/>
              </w:rPr>
            </w:pPr>
          </w:p>
        </w:tc>
        <w:tc>
          <w:tcPr>
            <w:tcW w:w="284" w:type="dxa"/>
            <w:tcBorders>
              <w:top w:val="nil"/>
              <w:left w:val="nil"/>
              <w:bottom w:val="nil"/>
              <w:right w:val="nil"/>
            </w:tcBorders>
          </w:tcPr>
          <w:p w14:paraId="7C44B77E" w14:textId="77777777" w:rsidR="00B44CE3" w:rsidRPr="00D72F55" w:rsidRDefault="00B44CE3" w:rsidP="00D72F55">
            <w:pPr>
              <w:suppressAutoHyphens w:val="0"/>
              <w:autoSpaceDE w:val="0"/>
              <w:autoSpaceDN w:val="0"/>
              <w:spacing w:line="240" w:lineRule="auto"/>
              <w:rPr>
                <w:rFonts w:ascii="Arial" w:hAnsi="Arial" w:cs="Arial"/>
                <w:noProof/>
                <w:sz w:val="20"/>
                <w:szCs w:val="20"/>
                <w:lang w:val="en-GB" w:eastAsia="de-DE"/>
              </w:rPr>
            </w:pPr>
          </w:p>
        </w:tc>
        <w:tc>
          <w:tcPr>
            <w:tcW w:w="708" w:type="dxa"/>
            <w:tcBorders>
              <w:top w:val="nil"/>
              <w:left w:val="nil"/>
              <w:bottom w:val="nil"/>
              <w:right w:val="nil"/>
            </w:tcBorders>
          </w:tcPr>
          <w:p w14:paraId="73404465" w14:textId="77777777" w:rsidR="00B44CE3" w:rsidRPr="00D72F55" w:rsidRDefault="00B44CE3" w:rsidP="00D72F55">
            <w:pPr>
              <w:suppressAutoHyphens w:val="0"/>
              <w:autoSpaceDE w:val="0"/>
              <w:autoSpaceDN w:val="0"/>
              <w:spacing w:line="240" w:lineRule="auto"/>
              <w:rPr>
                <w:rFonts w:ascii="Arial" w:hAnsi="Arial" w:cs="Arial"/>
                <w:noProof/>
                <w:sz w:val="20"/>
                <w:szCs w:val="20"/>
                <w:lang w:val="en-GB" w:eastAsia="de-DE"/>
              </w:rPr>
            </w:pPr>
          </w:p>
        </w:tc>
      </w:tr>
      <w:tr w:rsidR="00B44CE3" w:rsidRPr="00D72F55" w14:paraId="3794D217" w14:textId="77777777" w:rsidTr="00B44CE3">
        <w:tc>
          <w:tcPr>
            <w:tcW w:w="4394" w:type="dxa"/>
            <w:tcBorders>
              <w:top w:val="nil"/>
              <w:left w:val="nil"/>
              <w:bottom w:val="nil"/>
              <w:right w:val="nil"/>
            </w:tcBorders>
          </w:tcPr>
          <w:p w14:paraId="4E5352F8" w14:textId="77777777" w:rsidR="00B44CE3" w:rsidRPr="00D72F55" w:rsidRDefault="00B44CE3" w:rsidP="008C0655">
            <w:pPr>
              <w:suppressAutoHyphens w:val="0"/>
              <w:autoSpaceDE w:val="0"/>
              <w:autoSpaceDN w:val="0"/>
              <w:spacing w:line="240" w:lineRule="auto"/>
              <w:rPr>
                <w:rFonts w:ascii="Arial" w:hAnsi="Arial" w:cs="Arial"/>
                <w:noProof/>
                <w:sz w:val="20"/>
                <w:szCs w:val="20"/>
                <w:lang w:val="en-GB" w:eastAsia="de-DE"/>
              </w:rPr>
            </w:pPr>
            <w:r w:rsidRPr="00D72F55">
              <w:rPr>
                <w:rFonts w:ascii="Arial" w:hAnsi="Arial" w:cs="Arial"/>
                <w:noProof/>
                <w:sz w:val="20"/>
                <w:szCs w:val="20"/>
                <w:lang w:val="en-GB" w:eastAsia="de-DE"/>
              </w:rPr>
              <w:t>Rat LC50 inhalation (OECD 403)</w:t>
            </w:r>
          </w:p>
        </w:tc>
        <w:tc>
          <w:tcPr>
            <w:tcW w:w="3402" w:type="dxa"/>
            <w:tcBorders>
              <w:top w:val="nil"/>
              <w:left w:val="nil"/>
              <w:bottom w:val="nil"/>
              <w:right w:val="nil"/>
            </w:tcBorders>
          </w:tcPr>
          <w:p w14:paraId="6DA2E3BC" w14:textId="77777777" w:rsidR="00B44CE3" w:rsidRPr="00D72F55" w:rsidRDefault="00B44CE3" w:rsidP="00CC10AF">
            <w:pPr>
              <w:suppressAutoHyphens w:val="0"/>
              <w:autoSpaceDE w:val="0"/>
              <w:autoSpaceDN w:val="0"/>
              <w:spacing w:line="240" w:lineRule="auto"/>
              <w:rPr>
                <w:rFonts w:ascii="Arial" w:hAnsi="Arial" w:cs="Arial"/>
                <w:noProof/>
                <w:sz w:val="20"/>
                <w:szCs w:val="20"/>
                <w:lang w:val="en-GB" w:eastAsia="de-DE"/>
              </w:rPr>
            </w:pPr>
            <w:r w:rsidRPr="00D72F55">
              <w:rPr>
                <w:rFonts w:ascii="Arial" w:hAnsi="Arial" w:cs="Arial"/>
                <w:noProof/>
                <w:sz w:val="20"/>
                <w:szCs w:val="20"/>
                <w:lang w:val="en-GB" w:eastAsia="de-DE"/>
              </w:rPr>
              <w:t>No data submitted</w:t>
            </w:r>
          </w:p>
        </w:tc>
        <w:tc>
          <w:tcPr>
            <w:tcW w:w="426" w:type="dxa"/>
            <w:tcBorders>
              <w:top w:val="nil"/>
              <w:left w:val="nil"/>
              <w:bottom w:val="nil"/>
              <w:right w:val="nil"/>
            </w:tcBorders>
          </w:tcPr>
          <w:p w14:paraId="1D0795DD" w14:textId="77777777" w:rsidR="00B44CE3" w:rsidRPr="00D72F55" w:rsidRDefault="00B44CE3" w:rsidP="000B44E8">
            <w:pPr>
              <w:suppressAutoHyphens w:val="0"/>
              <w:autoSpaceDE w:val="0"/>
              <w:autoSpaceDN w:val="0"/>
              <w:spacing w:line="240" w:lineRule="auto"/>
              <w:rPr>
                <w:rFonts w:ascii="Arial" w:hAnsi="Arial" w:cs="Arial"/>
                <w:noProof/>
                <w:sz w:val="20"/>
                <w:szCs w:val="20"/>
                <w:lang w:val="en-GB" w:eastAsia="de-DE"/>
              </w:rPr>
            </w:pPr>
          </w:p>
        </w:tc>
        <w:tc>
          <w:tcPr>
            <w:tcW w:w="284" w:type="dxa"/>
            <w:tcBorders>
              <w:top w:val="nil"/>
              <w:left w:val="nil"/>
              <w:bottom w:val="nil"/>
              <w:right w:val="nil"/>
            </w:tcBorders>
          </w:tcPr>
          <w:p w14:paraId="470D0EC9" w14:textId="77777777" w:rsidR="00B44CE3" w:rsidRPr="00D72F55" w:rsidRDefault="00B44CE3" w:rsidP="00D72F55">
            <w:pPr>
              <w:suppressAutoHyphens w:val="0"/>
              <w:autoSpaceDE w:val="0"/>
              <w:autoSpaceDN w:val="0"/>
              <w:spacing w:line="240" w:lineRule="auto"/>
              <w:rPr>
                <w:rFonts w:ascii="Arial" w:hAnsi="Arial" w:cs="Arial"/>
                <w:noProof/>
                <w:sz w:val="20"/>
                <w:szCs w:val="20"/>
                <w:lang w:val="en-GB" w:eastAsia="de-DE"/>
              </w:rPr>
            </w:pPr>
          </w:p>
        </w:tc>
        <w:tc>
          <w:tcPr>
            <w:tcW w:w="708" w:type="dxa"/>
            <w:tcBorders>
              <w:top w:val="nil"/>
              <w:left w:val="nil"/>
              <w:bottom w:val="nil"/>
              <w:right w:val="nil"/>
            </w:tcBorders>
          </w:tcPr>
          <w:p w14:paraId="5AFD0424" w14:textId="77777777" w:rsidR="00B44CE3" w:rsidRPr="00D72F55" w:rsidRDefault="00B44CE3" w:rsidP="00D72F55">
            <w:pPr>
              <w:suppressAutoHyphens w:val="0"/>
              <w:autoSpaceDE w:val="0"/>
              <w:autoSpaceDN w:val="0"/>
              <w:spacing w:line="240" w:lineRule="auto"/>
              <w:rPr>
                <w:rFonts w:ascii="Arial" w:hAnsi="Arial" w:cs="Arial"/>
                <w:noProof/>
                <w:sz w:val="20"/>
                <w:szCs w:val="20"/>
                <w:lang w:val="en-GB" w:eastAsia="de-DE"/>
              </w:rPr>
            </w:pPr>
          </w:p>
        </w:tc>
      </w:tr>
      <w:tr w:rsidR="00B44CE3" w:rsidRPr="00D72F55" w14:paraId="24899166" w14:textId="77777777" w:rsidTr="00B44CE3">
        <w:tc>
          <w:tcPr>
            <w:tcW w:w="4394" w:type="dxa"/>
            <w:tcBorders>
              <w:top w:val="nil"/>
              <w:left w:val="nil"/>
              <w:bottom w:val="nil"/>
              <w:right w:val="nil"/>
            </w:tcBorders>
          </w:tcPr>
          <w:p w14:paraId="634C7D3E" w14:textId="77777777" w:rsidR="00B44CE3" w:rsidRPr="00D72F55" w:rsidRDefault="00B44CE3" w:rsidP="008C0655">
            <w:pPr>
              <w:suppressAutoHyphens w:val="0"/>
              <w:autoSpaceDE w:val="0"/>
              <w:autoSpaceDN w:val="0"/>
              <w:spacing w:line="240" w:lineRule="auto"/>
              <w:rPr>
                <w:rFonts w:ascii="Arial" w:hAnsi="Arial" w:cs="Arial"/>
                <w:noProof/>
                <w:sz w:val="20"/>
                <w:szCs w:val="20"/>
                <w:lang w:val="en-GB" w:eastAsia="de-DE"/>
              </w:rPr>
            </w:pPr>
            <w:r w:rsidRPr="00D72F55">
              <w:rPr>
                <w:rFonts w:ascii="Arial" w:hAnsi="Arial" w:cs="Arial"/>
                <w:noProof/>
                <w:sz w:val="20"/>
                <w:szCs w:val="20"/>
                <w:lang w:val="en-GB" w:eastAsia="de-DE"/>
              </w:rPr>
              <w:t>Skin irritation (OECD 404)</w:t>
            </w:r>
          </w:p>
        </w:tc>
        <w:tc>
          <w:tcPr>
            <w:tcW w:w="3402" w:type="dxa"/>
            <w:tcBorders>
              <w:top w:val="nil"/>
              <w:left w:val="nil"/>
              <w:bottom w:val="nil"/>
              <w:right w:val="nil"/>
            </w:tcBorders>
          </w:tcPr>
          <w:p w14:paraId="086D98E8" w14:textId="77777777" w:rsidR="00B44CE3" w:rsidRPr="00D72F55" w:rsidRDefault="00B44CE3" w:rsidP="00CC10AF">
            <w:pPr>
              <w:suppressAutoHyphens w:val="0"/>
              <w:autoSpaceDE w:val="0"/>
              <w:autoSpaceDN w:val="0"/>
              <w:spacing w:line="240" w:lineRule="auto"/>
              <w:rPr>
                <w:rFonts w:ascii="Arial" w:hAnsi="Arial" w:cs="Arial"/>
                <w:noProof/>
                <w:sz w:val="20"/>
                <w:szCs w:val="20"/>
                <w:lang w:val="en-GB" w:eastAsia="de-DE"/>
              </w:rPr>
            </w:pPr>
            <w:r w:rsidRPr="00D72F55">
              <w:rPr>
                <w:rFonts w:ascii="Arial" w:hAnsi="Arial" w:cs="Arial"/>
                <w:noProof/>
                <w:sz w:val="20"/>
                <w:szCs w:val="20"/>
                <w:lang w:val="en-GB" w:eastAsia="de-DE"/>
              </w:rPr>
              <w:t>Non irritant</w:t>
            </w:r>
          </w:p>
        </w:tc>
        <w:tc>
          <w:tcPr>
            <w:tcW w:w="426" w:type="dxa"/>
            <w:tcBorders>
              <w:top w:val="nil"/>
              <w:left w:val="nil"/>
              <w:bottom w:val="nil"/>
              <w:right w:val="nil"/>
            </w:tcBorders>
          </w:tcPr>
          <w:p w14:paraId="6F8FA68A" w14:textId="77777777" w:rsidR="00B44CE3" w:rsidRPr="00D72F55" w:rsidRDefault="00B44CE3" w:rsidP="000B44E8">
            <w:pPr>
              <w:suppressAutoHyphens w:val="0"/>
              <w:autoSpaceDE w:val="0"/>
              <w:autoSpaceDN w:val="0"/>
              <w:spacing w:line="240" w:lineRule="auto"/>
              <w:rPr>
                <w:rFonts w:ascii="Arial" w:hAnsi="Arial" w:cs="Arial"/>
                <w:noProof/>
                <w:sz w:val="20"/>
                <w:szCs w:val="20"/>
                <w:lang w:val="en-GB" w:eastAsia="de-DE"/>
              </w:rPr>
            </w:pPr>
          </w:p>
        </w:tc>
        <w:tc>
          <w:tcPr>
            <w:tcW w:w="284" w:type="dxa"/>
            <w:tcBorders>
              <w:top w:val="nil"/>
              <w:left w:val="nil"/>
              <w:bottom w:val="nil"/>
              <w:right w:val="nil"/>
            </w:tcBorders>
          </w:tcPr>
          <w:p w14:paraId="74F4E70D" w14:textId="77777777" w:rsidR="00B44CE3" w:rsidRPr="00D72F55" w:rsidRDefault="00B44CE3" w:rsidP="00D72F55">
            <w:pPr>
              <w:suppressAutoHyphens w:val="0"/>
              <w:autoSpaceDE w:val="0"/>
              <w:autoSpaceDN w:val="0"/>
              <w:spacing w:line="240" w:lineRule="auto"/>
              <w:rPr>
                <w:rFonts w:ascii="Arial" w:hAnsi="Arial" w:cs="Arial"/>
                <w:noProof/>
                <w:sz w:val="20"/>
                <w:szCs w:val="20"/>
                <w:lang w:val="en-GB" w:eastAsia="de-DE"/>
              </w:rPr>
            </w:pPr>
          </w:p>
        </w:tc>
        <w:tc>
          <w:tcPr>
            <w:tcW w:w="708" w:type="dxa"/>
            <w:tcBorders>
              <w:top w:val="nil"/>
              <w:left w:val="nil"/>
              <w:bottom w:val="nil"/>
              <w:right w:val="nil"/>
            </w:tcBorders>
          </w:tcPr>
          <w:p w14:paraId="7250E5B7" w14:textId="77777777" w:rsidR="00B44CE3" w:rsidRPr="00D72F55" w:rsidRDefault="00B44CE3" w:rsidP="00D72F55">
            <w:pPr>
              <w:suppressAutoHyphens w:val="0"/>
              <w:autoSpaceDE w:val="0"/>
              <w:autoSpaceDN w:val="0"/>
              <w:spacing w:line="240" w:lineRule="auto"/>
              <w:rPr>
                <w:rFonts w:ascii="Arial" w:hAnsi="Arial" w:cs="Arial"/>
                <w:noProof/>
                <w:sz w:val="20"/>
                <w:szCs w:val="20"/>
                <w:lang w:val="en-GB" w:eastAsia="de-DE"/>
              </w:rPr>
            </w:pPr>
          </w:p>
        </w:tc>
      </w:tr>
      <w:tr w:rsidR="00B44CE3" w:rsidRPr="00D72F55" w14:paraId="5C67C7E9" w14:textId="77777777" w:rsidTr="00B44CE3">
        <w:tc>
          <w:tcPr>
            <w:tcW w:w="4394" w:type="dxa"/>
            <w:tcBorders>
              <w:top w:val="nil"/>
              <w:left w:val="nil"/>
              <w:bottom w:val="nil"/>
              <w:right w:val="nil"/>
            </w:tcBorders>
          </w:tcPr>
          <w:p w14:paraId="4C9BA988" w14:textId="77777777" w:rsidR="00B44CE3" w:rsidRPr="00D72F55" w:rsidRDefault="00B44CE3" w:rsidP="008C0655">
            <w:pPr>
              <w:suppressAutoHyphens w:val="0"/>
              <w:autoSpaceDE w:val="0"/>
              <w:autoSpaceDN w:val="0"/>
              <w:spacing w:line="240" w:lineRule="auto"/>
              <w:rPr>
                <w:rFonts w:ascii="Arial" w:hAnsi="Arial" w:cs="Arial"/>
                <w:noProof/>
                <w:sz w:val="20"/>
                <w:szCs w:val="20"/>
                <w:lang w:val="en-GB" w:eastAsia="de-DE"/>
              </w:rPr>
            </w:pPr>
            <w:r w:rsidRPr="00D72F55">
              <w:rPr>
                <w:rFonts w:ascii="Arial" w:hAnsi="Arial" w:cs="Arial"/>
                <w:noProof/>
                <w:sz w:val="20"/>
                <w:szCs w:val="20"/>
                <w:lang w:val="en-GB" w:eastAsia="de-DE"/>
              </w:rPr>
              <w:t>Eye irritation (OECD 405)</w:t>
            </w:r>
          </w:p>
        </w:tc>
        <w:tc>
          <w:tcPr>
            <w:tcW w:w="3402" w:type="dxa"/>
            <w:tcBorders>
              <w:top w:val="nil"/>
              <w:left w:val="nil"/>
              <w:bottom w:val="nil"/>
              <w:right w:val="nil"/>
            </w:tcBorders>
          </w:tcPr>
          <w:p w14:paraId="0AC39815" w14:textId="77777777" w:rsidR="00B44CE3" w:rsidRPr="00D72F55" w:rsidRDefault="00B44CE3" w:rsidP="00CC10AF">
            <w:pPr>
              <w:suppressAutoHyphens w:val="0"/>
              <w:autoSpaceDE w:val="0"/>
              <w:autoSpaceDN w:val="0"/>
              <w:spacing w:line="240" w:lineRule="auto"/>
              <w:rPr>
                <w:rFonts w:ascii="Arial" w:hAnsi="Arial" w:cs="Arial"/>
                <w:noProof/>
                <w:sz w:val="20"/>
                <w:szCs w:val="20"/>
                <w:lang w:val="en-GB" w:eastAsia="de-DE"/>
              </w:rPr>
            </w:pPr>
            <w:r w:rsidRPr="00D72F55">
              <w:rPr>
                <w:rFonts w:ascii="Arial" w:hAnsi="Arial" w:cs="Arial"/>
                <w:noProof/>
                <w:sz w:val="20"/>
                <w:szCs w:val="20"/>
                <w:lang w:val="en-GB" w:eastAsia="de-DE"/>
              </w:rPr>
              <w:t>Non irritant</w:t>
            </w:r>
          </w:p>
        </w:tc>
        <w:tc>
          <w:tcPr>
            <w:tcW w:w="426" w:type="dxa"/>
            <w:tcBorders>
              <w:top w:val="nil"/>
              <w:left w:val="nil"/>
              <w:bottom w:val="nil"/>
              <w:right w:val="nil"/>
            </w:tcBorders>
          </w:tcPr>
          <w:p w14:paraId="0CAE10A9" w14:textId="77777777" w:rsidR="00B44CE3" w:rsidRPr="00D72F55" w:rsidRDefault="00B44CE3" w:rsidP="000B44E8">
            <w:pPr>
              <w:suppressAutoHyphens w:val="0"/>
              <w:autoSpaceDE w:val="0"/>
              <w:autoSpaceDN w:val="0"/>
              <w:spacing w:line="240" w:lineRule="auto"/>
              <w:rPr>
                <w:rFonts w:ascii="Arial" w:hAnsi="Arial" w:cs="Arial"/>
                <w:noProof/>
                <w:sz w:val="20"/>
                <w:szCs w:val="20"/>
                <w:lang w:val="en-GB" w:eastAsia="de-DE"/>
              </w:rPr>
            </w:pPr>
          </w:p>
        </w:tc>
        <w:tc>
          <w:tcPr>
            <w:tcW w:w="284" w:type="dxa"/>
            <w:tcBorders>
              <w:top w:val="nil"/>
              <w:left w:val="nil"/>
              <w:bottom w:val="nil"/>
              <w:right w:val="nil"/>
            </w:tcBorders>
          </w:tcPr>
          <w:p w14:paraId="0CC1CB43" w14:textId="77777777" w:rsidR="00B44CE3" w:rsidRPr="00D72F55" w:rsidRDefault="00B44CE3" w:rsidP="00D72F55">
            <w:pPr>
              <w:suppressAutoHyphens w:val="0"/>
              <w:autoSpaceDE w:val="0"/>
              <w:autoSpaceDN w:val="0"/>
              <w:spacing w:line="240" w:lineRule="auto"/>
              <w:rPr>
                <w:rFonts w:ascii="Arial" w:hAnsi="Arial" w:cs="Arial"/>
                <w:noProof/>
                <w:sz w:val="20"/>
                <w:szCs w:val="20"/>
                <w:lang w:val="en-GB" w:eastAsia="de-DE"/>
              </w:rPr>
            </w:pPr>
          </w:p>
        </w:tc>
        <w:tc>
          <w:tcPr>
            <w:tcW w:w="708" w:type="dxa"/>
            <w:tcBorders>
              <w:top w:val="nil"/>
              <w:left w:val="nil"/>
              <w:bottom w:val="nil"/>
              <w:right w:val="nil"/>
            </w:tcBorders>
          </w:tcPr>
          <w:p w14:paraId="019F6EBC" w14:textId="77777777" w:rsidR="00B44CE3" w:rsidRPr="00D72F55" w:rsidRDefault="00B44CE3" w:rsidP="00D72F55">
            <w:pPr>
              <w:suppressAutoHyphens w:val="0"/>
              <w:autoSpaceDE w:val="0"/>
              <w:autoSpaceDN w:val="0"/>
              <w:spacing w:line="240" w:lineRule="auto"/>
              <w:rPr>
                <w:rFonts w:ascii="Arial" w:hAnsi="Arial" w:cs="Arial"/>
                <w:noProof/>
                <w:sz w:val="20"/>
                <w:szCs w:val="20"/>
                <w:lang w:val="en-GB" w:eastAsia="de-DE"/>
              </w:rPr>
            </w:pPr>
          </w:p>
        </w:tc>
      </w:tr>
      <w:tr w:rsidR="00B44CE3" w:rsidRPr="00D72F55" w14:paraId="6BA7A376" w14:textId="77777777" w:rsidTr="00B44CE3">
        <w:tc>
          <w:tcPr>
            <w:tcW w:w="4394" w:type="dxa"/>
            <w:tcBorders>
              <w:top w:val="nil"/>
              <w:left w:val="nil"/>
              <w:bottom w:val="single" w:sz="12" w:space="0" w:color="000000"/>
              <w:right w:val="nil"/>
            </w:tcBorders>
          </w:tcPr>
          <w:p w14:paraId="146D1688" w14:textId="77777777" w:rsidR="00B44CE3" w:rsidRPr="00D72F55" w:rsidRDefault="00B44CE3" w:rsidP="008C0655">
            <w:pPr>
              <w:suppressAutoHyphens w:val="0"/>
              <w:autoSpaceDE w:val="0"/>
              <w:autoSpaceDN w:val="0"/>
              <w:spacing w:line="240" w:lineRule="auto"/>
              <w:rPr>
                <w:rFonts w:ascii="Arial" w:hAnsi="Arial" w:cs="Arial"/>
                <w:noProof/>
                <w:sz w:val="20"/>
                <w:szCs w:val="20"/>
                <w:lang w:val="en-GB" w:eastAsia="de-DE"/>
              </w:rPr>
            </w:pPr>
            <w:r w:rsidRPr="00D72F55">
              <w:rPr>
                <w:rFonts w:ascii="Arial" w:hAnsi="Arial" w:cs="Arial"/>
                <w:noProof/>
                <w:sz w:val="20"/>
                <w:szCs w:val="20"/>
                <w:lang w:val="en-GB" w:eastAsia="de-DE"/>
              </w:rPr>
              <w:t>Skin sensitisation (OECD 429; LLNA)</w:t>
            </w:r>
          </w:p>
        </w:tc>
        <w:tc>
          <w:tcPr>
            <w:tcW w:w="3402" w:type="dxa"/>
            <w:tcBorders>
              <w:top w:val="nil"/>
              <w:left w:val="nil"/>
              <w:bottom w:val="single" w:sz="12" w:space="0" w:color="000000"/>
              <w:right w:val="nil"/>
            </w:tcBorders>
          </w:tcPr>
          <w:p w14:paraId="38061907" w14:textId="77777777" w:rsidR="00B44CE3" w:rsidRPr="00D72F55" w:rsidRDefault="00B44CE3" w:rsidP="00CC10AF">
            <w:pPr>
              <w:suppressAutoHyphens w:val="0"/>
              <w:autoSpaceDE w:val="0"/>
              <w:autoSpaceDN w:val="0"/>
              <w:spacing w:line="240" w:lineRule="auto"/>
              <w:rPr>
                <w:rFonts w:ascii="Arial" w:hAnsi="Arial" w:cs="Arial"/>
                <w:noProof/>
                <w:sz w:val="20"/>
                <w:szCs w:val="20"/>
                <w:lang w:val="en-GB" w:eastAsia="de-DE"/>
              </w:rPr>
            </w:pPr>
            <w:r w:rsidRPr="00D72F55">
              <w:rPr>
                <w:rFonts w:ascii="Arial" w:hAnsi="Arial" w:cs="Arial"/>
                <w:noProof/>
                <w:sz w:val="20"/>
                <w:szCs w:val="20"/>
                <w:lang w:val="en-GB" w:eastAsia="de-DE"/>
              </w:rPr>
              <w:t>Non sensitizing</w:t>
            </w:r>
          </w:p>
        </w:tc>
        <w:tc>
          <w:tcPr>
            <w:tcW w:w="426" w:type="dxa"/>
            <w:tcBorders>
              <w:top w:val="nil"/>
              <w:left w:val="nil"/>
              <w:bottom w:val="single" w:sz="12" w:space="0" w:color="000000"/>
              <w:right w:val="nil"/>
            </w:tcBorders>
          </w:tcPr>
          <w:p w14:paraId="5CFAEF2B" w14:textId="77777777" w:rsidR="00B44CE3" w:rsidRPr="00D72F55" w:rsidRDefault="00B44CE3" w:rsidP="000B44E8">
            <w:pPr>
              <w:suppressAutoHyphens w:val="0"/>
              <w:autoSpaceDE w:val="0"/>
              <w:autoSpaceDN w:val="0"/>
              <w:spacing w:line="240" w:lineRule="auto"/>
              <w:rPr>
                <w:rFonts w:ascii="Arial" w:hAnsi="Arial" w:cs="Arial"/>
                <w:noProof/>
                <w:sz w:val="20"/>
                <w:szCs w:val="20"/>
                <w:lang w:val="en-GB" w:eastAsia="de-DE"/>
              </w:rPr>
            </w:pPr>
          </w:p>
        </w:tc>
        <w:tc>
          <w:tcPr>
            <w:tcW w:w="284" w:type="dxa"/>
            <w:tcBorders>
              <w:top w:val="nil"/>
              <w:left w:val="nil"/>
              <w:bottom w:val="single" w:sz="12" w:space="0" w:color="000000"/>
              <w:right w:val="nil"/>
            </w:tcBorders>
          </w:tcPr>
          <w:p w14:paraId="21B6255B" w14:textId="77777777" w:rsidR="00B44CE3" w:rsidRPr="00D72F55" w:rsidRDefault="00B44CE3" w:rsidP="00D72F55">
            <w:pPr>
              <w:suppressAutoHyphens w:val="0"/>
              <w:autoSpaceDE w:val="0"/>
              <w:autoSpaceDN w:val="0"/>
              <w:spacing w:line="240" w:lineRule="auto"/>
              <w:rPr>
                <w:rFonts w:ascii="Arial" w:hAnsi="Arial" w:cs="Arial"/>
                <w:noProof/>
                <w:sz w:val="20"/>
                <w:szCs w:val="20"/>
                <w:lang w:val="en-GB" w:eastAsia="de-DE"/>
              </w:rPr>
            </w:pPr>
          </w:p>
        </w:tc>
        <w:tc>
          <w:tcPr>
            <w:tcW w:w="708" w:type="dxa"/>
            <w:tcBorders>
              <w:top w:val="nil"/>
              <w:left w:val="nil"/>
              <w:bottom w:val="single" w:sz="12" w:space="0" w:color="000000"/>
              <w:right w:val="nil"/>
            </w:tcBorders>
          </w:tcPr>
          <w:p w14:paraId="63C3DAA4" w14:textId="77777777" w:rsidR="00B44CE3" w:rsidRPr="00D72F55" w:rsidRDefault="00B44CE3" w:rsidP="00D72F55">
            <w:pPr>
              <w:suppressAutoHyphens w:val="0"/>
              <w:autoSpaceDE w:val="0"/>
              <w:autoSpaceDN w:val="0"/>
              <w:spacing w:line="240" w:lineRule="auto"/>
              <w:rPr>
                <w:rFonts w:ascii="Arial" w:hAnsi="Arial" w:cs="Arial"/>
                <w:noProof/>
                <w:sz w:val="20"/>
                <w:szCs w:val="20"/>
                <w:lang w:val="en-GB" w:eastAsia="de-DE"/>
              </w:rPr>
            </w:pPr>
          </w:p>
        </w:tc>
      </w:tr>
    </w:tbl>
    <w:p w14:paraId="1936D690" w14:textId="77777777" w:rsidR="00B44CE3" w:rsidRPr="00D72F55" w:rsidRDefault="00B44CE3" w:rsidP="008C0655">
      <w:pPr>
        <w:suppressAutoHyphens w:val="0"/>
        <w:autoSpaceDE w:val="0"/>
        <w:autoSpaceDN w:val="0"/>
        <w:spacing w:line="240" w:lineRule="auto"/>
        <w:rPr>
          <w:rFonts w:ascii="Arial" w:hAnsi="Arial" w:cs="Arial"/>
          <w:b/>
          <w:bCs/>
          <w:noProof/>
          <w:sz w:val="20"/>
          <w:szCs w:val="20"/>
          <w:lang w:val="en-GB" w:eastAsia="de-DE"/>
        </w:rPr>
      </w:pPr>
    </w:p>
    <w:tbl>
      <w:tblPr>
        <w:tblW w:w="9214" w:type="dxa"/>
        <w:tblInd w:w="108" w:type="dxa"/>
        <w:tblBorders>
          <w:top w:val="single" w:sz="12" w:space="0" w:color="000000"/>
          <w:bottom w:val="single" w:sz="12" w:space="0" w:color="000000"/>
        </w:tblBorders>
        <w:tblLayout w:type="fixed"/>
        <w:tblLook w:val="0000" w:firstRow="0" w:lastRow="0" w:firstColumn="0" w:lastColumn="0" w:noHBand="0" w:noVBand="0"/>
      </w:tblPr>
      <w:tblGrid>
        <w:gridCol w:w="4394"/>
        <w:gridCol w:w="3402"/>
        <w:gridCol w:w="426"/>
        <w:gridCol w:w="284"/>
        <w:gridCol w:w="708"/>
      </w:tblGrid>
      <w:tr w:rsidR="00B44CE3" w:rsidRPr="00D72F55" w14:paraId="0048DBA5" w14:textId="77777777" w:rsidTr="00B44CE3">
        <w:trPr>
          <w:tblHeader/>
        </w:trPr>
        <w:tc>
          <w:tcPr>
            <w:tcW w:w="9214" w:type="dxa"/>
            <w:gridSpan w:val="5"/>
            <w:tcBorders>
              <w:top w:val="single" w:sz="12" w:space="0" w:color="000000"/>
              <w:left w:val="nil"/>
              <w:bottom w:val="single" w:sz="6" w:space="0" w:color="000000"/>
              <w:right w:val="nil"/>
            </w:tcBorders>
          </w:tcPr>
          <w:p w14:paraId="67D20CFB" w14:textId="77777777" w:rsidR="00B44CE3" w:rsidRPr="00D72F55" w:rsidRDefault="00B44CE3" w:rsidP="00CC10AF">
            <w:pPr>
              <w:suppressAutoHyphens w:val="0"/>
              <w:autoSpaceDE w:val="0"/>
              <w:autoSpaceDN w:val="0"/>
              <w:spacing w:line="240" w:lineRule="auto"/>
              <w:ind w:left="2" w:hanging="2"/>
              <w:rPr>
                <w:rFonts w:ascii="Arial" w:hAnsi="Arial" w:cs="Arial"/>
                <w:sz w:val="20"/>
                <w:szCs w:val="20"/>
                <w:lang w:val="en-GB" w:eastAsia="de-DE"/>
              </w:rPr>
            </w:pPr>
            <w:r w:rsidRPr="00D72F55">
              <w:rPr>
                <w:rFonts w:ascii="Arial" w:hAnsi="Arial" w:cs="Arial"/>
                <w:b/>
                <w:noProof/>
                <w:snapToGrid w:val="0"/>
                <w:sz w:val="20"/>
                <w:szCs w:val="20"/>
                <w:lang w:val="en-GB" w:eastAsia="de-DE"/>
              </w:rPr>
              <w:t>Additional toxicological information (e.g. Annex IIIB, point 6.5, 6.7)</w:t>
            </w:r>
          </w:p>
        </w:tc>
      </w:tr>
      <w:tr w:rsidR="00B44CE3" w:rsidRPr="00D72F55" w14:paraId="03B45BB0" w14:textId="77777777" w:rsidTr="00B44CE3">
        <w:tc>
          <w:tcPr>
            <w:tcW w:w="4394" w:type="dxa"/>
            <w:tcBorders>
              <w:top w:val="nil"/>
              <w:left w:val="nil"/>
              <w:bottom w:val="nil"/>
              <w:right w:val="nil"/>
            </w:tcBorders>
          </w:tcPr>
          <w:p w14:paraId="061EEFFC" w14:textId="77777777" w:rsidR="00B44CE3" w:rsidRPr="00D72F55" w:rsidRDefault="00B44CE3" w:rsidP="008C0655">
            <w:pPr>
              <w:suppressAutoHyphens w:val="0"/>
              <w:autoSpaceDE w:val="0"/>
              <w:autoSpaceDN w:val="0"/>
              <w:spacing w:line="240" w:lineRule="auto"/>
              <w:rPr>
                <w:rFonts w:ascii="Arial" w:hAnsi="Arial" w:cs="Arial"/>
                <w:noProof/>
                <w:sz w:val="20"/>
                <w:szCs w:val="20"/>
                <w:lang w:val="en-GB" w:eastAsia="de-DE"/>
              </w:rPr>
            </w:pPr>
            <w:r w:rsidRPr="00D72F55">
              <w:rPr>
                <w:rFonts w:ascii="Arial" w:hAnsi="Arial" w:cs="Arial"/>
                <w:noProof/>
                <w:sz w:val="20"/>
                <w:szCs w:val="20"/>
                <w:lang w:val="en-GB" w:eastAsia="de-DE"/>
              </w:rPr>
              <w:t>Short-term toxicity studies</w:t>
            </w:r>
          </w:p>
        </w:tc>
        <w:tc>
          <w:tcPr>
            <w:tcW w:w="3402" w:type="dxa"/>
            <w:tcBorders>
              <w:top w:val="nil"/>
              <w:left w:val="nil"/>
              <w:bottom w:val="nil"/>
              <w:right w:val="nil"/>
            </w:tcBorders>
          </w:tcPr>
          <w:p w14:paraId="6BE93C03" w14:textId="77777777" w:rsidR="00B44CE3" w:rsidRPr="00D72F55" w:rsidRDefault="00B44CE3" w:rsidP="00CC10AF">
            <w:pPr>
              <w:suppressAutoHyphens w:val="0"/>
              <w:autoSpaceDE w:val="0"/>
              <w:autoSpaceDN w:val="0"/>
              <w:spacing w:line="240" w:lineRule="auto"/>
              <w:rPr>
                <w:rFonts w:ascii="Arial" w:hAnsi="Arial" w:cs="Arial"/>
                <w:noProof/>
                <w:sz w:val="20"/>
                <w:szCs w:val="20"/>
                <w:lang w:val="en-GB" w:eastAsia="de-DE"/>
              </w:rPr>
            </w:pPr>
            <w:r w:rsidRPr="00D72F55">
              <w:rPr>
                <w:rFonts w:ascii="Arial" w:hAnsi="Arial" w:cs="Arial"/>
                <w:noProof/>
                <w:sz w:val="20"/>
                <w:szCs w:val="20"/>
                <w:lang w:val="en-GB" w:eastAsia="de-DE"/>
              </w:rPr>
              <w:t>None</w:t>
            </w:r>
          </w:p>
        </w:tc>
        <w:tc>
          <w:tcPr>
            <w:tcW w:w="426" w:type="dxa"/>
            <w:tcBorders>
              <w:top w:val="nil"/>
              <w:left w:val="nil"/>
              <w:bottom w:val="nil"/>
              <w:right w:val="nil"/>
            </w:tcBorders>
          </w:tcPr>
          <w:p w14:paraId="6DB02068" w14:textId="77777777" w:rsidR="00B44CE3" w:rsidRPr="00D72F55" w:rsidRDefault="00B44CE3" w:rsidP="000B44E8">
            <w:pPr>
              <w:suppressAutoHyphens w:val="0"/>
              <w:autoSpaceDE w:val="0"/>
              <w:autoSpaceDN w:val="0"/>
              <w:spacing w:line="240" w:lineRule="auto"/>
              <w:rPr>
                <w:rFonts w:ascii="Arial" w:hAnsi="Arial" w:cs="Arial"/>
                <w:noProof/>
                <w:sz w:val="20"/>
                <w:szCs w:val="20"/>
                <w:lang w:val="en-GB" w:eastAsia="de-DE"/>
              </w:rPr>
            </w:pPr>
          </w:p>
        </w:tc>
        <w:tc>
          <w:tcPr>
            <w:tcW w:w="284" w:type="dxa"/>
            <w:tcBorders>
              <w:top w:val="nil"/>
              <w:left w:val="nil"/>
              <w:bottom w:val="nil"/>
              <w:right w:val="nil"/>
            </w:tcBorders>
          </w:tcPr>
          <w:p w14:paraId="18D81D43" w14:textId="77777777" w:rsidR="00B44CE3" w:rsidRPr="00D72F55" w:rsidRDefault="00B44CE3" w:rsidP="00D72F55">
            <w:pPr>
              <w:suppressAutoHyphens w:val="0"/>
              <w:autoSpaceDE w:val="0"/>
              <w:autoSpaceDN w:val="0"/>
              <w:spacing w:line="240" w:lineRule="auto"/>
              <w:rPr>
                <w:rFonts w:ascii="Arial" w:hAnsi="Arial" w:cs="Arial"/>
                <w:noProof/>
                <w:sz w:val="20"/>
                <w:szCs w:val="20"/>
                <w:lang w:val="en-GB" w:eastAsia="de-DE"/>
              </w:rPr>
            </w:pPr>
          </w:p>
        </w:tc>
        <w:tc>
          <w:tcPr>
            <w:tcW w:w="708" w:type="dxa"/>
            <w:tcBorders>
              <w:top w:val="nil"/>
              <w:left w:val="nil"/>
              <w:bottom w:val="nil"/>
              <w:right w:val="nil"/>
            </w:tcBorders>
          </w:tcPr>
          <w:p w14:paraId="35E740F9" w14:textId="77777777" w:rsidR="00B44CE3" w:rsidRPr="00D72F55" w:rsidRDefault="00B44CE3" w:rsidP="00D72F55">
            <w:pPr>
              <w:suppressAutoHyphens w:val="0"/>
              <w:autoSpaceDE w:val="0"/>
              <w:autoSpaceDN w:val="0"/>
              <w:spacing w:line="240" w:lineRule="auto"/>
              <w:rPr>
                <w:rFonts w:ascii="Arial" w:hAnsi="Arial" w:cs="Arial"/>
                <w:noProof/>
                <w:sz w:val="20"/>
                <w:szCs w:val="20"/>
                <w:lang w:val="en-GB" w:eastAsia="de-DE"/>
              </w:rPr>
            </w:pPr>
          </w:p>
        </w:tc>
      </w:tr>
      <w:tr w:rsidR="00B44CE3" w:rsidRPr="00D72F55" w14:paraId="277CCB8D" w14:textId="77777777" w:rsidTr="00B44CE3">
        <w:tc>
          <w:tcPr>
            <w:tcW w:w="4394" w:type="dxa"/>
            <w:tcBorders>
              <w:top w:val="nil"/>
              <w:left w:val="nil"/>
              <w:bottom w:val="nil"/>
              <w:right w:val="nil"/>
            </w:tcBorders>
          </w:tcPr>
          <w:p w14:paraId="392E3080" w14:textId="77777777" w:rsidR="00B44CE3" w:rsidRPr="00D72F55" w:rsidRDefault="00B44CE3" w:rsidP="008C0655">
            <w:pPr>
              <w:suppressAutoHyphens w:val="0"/>
              <w:autoSpaceDE w:val="0"/>
              <w:autoSpaceDN w:val="0"/>
              <w:spacing w:line="240" w:lineRule="auto"/>
              <w:rPr>
                <w:rFonts w:ascii="Arial" w:hAnsi="Arial" w:cs="Arial"/>
                <w:noProof/>
                <w:sz w:val="20"/>
                <w:szCs w:val="20"/>
                <w:lang w:val="en-GB" w:eastAsia="de-DE"/>
              </w:rPr>
            </w:pPr>
            <w:r w:rsidRPr="00D72F55">
              <w:rPr>
                <w:rFonts w:ascii="Arial" w:hAnsi="Arial" w:cs="Arial"/>
                <w:noProof/>
                <w:sz w:val="20"/>
                <w:szCs w:val="20"/>
                <w:lang w:val="en-GB" w:eastAsia="de-DE"/>
              </w:rPr>
              <w:t>Toxicological data on active substance(s)</w:t>
            </w:r>
            <w:r w:rsidRPr="00D72F55">
              <w:rPr>
                <w:rFonts w:ascii="Arial" w:hAnsi="Arial" w:cs="Arial"/>
                <w:noProof/>
                <w:sz w:val="20"/>
                <w:szCs w:val="20"/>
                <w:lang w:val="en-GB" w:eastAsia="de-DE"/>
              </w:rPr>
              <w:br/>
              <w:t>(not tested with the preparation)</w:t>
            </w:r>
          </w:p>
        </w:tc>
        <w:tc>
          <w:tcPr>
            <w:tcW w:w="3402" w:type="dxa"/>
            <w:tcBorders>
              <w:top w:val="nil"/>
              <w:left w:val="nil"/>
              <w:bottom w:val="nil"/>
              <w:right w:val="nil"/>
            </w:tcBorders>
          </w:tcPr>
          <w:p w14:paraId="3C0775DE" w14:textId="77777777" w:rsidR="00B44CE3" w:rsidRPr="00D72F55" w:rsidRDefault="00B44CE3" w:rsidP="00CC10AF">
            <w:pPr>
              <w:suppressAutoHyphens w:val="0"/>
              <w:autoSpaceDE w:val="0"/>
              <w:autoSpaceDN w:val="0"/>
              <w:spacing w:line="240" w:lineRule="auto"/>
              <w:rPr>
                <w:rFonts w:ascii="Arial" w:hAnsi="Arial" w:cs="Arial"/>
                <w:noProof/>
                <w:sz w:val="20"/>
                <w:szCs w:val="20"/>
                <w:lang w:val="en-GB" w:eastAsia="de-DE"/>
              </w:rPr>
            </w:pPr>
            <w:r w:rsidRPr="00D72F55">
              <w:rPr>
                <w:rFonts w:ascii="Arial" w:hAnsi="Arial" w:cs="Arial"/>
                <w:noProof/>
                <w:sz w:val="20"/>
                <w:szCs w:val="20"/>
                <w:lang w:val="en-GB" w:eastAsia="de-DE"/>
              </w:rPr>
              <w:t>None</w:t>
            </w:r>
          </w:p>
        </w:tc>
        <w:tc>
          <w:tcPr>
            <w:tcW w:w="426" w:type="dxa"/>
            <w:tcBorders>
              <w:top w:val="nil"/>
              <w:left w:val="nil"/>
              <w:bottom w:val="nil"/>
              <w:right w:val="nil"/>
            </w:tcBorders>
          </w:tcPr>
          <w:p w14:paraId="0541978D" w14:textId="77777777" w:rsidR="00B44CE3" w:rsidRPr="00D72F55" w:rsidRDefault="00B44CE3" w:rsidP="000B44E8">
            <w:pPr>
              <w:suppressAutoHyphens w:val="0"/>
              <w:autoSpaceDE w:val="0"/>
              <w:autoSpaceDN w:val="0"/>
              <w:spacing w:line="240" w:lineRule="auto"/>
              <w:rPr>
                <w:rFonts w:ascii="Arial" w:hAnsi="Arial" w:cs="Arial"/>
                <w:noProof/>
                <w:sz w:val="20"/>
                <w:szCs w:val="20"/>
                <w:lang w:val="en-GB" w:eastAsia="de-DE"/>
              </w:rPr>
            </w:pPr>
          </w:p>
        </w:tc>
        <w:tc>
          <w:tcPr>
            <w:tcW w:w="284" w:type="dxa"/>
            <w:tcBorders>
              <w:top w:val="nil"/>
              <w:left w:val="nil"/>
              <w:bottom w:val="nil"/>
              <w:right w:val="nil"/>
            </w:tcBorders>
          </w:tcPr>
          <w:p w14:paraId="405F9DCA" w14:textId="77777777" w:rsidR="00B44CE3" w:rsidRPr="00D72F55" w:rsidRDefault="00B44CE3" w:rsidP="00D72F55">
            <w:pPr>
              <w:suppressAutoHyphens w:val="0"/>
              <w:autoSpaceDE w:val="0"/>
              <w:autoSpaceDN w:val="0"/>
              <w:spacing w:line="240" w:lineRule="auto"/>
              <w:rPr>
                <w:rFonts w:ascii="Arial" w:hAnsi="Arial" w:cs="Arial"/>
                <w:noProof/>
                <w:sz w:val="20"/>
                <w:szCs w:val="20"/>
                <w:lang w:val="en-GB" w:eastAsia="de-DE"/>
              </w:rPr>
            </w:pPr>
          </w:p>
        </w:tc>
        <w:tc>
          <w:tcPr>
            <w:tcW w:w="708" w:type="dxa"/>
            <w:tcBorders>
              <w:top w:val="nil"/>
              <w:left w:val="nil"/>
              <w:bottom w:val="nil"/>
              <w:right w:val="nil"/>
            </w:tcBorders>
          </w:tcPr>
          <w:p w14:paraId="2F35369C" w14:textId="77777777" w:rsidR="00B44CE3" w:rsidRPr="00D72F55" w:rsidRDefault="00B44CE3" w:rsidP="00D72F55">
            <w:pPr>
              <w:suppressAutoHyphens w:val="0"/>
              <w:autoSpaceDE w:val="0"/>
              <w:autoSpaceDN w:val="0"/>
              <w:spacing w:line="240" w:lineRule="auto"/>
              <w:rPr>
                <w:rFonts w:ascii="Arial" w:hAnsi="Arial" w:cs="Arial"/>
                <w:noProof/>
                <w:sz w:val="20"/>
                <w:szCs w:val="20"/>
                <w:lang w:val="en-GB" w:eastAsia="de-DE"/>
              </w:rPr>
            </w:pPr>
          </w:p>
        </w:tc>
      </w:tr>
      <w:tr w:rsidR="00B44CE3" w:rsidRPr="00D72F55" w14:paraId="29F7D952" w14:textId="77777777" w:rsidTr="00B44CE3">
        <w:tc>
          <w:tcPr>
            <w:tcW w:w="4394" w:type="dxa"/>
            <w:tcBorders>
              <w:top w:val="nil"/>
              <w:left w:val="nil"/>
              <w:bottom w:val="nil"/>
              <w:right w:val="nil"/>
            </w:tcBorders>
          </w:tcPr>
          <w:p w14:paraId="7999A1A2" w14:textId="77777777" w:rsidR="00B44CE3" w:rsidRPr="00D72F55" w:rsidRDefault="00B44CE3" w:rsidP="008C0655">
            <w:pPr>
              <w:suppressAutoHyphens w:val="0"/>
              <w:autoSpaceDE w:val="0"/>
              <w:autoSpaceDN w:val="0"/>
              <w:spacing w:line="240" w:lineRule="auto"/>
              <w:rPr>
                <w:rFonts w:ascii="Arial" w:hAnsi="Arial" w:cs="Arial"/>
                <w:noProof/>
                <w:sz w:val="20"/>
                <w:szCs w:val="20"/>
                <w:lang w:val="en-GB" w:eastAsia="de-DE"/>
              </w:rPr>
            </w:pPr>
          </w:p>
        </w:tc>
        <w:tc>
          <w:tcPr>
            <w:tcW w:w="3402" w:type="dxa"/>
            <w:tcBorders>
              <w:top w:val="nil"/>
              <w:left w:val="nil"/>
              <w:bottom w:val="nil"/>
              <w:right w:val="nil"/>
            </w:tcBorders>
          </w:tcPr>
          <w:p w14:paraId="15DAB3A6" w14:textId="77777777" w:rsidR="00B44CE3" w:rsidRPr="00D72F55" w:rsidRDefault="00B44CE3" w:rsidP="00CC10AF">
            <w:pPr>
              <w:suppressAutoHyphens w:val="0"/>
              <w:autoSpaceDE w:val="0"/>
              <w:autoSpaceDN w:val="0"/>
              <w:spacing w:line="240" w:lineRule="auto"/>
              <w:rPr>
                <w:rFonts w:ascii="Arial" w:hAnsi="Arial" w:cs="Arial"/>
                <w:noProof/>
                <w:sz w:val="20"/>
                <w:szCs w:val="20"/>
                <w:lang w:val="en-GB" w:eastAsia="de-DE"/>
              </w:rPr>
            </w:pPr>
            <w:r w:rsidRPr="00D72F55">
              <w:rPr>
                <w:rFonts w:ascii="Arial" w:hAnsi="Arial" w:cs="Arial"/>
                <w:noProof/>
                <w:sz w:val="20"/>
                <w:szCs w:val="20"/>
                <w:lang w:val="en-GB" w:eastAsia="de-DE"/>
              </w:rPr>
              <w:t>None</w:t>
            </w:r>
          </w:p>
        </w:tc>
        <w:tc>
          <w:tcPr>
            <w:tcW w:w="426" w:type="dxa"/>
            <w:tcBorders>
              <w:top w:val="nil"/>
              <w:left w:val="nil"/>
              <w:bottom w:val="nil"/>
              <w:right w:val="nil"/>
            </w:tcBorders>
          </w:tcPr>
          <w:p w14:paraId="022A9B16" w14:textId="77777777" w:rsidR="00B44CE3" w:rsidRPr="00D72F55" w:rsidRDefault="00B44CE3" w:rsidP="000B44E8">
            <w:pPr>
              <w:suppressAutoHyphens w:val="0"/>
              <w:autoSpaceDE w:val="0"/>
              <w:autoSpaceDN w:val="0"/>
              <w:spacing w:line="240" w:lineRule="auto"/>
              <w:rPr>
                <w:rFonts w:ascii="Arial" w:hAnsi="Arial" w:cs="Arial"/>
                <w:noProof/>
                <w:sz w:val="20"/>
                <w:szCs w:val="20"/>
                <w:lang w:val="en-GB" w:eastAsia="de-DE"/>
              </w:rPr>
            </w:pPr>
          </w:p>
        </w:tc>
        <w:tc>
          <w:tcPr>
            <w:tcW w:w="284" w:type="dxa"/>
            <w:tcBorders>
              <w:top w:val="nil"/>
              <w:left w:val="nil"/>
              <w:bottom w:val="nil"/>
              <w:right w:val="nil"/>
            </w:tcBorders>
          </w:tcPr>
          <w:p w14:paraId="378C3BD0" w14:textId="77777777" w:rsidR="00B44CE3" w:rsidRPr="00D72F55" w:rsidRDefault="00B44CE3" w:rsidP="00D72F55">
            <w:pPr>
              <w:suppressAutoHyphens w:val="0"/>
              <w:autoSpaceDE w:val="0"/>
              <w:autoSpaceDN w:val="0"/>
              <w:spacing w:line="240" w:lineRule="auto"/>
              <w:rPr>
                <w:rFonts w:ascii="Arial" w:hAnsi="Arial" w:cs="Arial"/>
                <w:noProof/>
                <w:sz w:val="20"/>
                <w:szCs w:val="20"/>
                <w:lang w:val="en-GB" w:eastAsia="de-DE"/>
              </w:rPr>
            </w:pPr>
          </w:p>
        </w:tc>
        <w:tc>
          <w:tcPr>
            <w:tcW w:w="708" w:type="dxa"/>
            <w:tcBorders>
              <w:top w:val="nil"/>
              <w:left w:val="nil"/>
              <w:bottom w:val="nil"/>
              <w:right w:val="nil"/>
            </w:tcBorders>
          </w:tcPr>
          <w:p w14:paraId="19DF6379" w14:textId="77777777" w:rsidR="00B44CE3" w:rsidRPr="00D72F55" w:rsidRDefault="00B44CE3" w:rsidP="00D72F55">
            <w:pPr>
              <w:suppressAutoHyphens w:val="0"/>
              <w:autoSpaceDE w:val="0"/>
              <w:autoSpaceDN w:val="0"/>
              <w:spacing w:line="240" w:lineRule="auto"/>
              <w:rPr>
                <w:rFonts w:ascii="Arial" w:hAnsi="Arial" w:cs="Arial"/>
                <w:noProof/>
                <w:sz w:val="20"/>
                <w:szCs w:val="20"/>
                <w:lang w:val="en-GB" w:eastAsia="de-DE"/>
              </w:rPr>
            </w:pPr>
          </w:p>
        </w:tc>
      </w:tr>
      <w:tr w:rsidR="00B44CE3" w:rsidRPr="00D72F55" w14:paraId="76BC49A6" w14:textId="77777777" w:rsidTr="00B44CE3">
        <w:tc>
          <w:tcPr>
            <w:tcW w:w="4394" w:type="dxa"/>
            <w:tcBorders>
              <w:top w:val="nil"/>
              <w:left w:val="nil"/>
              <w:bottom w:val="nil"/>
              <w:right w:val="nil"/>
            </w:tcBorders>
          </w:tcPr>
          <w:p w14:paraId="2458F9C1" w14:textId="77777777" w:rsidR="00B44CE3" w:rsidRPr="00D72F55" w:rsidRDefault="00B44CE3" w:rsidP="008C0655">
            <w:pPr>
              <w:suppressAutoHyphens w:val="0"/>
              <w:autoSpaceDE w:val="0"/>
              <w:autoSpaceDN w:val="0"/>
              <w:spacing w:line="240" w:lineRule="auto"/>
              <w:rPr>
                <w:rFonts w:ascii="Arial" w:hAnsi="Arial" w:cs="Arial"/>
                <w:noProof/>
                <w:sz w:val="20"/>
                <w:szCs w:val="20"/>
                <w:lang w:val="en-GB" w:eastAsia="de-DE"/>
              </w:rPr>
            </w:pPr>
            <w:r w:rsidRPr="00D72F55">
              <w:rPr>
                <w:rFonts w:ascii="Arial" w:hAnsi="Arial" w:cs="Arial"/>
                <w:noProof/>
                <w:sz w:val="20"/>
                <w:szCs w:val="20"/>
                <w:lang w:val="en-GB" w:eastAsia="de-DE"/>
              </w:rPr>
              <w:t>Toxicological data on non-active substance(s)</w:t>
            </w:r>
            <w:r w:rsidRPr="00D72F55">
              <w:rPr>
                <w:rFonts w:ascii="Arial" w:hAnsi="Arial" w:cs="Arial"/>
                <w:noProof/>
                <w:sz w:val="20"/>
                <w:szCs w:val="20"/>
                <w:lang w:val="en-GB" w:eastAsia="de-DE"/>
              </w:rPr>
              <w:br/>
              <w:t>(not tested with the preparation)</w:t>
            </w:r>
          </w:p>
        </w:tc>
        <w:tc>
          <w:tcPr>
            <w:tcW w:w="3402" w:type="dxa"/>
            <w:tcBorders>
              <w:top w:val="nil"/>
              <w:left w:val="nil"/>
              <w:bottom w:val="nil"/>
              <w:right w:val="nil"/>
            </w:tcBorders>
          </w:tcPr>
          <w:p w14:paraId="04722839" w14:textId="77777777" w:rsidR="00B44CE3" w:rsidRPr="00D72F55" w:rsidRDefault="00B44CE3" w:rsidP="00CC10AF">
            <w:pPr>
              <w:suppressAutoHyphens w:val="0"/>
              <w:autoSpaceDE w:val="0"/>
              <w:autoSpaceDN w:val="0"/>
              <w:spacing w:line="240" w:lineRule="auto"/>
              <w:rPr>
                <w:rFonts w:ascii="Arial" w:hAnsi="Arial" w:cs="Arial"/>
                <w:noProof/>
                <w:sz w:val="20"/>
                <w:szCs w:val="20"/>
                <w:lang w:val="en-GB" w:eastAsia="de-DE"/>
              </w:rPr>
            </w:pPr>
            <w:r w:rsidRPr="00D72F55">
              <w:rPr>
                <w:rFonts w:ascii="Arial" w:hAnsi="Arial" w:cs="Arial"/>
                <w:noProof/>
                <w:sz w:val="20"/>
                <w:szCs w:val="20"/>
                <w:lang w:val="en-GB" w:eastAsia="de-DE"/>
              </w:rPr>
              <w:t>None</w:t>
            </w:r>
          </w:p>
        </w:tc>
        <w:tc>
          <w:tcPr>
            <w:tcW w:w="426" w:type="dxa"/>
            <w:tcBorders>
              <w:top w:val="nil"/>
              <w:left w:val="nil"/>
              <w:bottom w:val="nil"/>
              <w:right w:val="nil"/>
            </w:tcBorders>
          </w:tcPr>
          <w:p w14:paraId="2A7DD4A5" w14:textId="77777777" w:rsidR="00B44CE3" w:rsidRPr="00D72F55" w:rsidRDefault="00B44CE3" w:rsidP="000B44E8">
            <w:pPr>
              <w:suppressAutoHyphens w:val="0"/>
              <w:autoSpaceDE w:val="0"/>
              <w:autoSpaceDN w:val="0"/>
              <w:spacing w:line="240" w:lineRule="auto"/>
              <w:rPr>
                <w:rFonts w:ascii="Arial" w:hAnsi="Arial" w:cs="Arial"/>
                <w:noProof/>
                <w:sz w:val="20"/>
                <w:szCs w:val="20"/>
                <w:lang w:val="en-GB" w:eastAsia="de-DE"/>
              </w:rPr>
            </w:pPr>
          </w:p>
        </w:tc>
        <w:tc>
          <w:tcPr>
            <w:tcW w:w="284" w:type="dxa"/>
            <w:tcBorders>
              <w:top w:val="nil"/>
              <w:left w:val="nil"/>
              <w:bottom w:val="nil"/>
              <w:right w:val="nil"/>
            </w:tcBorders>
          </w:tcPr>
          <w:p w14:paraId="385391C9" w14:textId="77777777" w:rsidR="00B44CE3" w:rsidRPr="00D72F55" w:rsidRDefault="00B44CE3" w:rsidP="00D72F55">
            <w:pPr>
              <w:suppressAutoHyphens w:val="0"/>
              <w:autoSpaceDE w:val="0"/>
              <w:autoSpaceDN w:val="0"/>
              <w:spacing w:line="240" w:lineRule="auto"/>
              <w:rPr>
                <w:rFonts w:ascii="Arial" w:hAnsi="Arial" w:cs="Arial"/>
                <w:noProof/>
                <w:sz w:val="20"/>
                <w:szCs w:val="20"/>
                <w:lang w:val="en-GB" w:eastAsia="de-DE"/>
              </w:rPr>
            </w:pPr>
          </w:p>
        </w:tc>
        <w:tc>
          <w:tcPr>
            <w:tcW w:w="708" w:type="dxa"/>
            <w:tcBorders>
              <w:top w:val="nil"/>
              <w:left w:val="nil"/>
              <w:bottom w:val="nil"/>
              <w:right w:val="nil"/>
            </w:tcBorders>
          </w:tcPr>
          <w:p w14:paraId="790CAFAC" w14:textId="77777777" w:rsidR="00B44CE3" w:rsidRPr="00D72F55" w:rsidRDefault="00B44CE3" w:rsidP="00D72F55">
            <w:pPr>
              <w:suppressAutoHyphens w:val="0"/>
              <w:autoSpaceDE w:val="0"/>
              <w:autoSpaceDN w:val="0"/>
              <w:spacing w:line="240" w:lineRule="auto"/>
              <w:rPr>
                <w:rFonts w:ascii="Arial" w:hAnsi="Arial" w:cs="Arial"/>
                <w:noProof/>
                <w:sz w:val="20"/>
                <w:szCs w:val="20"/>
                <w:lang w:val="en-GB" w:eastAsia="de-DE"/>
              </w:rPr>
            </w:pPr>
          </w:p>
        </w:tc>
      </w:tr>
      <w:tr w:rsidR="00B44CE3" w:rsidRPr="00D72F55" w14:paraId="113543A8" w14:textId="77777777" w:rsidTr="00B44CE3">
        <w:tc>
          <w:tcPr>
            <w:tcW w:w="4394" w:type="dxa"/>
            <w:tcBorders>
              <w:top w:val="nil"/>
              <w:left w:val="nil"/>
              <w:bottom w:val="nil"/>
              <w:right w:val="nil"/>
            </w:tcBorders>
          </w:tcPr>
          <w:p w14:paraId="3062625C" w14:textId="77777777" w:rsidR="00B44CE3" w:rsidRPr="00D72F55" w:rsidRDefault="00B44CE3" w:rsidP="008C0655">
            <w:pPr>
              <w:suppressAutoHyphens w:val="0"/>
              <w:autoSpaceDE w:val="0"/>
              <w:autoSpaceDN w:val="0"/>
              <w:spacing w:line="240" w:lineRule="auto"/>
              <w:rPr>
                <w:rFonts w:ascii="Arial" w:hAnsi="Arial" w:cs="Arial"/>
                <w:noProof/>
                <w:sz w:val="20"/>
                <w:szCs w:val="20"/>
                <w:lang w:val="en-GB" w:eastAsia="de-DE"/>
              </w:rPr>
            </w:pPr>
          </w:p>
        </w:tc>
        <w:tc>
          <w:tcPr>
            <w:tcW w:w="3402" w:type="dxa"/>
            <w:tcBorders>
              <w:top w:val="nil"/>
              <w:left w:val="nil"/>
              <w:bottom w:val="nil"/>
              <w:right w:val="nil"/>
            </w:tcBorders>
          </w:tcPr>
          <w:p w14:paraId="49644368" w14:textId="77777777" w:rsidR="00B44CE3" w:rsidRPr="00D72F55" w:rsidRDefault="00B44CE3" w:rsidP="00CC10AF">
            <w:pPr>
              <w:suppressAutoHyphens w:val="0"/>
              <w:autoSpaceDE w:val="0"/>
              <w:autoSpaceDN w:val="0"/>
              <w:spacing w:line="240" w:lineRule="auto"/>
              <w:rPr>
                <w:rFonts w:ascii="Arial" w:hAnsi="Arial" w:cs="Arial"/>
                <w:noProof/>
                <w:sz w:val="20"/>
                <w:szCs w:val="20"/>
                <w:lang w:val="en-GB" w:eastAsia="de-DE"/>
              </w:rPr>
            </w:pPr>
            <w:r w:rsidRPr="00D72F55">
              <w:rPr>
                <w:rFonts w:ascii="Arial" w:hAnsi="Arial" w:cs="Arial"/>
                <w:noProof/>
                <w:sz w:val="20"/>
                <w:szCs w:val="20"/>
                <w:lang w:val="en-GB" w:eastAsia="de-DE"/>
              </w:rPr>
              <w:t>None</w:t>
            </w:r>
          </w:p>
        </w:tc>
        <w:tc>
          <w:tcPr>
            <w:tcW w:w="426" w:type="dxa"/>
            <w:tcBorders>
              <w:top w:val="nil"/>
              <w:left w:val="nil"/>
              <w:bottom w:val="nil"/>
              <w:right w:val="nil"/>
            </w:tcBorders>
          </w:tcPr>
          <w:p w14:paraId="267ABA69" w14:textId="77777777" w:rsidR="00B44CE3" w:rsidRPr="00D72F55" w:rsidRDefault="00B44CE3" w:rsidP="000B44E8">
            <w:pPr>
              <w:suppressAutoHyphens w:val="0"/>
              <w:autoSpaceDE w:val="0"/>
              <w:autoSpaceDN w:val="0"/>
              <w:spacing w:line="240" w:lineRule="auto"/>
              <w:rPr>
                <w:rFonts w:ascii="Arial" w:hAnsi="Arial" w:cs="Arial"/>
                <w:noProof/>
                <w:sz w:val="20"/>
                <w:szCs w:val="20"/>
                <w:lang w:val="en-GB" w:eastAsia="de-DE"/>
              </w:rPr>
            </w:pPr>
          </w:p>
        </w:tc>
        <w:tc>
          <w:tcPr>
            <w:tcW w:w="284" w:type="dxa"/>
            <w:tcBorders>
              <w:top w:val="nil"/>
              <w:left w:val="nil"/>
              <w:bottom w:val="nil"/>
              <w:right w:val="nil"/>
            </w:tcBorders>
          </w:tcPr>
          <w:p w14:paraId="4D4E0883" w14:textId="77777777" w:rsidR="00B44CE3" w:rsidRPr="00D72F55" w:rsidRDefault="00B44CE3" w:rsidP="00D72F55">
            <w:pPr>
              <w:suppressAutoHyphens w:val="0"/>
              <w:autoSpaceDE w:val="0"/>
              <w:autoSpaceDN w:val="0"/>
              <w:spacing w:line="240" w:lineRule="auto"/>
              <w:rPr>
                <w:rFonts w:ascii="Arial" w:hAnsi="Arial" w:cs="Arial"/>
                <w:noProof/>
                <w:sz w:val="20"/>
                <w:szCs w:val="20"/>
                <w:lang w:val="en-GB" w:eastAsia="de-DE"/>
              </w:rPr>
            </w:pPr>
          </w:p>
        </w:tc>
        <w:tc>
          <w:tcPr>
            <w:tcW w:w="708" w:type="dxa"/>
            <w:tcBorders>
              <w:top w:val="nil"/>
              <w:left w:val="nil"/>
              <w:bottom w:val="nil"/>
              <w:right w:val="nil"/>
            </w:tcBorders>
          </w:tcPr>
          <w:p w14:paraId="45A97689" w14:textId="77777777" w:rsidR="00B44CE3" w:rsidRPr="00D72F55" w:rsidRDefault="00B44CE3" w:rsidP="00D72F55">
            <w:pPr>
              <w:suppressAutoHyphens w:val="0"/>
              <w:autoSpaceDE w:val="0"/>
              <w:autoSpaceDN w:val="0"/>
              <w:spacing w:line="240" w:lineRule="auto"/>
              <w:rPr>
                <w:rFonts w:ascii="Arial" w:hAnsi="Arial" w:cs="Arial"/>
                <w:noProof/>
                <w:sz w:val="20"/>
                <w:szCs w:val="20"/>
                <w:lang w:val="en-GB" w:eastAsia="de-DE"/>
              </w:rPr>
            </w:pPr>
          </w:p>
        </w:tc>
      </w:tr>
      <w:tr w:rsidR="00B44CE3" w:rsidRPr="00D72F55" w14:paraId="35964499" w14:textId="77777777" w:rsidTr="00B44CE3">
        <w:tc>
          <w:tcPr>
            <w:tcW w:w="4394" w:type="dxa"/>
            <w:tcBorders>
              <w:top w:val="nil"/>
              <w:left w:val="nil"/>
              <w:bottom w:val="single" w:sz="12" w:space="0" w:color="000000"/>
              <w:right w:val="nil"/>
            </w:tcBorders>
          </w:tcPr>
          <w:p w14:paraId="43714E5C" w14:textId="77777777" w:rsidR="00B44CE3" w:rsidRPr="00D72F55" w:rsidRDefault="00B44CE3" w:rsidP="008C0655">
            <w:pPr>
              <w:suppressAutoHyphens w:val="0"/>
              <w:autoSpaceDE w:val="0"/>
              <w:autoSpaceDN w:val="0"/>
              <w:spacing w:line="240" w:lineRule="auto"/>
              <w:rPr>
                <w:rFonts w:ascii="Arial" w:hAnsi="Arial" w:cs="Arial"/>
                <w:noProof/>
                <w:sz w:val="20"/>
                <w:szCs w:val="20"/>
                <w:lang w:val="en-GB" w:eastAsia="de-DE"/>
              </w:rPr>
            </w:pPr>
            <w:r w:rsidRPr="00D72F55">
              <w:rPr>
                <w:rFonts w:ascii="Arial" w:hAnsi="Arial" w:cs="Arial"/>
                <w:noProof/>
                <w:sz w:val="20"/>
                <w:szCs w:val="20"/>
                <w:lang w:val="en-GB" w:eastAsia="de-DE"/>
              </w:rPr>
              <w:t>Further toxicological information</w:t>
            </w:r>
          </w:p>
        </w:tc>
        <w:tc>
          <w:tcPr>
            <w:tcW w:w="4820" w:type="dxa"/>
            <w:gridSpan w:val="4"/>
            <w:tcBorders>
              <w:top w:val="nil"/>
              <w:left w:val="nil"/>
              <w:bottom w:val="single" w:sz="12" w:space="0" w:color="000000"/>
              <w:right w:val="nil"/>
            </w:tcBorders>
          </w:tcPr>
          <w:p w14:paraId="6CD80074" w14:textId="77777777" w:rsidR="00B44CE3" w:rsidRPr="00D72F55" w:rsidRDefault="00B44CE3" w:rsidP="00CC10AF">
            <w:pPr>
              <w:suppressAutoHyphens w:val="0"/>
              <w:autoSpaceDE w:val="0"/>
              <w:autoSpaceDN w:val="0"/>
              <w:spacing w:line="240" w:lineRule="auto"/>
              <w:rPr>
                <w:rFonts w:ascii="Arial" w:hAnsi="Arial" w:cs="Arial"/>
                <w:noProof/>
                <w:sz w:val="20"/>
                <w:szCs w:val="20"/>
                <w:lang w:val="en-GB" w:eastAsia="de-DE"/>
              </w:rPr>
            </w:pPr>
            <w:r w:rsidRPr="00D72F55">
              <w:rPr>
                <w:rFonts w:ascii="Arial" w:hAnsi="Arial" w:cs="Arial"/>
                <w:noProof/>
                <w:sz w:val="20"/>
                <w:szCs w:val="20"/>
                <w:lang w:val="en-GB" w:eastAsia="de-DE"/>
              </w:rPr>
              <w:t>None</w:t>
            </w:r>
          </w:p>
        </w:tc>
      </w:tr>
    </w:tbl>
    <w:p w14:paraId="60D26F22" w14:textId="77777777" w:rsidR="00B44CE3" w:rsidRPr="00D72F55" w:rsidRDefault="00B44CE3" w:rsidP="008C0655">
      <w:pPr>
        <w:suppressAutoHyphens w:val="0"/>
        <w:autoSpaceDE w:val="0"/>
        <w:autoSpaceDN w:val="0"/>
        <w:spacing w:line="240" w:lineRule="auto"/>
        <w:rPr>
          <w:rFonts w:ascii="Arial" w:hAnsi="Arial" w:cs="Arial"/>
          <w:b/>
          <w:bCs/>
          <w:noProof/>
          <w:sz w:val="20"/>
          <w:szCs w:val="20"/>
          <w:lang w:val="en-GB" w:eastAsia="de-DE"/>
        </w:rPr>
      </w:pPr>
    </w:p>
    <w:tbl>
      <w:tblPr>
        <w:tblW w:w="9284" w:type="dxa"/>
        <w:tblBorders>
          <w:top w:val="single" w:sz="12"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95"/>
        <w:gridCol w:w="4889"/>
      </w:tblGrid>
      <w:tr w:rsidR="00B44CE3" w:rsidRPr="00D72F55" w14:paraId="4CAE5A9A" w14:textId="77777777" w:rsidTr="00B44CE3">
        <w:tc>
          <w:tcPr>
            <w:tcW w:w="9284" w:type="dxa"/>
            <w:gridSpan w:val="2"/>
            <w:tcBorders>
              <w:top w:val="single" w:sz="12" w:space="0" w:color="auto"/>
            </w:tcBorders>
          </w:tcPr>
          <w:p w14:paraId="03FE451F" w14:textId="77777777" w:rsidR="00B44CE3" w:rsidRPr="00D72F55" w:rsidRDefault="00B44CE3" w:rsidP="00CC10AF">
            <w:pPr>
              <w:suppressAutoHyphens w:val="0"/>
              <w:autoSpaceDE w:val="0"/>
              <w:autoSpaceDN w:val="0"/>
              <w:spacing w:line="240" w:lineRule="auto"/>
              <w:ind w:left="2" w:hanging="2"/>
              <w:rPr>
                <w:rFonts w:ascii="Arial" w:hAnsi="Arial" w:cs="Arial"/>
                <w:sz w:val="20"/>
                <w:szCs w:val="20"/>
                <w:lang w:val="en-GB" w:eastAsia="de-DE"/>
              </w:rPr>
            </w:pPr>
            <w:r w:rsidRPr="00D72F55">
              <w:rPr>
                <w:rFonts w:ascii="Arial" w:hAnsi="Arial" w:cs="Arial"/>
                <w:b/>
                <w:noProof/>
                <w:snapToGrid w:val="0"/>
                <w:sz w:val="20"/>
                <w:szCs w:val="20"/>
                <w:lang w:val="en-GB" w:eastAsia="de-DE"/>
              </w:rPr>
              <w:t>Classification and labelling proposed for the preparation with regard to toxicological properties (Annex IIIB, point 9)</w:t>
            </w:r>
          </w:p>
        </w:tc>
      </w:tr>
      <w:tr w:rsidR="00B44CE3" w:rsidRPr="00D72F55" w14:paraId="7A79BC75" w14:textId="77777777" w:rsidTr="00B44CE3">
        <w:tc>
          <w:tcPr>
            <w:tcW w:w="4395" w:type="dxa"/>
          </w:tcPr>
          <w:p w14:paraId="57D6A374" w14:textId="77777777" w:rsidR="00B44CE3" w:rsidRPr="00D72F55" w:rsidRDefault="00B44CE3" w:rsidP="008C0655">
            <w:pPr>
              <w:suppressAutoHyphens w:val="0"/>
              <w:autoSpaceDE w:val="0"/>
              <w:autoSpaceDN w:val="0"/>
              <w:spacing w:line="240" w:lineRule="auto"/>
              <w:rPr>
                <w:rFonts w:ascii="Arial" w:hAnsi="Arial" w:cs="Arial"/>
                <w:noProof/>
                <w:sz w:val="20"/>
                <w:szCs w:val="20"/>
                <w:lang w:val="en-GB" w:eastAsia="de-DE"/>
              </w:rPr>
            </w:pPr>
            <w:r w:rsidRPr="00D72F55">
              <w:rPr>
                <w:rFonts w:ascii="Arial" w:hAnsi="Arial" w:cs="Arial"/>
                <w:noProof/>
                <w:sz w:val="20"/>
                <w:szCs w:val="20"/>
                <w:lang w:val="en-GB" w:eastAsia="de-DE"/>
              </w:rPr>
              <w:t>Directive 1999/45/EC</w:t>
            </w:r>
          </w:p>
          <w:p w14:paraId="60498D5A" w14:textId="77777777" w:rsidR="00B44CE3" w:rsidRPr="00D72F55" w:rsidRDefault="00B44CE3" w:rsidP="00CC10AF">
            <w:pPr>
              <w:suppressAutoHyphens w:val="0"/>
              <w:autoSpaceDE w:val="0"/>
              <w:autoSpaceDN w:val="0"/>
              <w:spacing w:line="240" w:lineRule="auto"/>
              <w:rPr>
                <w:rFonts w:ascii="Arial" w:hAnsi="Arial" w:cs="Arial"/>
                <w:noProof/>
                <w:sz w:val="20"/>
                <w:szCs w:val="20"/>
                <w:lang w:val="en-GB" w:eastAsia="de-DE"/>
              </w:rPr>
            </w:pPr>
          </w:p>
        </w:tc>
        <w:tc>
          <w:tcPr>
            <w:tcW w:w="4889" w:type="dxa"/>
          </w:tcPr>
          <w:p w14:paraId="00C0AB56" w14:textId="77777777" w:rsidR="00B44CE3" w:rsidRPr="00D72F55" w:rsidRDefault="00B44CE3" w:rsidP="000B44E8">
            <w:pPr>
              <w:suppressAutoHyphens w:val="0"/>
              <w:autoSpaceDE w:val="0"/>
              <w:autoSpaceDN w:val="0"/>
              <w:spacing w:line="240" w:lineRule="auto"/>
              <w:rPr>
                <w:rFonts w:ascii="Arial" w:hAnsi="Arial" w:cs="Arial"/>
                <w:noProof/>
                <w:sz w:val="20"/>
                <w:szCs w:val="20"/>
                <w:lang w:val="en-GB" w:eastAsia="de-DE"/>
              </w:rPr>
            </w:pPr>
            <w:r w:rsidRPr="00D72F55">
              <w:rPr>
                <w:rFonts w:ascii="Arial" w:hAnsi="Arial" w:cs="Arial"/>
                <w:noProof/>
                <w:sz w:val="20"/>
                <w:szCs w:val="20"/>
                <w:lang w:val="en-GB" w:eastAsia="de-DE"/>
              </w:rPr>
              <w:t>None</w:t>
            </w:r>
          </w:p>
        </w:tc>
      </w:tr>
      <w:tr w:rsidR="00B44CE3" w:rsidRPr="00D72F55" w14:paraId="13B61C4B" w14:textId="77777777" w:rsidTr="00B44CE3">
        <w:tc>
          <w:tcPr>
            <w:tcW w:w="4395" w:type="dxa"/>
            <w:tcBorders>
              <w:bottom w:val="single" w:sz="12" w:space="0" w:color="auto"/>
            </w:tcBorders>
          </w:tcPr>
          <w:p w14:paraId="2B3FD9E1" w14:textId="77777777" w:rsidR="00B44CE3" w:rsidRPr="00D72F55" w:rsidRDefault="00B44CE3" w:rsidP="008C0655">
            <w:pPr>
              <w:suppressAutoHyphens w:val="0"/>
              <w:autoSpaceDE w:val="0"/>
              <w:autoSpaceDN w:val="0"/>
              <w:spacing w:line="240" w:lineRule="auto"/>
              <w:rPr>
                <w:rFonts w:ascii="Arial" w:hAnsi="Arial" w:cs="Arial"/>
                <w:noProof/>
                <w:sz w:val="20"/>
                <w:szCs w:val="20"/>
                <w:lang w:val="en-GB" w:eastAsia="de-DE"/>
              </w:rPr>
            </w:pPr>
            <w:r w:rsidRPr="00D72F55">
              <w:rPr>
                <w:rFonts w:ascii="Arial" w:hAnsi="Arial" w:cs="Arial"/>
                <w:noProof/>
                <w:sz w:val="20"/>
                <w:szCs w:val="20"/>
                <w:lang w:val="en-GB" w:eastAsia="de-DE"/>
              </w:rPr>
              <w:t>Regulation 1272/2008/EC</w:t>
            </w:r>
          </w:p>
          <w:p w14:paraId="4B96580A" w14:textId="77777777" w:rsidR="00B44CE3" w:rsidRPr="00D72F55" w:rsidRDefault="00B44CE3" w:rsidP="00CC10AF">
            <w:pPr>
              <w:suppressAutoHyphens w:val="0"/>
              <w:autoSpaceDE w:val="0"/>
              <w:autoSpaceDN w:val="0"/>
              <w:spacing w:line="240" w:lineRule="auto"/>
              <w:rPr>
                <w:rFonts w:ascii="Arial" w:hAnsi="Arial" w:cs="Arial"/>
                <w:noProof/>
                <w:sz w:val="20"/>
                <w:szCs w:val="20"/>
                <w:lang w:val="en-GB" w:eastAsia="de-DE"/>
              </w:rPr>
            </w:pPr>
          </w:p>
        </w:tc>
        <w:tc>
          <w:tcPr>
            <w:tcW w:w="4889" w:type="dxa"/>
            <w:tcBorders>
              <w:bottom w:val="single" w:sz="12" w:space="0" w:color="auto"/>
            </w:tcBorders>
          </w:tcPr>
          <w:p w14:paraId="61BC6686" w14:textId="77777777" w:rsidR="00B44CE3" w:rsidRPr="00D72F55" w:rsidRDefault="00B44CE3" w:rsidP="000B44E8">
            <w:pPr>
              <w:suppressAutoHyphens w:val="0"/>
              <w:autoSpaceDE w:val="0"/>
              <w:autoSpaceDN w:val="0"/>
              <w:spacing w:line="240" w:lineRule="auto"/>
              <w:rPr>
                <w:rFonts w:ascii="Arial" w:hAnsi="Arial" w:cs="Arial"/>
                <w:noProof/>
                <w:sz w:val="20"/>
                <w:szCs w:val="20"/>
                <w:lang w:val="en-GB" w:eastAsia="de-DE"/>
              </w:rPr>
            </w:pPr>
            <w:r w:rsidRPr="00D72F55">
              <w:rPr>
                <w:rFonts w:ascii="Arial" w:hAnsi="Arial" w:cs="Arial"/>
                <w:noProof/>
                <w:sz w:val="20"/>
                <w:szCs w:val="20"/>
                <w:lang w:val="en-GB" w:eastAsia="de-DE"/>
              </w:rPr>
              <w:t>None</w:t>
            </w:r>
          </w:p>
        </w:tc>
      </w:tr>
    </w:tbl>
    <w:p w14:paraId="4C681527" w14:textId="77777777" w:rsidR="00B44CE3" w:rsidRPr="00D72F55" w:rsidRDefault="00B44CE3" w:rsidP="008C0655">
      <w:pPr>
        <w:suppressAutoHyphens w:val="0"/>
        <w:autoSpaceDE w:val="0"/>
        <w:autoSpaceDN w:val="0"/>
        <w:spacing w:line="240" w:lineRule="auto"/>
        <w:ind w:firstLine="708"/>
        <w:rPr>
          <w:rFonts w:ascii="Arial" w:hAnsi="Arial" w:cs="Arial"/>
          <w:b/>
          <w:bCs/>
          <w:noProof/>
          <w:sz w:val="20"/>
          <w:szCs w:val="20"/>
          <w:lang w:val="en-GB" w:eastAsia="de-DE"/>
        </w:rPr>
      </w:pPr>
    </w:p>
    <w:p w14:paraId="500063F1" w14:textId="77777777" w:rsidR="00B44CE3" w:rsidRPr="00D72F55" w:rsidRDefault="00B44CE3" w:rsidP="00CC10AF">
      <w:pPr>
        <w:suppressAutoHyphens w:val="0"/>
        <w:autoSpaceDE w:val="0"/>
        <w:autoSpaceDN w:val="0"/>
        <w:spacing w:line="240" w:lineRule="auto"/>
        <w:ind w:firstLine="708"/>
        <w:jc w:val="center"/>
        <w:rPr>
          <w:rFonts w:ascii="Arial" w:hAnsi="Arial" w:cs="Arial"/>
          <w:b/>
          <w:bCs/>
          <w:noProof/>
          <w:snapToGrid w:val="0"/>
          <w:sz w:val="20"/>
          <w:szCs w:val="20"/>
          <w:lang w:val="en-GB" w:eastAsia="de-DE"/>
        </w:rPr>
      </w:pPr>
      <w:r w:rsidRPr="00D72F55">
        <w:rPr>
          <w:rFonts w:ascii="Arial" w:hAnsi="Arial" w:cs="Arial"/>
          <w:b/>
          <w:bCs/>
          <w:noProof/>
          <w:sz w:val="20"/>
          <w:szCs w:val="20"/>
          <w:lang w:val="en-GB" w:eastAsia="de-DE"/>
        </w:rPr>
        <w:br w:type="column"/>
      </w:r>
      <w:r w:rsidRPr="00D72F55">
        <w:rPr>
          <w:rFonts w:ascii="Arial" w:hAnsi="Arial" w:cs="Arial"/>
          <w:b/>
          <w:bCs/>
          <w:noProof/>
          <w:snapToGrid w:val="0"/>
          <w:sz w:val="20"/>
          <w:szCs w:val="20"/>
          <w:lang w:val="en-GB" w:eastAsia="de-DE"/>
        </w:rPr>
        <w:lastRenderedPageBreak/>
        <w:t xml:space="preserve">Annex 6 : Safety for </w:t>
      </w:r>
      <w:r w:rsidRPr="00D72F55">
        <w:rPr>
          <w:rFonts w:ascii="Arial" w:hAnsi="Arial" w:cs="Arial"/>
          <w:b/>
          <w:bCs/>
          <w:sz w:val="20"/>
          <w:szCs w:val="20"/>
          <w:lang w:val="en-GB" w:eastAsia="de-DE"/>
        </w:rPr>
        <w:t xml:space="preserve">professional </w:t>
      </w:r>
      <w:r w:rsidRPr="00D72F55">
        <w:rPr>
          <w:rFonts w:ascii="Arial" w:hAnsi="Arial" w:cs="Arial"/>
          <w:b/>
          <w:bCs/>
          <w:noProof/>
          <w:snapToGrid w:val="0"/>
          <w:sz w:val="20"/>
          <w:szCs w:val="20"/>
          <w:lang w:val="en-GB" w:eastAsia="de-DE"/>
        </w:rPr>
        <w:t>operators</w:t>
      </w:r>
    </w:p>
    <w:p w14:paraId="3A06E82C" w14:textId="77777777" w:rsidR="00B44CE3" w:rsidRPr="00D72F55" w:rsidRDefault="00B44CE3" w:rsidP="00CC10AF">
      <w:pPr>
        <w:suppressAutoHyphens w:val="0"/>
        <w:autoSpaceDE w:val="0"/>
        <w:autoSpaceDN w:val="0"/>
        <w:spacing w:line="240" w:lineRule="auto"/>
        <w:ind w:firstLine="708"/>
        <w:jc w:val="right"/>
        <w:rPr>
          <w:rFonts w:ascii="Arial" w:hAnsi="Arial" w:cs="Arial"/>
          <w:noProof/>
          <w:sz w:val="20"/>
          <w:szCs w:val="20"/>
          <w:lang w:val="en-GB" w:eastAsia="de-DE"/>
        </w:rPr>
      </w:pPr>
    </w:p>
    <w:p w14:paraId="3605AEBC" w14:textId="77777777" w:rsidR="00B44CE3" w:rsidRPr="00D72F55" w:rsidRDefault="00B44CE3" w:rsidP="000B44E8">
      <w:pPr>
        <w:pBdr>
          <w:top w:val="single" w:sz="4" w:space="1" w:color="auto"/>
          <w:left w:val="single" w:sz="4" w:space="4" w:color="auto"/>
          <w:bottom w:val="single" w:sz="4" w:space="1" w:color="auto"/>
          <w:right w:val="single" w:sz="4" w:space="4" w:color="auto"/>
        </w:pBdr>
        <w:suppressAutoHyphens w:val="0"/>
        <w:autoSpaceDE w:val="0"/>
        <w:autoSpaceDN w:val="0"/>
        <w:spacing w:line="240" w:lineRule="auto"/>
        <w:jc w:val="center"/>
        <w:outlineLvl w:val="0"/>
        <w:rPr>
          <w:rFonts w:ascii="Arial" w:hAnsi="Arial" w:cs="Arial"/>
          <w:b/>
          <w:bCs/>
          <w:noProof/>
          <w:sz w:val="20"/>
          <w:szCs w:val="20"/>
          <w:lang w:val="en-GB" w:eastAsia="de-DE"/>
        </w:rPr>
      </w:pPr>
      <w:r w:rsidRPr="00D72F55">
        <w:rPr>
          <w:rFonts w:ascii="Arial" w:hAnsi="Arial" w:cs="Arial"/>
          <w:b/>
          <w:bCs/>
          <w:noProof/>
          <w:sz w:val="20"/>
          <w:szCs w:val="20"/>
          <w:lang w:val="en-GB" w:eastAsia="de-DE"/>
        </w:rPr>
        <w:t>&lt; FANGA B+ RONGEUR &gt;</w:t>
      </w:r>
    </w:p>
    <w:p w14:paraId="130D3878" w14:textId="77777777" w:rsidR="00B44CE3" w:rsidRPr="00D72F55" w:rsidRDefault="00B44CE3" w:rsidP="00D72F55">
      <w:pPr>
        <w:suppressAutoHyphens w:val="0"/>
        <w:autoSpaceDE w:val="0"/>
        <w:autoSpaceDN w:val="0"/>
        <w:spacing w:line="240" w:lineRule="auto"/>
        <w:jc w:val="right"/>
        <w:rPr>
          <w:rFonts w:ascii="Arial" w:hAnsi="Arial" w:cs="Arial"/>
          <w:noProof/>
          <w:sz w:val="20"/>
          <w:szCs w:val="20"/>
          <w:lang w:val="en-GB" w:eastAsia="de-DE"/>
        </w:rPr>
      </w:pPr>
    </w:p>
    <w:p w14:paraId="7D3C02B8" w14:textId="77777777" w:rsidR="00B44CE3" w:rsidRPr="00D72F55" w:rsidRDefault="00B44CE3" w:rsidP="00D72F55">
      <w:pPr>
        <w:suppressAutoHyphens w:val="0"/>
        <w:autoSpaceDE w:val="0"/>
        <w:autoSpaceDN w:val="0"/>
        <w:spacing w:line="240" w:lineRule="auto"/>
        <w:jc w:val="right"/>
        <w:rPr>
          <w:rFonts w:ascii="Arial" w:hAnsi="Arial" w:cs="Arial"/>
          <w:noProof/>
          <w:sz w:val="20"/>
          <w:szCs w:val="20"/>
          <w:lang w:val="en-GB" w:eastAsia="de-DE"/>
        </w:rPr>
      </w:pPr>
      <w:r w:rsidRPr="00D72F55">
        <w:rPr>
          <w:rFonts w:ascii="Arial" w:hAnsi="Arial" w:cs="Arial"/>
          <w:noProof/>
          <w:sz w:val="20"/>
          <w:szCs w:val="20"/>
          <w:lang w:val="en-GB" w:eastAsia="de-DE"/>
        </w:rPr>
        <w:t>Date: 19/11/2014</w:t>
      </w:r>
    </w:p>
    <w:p w14:paraId="024156B7" w14:textId="77777777" w:rsidR="00B44CE3" w:rsidRPr="00D72F55" w:rsidRDefault="00B44CE3" w:rsidP="00D72F55">
      <w:pPr>
        <w:suppressAutoHyphens w:val="0"/>
        <w:autoSpaceDE w:val="0"/>
        <w:autoSpaceDN w:val="0"/>
        <w:spacing w:line="240" w:lineRule="auto"/>
        <w:jc w:val="center"/>
        <w:outlineLvl w:val="0"/>
        <w:rPr>
          <w:rFonts w:ascii="Arial" w:hAnsi="Arial" w:cs="Arial"/>
          <w:b/>
          <w:bCs/>
          <w:noProof/>
          <w:sz w:val="20"/>
          <w:szCs w:val="20"/>
          <w:lang w:val="en-GB" w:eastAsia="de-DE"/>
        </w:rPr>
      </w:pPr>
    </w:p>
    <w:p w14:paraId="1FA8665A" w14:textId="77777777" w:rsidR="00B44CE3" w:rsidRPr="00D72F55" w:rsidRDefault="00B44CE3" w:rsidP="00D72F55">
      <w:pPr>
        <w:suppressAutoHyphens w:val="0"/>
        <w:autoSpaceDE w:val="0"/>
        <w:autoSpaceDN w:val="0"/>
        <w:spacing w:line="240" w:lineRule="auto"/>
        <w:outlineLvl w:val="0"/>
        <w:rPr>
          <w:rFonts w:ascii="Arial" w:hAnsi="Arial" w:cs="Arial"/>
          <w:b/>
          <w:bCs/>
          <w:noProof/>
          <w:snapToGrid w:val="0"/>
          <w:sz w:val="20"/>
          <w:szCs w:val="20"/>
          <w:lang w:val="en-GB" w:eastAsia="de-DE"/>
        </w:rPr>
      </w:pPr>
      <w:r w:rsidRPr="00D72F55">
        <w:rPr>
          <w:rFonts w:ascii="Arial" w:hAnsi="Arial" w:cs="Arial"/>
          <w:b/>
          <w:bCs/>
          <w:noProof/>
          <w:snapToGrid w:val="0"/>
          <w:sz w:val="20"/>
          <w:szCs w:val="20"/>
          <w:lang w:val="en-GB" w:eastAsia="de-DE"/>
        </w:rPr>
        <w:t>Exposure assessment</w:t>
      </w:r>
    </w:p>
    <w:p w14:paraId="1A6B4332" w14:textId="77777777" w:rsidR="00B44CE3" w:rsidRPr="00D72F55" w:rsidRDefault="00B44CE3" w:rsidP="00D72F55">
      <w:pPr>
        <w:suppressAutoHyphens w:val="0"/>
        <w:autoSpaceDE w:val="0"/>
        <w:autoSpaceDN w:val="0"/>
        <w:spacing w:line="240" w:lineRule="auto"/>
        <w:outlineLvl w:val="0"/>
        <w:rPr>
          <w:rFonts w:ascii="Arial" w:hAnsi="Arial" w:cs="Arial"/>
          <w:b/>
          <w:bCs/>
          <w:noProof/>
          <w:sz w:val="20"/>
          <w:szCs w:val="20"/>
          <w:lang w:val="en-GB" w:eastAsia="de-DE"/>
        </w:rPr>
      </w:pPr>
    </w:p>
    <w:tbl>
      <w:tblPr>
        <w:tblW w:w="9214" w:type="dxa"/>
        <w:tblInd w:w="108" w:type="dxa"/>
        <w:tblBorders>
          <w:top w:val="single" w:sz="12" w:space="0" w:color="000000"/>
          <w:bottom w:val="single" w:sz="12" w:space="0" w:color="000000"/>
        </w:tblBorders>
        <w:tblLayout w:type="fixed"/>
        <w:tblLook w:val="0000" w:firstRow="0" w:lastRow="0" w:firstColumn="0" w:lastColumn="0" w:noHBand="0" w:noVBand="0"/>
      </w:tblPr>
      <w:tblGrid>
        <w:gridCol w:w="9214"/>
      </w:tblGrid>
      <w:tr w:rsidR="00B44CE3" w:rsidRPr="00D72F55" w14:paraId="5FA30864" w14:textId="77777777" w:rsidTr="00B44CE3">
        <w:trPr>
          <w:tblHeader/>
        </w:trPr>
        <w:tc>
          <w:tcPr>
            <w:tcW w:w="9214" w:type="dxa"/>
            <w:tcBorders>
              <w:top w:val="single" w:sz="12" w:space="0" w:color="000000"/>
              <w:left w:val="nil"/>
              <w:bottom w:val="single" w:sz="6" w:space="0" w:color="000000"/>
              <w:right w:val="nil"/>
            </w:tcBorders>
          </w:tcPr>
          <w:p w14:paraId="1FFD9DFF" w14:textId="77777777" w:rsidR="00B44CE3" w:rsidRPr="00D72F55" w:rsidRDefault="00B44CE3" w:rsidP="00D72F55">
            <w:pPr>
              <w:suppressAutoHyphens w:val="0"/>
              <w:autoSpaceDE w:val="0"/>
              <w:autoSpaceDN w:val="0"/>
              <w:spacing w:line="240" w:lineRule="auto"/>
              <w:outlineLvl w:val="0"/>
              <w:rPr>
                <w:rFonts w:ascii="Arial" w:hAnsi="Arial" w:cs="Arial"/>
                <w:sz w:val="20"/>
                <w:szCs w:val="20"/>
                <w:lang w:val="en-GB" w:eastAsia="de-DE"/>
              </w:rPr>
            </w:pPr>
            <w:r w:rsidRPr="00D72F55">
              <w:rPr>
                <w:rFonts w:ascii="Arial" w:hAnsi="Arial" w:cs="Arial"/>
                <w:b/>
                <w:bCs/>
                <w:noProof/>
                <w:snapToGrid w:val="0"/>
                <w:sz w:val="20"/>
                <w:szCs w:val="20"/>
                <w:lang w:val="en-GB" w:eastAsia="de-DE"/>
              </w:rPr>
              <w:t>Exposure scenarios for intended uses (Annex IIIB, point 6.6</w:t>
            </w:r>
            <w:r w:rsidRPr="00D72F55" w:rsidDel="00790CBF">
              <w:rPr>
                <w:rFonts w:ascii="Arial" w:hAnsi="Arial" w:cs="Arial"/>
                <w:b/>
                <w:bCs/>
                <w:noProof/>
                <w:snapToGrid w:val="0"/>
                <w:sz w:val="20"/>
                <w:szCs w:val="20"/>
                <w:lang w:val="en-GB" w:eastAsia="de-DE"/>
              </w:rPr>
              <w:t xml:space="preserve"> </w:t>
            </w:r>
            <w:r w:rsidRPr="00D72F55">
              <w:rPr>
                <w:rFonts w:ascii="Arial" w:hAnsi="Arial" w:cs="Arial"/>
                <w:b/>
                <w:bCs/>
                <w:noProof/>
                <w:snapToGrid w:val="0"/>
                <w:sz w:val="20"/>
                <w:szCs w:val="20"/>
                <w:lang w:val="en-GB" w:eastAsia="de-DE"/>
              </w:rPr>
              <w:t>)</w:t>
            </w:r>
            <w:r w:rsidRPr="00D72F55" w:rsidDel="00523DA7">
              <w:rPr>
                <w:rFonts w:ascii="Arial" w:hAnsi="Arial" w:cs="Arial"/>
                <w:sz w:val="20"/>
                <w:szCs w:val="20"/>
                <w:lang w:val="en-GB" w:eastAsia="de-DE"/>
              </w:rPr>
              <w:t xml:space="preserve"> </w:t>
            </w:r>
          </w:p>
        </w:tc>
      </w:tr>
    </w:tbl>
    <w:p w14:paraId="0C85CC7B" w14:textId="77777777" w:rsidR="00B44CE3" w:rsidRPr="00D72F55" w:rsidRDefault="00B44CE3" w:rsidP="008C0655">
      <w:pPr>
        <w:suppressAutoHyphens w:val="0"/>
        <w:spacing w:line="240" w:lineRule="auto"/>
        <w:rPr>
          <w:rFonts w:ascii="Arial" w:hAnsi="Arial" w:cs="Arial"/>
          <w:sz w:val="20"/>
          <w:szCs w:val="20"/>
          <w:lang w:val="en-GB" w:eastAsia="sv-SE"/>
        </w:rPr>
      </w:pPr>
    </w:p>
    <w:p w14:paraId="04025098" w14:textId="77777777" w:rsidR="00B44CE3" w:rsidRPr="00D72F55" w:rsidRDefault="00B44CE3" w:rsidP="00CC10AF">
      <w:pPr>
        <w:suppressAutoHyphens w:val="0"/>
        <w:spacing w:line="240" w:lineRule="auto"/>
        <w:jc w:val="both"/>
        <w:rPr>
          <w:rFonts w:ascii="Arial" w:hAnsi="Arial" w:cs="Arial"/>
          <w:noProof/>
          <w:sz w:val="20"/>
          <w:szCs w:val="20"/>
          <w:lang w:val="en-GB" w:eastAsia="de-DE"/>
        </w:rPr>
      </w:pPr>
      <w:r w:rsidRPr="00D72F55">
        <w:rPr>
          <w:rFonts w:ascii="Arial" w:hAnsi="Arial" w:cs="Arial"/>
          <w:noProof/>
          <w:sz w:val="20"/>
          <w:szCs w:val="20"/>
          <w:lang w:val="en-GB" w:eastAsia="de-DE"/>
        </w:rPr>
        <w:t xml:space="preserve">Primary exposure of professionals – FANGA B+ RONGEUR – Control of rats </w:t>
      </w:r>
    </w:p>
    <w:tbl>
      <w:tblPr>
        <w:tblW w:w="9913"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591"/>
        <w:gridCol w:w="1676"/>
        <w:gridCol w:w="1186"/>
        <w:gridCol w:w="2202"/>
        <w:gridCol w:w="2057"/>
        <w:gridCol w:w="1201"/>
      </w:tblGrid>
      <w:tr w:rsidR="00B44CE3" w:rsidRPr="00D72F55" w14:paraId="3C116B77" w14:textId="77777777" w:rsidTr="00B44CE3">
        <w:trPr>
          <w:trHeight w:val="814"/>
        </w:trPr>
        <w:tc>
          <w:tcPr>
            <w:tcW w:w="1591" w:type="dxa"/>
          </w:tcPr>
          <w:p w14:paraId="67DA9CC0" w14:textId="77777777" w:rsidR="00B44CE3" w:rsidRPr="00D72F55" w:rsidRDefault="00B44CE3" w:rsidP="000B44E8">
            <w:pPr>
              <w:suppressAutoHyphens w:val="0"/>
              <w:spacing w:line="240" w:lineRule="auto"/>
              <w:jc w:val="center"/>
              <w:rPr>
                <w:rFonts w:ascii="Arial" w:hAnsi="Arial" w:cs="Arial"/>
                <w:b/>
                <w:noProof/>
                <w:sz w:val="20"/>
                <w:szCs w:val="20"/>
                <w:lang w:val="en-US" w:eastAsia="de-DE"/>
              </w:rPr>
            </w:pPr>
          </w:p>
        </w:tc>
        <w:tc>
          <w:tcPr>
            <w:tcW w:w="1676" w:type="dxa"/>
            <w:noWrap/>
          </w:tcPr>
          <w:p w14:paraId="48BC612B" w14:textId="77777777" w:rsidR="00B44CE3" w:rsidRPr="00D72F55" w:rsidRDefault="00B44CE3" w:rsidP="00D72F55">
            <w:pPr>
              <w:suppressAutoHyphens w:val="0"/>
              <w:spacing w:line="240" w:lineRule="auto"/>
              <w:jc w:val="center"/>
              <w:rPr>
                <w:rFonts w:ascii="Arial" w:hAnsi="Arial" w:cs="Arial"/>
                <w:b/>
                <w:noProof/>
                <w:sz w:val="20"/>
                <w:szCs w:val="20"/>
                <w:lang w:val="en-GB" w:eastAsia="de-DE"/>
              </w:rPr>
            </w:pPr>
            <w:r w:rsidRPr="00D72F55">
              <w:rPr>
                <w:rFonts w:ascii="Arial" w:hAnsi="Arial" w:cs="Arial"/>
                <w:b/>
                <w:noProof/>
                <w:sz w:val="20"/>
                <w:szCs w:val="20"/>
                <w:lang w:val="en-GB" w:eastAsia="de-DE"/>
              </w:rPr>
              <w:t>Component</w:t>
            </w:r>
          </w:p>
          <w:p w14:paraId="7DE88C47" w14:textId="77777777" w:rsidR="00B44CE3" w:rsidRPr="00D72F55" w:rsidRDefault="00B44CE3" w:rsidP="00D72F55">
            <w:pPr>
              <w:suppressAutoHyphens w:val="0"/>
              <w:spacing w:line="240" w:lineRule="auto"/>
              <w:jc w:val="center"/>
              <w:rPr>
                <w:rFonts w:ascii="Arial" w:hAnsi="Arial" w:cs="Arial"/>
                <w:b/>
                <w:noProof/>
                <w:sz w:val="20"/>
                <w:szCs w:val="20"/>
                <w:lang w:val="en-GB" w:eastAsia="de-DE"/>
              </w:rPr>
            </w:pPr>
          </w:p>
          <w:p w14:paraId="5D5A81F1" w14:textId="77777777" w:rsidR="00B44CE3" w:rsidRPr="00D72F55" w:rsidRDefault="00B44CE3" w:rsidP="00D72F55">
            <w:pPr>
              <w:suppressAutoHyphens w:val="0"/>
              <w:spacing w:line="240" w:lineRule="auto"/>
              <w:jc w:val="center"/>
              <w:rPr>
                <w:rFonts w:ascii="Arial" w:hAnsi="Arial" w:cs="Arial"/>
                <w:b/>
                <w:noProof/>
                <w:sz w:val="20"/>
                <w:szCs w:val="20"/>
                <w:lang w:val="en-GB" w:eastAsia="de-DE"/>
              </w:rPr>
            </w:pPr>
          </w:p>
          <w:p w14:paraId="7437E805" w14:textId="77777777" w:rsidR="00B44CE3" w:rsidRPr="00D72F55" w:rsidRDefault="00B44CE3" w:rsidP="00D72F55">
            <w:pPr>
              <w:suppressAutoHyphens w:val="0"/>
              <w:spacing w:line="240" w:lineRule="auto"/>
              <w:jc w:val="center"/>
              <w:rPr>
                <w:rFonts w:ascii="Arial" w:hAnsi="Arial" w:cs="Arial"/>
                <w:b/>
                <w:noProof/>
                <w:sz w:val="20"/>
                <w:szCs w:val="20"/>
                <w:lang w:val="en-GB" w:eastAsia="de-DE"/>
              </w:rPr>
            </w:pPr>
          </w:p>
        </w:tc>
        <w:tc>
          <w:tcPr>
            <w:tcW w:w="1186" w:type="dxa"/>
            <w:noWrap/>
          </w:tcPr>
          <w:p w14:paraId="1FCCF01E" w14:textId="77777777" w:rsidR="00B44CE3" w:rsidRPr="00D72F55" w:rsidRDefault="00B44CE3" w:rsidP="00D72F55">
            <w:pPr>
              <w:suppressAutoHyphens w:val="0"/>
              <w:spacing w:line="240" w:lineRule="auto"/>
              <w:jc w:val="center"/>
              <w:rPr>
                <w:rFonts w:ascii="Arial" w:hAnsi="Arial" w:cs="Arial"/>
                <w:b/>
                <w:noProof/>
                <w:sz w:val="20"/>
                <w:szCs w:val="20"/>
                <w:lang w:val="en-GB" w:eastAsia="de-DE"/>
              </w:rPr>
            </w:pPr>
            <w:r w:rsidRPr="00D72F55">
              <w:rPr>
                <w:rFonts w:ascii="Arial" w:hAnsi="Arial" w:cs="Arial"/>
                <w:b/>
                <w:noProof/>
                <w:sz w:val="20"/>
                <w:szCs w:val="20"/>
                <w:lang w:val="en-GB" w:eastAsia="de-DE"/>
              </w:rPr>
              <w:t>CAS</w:t>
            </w:r>
          </w:p>
          <w:p w14:paraId="142482BF" w14:textId="77777777" w:rsidR="00B44CE3" w:rsidRPr="00D72F55" w:rsidRDefault="00B44CE3" w:rsidP="00D72F55">
            <w:pPr>
              <w:suppressAutoHyphens w:val="0"/>
              <w:spacing w:line="240" w:lineRule="auto"/>
              <w:jc w:val="center"/>
              <w:rPr>
                <w:rFonts w:ascii="Arial" w:hAnsi="Arial" w:cs="Arial"/>
                <w:b/>
                <w:noProof/>
                <w:sz w:val="20"/>
                <w:szCs w:val="20"/>
                <w:lang w:val="en-GB" w:eastAsia="de-DE"/>
              </w:rPr>
            </w:pPr>
          </w:p>
          <w:p w14:paraId="57B896AD" w14:textId="77777777" w:rsidR="00B44CE3" w:rsidRPr="00D72F55" w:rsidRDefault="00B44CE3" w:rsidP="00D72F55">
            <w:pPr>
              <w:suppressAutoHyphens w:val="0"/>
              <w:spacing w:line="240" w:lineRule="auto"/>
              <w:jc w:val="center"/>
              <w:rPr>
                <w:rFonts w:ascii="Arial" w:hAnsi="Arial" w:cs="Arial"/>
                <w:b/>
                <w:noProof/>
                <w:sz w:val="20"/>
                <w:szCs w:val="20"/>
                <w:lang w:val="en-GB" w:eastAsia="de-DE"/>
              </w:rPr>
            </w:pPr>
          </w:p>
          <w:p w14:paraId="5F795B04" w14:textId="77777777" w:rsidR="00B44CE3" w:rsidRPr="00D72F55" w:rsidRDefault="00B44CE3" w:rsidP="00D72F55">
            <w:pPr>
              <w:suppressAutoHyphens w:val="0"/>
              <w:spacing w:line="240" w:lineRule="auto"/>
              <w:jc w:val="center"/>
              <w:rPr>
                <w:rFonts w:ascii="Arial" w:hAnsi="Arial" w:cs="Arial"/>
                <w:b/>
                <w:noProof/>
                <w:sz w:val="20"/>
                <w:szCs w:val="20"/>
                <w:lang w:val="en-GB" w:eastAsia="de-DE"/>
              </w:rPr>
            </w:pPr>
          </w:p>
        </w:tc>
        <w:tc>
          <w:tcPr>
            <w:tcW w:w="2202" w:type="dxa"/>
          </w:tcPr>
          <w:p w14:paraId="4DA57F12" w14:textId="77777777" w:rsidR="00B44CE3" w:rsidRPr="00D72F55" w:rsidRDefault="00B44CE3" w:rsidP="00D72F55">
            <w:pPr>
              <w:suppressAutoHyphens w:val="0"/>
              <w:spacing w:line="240" w:lineRule="auto"/>
              <w:jc w:val="center"/>
              <w:rPr>
                <w:rFonts w:ascii="Arial" w:hAnsi="Arial" w:cs="Arial"/>
                <w:b/>
                <w:noProof/>
                <w:sz w:val="20"/>
                <w:szCs w:val="20"/>
                <w:lang w:val="en-GB" w:eastAsia="de-DE"/>
              </w:rPr>
            </w:pPr>
            <w:r w:rsidRPr="00D72F55">
              <w:rPr>
                <w:rFonts w:ascii="Arial" w:hAnsi="Arial" w:cs="Arial"/>
                <w:b/>
                <w:noProof/>
                <w:sz w:val="20"/>
                <w:szCs w:val="20"/>
                <w:lang w:val="en-GB" w:eastAsia="de-DE"/>
              </w:rPr>
              <w:t>Actual Dermal Total</w:t>
            </w:r>
          </w:p>
          <w:p w14:paraId="6108AE7A" w14:textId="77777777" w:rsidR="00B44CE3" w:rsidRPr="00D72F55" w:rsidRDefault="00B44CE3" w:rsidP="00D72F55">
            <w:pPr>
              <w:suppressAutoHyphens w:val="0"/>
              <w:spacing w:line="240" w:lineRule="auto"/>
              <w:jc w:val="center"/>
              <w:rPr>
                <w:rFonts w:ascii="Arial" w:hAnsi="Arial" w:cs="Arial"/>
                <w:b/>
                <w:noProof/>
                <w:sz w:val="20"/>
                <w:szCs w:val="20"/>
                <w:lang w:val="en-GB" w:eastAsia="de-DE"/>
              </w:rPr>
            </w:pPr>
            <w:r w:rsidRPr="00D72F55">
              <w:rPr>
                <w:rFonts w:ascii="Arial" w:hAnsi="Arial" w:cs="Arial"/>
                <w:b/>
                <w:noProof/>
                <w:sz w:val="20"/>
                <w:szCs w:val="20"/>
                <w:lang w:val="en-GB" w:eastAsia="de-DE"/>
              </w:rPr>
              <w:t>[mg/kg/d]</w:t>
            </w:r>
          </w:p>
        </w:tc>
        <w:tc>
          <w:tcPr>
            <w:tcW w:w="2057" w:type="dxa"/>
          </w:tcPr>
          <w:p w14:paraId="251A6F77" w14:textId="77777777" w:rsidR="00B44CE3" w:rsidRPr="00D72F55" w:rsidRDefault="00B44CE3" w:rsidP="00D72F55">
            <w:pPr>
              <w:suppressAutoHyphens w:val="0"/>
              <w:spacing w:line="240" w:lineRule="auto"/>
              <w:jc w:val="center"/>
              <w:rPr>
                <w:rFonts w:ascii="Arial" w:hAnsi="Arial" w:cs="Arial"/>
                <w:b/>
                <w:noProof/>
                <w:sz w:val="20"/>
                <w:szCs w:val="20"/>
                <w:lang w:val="en-GB" w:eastAsia="de-DE"/>
              </w:rPr>
            </w:pPr>
            <w:r w:rsidRPr="00D72F55">
              <w:rPr>
                <w:rFonts w:ascii="Arial" w:hAnsi="Arial" w:cs="Arial"/>
                <w:b/>
                <w:noProof/>
                <w:sz w:val="20"/>
                <w:szCs w:val="20"/>
                <w:lang w:val="en-GB" w:eastAsia="de-DE"/>
              </w:rPr>
              <w:t>Inhalation Exposure</w:t>
            </w:r>
          </w:p>
          <w:p w14:paraId="0232E65A" w14:textId="77777777" w:rsidR="00B44CE3" w:rsidRPr="00D72F55" w:rsidRDefault="00B44CE3" w:rsidP="00D72F55">
            <w:pPr>
              <w:suppressAutoHyphens w:val="0"/>
              <w:spacing w:line="240" w:lineRule="auto"/>
              <w:jc w:val="center"/>
              <w:rPr>
                <w:rFonts w:ascii="Arial" w:hAnsi="Arial" w:cs="Arial"/>
                <w:b/>
                <w:noProof/>
                <w:sz w:val="20"/>
                <w:szCs w:val="20"/>
                <w:lang w:val="en-GB" w:eastAsia="de-DE"/>
              </w:rPr>
            </w:pPr>
            <w:r w:rsidRPr="00D72F55">
              <w:rPr>
                <w:rFonts w:ascii="Arial" w:hAnsi="Arial" w:cs="Arial"/>
                <w:b/>
                <w:noProof/>
                <w:sz w:val="20"/>
                <w:szCs w:val="20"/>
                <w:lang w:val="en-GB" w:eastAsia="de-DE"/>
              </w:rPr>
              <w:t>[mg/m³]</w:t>
            </w:r>
          </w:p>
        </w:tc>
        <w:tc>
          <w:tcPr>
            <w:tcW w:w="1201" w:type="dxa"/>
          </w:tcPr>
          <w:p w14:paraId="75BBAE0F" w14:textId="77777777" w:rsidR="00B44CE3" w:rsidRPr="00D72F55" w:rsidRDefault="00B44CE3" w:rsidP="00D72F55">
            <w:pPr>
              <w:suppressAutoHyphens w:val="0"/>
              <w:spacing w:line="240" w:lineRule="auto"/>
              <w:jc w:val="center"/>
              <w:rPr>
                <w:rFonts w:ascii="Arial" w:hAnsi="Arial" w:cs="Arial"/>
                <w:b/>
                <w:noProof/>
                <w:sz w:val="20"/>
                <w:szCs w:val="20"/>
                <w:lang w:val="en-GB" w:eastAsia="de-DE"/>
              </w:rPr>
            </w:pPr>
            <w:r w:rsidRPr="00D72F55">
              <w:rPr>
                <w:rFonts w:ascii="Arial" w:hAnsi="Arial" w:cs="Arial"/>
                <w:b/>
                <w:noProof/>
                <w:sz w:val="20"/>
                <w:szCs w:val="20"/>
                <w:lang w:val="en-GB" w:eastAsia="de-DE"/>
              </w:rPr>
              <w:t>Model</w:t>
            </w:r>
          </w:p>
        </w:tc>
      </w:tr>
      <w:tr w:rsidR="00B44CE3" w:rsidRPr="00D72F55" w14:paraId="5C096F29" w14:textId="77777777" w:rsidTr="00B44CE3">
        <w:trPr>
          <w:trHeight w:val="351"/>
        </w:trPr>
        <w:tc>
          <w:tcPr>
            <w:tcW w:w="9913" w:type="dxa"/>
            <w:gridSpan w:val="6"/>
          </w:tcPr>
          <w:p w14:paraId="035481EF" w14:textId="77777777" w:rsidR="00B44CE3" w:rsidRPr="00D72F55" w:rsidRDefault="00B44CE3" w:rsidP="008C0655">
            <w:pPr>
              <w:suppressAutoHyphens w:val="0"/>
              <w:spacing w:line="240" w:lineRule="auto"/>
              <w:jc w:val="center"/>
              <w:rPr>
                <w:rFonts w:ascii="Arial" w:hAnsi="Arial" w:cs="Arial"/>
                <w:b/>
                <w:noProof/>
                <w:sz w:val="20"/>
                <w:szCs w:val="20"/>
                <w:lang w:val="en-GB" w:eastAsia="de-DE"/>
              </w:rPr>
            </w:pPr>
            <w:r w:rsidRPr="00D72F55">
              <w:rPr>
                <w:rFonts w:ascii="Arial" w:hAnsi="Arial" w:cs="Arial"/>
                <w:b/>
                <w:noProof/>
                <w:sz w:val="20"/>
                <w:szCs w:val="20"/>
                <w:lang w:val="en-GB" w:eastAsia="de-DE"/>
              </w:rPr>
              <w:t>Loose formulation</w:t>
            </w:r>
          </w:p>
        </w:tc>
      </w:tr>
      <w:tr w:rsidR="00B44CE3" w:rsidRPr="00D72F55" w14:paraId="663F72C5" w14:textId="77777777" w:rsidTr="00B44CE3">
        <w:trPr>
          <w:trHeight w:val="258"/>
        </w:trPr>
        <w:tc>
          <w:tcPr>
            <w:tcW w:w="1591" w:type="dxa"/>
          </w:tcPr>
          <w:p w14:paraId="70FA60B8" w14:textId="77777777" w:rsidR="00B44CE3" w:rsidRPr="00D72F55" w:rsidRDefault="00B44CE3" w:rsidP="008C0655">
            <w:pPr>
              <w:suppressAutoHyphens w:val="0"/>
              <w:spacing w:line="240" w:lineRule="auto"/>
              <w:rPr>
                <w:rFonts w:ascii="Arial" w:hAnsi="Arial" w:cs="Arial"/>
                <w:noProof/>
                <w:sz w:val="20"/>
                <w:szCs w:val="20"/>
                <w:lang w:val="en-GB" w:eastAsia="de-DE"/>
              </w:rPr>
            </w:pPr>
            <w:r w:rsidRPr="00D72F55">
              <w:rPr>
                <w:rFonts w:ascii="Arial" w:hAnsi="Arial" w:cs="Arial"/>
                <w:noProof/>
                <w:sz w:val="20"/>
                <w:szCs w:val="20"/>
                <w:lang w:val="en-GB" w:eastAsia="de-DE"/>
              </w:rPr>
              <w:t>Professionnal rat</w:t>
            </w:r>
          </w:p>
          <w:p w14:paraId="505D681B" w14:textId="77777777" w:rsidR="00B44CE3" w:rsidRPr="00D72F55" w:rsidRDefault="00B44CE3" w:rsidP="00CC10AF">
            <w:pPr>
              <w:suppressAutoHyphens w:val="0"/>
              <w:spacing w:line="240" w:lineRule="auto"/>
              <w:rPr>
                <w:rFonts w:ascii="Arial" w:hAnsi="Arial" w:cs="Arial"/>
                <w:noProof/>
                <w:sz w:val="20"/>
                <w:szCs w:val="20"/>
                <w:lang w:val="en-GB" w:eastAsia="de-DE"/>
              </w:rPr>
            </w:pPr>
            <w:r w:rsidRPr="00D72F55">
              <w:rPr>
                <w:rFonts w:ascii="Arial" w:hAnsi="Arial" w:cs="Arial"/>
                <w:noProof/>
                <w:sz w:val="20"/>
                <w:szCs w:val="20"/>
                <w:lang w:val="en-GB" w:eastAsia="de-DE"/>
              </w:rPr>
              <w:t>(without gloves)</w:t>
            </w:r>
          </w:p>
        </w:tc>
        <w:tc>
          <w:tcPr>
            <w:tcW w:w="1676" w:type="dxa"/>
            <w:noWrap/>
          </w:tcPr>
          <w:p w14:paraId="2A6FB7FD" w14:textId="77777777" w:rsidR="00B44CE3" w:rsidRPr="00D72F55" w:rsidRDefault="00B44CE3" w:rsidP="000B44E8">
            <w:pPr>
              <w:suppressAutoHyphens w:val="0"/>
              <w:spacing w:line="240" w:lineRule="auto"/>
              <w:rPr>
                <w:rFonts w:ascii="Arial" w:hAnsi="Arial" w:cs="Arial"/>
                <w:noProof/>
                <w:sz w:val="20"/>
                <w:szCs w:val="20"/>
                <w:lang w:val="en-GB" w:eastAsia="de-DE"/>
              </w:rPr>
            </w:pPr>
            <w:r w:rsidRPr="00D72F55">
              <w:rPr>
                <w:rFonts w:ascii="Arial" w:hAnsi="Arial" w:cs="Arial"/>
                <w:noProof/>
                <w:sz w:val="20"/>
                <w:szCs w:val="20"/>
                <w:lang w:val="en-GB" w:eastAsia="de-DE"/>
              </w:rPr>
              <w:t>Brodifacoum</w:t>
            </w:r>
          </w:p>
        </w:tc>
        <w:tc>
          <w:tcPr>
            <w:tcW w:w="1186" w:type="dxa"/>
            <w:noWrap/>
          </w:tcPr>
          <w:p w14:paraId="1AF23922" w14:textId="77777777" w:rsidR="00B44CE3" w:rsidRPr="00D72F55" w:rsidRDefault="00B44CE3" w:rsidP="00D72F55">
            <w:pPr>
              <w:suppressAutoHyphens w:val="0"/>
              <w:spacing w:line="240" w:lineRule="auto"/>
              <w:rPr>
                <w:rFonts w:ascii="Arial" w:hAnsi="Arial" w:cs="Arial"/>
                <w:noProof/>
                <w:sz w:val="20"/>
                <w:szCs w:val="20"/>
                <w:lang w:val="en-GB" w:eastAsia="de-DE"/>
              </w:rPr>
            </w:pPr>
            <w:r w:rsidRPr="00D72F55">
              <w:rPr>
                <w:rFonts w:ascii="Arial" w:hAnsi="Arial" w:cs="Arial"/>
                <w:noProof/>
                <w:sz w:val="20"/>
                <w:szCs w:val="20"/>
                <w:lang w:val="en-GB" w:eastAsia="de-DE"/>
              </w:rPr>
              <w:t>56073-10-0</w:t>
            </w:r>
          </w:p>
        </w:tc>
        <w:tc>
          <w:tcPr>
            <w:tcW w:w="2202" w:type="dxa"/>
            <w:noWrap/>
          </w:tcPr>
          <w:p w14:paraId="5986871F" w14:textId="77777777" w:rsidR="00B44CE3" w:rsidRPr="00D72F55" w:rsidRDefault="00B44CE3" w:rsidP="00D72F55">
            <w:pPr>
              <w:suppressAutoHyphens w:val="0"/>
              <w:spacing w:line="240" w:lineRule="auto"/>
              <w:jc w:val="center"/>
              <w:rPr>
                <w:rFonts w:ascii="Arial" w:hAnsi="Arial" w:cs="Arial"/>
                <w:noProof/>
                <w:sz w:val="20"/>
                <w:szCs w:val="20"/>
                <w:lang w:val="en-GB" w:eastAsia="de-DE"/>
              </w:rPr>
            </w:pPr>
            <w:r w:rsidRPr="00D72F55">
              <w:rPr>
                <w:rFonts w:ascii="Arial" w:eastAsia="Times New Roman" w:hAnsi="Arial" w:cs="Arial"/>
                <w:sz w:val="20"/>
                <w:szCs w:val="20"/>
                <w:lang w:val="en-GB" w:eastAsia="sv-SE"/>
              </w:rPr>
              <w:t>2.37x10</w:t>
            </w:r>
            <w:r w:rsidRPr="00D72F55">
              <w:rPr>
                <w:rFonts w:ascii="Arial" w:eastAsia="Times New Roman" w:hAnsi="Arial" w:cs="Arial"/>
                <w:sz w:val="20"/>
                <w:szCs w:val="20"/>
                <w:vertAlign w:val="superscript"/>
                <w:lang w:val="en-GB" w:eastAsia="sv-SE"/>
              </w:rPr>
              <w:t>-7</w:t>
            </w:r>
          </w:p>
        </w:tc>
        <w:tc>
          <w:tcPr>
            <w:tcW w:w="2057" w:type="dxa"/>
            <w:noWrap/>
          </w:tcPr>
          <w:p w14:paraId="18FA8BD4" w14:textId="77777777" w:rsidR="00B44CE3" w:rsidRPr="00D72F55" w:rsidRDefault="00B44CE3" w:rsidP="00D72F55">
            <w:pPr>
              <w:suppressAutoHyphens w:val="0"/>
              <w:spacing w:line="240" w:lineRule="auto"/>
              <w:jc w:val="center"/>
              <w:rPr>
                <w:rFonts w:ascii="Arial" w:hAnsi="Arial" w:cs="Arial"/>
                <w:noProof/>
                <w:sz w:val="20"/>
                <w:szCs w:val="20"/>
                <w:lang w:val="en-GB" w:eastAsia="de-DE"/>
              </w:rPr>
            </w:pPr>
            <w:r w:rsidRPr="00D72F55">
              <w:rPr>
                <w:rFonts w:ascii="Arial" w:eastAsia="Times New Roman" w:hAnsi="Arial" w:cs="Arial"/>
                <w:sz w:val="20"/>
                <w:szCs w:val="20"/>
                <w:lang w:val="en-GB" w:eastAsia="sv-SE"/>
              </w:rPr>
              <w:t>5.01x10</w:t>
            </w:r>
            <w:r w:rsidRPr="00D72F55">
              <w:rPr>
                <w:rFonts w:ascii="Arial" w:eastAsia="Times New Roman" w:hAnsi="Arial" w:cs="Arial"/>
                <w:sz w:val="20"/>
                <w:szCs w:val="20"/>
                <w:vertAlign w:val="superscript"/>
                <w:lang w:val="en-GB" w:eastAsia="sv-SE"/>
              </w:rPr>
              <w:t>-7</w:t>
            </w:r>
          </w:p>
        </w:tc>
        <w:tc>
          <w:tcPr>
            <w:tcW w:w="1201" w:type="dxa"/>
          </w:tcPr>
          <w:p w14:paraId="5ED2F624" w14:textId="77777777" w:rsidR="00B44CE3" w:rsidRPr="00D72F55" w:rsidRDefault="00B44CE3" w:rsidP="00D72F55">
            <w:pPr>
              <w:suppressAutoHyphens w:val="0"/>
              <w:spacing w:line="240" w:lineRule="auto"/>
              <w:rPr>
                <w:rFonts w:ascii="Arial" w:hAnsi="Arial" w:cs="Arial"/>
                <w:noProof/>
                <w:sz w:val="20"/>
                <w:szCs w:val="20"/>
                <w:lang w:val="en-GB" w:eastAsia="de-DE"/>
              </w:rPr>
            </w:pPr>
            <w:r w:rsidRPr="00D72F55">
              <w:rPr>
                <w:rFonts w:ascii="Arial" w:hAnsi="Arial" w:cs="Arial"/>
                <w:noProof/>
                <w:sz w:val="20"/>
                <w:szCs w:val="20"/>
                <w:lang w:val="en-GB" w:eastAsia="de-DE"/>
              </w:rPr>
              <w:t>CEFIC</w:t>
            </w:r>
          </w:p>
          <w:p w14:paraId="5E39B0C6" w14:textId="77777777" w:rsidR="00B44CE3" w:rsidRPr="00D72F55" w:rsidRDefault="00B44CE3" w:rsidP="00D72F55">
            <w:pPr>
              <w:suppressAutoHyphens w:val="0"/>
              <w:spacing w:line="240" w:lineRule="auto"/>
              <w:rPr>
                <w:rFonts w:ascii="Arial" w:hAnsi="Arial" w:cs="Arial"/>
                <w:noProof/>
                <w:sz w:val="20"/>
                <w:szCs w:val="20"/>
                <w:lang w:val="en-GB" w:eastAsia="de-DE"/>
              </w:rPr>
            </w:pPr>
            <w:r w:rsidRPr="00D72F55">
              <w:rPr>
                <w:rFonts w:ascii="Arial" w:hAnsi="Arial" w:cs="Arial"/>
                <w:noProof/>
                <w:sz w:val="20"/>
                <w:szCs w:val="20"/>
                <w:lang w:val="en-GB" w:eastAsia="de-DE"/>
              </w:rPr>
              <w:t>study</w:t>
            </w:r>
          </w:p>
        </w:tc>
      </w:tr>
      <w:tr w:rsidR="00B44CE3" w:rsidRPr="00D72F55" w14:paraId="7394E9EC" w14:textId="77777777" w:rsidTr="00B44CE3">
        <w:trPr>
          <w:trHeight w:val="422"/>
        </w:trPr>
        <w:tc>
          <w:tcPr>
            <w:tcW w:w="9913" w:type="dxa"/>
            <w:gridSpan w:val="6"/>
          </w:tcPr>
          <w:p w14:paraId="2B22DD6A" w14:textId="77777777" w:rsidR="00B44CE3" w:rsidRPr="00D72F55" w:rsidRDefault="00B44CE3" w:rsidP="008C0655">
            <w:pPr>
              <w:suppressAutoHyphens w:val="0"/>
              <w:spacing w:line="240" w:lineRule="auto"/>
              <w:jc w:val="center"/>
              <w:rPr>
                <w:rFonts w:ascii="Arial" w:hAnsi="Arial" w:cs="Arial"/>
                <w:b/>
                <w:noProof/>
                <w:sz w:val="20"/>
                <w:szCs w:val="20"/>
                <w:lang w:val="en-GB" w:eastAsia="de-DE"/>
              </w:rPr>
            </w:pPr>
            <w:r w:rsidRPr="00D72F55">
              <w:rPr>
                <w:rFonts w:ascii="Arial" w:hAnsi="Arial" w:cs="Arial"/>
                <w:b/>
                <w:noProof/>
                <w:sz w:val="20"/>
                <w:szCs w:val="20"/>
                <w:lang w:val="en-GB" w:eastAsia="de-DE"/>
              </w:rPr>
              <w:t>Sachet formulation</w:t>
            </w:r>
          </w:p>
        </w:tc>
      </w:tr>
      <w:tr w:rsidR="00B44CE3" w:rsidRPr="00D72F55" w14:paraId="63637335" w14:textId="77777777" w:rsidTr="00B44CE3">
        <w:trPr>
          <w:trHeight w:val="258"/>
        </w:trPr>
        <w:tc>
          <w:tcPr>
            <w:tcW w:w="1591" w:type="dxa"/>
          </w:tcPr>
          <w:p w14:paraId="32DEE857" w14:textId="77777777" w:rsidR="00B44CE3" w:rsidRPr="00D72F55" w:rsidRDefault="00B44CE3" w:rsidP="008C0655">
            <w:pPr>
              <w:suppressAutoHyphens w:val="0"/>
              <w:spacing w:line="240" w:lineRule="auto"/>
              <w:rPr>
                <w:rFonts w:ascii="Arial" w:hAnsi="Arial" w:cs="Arial"/>
                <w:noProof/>
                <w:sz w:val="20"/>
                <w:szCs w:val="20"/>
                <w:lang w:val="en-GB" w:eastAsia="de-DE"/>
              </w:rPr>
            </w:pPr>
            <w:r w:rsidRPr="00D72F55">
              <w:rPr>
                <w:rFonts w:ascii="Arial" w:hAnsi="Arial" w:cs="Arial"/>
                <w:noProof/>
                <w:sz w:val="20"/>
                <w:szCs w:val="20"/>
                <w:lang w:val="en-GB" w:eastAsia="de-DE"/>
              </w:rPr>
              <w:t>Professionnal rat</w:t>
            </w:r>
          </w:p>
          <w:p w14:paraId="2C8410C6" w14:textId="77777777" w:rsidR="00B44CE3" w:rsidRPr="00D72F55" w:rsidRDefault="00B44CE3" w:rsidP="00CC10AF">
            <w:pPr>
              <w:suppressAutoHyphens w:val="0"/>
              <w:spacing w:line="240" w:lineRule="auto"/>
              <w:rPr>
                <w:rFonts w:ascii="Arial" w:hAnsi="Arial" w:cs="Arial"/>
                <w:noProof/>
                <w:sz w:val="20"/>
                <w:szCs w:val="20"/>
                <w:lang w:val="en-GB" w:eastAsia="de-DE"/>
              </w:rPr>
            </w:pPr>
            <w:r w:rsidRPr="00D72F55">
              <w:rPr>
                <w:rFonts w:ascii="Arial" w:hAnsi="Arial" w:cs="Arial"/>
                <w:noProof/>
                <w:sz w:val="20"/>
                <w:szCs w:val="20"/>
                <w:lang w:val="en-GB" w:eastAsia="de-DE"/>
              </w:rPr>
              <w:t>(without gloves)</w:t>
            </w:r>
          </w:p>
        </w:tc>
        <w:tc>
          <w:tcPr>
            <w:tcW w:w="1676" w:type="dxa"/>
            <w:noWrap/>
          </w:tcPr>
          <w:p w14:paraId="61843420" w14:textId="77777777" w:rsidR="00B44CE3" w:rsidRPr="00D72F55" w:rsidRDefault="00B44CE3" w:rsidP="000B44E8">
            <w:pPr>
              <w:suppressAutoHyphens w:val="0"/>
              <w:spacing w:line="240" w:lineRule="auto"/>
              <w:rPr>
                <w:rFonts w:ascii="Arial" w:hAnsi="Arial" w:cs="Arial"/>
                <w:noProof/>
                <w:sz w:val="20"/>
                <w:szCs w:val="20"/>
                <w:lang w:val="en-GB" w:eastAsia="de-DE"/>
              </w:rPr>
            </w:pPr>
            <w:r w:rsidRPr="00D72F55">
              <w:rPr>
                <w:rFonts w:ascii="Arial" w:hAnsi="Arial" w:cs="Arial"/>
                <w:noProof/>
                <w:sz w:val="20"/>
                <w:szCs w:val="20"/>
                <w:lang w:val="en-GB" w:eastAsia="de-DE"/>
              </w:rPr>
              <w:t>Brodifacoum</w:t>
            </w:r>
          </w:p>
        </w:tc>
        <w:tc>
          <w:tcPr>
            <w:tcW w:w="1186" w:type="dxa"/>
            <w:noWrap/>
          </w:tcPr>
          <w:p w14:paraId="27D0924F" w14:textId="77777777" w:rsidR="00B44CE3" w:rsidRPr="00D72F55" w:rsidRDefault="00B44CE3" w:rsidP="00D72F55">
            <w:pPr>
              <w:suppressAutoHyphens w:val="0"/>
              <w:spacing w:line="240" w:lineRule="auto"/>
              <w:rPr>
                <w:rFonts w:ascii="Arial" w:hAnsi="Arial" w:cs="Arial"/>
                <w:noProof/>
                <w:sz w:val="20"/>
                <w:szCs w:val="20"/>
                <w:lang w:val="en-GB" w:eastAsia="de-DE"/>
              </w:rPr>
            </w:pPr>
            <w:r w:rsidRPr="00D72F55">
              <w:rPr>
                <w:rFonts w:ascii="Arial" w:hAnsi="Arial" w:cs="Arial"/>
                <w:noProof/>
                <w:sz w:val="20"/>
                <w:szCs w:val="20"/>
                <w:lang w:val="en-GB" w:eastAsia="de-DE"/>
              </w:rPr>
              <w:t>56073-10-0</w:t>
            </w:r>
          </w:p>
        </w:tc>
        <w:tc>
          <w:tcPr>
            <w:tcW w:w="2202" w:type="dxa"/>
            <w:noWrap/>
          </w:tcPr>
          <w:p w14:paraId="07899CA5" w14:textId="77777777" w:rsidR="00B44CE3" w:rsidRPr="00D72F55" w:rsidRDefault="00B44CE3" w:rsidP="00D72F55">
            <w:pPr>
              <w:suppressAutoHyphens w:val="0"/>
              <w:spacing w:line="240" w:lineRule="auto"/>
              <w:jc w:val="center"/>
              <w:rPr>
                <w:rFonts w:ascii="Arial" w:eastAsia="Times New Roman" w:hAnsi="Arial" w:cs="Arial"/>
                <w:sz w:val="20"/>
                <w:szCs w:val="20"/>
                <w:lang w:val="en-GB" w:eastAsia="sv-SE"/>
              </w:rPr>
            </w:pPr>
            <w:r w:rsidRPr="00D72F55">
              <w:rPr>
                <w:rFonts w:ascii="Arial" w:eastAsia="Times New Roman" w:hAnsi="Arial" w:cs="Arial"/>
                <w:sz w:val="20"/>
                <w:szCs w:val="20"/>
                <w:lang w:val="en-GB" w:eastAsia="sv-SE"/>
              </w:rPr>
              <w:t>6.54 x10</w:t>
            </w:r>
            <w:r w:rsidRPr="00D72F55">
              <w:rPr>
                <w:rFonts w:ascii="Arial" w:eastAsia="Times New Roman" w:hAnsi="Arial" w:cs="Arial"/>
                <w:sz w:val="20"/>
                <w:szCs w:val="20"/>
                <w:vertAlign w:val="superscript"/>
                <w:lang w:val="en-GB" w:eastAsia="sv-SE"/>
              </w:rPr>
              <w:t>-8</w:t>
            </w:r>
          </w:p>
        </w:tc>
        <w:tc>
          <w:tcPr>
            <w:tcW w:w="2057" w:type="dxa"/>
            <w:noWrap/>
          </w:tcPr>
          <w:p w14:paraId="454B2568" w14:textId="77777777" w:rsidR="00B44CE3" w:rsidRPr="00D72F55" w:rsidRDefault="00B44CE3" w:rsidP="00D72F55">
            <w:pPr>
              <w:suppressAutoHyphens w:val="0"/>
              <w:spacing w:line="240" w:lineRule="auto"/>
              <w:rPr>
                <w:rFonts w:ascii="Arial" w:hAnsi="Arial" w:cs="Arial"/>
                <w:noProof/>
                <w:sz w:val="20"/>
                <w:szCs w:val="20"/>
                <w:lang w:val="en-GB" w:eastAsia="de-DE"/>
              </w:rPr>
            </w:pPr>
            <w:r w:rsidRPr="00D72F55">
              <w:rPr>
                <w:rFonts w:ascii="Arial" w:hAnsi="Arial" w:cs="Arial"/>
                <w:noProof/>
                <w:sz w:val="20"/>
                <w:szCs w:val="20"/>
                <w:lang w:val="en-GB" w:eastAsia="de-DE"/>
              </w:rPr>
              <w:t>Not applicable</w:t>
            </w:r>
          </w:p>
        </w:tc>
        <w:tc>
          <w:tcPr>
            <w:tcW w:w="1201" w:type="dxa"/>
          </w:tcPr>
          <w:p w14:paraId="6EE6DAD9" w14:textId="77777777" w:rsidR="00B44CE3" w:rsidRPr="00D72F55" w:rsidRDefault="00B44CE3" w:rsidP="00D72F55">
            <w:pPr>
              <w:suppressAutoHyphens w:val="0"/>
              <w:spacing w:line="240" w:lineRule="auto"/>
              <w:rPr>
                <w:rFonts w:ascii="Arial" w:hAnsi="Arial" w:cs="Arial"/>
                <w:noProof/>
                <w:sz w:val="20"/>
                <w:szCs w:val="20"/>
                <w:lang w:val="en-GB" w:eastAsia="de-DE"/>
              </w:rPr>
            </w:pPr>
            <w:r w:rsidRPr="00D72F55">
              <w:rPr>
                <w:rFonts w:ascii="Arial" w:hAnsi="Arial" w:cs="Arial"/>
                <w:noProof/>
                <w:sz w:val="20"/>
                <w:szCs w:val="20"/>
                <w:lang w:val="en-GB" w:eastAsia="de-DE"/>
              </w:rPr>
              <w:t>CEFIC</w:t>
            </w:r>
          </w:p>
          <w:p w14:paraId="2966AF65" w14:textId="77777777" w:rsidR="00B44CE3" w:rsidRPr="00D72F55" w:rsidRDefault="00B44CE3" w:rsidP="00D72F55">
            <w:pPr>
              <w:suppressAutoHyphens w:val="0"/>
              <w:spacing w:line="240" w:lineRule="auto"/>
              <w:rPr>
                <w:rFonts w:ascii="Arial" w:hAnsi="Arial" w:cs="Arial"/>
                <w:noProof/>
                <w:sz w:val="20"/>
                <w:szCs w:val="20"/>
                <w:lang w:val="en-GB" w:eastAsia="de-DE"/>
              </w:rPr>
            </w:pPr>
            <w:r w:rsidRPr="00D72F55">
              <w:rPr>
                <w:rFonts w:ascii="Arial" w:hAnsi="Arial" w:cs="Arial"/>
                <w:noProof/>
                <w:sz w:val="20"/>
                <w:szCs w:val="20"/>
                <w:lang w:val="en-GB" w:eastAsia="de-DE"/>
              </w:rPr>
              <w:t>study</w:t>
            </w:r>
          </w:p>
        </w:tc>
      </w:tr>
    </w:tbl>
    <w:p w14:paraId="794796F6" w14:textId="77777777" w:rsidR="00B44CE3" w:rsidRPr="00D72F55" w:rsidRDefault="00B44CE3" w:rsidP="008C0655">
      <w:pPr>
        <w:suppressAutoHyphens w:val="0"/>
        <w:autoSpaceDE w:val="0"/>
        <w:autoSpaceDN w:val="0"/>
        <w:spacing w:line="240" w:lineRule="auto"/>
        <w:outlineLvl w:val="0"/>
        <w:rPr>
          <w:rFonts w:ascii="Arial" w:hAnsi="Arial" w:cs="Arial"/>
          <w:bCs/>
          <w:noProof/>
          <w:sz w:val="20"/>
          <w:szCs w:val="20"/>
          <w:lang w:val="en-GB" w:eastAsia="de-DE"/>
        </w:rPr>
      </w:pPr>
    </w:p>
    <w:p w14:paraId="4A774BFC" w14:textId="77777777" w:rsidR="00B44CE3" w:rsidRPr="00D72F55" w:rsidRDefault="00B44CE3" w:rsidP="00CC10AF">
      <w:pPr>
        <w:suppressAutoHyphens w:val="0"/>
        <w:autoSpaceDE w:val="0"/>
        <w:autoSpaceDN w:val="0"/>
        <w:spacing w:line="240" w:lineRule="auto"/>
        <w:outlineLvl w:val="0"/>
        <w:rPr>
          <w:rFonts w:ascii="Arial" w:hAnsi="Arial" w:cs="Arial"/>
          <w:noProof/>
          <w:sz w:val="20"/>
          <w:szCs w:val="20"/>
          <w:lang w:val="en-GB" w:eastAsia="de-DE"/>
        </w:rPr>
      </w:pPr>
      <w:r w:rsidRPr="00D72F55">
        <w:rPr>
          <w:rFonts w:ascii="Arial" w:hAnsi="Arial" w:cs="Arial"/>
          <w:noProof/>
          <w:sz w:val="20"/>
          <w:szCs w:val="20"/>
          <w:lang w:val="en-GB" w:eastAsia="de-DE"/>
        </w:rPr>
        <w:t>Risk assessment – Professional</w:t>
      </w:r>
    </w:p>
    <w:p w14:paraId="5DAADCAF" w14:textId="77777777" w:rsidR="00B44CE3" w:rsidRPr="00D72F55" w:rsidRDefault="00B44CE3" w:rsidP="000B44E8">
      <w:pPr>
        <w:suppressAutoHyphens w:val="0"/>
        <w:autoSpaceDE w:val="0"/>
        <w:autoSpaceDN w:val="0"/>
        <w:spacing w:line="240" w:lineRule="auto"/>
        <w:outlineLvl w:val="0"/>
        <w:rPr>
          <w:rFonts w:ascii="Arial" w:hAnsi="Arial" w:cs="Arial"/>
          <w:bCs/>
          <w:noProof/>
          <w:sz w:val="20"/>
          <w:szCs w:val="20"/>
          <w:lang w:val="en-GB" w:eastAsia="de-DE"/>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1275"/>
        <w:gridCol w:w="1134"/>
        <w:gridCol w:w="1276"/>
        <w:gridCol w:w="851"/>
        <w:gridCol w:w="708"/>
        <w:gridCol w:w="1134"/>
        <w:gridCol w:w="851"/>
        <w:gridCol w:w="1134"/>
      </w:tblGrid>
      <w:tr w:rsidR="00B44CE3" w:rsidRPr="00D72F55" w14:paraId="16DC5D57" w14:textId="77777777" w:rsidTr="00B44CE3">
        <w:tc>
          <w:tcPr>
            <w:tcW w:w="1560" w:type="dxa"/>
          </w:tcPr>
          <w:p w14:paraId="7EE1131E" w14:textId="77777777" w:rsidR="00B44CE3" w:rsidRPr="00D72F55" w:rsidRDefault="00B44CE3" w:rsidP="00D72F55">
            <w:pPr>
              <w:suppressAutoHyphens w:val="0"/>
              <w:spacing w:line="240" w:lineRule="auto"/>
              <w:rPr>
                <w:rFonts w:ascii="Arial" w:hAnsi="Arial" w:cs="Arial"/>
                <w:b/>
                <w:noProof/>
                <w:sz w:val="20"/>
                <w:szCs w:val="20"/>
                <w:lang w:val="en-GB" w:eastAsia="de-DE"/>
              </w:rPr>
            </w:pPr>
            <w:r w:rsidRPr="00D72F55">
              <w:rPr>
                <w:rFonts w:ascii="Arial" w:hAnsi="Arial" w:cs="Arial"/>
                <w:b/>
                <w:noProof/>
                <w:sz w:val="20"/>
                <w:szCs w:val="20"/>
                <w:lang w:val="en-GB" w:eastAsia="de-DE"/>
              </w:rPr>
              <w:t>Scenario</w:t>
            </w:r>
          </w:p>
        </w:tc>
        <w:tc>
          <w:tcPr>
            <w:tcW w:w="1275" w:type="dxa"/>
          </w:tcPr>
          <w:p w14:paraId="1BA7552B" w14:textId="77777777" w:rsidR="00B44CE3" w:rsidRPr="00D72F55" w:rsidRDefault="00B44CE3" w:rsidP="00D72F55">
            <w:pPr>
              <w:suppressAutoHyphens w:val="0"/>
              <w:spacing w:line="240" w:lineRule="auto"/>
              <w:rPr>
                <w:rFonts w:ascii="Arial" w:hAnsi="Arial" w:cs="Arial"/>
                <w:b/>
                <w:noProof/>
                <w:sz w:val="20"/>
                <w:szCs w:val="20"/>
                <w:lang w:val="en-GB" w:eastAsia="de-DE"/>
              </w:rPr>
            </w:pPr>
            <w:r w:rsidRPr="00D72F55">
              <w:rPr>
                <w:rFonts w:ascii="Arial" w:hAnsi="Arial" w:cs="Arial"/>
                <w:b/>
                <w:noProof/>
                <w:sz w:val="20"/>
                <w:szCs w:val="20"/>
                <w:lang w:val="en-GB" w:eastAsia="de-DE"/>
              </w:rPr>
              <w:t>Component</w:t>
            </w:r>
          </w:p>
          <w:p w14:paraId="7D7B226B" w14:textId="77777777" w:rsidR="00B44CE3" w:rsidRPr="00D72F55" w:rsidRDefault="00B44CE3" w:rsidP="00D72F55">
            <w:pPr>
              <w:suppressAutoHyphens w:val="0"/>
              <w:spacing w:line="240" w:lineRule="auto"/>
              <w:rPr>
                <w:rFonts w:ascii="Arial" w:hAnsi="Arial" w:cs="Arial"/>
                <w:b/>
                <w:bCs/>
                <w:sz w:val="20"/>
                <w:szCs w:val="20"/>
                <w:lang w:val="en-GB" w:eastAsia="sv-SE"/>
              </w:rPr>
            </w:pPr>
          </w:p>
        </w:tc>
        <w:tc>
          <w:tcPr>
            <w:tcW w:w="1134" w:type="dxa"/>
          </w:tcPr>
          <w:p w14:paraId="77E44DDE" w14:textId="77777777" w:rsidR="00B44CE3" w:rsidRPr="00D72F55" w:rsidRDefault="00B44CE3" w:rsidP="00D72F55">
            <w:pPr>
              <w:suppressAutoHyphens w:val="0"/>
              <w:spacing w:line="240" w:lineRule="auto"/>
              <w:rPr>
                <w:rFonts w:ascii="Arial" w:hAnsi="Arial" w:cs="Arial"/>
                <w:b/>
                <w:bCs/>
                <w:sz w:val="20"/>
                <w:szCs w:val="20"/>
                <w:lang w:val="en-GB" w:eastAsia="sv-SE"/>
              </w:rPr>
            </w:pPr>
            <w:r w:rsidRPr="00D72F55">
              <w:rPr>
                <w:rFonts w:ascii="Arial" w:hAnsi="Arial" w:cs="Arial"/>
                <w:b/>
                <w:bCs/>
                <w:sz w:val="20"/>
                <w:szCs w:val="20"/>
                <w:lang w:val="en-GB" w:eastAsia="sv-SE"/>
              </w:rPr>
              <w:t>CAS</w:t>
            </w:r>
          </w:p>
        </w:tc>
        <w:tc>
          <w:tcPr>
            <w:tcW w:w="1276" w:type="dxa"/>
          </w:tcPr>
          <w:p w14:paraId="0C8C262D" w14:textId="77777777" w:rsidR="00B44CE3" w:rsidRPr="00D72F55" w:rsidRDefault="00B44CE3" w:rsidP="00D72F55">
            <w:pPr>
              <w:suppressAutoHyphens w:val="0"/>
              <w:spacing w:line="240" w:lineRule="auto"/>
              <w:rPr>
                <w:rFonts w:ascii="Arial" w:hAnsi="Arial" w:cs="Arial"/>
                <w:b/>
                <w:bCs/>
                <w:sz w:val="20"/>
                <w:szCs w:val="20"/>
                <w:lang w:val="en-GB" w:eastAsia="sv-SE"/>
              </w:rPr>
            </w:pPr>
            <w:r w:rsidRPr="00D72F55">
              <w:rPr>
                <w:rFonts w:ascii="Arial" w:hAnsi="Arial" w:cs="Arial"/>
                <w:b/>
                <w:bCs/>
                <w:sz w:val="20"/>
                <w:szCs w:val="20"/>
                <w:lang w:val="en-GB" w:eastAsia="sv-SE"/>
              </w:rPr>
              <w:t>AEL [mg/kg/d]</w:t>
            </w:r>
          </w:p>
        </w:tc>
        <w:tc>
          <w:tcPr>
            <w:tcW w:w="1559" w:type="dxa"/>
            <w:gridSpan w:val="2"/>
          </w:tcPr>
          <w:p w14:paraId="77A14ECE" w14:textId="77777777" w:rsidR="00B44CE3" w:rsidRPr="00D72F55" w:rsidRDefault="00B44CE3" w:rsidP="00D72F55">
            <w:pPr>
              <w:suppressAutoHyphens w:val="0"/>
              <w:spacing w:line="240" w:lineRule="auto"/>
              <w:rPr>
                <w:rFonts w:ascii="Arial" w:hAnsi="Arial" w:cs="Arial"/>
                <w:b/>
                <w:bCs/>
                <w:sz w:val="20"/>
                <w:szCs w:val="20"/>
                <w:lang w:val="en-GB" w:eastAsia="sv-SE"/>
              </w:rPr>
            </w:pPr>
            <w:r w:rsidRPr="00D72F55">
              <w:rPr>
                <w:rFonts w:ascii="Arial" w:hAnsi="Arial" w:cs="Arial"/>
                <w:b/>
                <w:bCs/>
                <w:sz w:val="20"/>
                <w:szCs w:val="20"/>
                <w:lang w:val="en-GB" w:eastAsia="sv-SE"/>
              </w:rPr>
              <w:t>Absorption</w:t>
            </w:r>
          </w:p>
          <w:p w14:paraId="02593977" w14:textId="77777777" w:rsidR="00B44CE3" w:rsidRPr="00D72F55" w:rsidRDefault="00B44CE3" w:rsidP="00D72F55">
            <w:pPr>
              <w:suppressAutoHyphens w:val="0"/>
              <w:spacing w:line="240" w:lineRule="auto"/>
              <w:rPr>
                <w:rFonts w:ascii="Arial" w:hAnsi="Arial" w:cs="Arial"/>
                <w:b/>
                <w:bCs/>
                <w:sz w:val="20"/>
                <w:szCs w:val="20"/>
                <w:lang w:val="en-GB" w:eastAsia="sv-SE"/>
              </w:rPr>
            </w:pPr>
            <w:r w:rsidRPr="00D72F55">
              <w:rPr>
                <w:rFonts w:ascii="Arial" w:hAnsi="Arial" w:cs="Arial"/>
                <w:b/>
                <w:bCs/>
                <w:sz w:val="20"/>
                <w:szCs w:val="20"/>
                <w:lang w:val="en-GB" w:eastAsia="sv-SE"/>
              </w:rPr>
              <w:t>[%]</w:t>
            </w:r>
          </w:p>
        </w:tc>
        <w:tc>
          <w:tcPr>
            <w:tcW w:w="1985" w:type="dxa"/>
            <w:gridSpan w:val="2"/>
          </w:tcPr>
          <w:p w14:paraId="33FE2AD3" w14:textId="77777777" w:rsidR="00B44CE3" w:rsidRPr="00D72F55" w:rsidRDefault="00B44CE3" w:rsidP="00D72F55">
            <w:pPr>
              <w:suppressAutoHyphens w:val="0"/>
              <w:spacing w:line="240" w:lineRule="auto"/>
              <w:rPr>
                <w:rFonts w:ascii="Arial" w:hAnsi="Arial" w:cs="Arial"/>
                <w:b/>
                <w:bCs/>
                <w:sz w:val="20"/>
                <w:szCs w:val="20"/>
                <w:lang w:val="en-GB" w:eastAsia="sv-SE"/>
              </w:rPr>
            </w:pPr>
            <w:r w:rsidRPr="00D72F55">
              <w:rPr>
                <w:rFonts w:ascii="Arial" w:hAnsi="Arial" w:cs="Arial"/>
                <w:b/>
                <w:bCs/>
                <w:sz w:val="20"/>
                <w:szCs w:val="20"/>
                <w:lang w:val="en-GB" w:eastAsia="sv-SE"/>
              </w:rPr>
              <w:t>Total syst exposure</w:t>
            </w:r>
          </w:p>
          <w:p w14:paraId="38BDBB05" w14:textId="77777777" w:rsidR="00B44CE3" w:rsidRPr="00D72F55" w:rsidRDefault="00B44CE3" w:rsidP="00D72F55">
            <w:pPr>
              <w:suppressAutoHyphens w:val="0"/>
              <w:spacing w:line="240" w:lineRule="auto"/>
              <w:rPr>
                <w:rFonts w:ascii="Arial" w:hAnsi="Arial" w:cs="Arial"/>
                <w:b/>
                <w:bCs/>
                <w:sz w:val="20"/>
                <w:szCs w:val="20"/>
                <w:lang w:val="en-GB" w:eastAsia="sv-SE"/>
              </w:rPr>
            </w:pPr>
            <w:r w:rsidRPr="00D72F55">
              <w:rPr>
                <w:rFonts w:ascii="Arial" w:hAnsi="Arial" w:cs="Arial"/>
                <w:b/>
                <w:bCs/>
                <w:sz w:val="20"/>
                <w:szCs w:val="20"/>
                <w:lang w:val="en-GB" w:eastAsia="sv-SE"/>
              </w:rPr>
              <w:t>[mg/kg bw/d]</w:t>
            </w:r>
          </w:p>
        </w:tc>
        <w:tc>
          <w:tcPr>
            <w:tcW w:w="1134" w:type="dxa"/>
          </w:tcPr>
          <w:p w14:paraId="61BC7B8B" w14:textId="77777777" w:rsidR="00B44CE3" w:rsidRPr="00D72F55" w:rsidRDefault="00B44CE3" w:rsidP="00D72F55">
            <w:pPr>
              <w:suppressAutoHyphens w:val="0"/>
              <w:spacing w:line="240" w:lineRule="auto"/>
              <w:rPr>
                <w:rFonts w:ascii="Arial" w:hAnsi="Arial" w:cs="Arial"/>
                <w:bCs/>
                <w:sz w:val="20"/>
                <w:szCs w:val="20"/>
                <w:lang w:val="en-GB" w:eastAsia="sv-SE"/>
              </w:rPr>
            </w:pPr>
            <w:r w:rsidRPr="00D72F55">
              <w:rPr>
                <w:rFonts w:ascii="Arial" w:hAnsi="Arial" w:cs="Arial"/>
                <w:bCs/>
                <w:sz w:val="20"/>
                <w:szCs w:val="20"/>
                <w:lang w:val="en-GB" w:eastAsia="sv-SE"/>
              </w:rPr>
              <w:t>Risk</w:t>
            </w:r>
          </w:p>
        </w:tc>
      </w:tr>
      <w:tr w:rsidR="00B44CE3" w:rsidRPr="00D72F55" w14:paraId="4EAE351C" w14:textId="77777777" w:rsidTr="00B44CE3">
        <w:tc>
          <w:tcPr>
            <w:tcW w:w="1560" w:type="dxa"/>
          </w:tcPr>
          <w:p w14:paraId="1EF57DEB" w14:textId="77777777" w:rsidR="00B44CE3" w:rsidRPr="00D72F55" w:rsidRDefault="00B44CE3" w:rsidP="008C0655">
            <w:pPr>
              <w:suppressAutoHyphens w:val="0"/>
              <w:spacing w:line="240" w:lineRule="auto"/>
              <w:rPr>
                <w:rFonts w:ascii="Arial" w:hAnsi="Arial" w:cs="Arial"/>
                <w:sz w:val="20"/>
                <w:szCs w:val="20"/>
                <w:lang w:val="en-GB" w:eastAsia="sv-SE"/>
              </w:rPr>
            </w:pPr>
          </w:p>
        </w:tc>
        <w:tc>
          <w:tcPr>
            <w:tcW w:w="1275" w:type="dxa"/>
          </w:tcPr>
          <w:p w14:paraId="4AEC5366" w14:textId="77777777" w:rsidR="00B44CE3" w:rsidRPr="00D72F55" w:rsidRDefault="00B44CE3" w:rsidP="00CC10AF">
            <w:pPr>
              <w:suppressAutoHyphens w:val="0"/>
              <w:spacing w:line="240" w:lineRule="auto"/>
              <w:rPr>
                <w:rFonts w:ascii="Arial" w:hAnsi="Arial" w:cs="Arial"/>
                <w:sz w:val="20"/>
                <w:szCs w:val="20"/>
                <w:lang w:val="en-GB" w:eastAsia="sv-SE"/>
              </w:rPr>
            </w:pPr>
          </w:p>
        </w:tc>
        <w:tc>
          <w:tcPr>
            <w:tcW w:w="1134" w:type="dxa"/>
          </w:tcPr>
          <w:p w14:paraId="67483E47" w14:textId="77777777" w:rsidR="00B44CE3" w:rsidRPr="00D72F55" w:rsidRDefault="00B44CE3" w:rsidP="000B44E8">
            <w:pPr>
              <w:suppressAutoHyphens w:val="0"/>
              <w:spacing w:line="240" w:lineRule="auto"/>
              <w:rPr>
                <w:rFonts w:ascii="Arial" w:hAnsi="Arial" w:cs="Arial"/>
                <w:sz w:val="20"/>
                <w:szCs w:val="20"/>
                <w:lang w:val="en-GB" w:eastAsia="sv-SE"/>
              </w:rPr>
            </w:pPr>
          </w:p>
        </w:tc>
        <w:tc>
          <w:tcPr>
            <w:tcW w:w="1276" w:type="dxa"/>
          </w:tcPr>
          <w:p w14:paraId="598A1BE8" w14:textId="77777777" w:rsidR="00B44CE3" w:rsidRPr="00D72F55" w:rsidRDefault="00B44CE3" w:rsidP="00D72F55">
            <w:pPr>
              <w:suppressAutoHyphens w:val="0"/>
              <w:spacing w:line="240" w:lineRule="auto"/>
              <w:rPr>
                <w:rFonts w:ascii="Arial" w:hAnsi="Arial" w:cs="Arial"/>
                <w:sz w:val="20"/>
                <w:szCs w:val="20"/>
                <w:lang w:val="en-GB" w:eastAsia="sv-SE"/>
              </w:rPr>
            </w:pPr>
          </w:p>
        </w:tc>
        <w:tc>
          <w:tcPr>
            <w:tcW w:w="851" w:type="dxa"/>
          </w:tcPr>
          <w:p w14:paraId="225D85A0" w14:textId="77777777" w:rsidR="00B44CE3" w:rsidRPr="00D72F55" w:rsidRDefault="00B44CE3" w:rsidP="00D72F55">
            <w:pPr>
              <w:suppressAutoHyphens w:val="0"/>
              <w:spacing w:line="240" w:lineRule="auto"/>
              <w:rPr>
                <w:rFonts w:ascii="Arial" w:hAnsi="Arial" w:cs="Arial"/>
                <w:sz w:val="20"/>
                <w:szCs w:val="20"/>
                <w:lang w:val="en-GB" w:eastAsia="sv-SE"/>
              </w:rPr>
            </w:pPr>
            <w:r w:rsidRPr="00D72F55">
              <w:rPr>
                <w:rFonts w:ascii="Arial" w:hAnsi="Arial" w:cs="Arial"/>
                <w:sz w:val="20"/>
                <w:szCs w:val="20"/>
                <w:lang w:val="en-GB" w:eastAsia="sv-SE"/>
              </w:rPr>
              <w:t>inh</w:t>
            </w:r>
          </w:p>
        </w:tc>
        <w:tc>
          <w:tcPr>
            <w:tcW w:w="708" w:type="dxa"/>
          </w:tcPr>
          <w:p w14:paraId="78DC05A4" w14:textId="77777777" w:rsidR="00B44CE3" w:rsidRPr="00D72F55" w:rsidRDefault="00B44CE3" w:rsidP="00D72F55">
            <w:pPr>
              <w:suppressAutoHyphens w:val="0"/>
              <w:spacing w:line="240" w:lineRule="auto"/>
              <w:rPr>
                <w:rFonts w:ascii="Arial" w:hAnsi="Arial" w:cs="Arial"/>
                <w:sz w:val="20"/>
                <w:szCs w:val="20"/>
                <w:lang w:val="en-GB" w:eastAsia="sv-SE"/>
              </w:rPr>
            </w:pPr>
            <w:r w:rsidRPr="00D72F55">
              <w:rPr>
                <w:rFonts w:ascii="Arial" w:hAnsi="Arial" w:cs="Arial"/>
                <w:sz w:val="20"/>
                <w:szCs w:val="20"/>
                <w:lang w:val="en-GB" w:eastAsia="sv-SE"/>
              </w:rPr>
              <w:t>derm</w:t>
            </w:r>
          </w:p>
        </w:tc>
        <w:tc>
          <w:tcPr>
            <w:tcW w:w="1134" w:type="dxa"/>
          </w:tcPr>
          <w:p w14:paraId="2BD15F76" w14:textId="77777777" w:rsidR="00B44CE3" w:rsidRPr="00D72F55" w:rsidRDefault="00B44CE3" w:rsidP="00D72F55">
            <w:pPr>
              <w:suppressAutoHyphens w:val="0"/>
              <w:spacing w:line="240" w:lineRule="auto"/>
              <w:rPr>
                <w:rFonts w:ascii="Arial" w:hAnsi="Arial" w:cs="Arial"/>
                <w:sz w:val="20"/>
                <w:szCs w:val="20"/>
                <w:highlight w:val="yellow"/>
                <w:lang w:val="en-GB" w:eastAsia="sv-SE"/>
              </w:rPr>
            </w:pPr>
            <w:r w:rsidRPr="00D72F55">
              <w:rPr>
                <w:rFonts w:ascii="Arial" w:hAnsi="Arial" w:cs="Arial"/>
                <w:sz w:val="20"/>
                <w:szCs w:val="20"/>
                <w:lang w:val="en-GB" w:eastAsia="sv-SE"/>
              </w:rPr>
              <w:t>Expo</w:t>
            </w:r>
          </w:p>
        </w:tc>
        <w:tc>
          <w:tcPr>
            <w:tcW w:w="851" w:type="dxa"/>
          </w:tcPr>
          <w:p w14:paraId="1A480783" w14:textId="77777777" w:rsidR="00B44CE3" w:rsidRPr="00D72F55" w:rsidRDefault="00B44CE3" w:rsidP="00D72F55">
            <w:pPr>
              <w:suppressAutoHyphens w:val="0"/>
              <w:spacing w:line="240" w:lineRule="auto"/>
              <w:rPr>
                <w:rFonts w:ascii="Arial" w:hAnsi="Arial" w:cs="Arial"/>
                <w:sz w:val="20"/>
                <w:szCs w:val="20"/>
                <w:lang w:val="en-GB" w:eastAsia="sv-SE"/>
              </w:rPr>
            </w:pPr>
            <w:r w:rsidRPr="00D72F55">
              <w:rPr>
                <w:rFonts w:ascii="Arial" w:hAnsi="Arial" w:cs="Arial"/>
                <w:sz w:val="20"/>
                <w:szCs w:val="20"/>
                <w:lang w:val="en-GB" w:eastAsia="sv-SE"/>
              </w:rPr>
              <w:t>%AEL</w:t>
            </w:r>
          </w:p>
        </w:tc>
        <w:tc>
          <w:tcPr>
            <w:tcW w:w="1134" w:type="dxa"/>
          </w:tcPr>
          <w:p w14:paraId="5854F7AB" w14:textId="77777777" w:rsidR="00B44CE3" w:rsidRPr="00D72F55" w:rsidRDefault="00B44CE3" w:rsidP="00D72F55">
            <w:pPr>
              <w:suppressAutoHyphens w:val="0"/>
              <w:spacing w:line="240" w:lineRule="auto"/>
              <w:rPr>
                <w:rFonts w:ascii="Arial" w:hAnsi="Arial" w:cs="Arial"/>
                <w:sz w:val="20"/>
                <w:szCs w:val="20"/>
                <w:lang w:val="en-GB" w:eastAsia="sv-SE"/>
              </w:rPr>
            </w:pPr>
          </w:p>
        </w:tc>
      </w:tr>
      <w:tr w:rsidR="00B44CE3" w:rsidRPr="00D72F55" w14:paraId="67CC93CD" w14:textId="77777777" w:rsidTr="00B44CE3">
        <w:trPr>
          <w:trHeight w:val="321"/>
        </w:trPr>
        <w:tc>
          <w:tcPr>
            <w:tcW w:w="9923" w:type="dxa"/>
            <w:gridSpan w:val="9"/>
          </w:tcPr>
          <w:p w14:paraId="0C3852C9" w14:textId="77777777" w:rsidR="00B44CE3" w:rsidRPr="00D72F55" w:rsidRDefault="00B44CE3" w:rsidP="008C0655">
            <w:pPr>
              <w:suppressAutoHyphens w:val="0"/>
              <w:spacing w:line="240" w:lineRule="auto"/>
              <w:jc w:val="center"/>
              <w:rPr>
                <w:rFonts w:ascii="Arial" w:hAnsi="Arial" w:cs="Arial"/>
                <w:b/>
                <w:sz w:val="20"/>
                <w:szCs w:val="20"/>
                <w:lang w:val="en-GB" w:eastAsia="sv-SE"/>
              </w:rPr>
            </w:pPr>
            <w:r w:rsidRPr="00D72F55">
              <w:rPr>
                <w:rFonts w:ascii="Arial" w:hAnsi="Arial" w:cs="Arial"/>
                <w:b/>
                <w:sz w:val="20"/>
                <w:szCs w:val="20"/>
                <w:lang w:val="en-GB" w:eastAsia="sv-SE"/>
              </w:rPr>
              <w:t>Loose formulation</w:t>
            </w:r>
          </w:p>
        </w:tc>
      </w:tr>
      <w:tr w:rsidR="00B44CE3" w:rsidRPr="00D72F55" w14:paraId="7916FF38" w14:textId="77777777" w:rsidTr="00B44CE3">
        <w:tc>
          <w:tcPr>
            <w:tcW w:w="1560" w:type="dxa"/>
          </w:tcPr>
          <w:p w14:paraId="2E4F14D0" w14:textId="77777777" w:rsidR="00B44CE3" w:rsidRPr="00D72F55" w:rsidRDefault="00B44CE3" w:rsidP="008C0655">
            <w:pPr>
              <w:suppressAutoHyphens w:val="0"/>
              <w:spacing w:line="240" w:lineRule="auto"/>
              <w:rPr>
                <w:rFonts w:ascii="Arial" w:hAnsi="Arial" w:cs="Arial"/>
                <w:noProof/>
                <w:sz w:val="20"/>
                <w:szCs w:val="20"/>
                <w:lang w:val="en-GB" w:eastAsia="de-DE"/>
              </w:rPr>
            </w:pPr>
            <w:r w:rsidRPr="00D72F55">
              <w:rPr>
                <w:rFonts w:ascii="Arial" w:hAnsi="Arial" w:cs="Arial"/>
                <w:noProof/>
                <w:sz w:val="20"/>
                <w:szCs w:val="20"/>
                <w:lang w:val="en-GB" w:eastAsia="de-DE"/>
              </w:rPr>
              <w:t>Professionnal rat</w:t>
            </w:r>
          </w:p>
          <w:p w14:paraId="2ADE3446" w14:textId="77777777" w:rsidR="00B44CE3" w:rsidRPr="00D72F55" w:rsidRDefault="00B44CE3" w:rsidP="00CC10AF">
            <w:pPr>
              <w:suppressAutoHyphens w:val="0"/>
              <w:spacing w:line="240" w:lineRule="auto"/>
              <w:rPr>
                <w:rFonts w:ascii="Arial" w:hAnsi="Arial" w:cs="Arial"/>
                <w:noProof/>
                <w:sz w:val="20"/>
                <w:szCs w:val="20"/>
                <w:lang w:val="en-GB" w:eastAsia="de-DE"/>
              </w:rPr>
            </w:pPr>
            <w:r w:rsidRPr="00D72F55">
              <w:rPr>
                <w:rFonts w:ascii="Arial" w:hAnsi="Arial" w:cs="Arial"/>
                <w:noProof/>
                <w:sz w:val="20"/>
                <w:szCs w:val="20"/>
                <w:lang w:val="en-GB" w:eastAsia="de-DE"/>
              </w:rPr>
              <w:t>(without gloves)</w:t>
            </w:r>
          </w:p>
        </w:tc>
        <w:tc>
          <w:tcPr>
            <w:tcW w:w="1275" w:type="dxa"/>
          </w:tcPr>
          <w:p w14:paraId="29882A90" w14:textId="77777777" w:rsidR="00B44CE3" w:rsidRPr="00D72F55" w:rsidRDefault="00B44CE3" w:rsidP="000B44E8">
            <w:pPr>
              <w:suppressAutoHyphens w:val="0"/>
              <w:spacing w:line="240" w:lineRule="auto"/>
              <w:rPr>
                <w:rFonts w:ascii="Arial" w:hAnsi="Arial" w:cs="Arial"/>
                <w:noProof/>
                <w:sz w:val="20"/>
                <w:szCs w:val="20"/>
                <w:lang w:val="en-GB" w:eastAsia="de-DE"/>
              </w:rPr>
            </w:pPr>
            <w:r w:rsidRPr="00D72F55">
              <w:rPr>
                <w:rFonts w:ascii="Arial" w:hAnsi="Arial" w:cs="Arial"/>
                <w:noProof/>
                <w:sz w:val="20"/>
                <w:szCs w:val="20"/>
                <w:lang w:val="en-GB" w:eastAsia="de-DE"/>
              </w:rPr>
              <w:t>Brodifacoum</w:t>
            </w:r>
          </w:p>
        </w:tc>
        <w:tc>
          <w:tcPr>
            <w:tcW w:w="1134" w:type="dxa"/>
          </w:tcPr>
          <w:p w14:paraId="67D59493" w14:textId="77777777" w:rsidR="00B44CE3" w:rsidRPr="00D72F55" w:rsidRDefault="00B44CE3" w:rsidP="00D72F55">
            <w:pPr>
              <w:suppressAutoHyphens w:val="0"/>
              <w:spacing w:line="240" w:lineRule="auto"/>
              <w:rPr>
                <w:rFonts w:ascii="Arial" w:hAnsi="Arial" w:cs="Arial"/>
                <w:noProof/>
                <w:sz w:val="20"/>
                <w:szCs w:val="20"/>
                <w:lang w:val="en-GB" w:eastAsia="de-DE"/>
              </w:rPr>
            </w:pPr>
            <w:r w:rsidRPr="00D72F55">
              <w:rPr>
                <w:rFonts w:ascii="Arial" w:hAnsi="Arial" w:cs="Arial"/>
                <w:noProof/>
                <w:sz w:val="20"/>
                <w:szCs w:val="20"/>
                <w:lang w:val="en-GB" w:eastAsia="de-DE"/>
              </w:rPr>
              <w:t>56073-10-0</w:t>
            </w:r>
          </w:p>
        </w:tc>
        <w:tc>
          <w:tcPr>
            <w:tcW w:w="1276" w:type="dxa"/>
          </w:tcPr>
          <w:p w14:paraId="07B1C96F" w14:textId="77777777" w:rsidR="00B44CE3" w:rsidRPr="00D72F55" w:rsidRDefault="00B44CE3" w:rsidP="00D72F55">
            <w:pPr>
              <w:suppressAutoHyphens w:val="0"/>
              <w:spacing w:line="240" w:lineRule="auto"/>
              <w:jc w:val="center"/>
              <w:rPr>
                <w:rFonts w:ascii="Arial" w:hAnsi="Arial" w:cs="Arial"/>
                <w:sz w:val="20"/>
                <w:szCs w:val="20"/>
                <w:lang w:val="en-GB" w:eastAsia="sv-SE"/>
              </w:rPr>
            </w:pPr>
            <w:r w:rsidRPr="00D72F55">
              <w:rPr>
                <w:rFonts w:ascii="Arial" w:eastAsia="Times New Roman" w:hAnsi="Arial" w:cs="Arial"/>
                <w:sz w:val="20"/>
                <w:szCs w:val="20"/>
                <w:lang w:val="en-GB" w:eastAsia="sv-SE"/>
              </w:rPr>
              <w:t>3.3x10</w:t>
            </w:r>
            <w:r w:rsidRPr="00D72F55">
              <w:rPr>
                <w:rFonts w:ascii="Arial" w:eastAsia="Times New Roman" w:hAnsi="Arial" w:cs="Arial"/>
                <w:sz w:val="20"/>
                <w:szCs w:val="20"/>
                <w:vertAlign w:val="superscript"/>
                <w:lang w:val="en-GB" w:eastAsia="sv-SE"/>
              </w:rPr>
              <w:t>-6</w:t>
            </w:r>
          </w:p>
        </w:tc>
        <w:tc>
          <w:tcPr>
            <w:tcW w:w="851" w:type="dxa"/>
          </w:tcPr>
          <w:p w14:paraId="4A896EBB" w14:textId="77777777" w:rsidR="00B44CE3" w:rsidRPr="00D72F55" w:rsidRDefault="00B44CE3" w:rsidP="00D72F55">
            <w:pPr>
              <w:suppressAutoHyphens w:val="0"/>
              <w:spacing w:line="240" w:lineRule="auto"/>
              <w:jc w:val="center"/>
              <w:rPr>
                <w:rFonts w:ascii="Arial" w:hAnsi="Arial" w:cs="Arial"/>
                <w:sz w:val="20"/>
                <w:szCs w:val="20"/>
                <w:lang w:val="en-GB" w:eastAsia="sv-SE"/>
              </w:rPr>
            </w:pPr>
            <w:r w:rsidRPr="00D72F55">
              <w:rPr>
                <w:rFonts w:ascii="Arial" w:hAnsi="Arial" w:cs="Arial"/>
                <w:sz w:val="20"/>
                <w:szCs w:val="20"/>
                <w:lang w:val="en-GB" w:eastAsia="sv-SE"/>
              </w:rPr>
              <w:t>100</w:t>
            </w:r>
          </w:p>
        </w:tc>
        <w:tc>
          <w:tcPr>
            <w:tcW w:w="708" w:type="dxa"/>
          </w:tcPr>
          <w:p w14:paraId="1569D9BF" w14:textId="77777777" w:rsidR="00B44CE3" w:rsidRPr="00D72F55" w:rsidRDefault="00B44CE3" w:rsidP="00D72F55">
            <w:pPr>
              <w:suppressAutoHyphens w:val="0"/>
              <w:spacing w:line="240" w:lineRule="auto"/>
              <w:jc w:val="center"/>
              <w:rPr>
                <w:rFonts w:ascii="Arial" w:hAnsi="Arial" w:cs="Arial"/>
                <w:sz w:val="20"/>
                <w:szCs w:val="20"/>
                <w:lang w:val="en-GB" w:eastAsia="sv-SE"/>
              </w:rPr>
            </w:pPr>
            <w:r w:rsidRPr="00D72F55">
              <w:rPr>
                <w:rFonts w:ascii="Arial" w:hAnsi="Arial" w:cs="Arial"/>
                <w:sz w:val="20"/>
                <w:szCs w:val="20"/>
                <w:lang w:val="en-GB" w:eastAsia="sv-SE"/>
              </w:rPr>
              <w:t>0.647</w:t>
            </w:r>
          </w:p>
        </w:tc>
        <w:tc>
          <w:tcPr>
            <w:tcW w:w="1134" w:type="dxa"/>
          </w:tcPr>
          <w:p w14:paraId="18D337C0" w14:textId="77777777" w:rsidR="00B44CE3" w:rsidRPr="00D72F55" w:rsidRDefault="00B44CE3" w:rsidP="00D72F55">
            <w:pPr>
              <w:suppressAutoHyphens w:val="0"/>
              <w:spacing w:line="240" w:lineRule="auto"/>
              <w:jc w:val="center"/>
              <w:rPr>
                <w:rFonts w:ascii="Arial" w:hAnsi="Arial" w:cs="Arial"/>
                <w:sz w:val="20"/>
                <w:szCs w:val="20"/>
                <w:lang w:val="en-GB" w:eastAsia="sv-SE"/>
              </w:rPr>
            </w:pPr>
            <w:r w:rsidRPr="00D72F55">
              <w:rPr>
                <w:rFonts w:ascii="Arial" w:eastAsia="Times New Roman" w:hAnsi="Arial" w:cs="Arial"/>
                <w:sz w:val="20"/>
                <w:szCs w:val="20"/>
                <w:lang w:val="en-GB" w:eastAsia="sv-SE"/>
              </w:rPr>
              <w:t>7.38x10</w:t>
            </w:r>
            <w:r w:rsidRPr="00D72F55">
              <w:rPr>
                <w:rFonts w:ascii="Arial" w:eastAsia="Times New Roman" w:hAnsi="Arial" w:cs="Arial"/>
                <w:sz w:val="20"/>
                <w:szCs w:val="20"/>
                <w:vertAlign w:val="superscript"/>
                <w:lang w:val="en-GB" w:eastAsia="sv-SE"/>
              </w:rPr>
              <w:t>-7</w:t>
            </w:r>
          </w:p>
        </w:tc>
        <w:tc>
          <w:tcPr>
            <w:tcW w:w="851" w:type="dxa"/>
          </w:tcPr>
          <w:p w14:paraId="7A0E7F89" w14:textId="77777777" w:rsidR="00B44CE3" w:rsidRPr="00D72F55" w:rsidRDefault="00B44CE3" w:rsidP="00D72F55">
            <w:pPr>
              <w:suppressAutoHyphens w:val="0"/>
              <w:spacing w:line="240" w:lineRule="auto"/>
              <w:jc w:val="center"/>
              <w:rPr>
                <w:rFonts w:ascii="Arial" w:hAnsi="Arial" w:cs="Arial"/>
                <w:sz w:val="20"/>
                <w:szCs w:val="20"/>
                <w:lang w:val="en-GB" w:eastAsia="sv-SE"/>
              </w:rPr>
            </w:pPr>
            <w:r w:rsidRPr="00D72F55">
              <w:rPr>
                <w:rFonts w:ascii="Arial" w:hAnsi="Arial" w:cs="Arial"/>
                <w:sz w:val="20"/>
                <w:szCs w:val="20"/>
                <w:lang w:val="en-GB" w:eastAsia="sv-SE"/>
              </w:rPr>
              <w:t>22</w:t>
            </w:r>
          </w:p>
        </w:tc>
        <w:tc>
          <w:tcPr>
            <w:tcW w:w="1134" w:type="dxa"/>
          </w:tcPr>
          <w:p w14:paraId="193FB337" w14:textId="77777777" w:rsidR="00B44CE3" w:rsidRPr="00D72F55" w:rsidRDefault="00B44CE3" w:rsidP="00D72F55">
            <w:pPr>
              <w:suppressAutoHyphens w:val="0"/>
              <w:spacing w:line="240" w:lineRule="auto"/>
              <w:jc w:val="center"/>
              <w:rPr>
                <w:rFonts w:ascii="Arial" w:hAnsi="Arial" w:cs="Arial"/>
                <w:sz w:val="20"/>
                <w:szCs w:val="20"/>
                <w:lang w:val="en-GB" w:eastAsia="sv-SE"/>
              </w:rPr>
            </w:pPr>
            <w:r w:rsidRPr="00D72F55">
              <w:rPr>
                <w:rFonts w:ascii="Arial" w:hAnsi="Arial" w:cs="Arial"/>
                <w:sz w:val="20"/>
                <w:szCs w:val="20"/>
                <w:lang w:val="en-GB" w:eastAsia="sv-SE"/>
              </w:rPr>
              <w:t>Acceptable</w:t>
            </w:r>
          </w:p>
          <w:p w14:paraId="3BCB15FB" w14:textId="77777777" w:rsidR="00B44CE3" w:rsidRPr="00D72F55" w:rsidRDefault="00B44CE3" w:rsidP="00D72F55">
            <w:pPr>
              <w:suppressAutoHyphens w:val="0"/>
              <w:spacing w:line="240" w:lineRule="auto"/>
              <w:jc w:val="center"/>
              <w:rPr>
                <w:rFonts w:ascii="Arial" w:hAnsi="Arial" w:cs="Arial"/>
                <w:sz w:val="20"/>
                <w:szCs w:val="20"/>
                <w:lang w:val="en-GB" w:eastAsia="sv-SE"/>
              </w:rPr>
            </w:pPr>
          </w:p>
        </w:tc>
      </w:tr>
      <w:tr w:rsidR="00B44CE3" w:rsidRPr="00D72F55" w14:paraId="6B21EDD9" w14:textId="77777777" w:rsidTr="00B44CE3">
        <w:tc>
          <w:tcPr>
            <w:tcW w:w="9923" w:type="dxa"/>
            <w:gridSpan w:val="9"/>
          </w:tcPr>
          <w:p w14:paraId="0249FAAA" w14:textId="77777777" w:rsidR="00B44CE3" w:rsidRPr="00D72F55" w:rsidRDefault="00B44CE3" w:rsidP="008C0655">
            <w:pPr>
              <w:suppressAutoHyphens w:val="0"/>
              <w:spacing w:line="240" w:lineRule="auto"/>
              <w:jc w:val="center"/>
              <w:rPr>
                <w:rFonts w:ascii="Arial" w:hAnsi="Arial" w:cs="Arial"/>
                <w:sz w:val="20"/>
                <w:szCs w:val="20"/>
                <w:lang w:val="en-GB" w:eastAsia="sv-SE"/>
              </w:rPr>
            </w:pPr>
            <w:r w:rsidRPr="00D72F55">
              <w:rPr>
                <w:rFonts w:ascii="Arial" w:hAnsi="Arial" w:cs="Arial"/>
                <w:b/>
                <w:sz w:val="20"/>
                <w:szCs w:val="20"/>
                <w:lang w:val="en-GB" w:eastAsia="sv-SE"/>
              </w:rPr>
              <w:t>Sachet formulation</w:t>
            </w:r>
          </w:p>
        </w:tc>
      </w:tr>
      <w:tr w:rsidR="00B44CE3" w:rsidRPr="00D72F55" w14:paraId="3A85D736" w14:textId="77777777" w:rsidTr="00B44CE3">
        <w:tc>
          <w:tcPr>
            <w:tcW w:w="1560" w:type="dxa"/>
          </w:tcPr>
          <w:p w14:paraId="0FAE907A" w14:textId="77777777" w:rsidR="00B44CE3" w:rsidRPr="00D72F55" w:rsidRDefault="00B44CE3" w:rsidP="008C0655">
            <w:pPr>
              <w:suppressAutoHyphens w:val="0"/>
              <w:spacing w:line="240" w:lineRule="auto"/>
              <w:rPr>
                <w:rFonts w:ascii="Arial" w:hAnsi="Arial" w:cs="Arial"/>
                <w:noProof/>
                <w:sz w:val="20"/>
                <w:szCs w:val="20"/>
                <w:lang w:val="en-GB" w:eastAsia="de-DE"/>
              </w:rPr>
            </w:pPr>
            <w:r w:rsidRPr="00D72F55">
              <w:rPr>
                <w:rFonts w:ascii="Arial" w:hAnsi="Arial" w:cs="Arial"/>
                <w:noProof/>
                <w:sz w:val="20"/>
                <w:szCs w:val="20"/>
                <w:lang w:val="en-GB" w:eastAsia="de-DE"/>
              </w:rPr>
              <w:t>Professionnal rat</w:t>
            </w:r>
          </w:p>
          <w:p w14:paraId="36E95F6E" w14:textId="77777777" w:rsidR="00B44CE3" w:rsidRPr="00D72F55" w:rsidRDefault="00B44CE3" w:rsidP="00CC10AF">
            <w:pPr>
              <w:suppressAutoHyphens w:val="0"/>
              <w:spacing w:line="240" w:lineRule="auto"/>
              <w:rPr>
                <w:rFonts w:ascii="Arial" w:hAnsi="Arial" w:cs="Arial"/>
                <w:noProof/>
                <w:sz w:val="20"/>
                <w:szCs w:val="20"/>
                <w:lang w:val="en-GB" w:eastAsia="de-DE"/>
              </w:rPr>
            </w:pPr>
            <w:r w:rsidRPr="00D72F55">
              <w:rPr>
                <w:rFonts w:ascii="Arial" w:hAnsi="Arial" w:cs="Arial"/>
                <w:noProof/>
                <w:sz w:val="20"/>
                <w:szCs w:val="20"/>
                <w:lang w:val="en-GB" w:eastAsia="de-DE"/>
              </w:rPr>
              <w:t>(without gloves)</w:t>
            </w:r>
          </w:p>
        </w:tc>
        <w:tc>
          <w:tcPr>
            <w:tcW w:w="1275" w:type="dxa"/>
          </w:tcPr>
          <w:p w14:paraId="31FEC0E6" w14:textId="77777777" w:rsidR="00B44CE3" w:rsidRPr="00D72F55" w:rsidRDefault="00B44CE3" w:rsidP="000B44E8">
            <w:pPr>
              <w:suppressAutoHyphens w:val="0"/>
              <w:spacing w:line="240" w:lineRule="auto"/>
              <w:rPr>
                <w:rFonts w:ascii="Arial" w:hAnsi="Arial" w:cs="Arial"/>
                <w:noProof/>
                <w:sz w:val="20"/>
                <w:szCs w:val="20"/>
                <w:lang w:val="en-GB" w:eastAsia="de-DE"/>
              </w:rPr>
            </w:pPr>
            <w:r w:rsidRPr="00D72F55">
              <w:rPr>
                <w:rFonts w:ascii="Arial" w:hAnsi="Arial" w:cs="Arial"/>
                <w:noProof/>
                <w:sz w:val="20"/>
                <w:szCs w:val="20"/>
                <w:lang w:val="en-GB" w:eastAsia="de-DE"/>
              </w:rPr>
              <w:t>Brodifacoum</w:t>
            </w:r>
          </w:p>
        </w:tc>
        <w:tc>
          <w:tcPr>
            <w:tcW w:w="1134" w:type="dxa"/>
          </w:tcPr>
          <w:p w14:paraId="153B0B67" w14:textId="77777777" w:rsidR="00B44CE3" w:rsidRPr="00D72F55" w:rsidRDefault="00B44CE3" w:rsidP="00D72F55">
            <w:pPr>
              <w:suppressAutoHyphens w:val="0"/>
              <w:spacing w:line="240" w:lineRule="auto"/>
              <w:rPr>
                <w:rFonts w:ascii="Arial" w:hAnsi="Arial" w:cs="Arial"/>
                <w:noProof/>
                <w:sz w:val="20"/>
                <w:szCs w:val="20"/>
                <w:lang w:val="en-GB" w:eastAsia="de-DE"/>
              </w:rPr>
            </w:pPr>
            <w:r w:rsidRPr="00D72F55">
              <w:rPr>
                <w:rFonts w:ascii="Arial" w:hAnsi="Arial" w:cs="Arial"/>
                <w:noProof/>
                <w:sz w:val="20"/>
                <w:szCs w:val="20"/>
                <w:lang w:val="en-GB" w:eastAsia="de-DE"/>
              </w:rPr>
              <w:t>56073-10-0</w:t>
            </w:r>
          </w:p>
        </w:tc>
        <w:tc>
          <w:tcPr>
            <w:tcW w:w="1276" w:type="dxa"/>
          </w:tcPr>
          <w:p w14:paraId="15312BB6" w14:textId="77777777" w:rsidR="00B44CE3" w:rsidRPr="00D72F55" w:rsidRDefault="00B44CE3" w:rsidP="00D72F55">
            <w:pPr>
              <w:suppressAutoHyphens w:val="0"/>
              <w:spacing w:line="240" w:lineRule="auto"/>
              <w:jc w:val="center"/>
              <w:rPr>
                <w:rFonts w:ascii="Arial" w:hAnsi="Arial" w:cs="Arial"/>
                <w:sz w:val="20"/>
                <w:szCs w:val="20"/>
                <w:lang w:val="en-GB" w:eastAsia="sv-SE"/>
              </w:rPr>
            </w:pPr>
            <w:r w:rsidRPr="00D72F55">
              <w:rPr>
                <w:rFonts w:ascii="Arial" w:eastAsia="Times New Roman" w:hAnsi="Arial" w:cs="Arial"/>
                <w:sz w:val="20"/>
                <w:szCs w:val="20"/>
                <w:lang w:val="en-GB" w:eastAsia="sv-SE"/>
              </w:rPr>
              <w:t>3.3x10</w:t>
            </w:r>
            <w:r w:rsidRPr="00D72F55">
              <w:rPr>
                <w:rFonts w:ascii="Arial" w:eastAsia="Times New Roman" w:hAnsi="Arial" w:cs="Arial"/>
                <w:sz w:val="20"/>
                <w:szCs w:val="20"/>
                <w:vertAlign w:val="superscript"/>
                <w:lang w:val="en-GB" w:eastAsia="sv-SE"/>
              </w:rPr>
              <w:t>-6</w:t>
            </w:r>
          </w:p>
        </w:tc>
        <w:tc>
          <w:tcPr>
            <w:tcW w:w="851" w:type="dxa"/>
          </w:tcPr>
          <w:p w14:paraId="1A66AEED" w14:textId="77777777" w:rsidR="00B44CE3" w:rsidRPr="00D72F55" w:rsidRDefault="00B44CE3" w:rsidP="00D72F55">
            <w:pPr>
              <w:suppressAutoHyphens w:val="0"/>
              <w:spacing w:line="240" w:lineRule="auto"/>
              <w:jc w:val="center"/>
              <w:rPr>
                <w:rFonts w:ascii="Arial" w:hAnsi="Arial" w:cs="Arial"/>
                <w:sz w:val="20"/>
                <w:szCs w:val="20"/>
                <w:lang w:val="en-GB" w:eastAsia="sv-SE"/>
              </w:rPr>
            </w:pPr>
            <w:r w:rsidRPr="00D72F55">
              <w:rPr>
                <w:rFonts w:ascii="Arial" w:hAnsi="Arial" w:cs="Arial"/>
                <w:sz w:val="20"/>
                <w:szCs w:val="20"/>
                <w:lang w:val="en-GB" w:eastAsia="sv-SE"/>
              </w:rPr>
              <w:t>100</w:t>
            </w:r>
          </w:p>
        </w:tc>
        <w:tc>
          <w:tcPr>
            <w:tcW w:w="708" w:type="dxa"/>
          </w:tcPr>
          <w:p w14:paraId="70516A59" w14:textId="77777777" w:rsidR="00B44CE3" w:rsidRPr="00D72F55" w:rsidRDefault="00B44CE3" w:rsidP="00D72F55">
            <w:pPr>
              <w:suppressAutoHyphens w:val="0"/>
              <w:spacing w:line="240" w:lineRule="auto"/>
              <w:jc w:val="center"/>
              <w:rPr>
                <w:rFonts w:ascii="Arial" w:hAnsi="Arial" w:cs="Arial"/>
                <w:sz w:val="20"/>
                <w:szCs w:val="20"/>
                <w:lang w:val="en-GB" w:eastAsia="sv-SE"/>
              </w:rPr>
            </w:pPr>
            <w:r w:rsidRPr="00D72F55">
              <w:rPr>
                <w:rFonts w:ascii="Arial" w:hAnsi="Arial" w:cs="Arial"/>
                <w:sz w:val="20"/>
                <w:szCs w:val="20"/>
                <w:lang w:val="en-GB" w:eastAsia="sv-SE"/>
              </w:rPr>
              <w:t>0.647</w:t>
            </w:r>
          </w:p>
        </w:tc>
        <w:tc>
          <w:tcPr>
            <w:tcW w:w="1134" w:type="dxa"/>
          </w:tcPr>
          <w:p w14:paraId="7E69D7A2" w14:textId="77777777" w:rsidR="00B44CE3" w:rsidRPr="00D72F55" w:rsidRDefault="00B44CE3" w:rsidP="00D72F55">
            <w:pPr>
              <w:suppressAutoHyphens w:val="0"/>
              <w:spacing w:line="240" w:lineRule="auto"/>
              <w:jc w:val="center"/>
              <w:rPr>
                <w:rFonts w:ascii="Arial" w:eastAsia="Times New Roman" w:hAnsi="Arial" w:cs="Arial"/>
                <w:sz w:val="20"/>
                <w:szCs w:val="20"/>
                <w:lang w:val="en-GB" w:eastAsia="sv-SE"/>
              </w:rPr>
            </w:pPr>
            <w:r w:rsidRPr="00D72F55">
              <w:rPr>
                <w:rFonts w:ascii="Arial" w:eastAsia="Times New Roman" w:hAnsi="Arial" w:cs="Arial"/>
                <w:sz w:val="20"/>
                <w:szCs w:val="20"/>
                <w:lang w:val="en-GB" w:eastAsia="sv-SE"/>
              </w:rPr>
              <w:t>6.54x10</w:t>
            </w:r>
            <w:r w:rsidRPr="00D72F55">
              <w:rPr>
                <w:rFonts w:ascii="Arial" w:eastAsia="Times New Roman" w:hAnsi="Arial" w:cs="Arial"/>
                <w:sz w:val="20"/>
                <w:szCs w:val="20"/>
                <w:vertAlign w:val="superscript"/>
                <w:lang w:val="en-GB" w:eastAsia="sv-SE"/>
              </w:rPr>
              <w:t>-8</w:t>
            </w:r>
          </w:p>
        </w:tc>
        <w:tc>
          <w:tcPr>
            <w:tcW w:w="851" w:type="dxa"/>
          </w:tcPr>
          <w:p w14:paraId="3D825312" w14:textId="77777777" w:rsidR="00B44CE3" w:rsidRPr="00D72F55" w:rsidRDefault="00B44CE3" w:rsidP="00D72F55">
            <w:pPr>
              <w:suppressAutoHyphens w:val="0"/>
              <w:spacing w:line="240" w:lineRule="auto"/>
              <w:jc w:val="center"/>
              <w:rPr>
                <w:rFonts w:ascii="Arial" w:hAnsi="Arial" w:cs="Arial"/>
                <w:sz w:val="20"/>
                <w:szCs w:val="20"/>
                <w:lang w:val="en-GB" w:eastAsia="sv-SE"/>
              </w:rPr>
            </w:pPr>
            <w:r w:rsidRPr="00D72F55">
              <w:rPr>
                <w:rFonts w:ascii="Arial" w:hAnsi="Arial" w:cs="Arial"/>
                <w:sz w:val="20"/>
                <w:szCs w:val="20"/>
                <w:lang w:val="en-GB" w:eastAsia="sv-SE"/>
              </w:rPr>
              <w:t>2</w:t>
            </w:r>
          </w:p>
        </w:tc>
        <w:tc>
          <w:tcPr>
            <w:tcW w:w="1134" w:type="dxa"/>
          </w:tcPr>
          <w:p w14:paraId="4BB99EB3" w14:textId="77777777" w:rsidR="00B44CE3" w:rsidRPr="00D72F55" w:rsidRDefault="00B44CE3" w:rsidP="00D72F55">
            <w:pPr>
              <w:suppressAutoHyphens w:val="0"/>
              <w:spacing w:line="240" w:lineRule="auto"/>
              <w:jc w:val="center"/>
              <w:rPr>
                <w:rFonts w:ascii="Arial" w:hAnsi="Arial" w:cs="Arial"/>
                <w:sz w:val="20"/>
                <w:szCs w:val="20"/>
                <w:lang w:val="en-GB" w:eastAsia="sv-SE"/>
              </w:rPr>
            </w:pPr>
            <w:r w:rsidRPr="00D72F55">
              <w:rPr>
                <w:rFonts w:ascii="Arial" w:hAnsi="Arial" w:cs="Arial"/>
                <w:sz w:val="20"/>
                <w:szCs w:val="20"/>
                <w:lang w:val="en-GB" w:eastAsia="sv-SE"/>
              </w:rPr>
              <w:t>Acceptable</w:t>
            </w:r>
          </w:p>
          <w:p w14:paraId="2B0A059B" w14:textId="77777777" w:rsidR="00B44CE3" w:rsidRPr="00D72F55" w:rsidRDefault="00B44CE3" w:rsidP="00D72F55">
            <w:pPr>
              <w:suppressAutoHyphens w:val="0"/>
              <w:spacing w:line="240" w:lineRule="auto"/>
              <w:jc w:val="center"/>
              <w:rPr>
                <w:rFonts w:ascii="Arial" w:hAnsi="Arial" w:cs="Arial"/>
                <w:sz w:val="20"/>
                <w:szCs w:val="20"/>
                <w:lang w:val="en-GB" w:eastAsia="sv-SE"/>
              </w:rPr>
            </w:pPr>
          </w:p>
        </w:tc>
      </w:tr>
    </w:tbl>
    <w:p w14:paraId="3B9E0C88" w14:textId="77777777" w:rsidR="00B44CE3" w:rsidRPr="00D72F55" w:rsidRDefault="00B44CE3" w:rsidP="008C0655">
      <w:pPr>
        <w:suppressAutoHyphens w:val="0"/>
        <w:autoSpaceDE w:val="0"/>
        <w:autoSpaceDN w:val="0"/>
        <w:spacing w:line="240" w:lineRule="auto"/>
        <w:outlineLvl w:val="0"/>
        <w:rPr>
          <w:rFonts w:ascii="Arial" w:hAnsi="Arial" w:cs="Arial"/>
          <w:bCs/>
          <w:noProof/>
          <w:sz w:val="20"/>
          <w:szCs w:val="20"/>
          <w:lang w:val="en-GB" w:eastAsia="de-DE"/>
        </w:rPr>
      </w:pPr>
    </w:p>
    <w:p w14:paraId="3953960C" w14:textId="77777777" w:rsidR="00B44CE3" w:rsidRPr="00D72F55" w:rsidRDefault="00B44CE3" w:rsidP="00CC10AF">
      <w:pPr>
        <w:suppressAutoHyphens w:val="0"/>
        <w:autoSpaceDE w:val="0"/>
        <w:autoSpaceDN w:val="0"/>
        <w:spacing w:line="240" w:lineRule="auto"/>
        <w:outlineLvl w:val="0"/>
        <w:rPr>
          <w:rFonts w:ascii="Arial" w:hAnsi="Arial" w:cs="Arial"/>
          <w:noProof/>
          <w:sz w:val="20"/>
          <w:szCs w:val="20"/>
          <w:lang w:val="en-GB" w:eastAsia="de-DE"/>
        </w:rPr>
      </w:pPr>
    </w:p>
    <w:p w14:paraId="56B01FA0" w14:textId="77777777" w:rsidR="00B44CE3" w:rsidRPr="00D72F55" w:rsidRDefault="00B44CE3" w:rsidP="000B44E8">
      <w:pPr>
        <w:suppressAutoHyphens w:val="0"/>
        <w:autoSpaceDE w:val="0"/>
        <w:autoSpaceDN w:val="0"/>
        <w:spacing w:line="240" w:lineRule="auto"/>
        <w:outlineLvl w:val="0"/>
        <w:rPr>
          <w:rFonts w:ascii="Arial" w:hAnsi="Arial" w:cs="Arial"/>
          <w:bCs/>
          <w:noProof/>
          <w:sz w:val="20"/>
          <w:szCs w:val="20"/>
          <w:lang w:val="en-GB" w:eastAsia="de-DE"/>
        </w:rPr>
      </w:pPr>
    </w:p>
    <w:p w14:paraId="3DBA3217" w14:textId="77777777" w:rsidR="00B44CE3" w:rsidRPr="00D72F55" w:rsidRDefault="00B44CE3" w:rsidP="00D72F55">
      <w:pPr>
        <w:suppressAutoHyphens w:val="0"/>
        <w:autoSpaceDE w:val="0"/>
        <w:autoSpaceDN w:val="0"/>
        <w:spacing w:line="240" w:lineRule="auto"/>
        <w:ind w:firstLine="708"/>
        <w:jc w:val="center"/>
        <w:rPr>
          <w:rFonts w:ascii="Arial" w:hAnsi="Arial" w:cs="Arial"/>
          <w:b/>
          <w:bCs/>
          <w:sz w:val="20"/>
          <w:szCs w:val="20"/>
          <w:lang w:val="en-GB" w:eastAsia="de-DE"/>
        </w:rPr>
      </w:pPr>
      <w:r w:rsidRPr="00D72F55">
        <w:rPr>
          <w:rFonts w:ascii="Arial" w:hAnsi="Arial" w:cs="Arial"/>
          <w:bCs/>
          <w:noProof/>
          <w:snapToGrid w:val="0"/>
          <w:sz w:val="20"/>
          <w:szCs w:val="20"/>
          <w:lang w:val="en-GB" w:eastAsia="de-DE"/>
        </w:rPr>
        <w:br w:type="page"/>
      </w:r>
      <w:r w:rsidRPr="00D72F55">
        <w:rPr>
          <w:rFonts w:ascii="Arial" w:hAnsi="Arial" w:cs="Arial"/>
          <w:b/>
          <w:bCs/>
          <w:noProof/>
          <w:snapToGrid w:val="0"/>
          <w:sz w:val="20"/>
          <w:szCs w:val="20"/>
          <w:lang w:val="en-GB" w:eastAsia="de-DE"/>
        </w:rPr>
        <w:lastRenderedPageBreak/>
        <w:t xml:space="preserve">Annex 7 : Safety for </w:t>
      </w:r>
      <w:r w:rsidRPr="00D72F55">
        <w:rPr>
          <w:rFonts w:ascii="Arial" w:hAnsi="Arial" w:cs="Arial"/>
          <w:b/>
          <w:bCs/>
          <w:sz w:val="20"/>
          <w:szCs w:val="20"/>
          <w:lang w:val="en-GB" w:eastAsia="de-DE"/>
        </w:rPr>
        <w:t>non-professional operators and the general public</w:t>
      </w:r>
    </w:p>
    <w:p w14:paraId="2B206497" w14:textId="77777777" w:rsidR="00B44CE3" w:rsidRPr="00D72F55" w:rsidRDefault="00B44CE3" w:rsidP="00D72F55">
      <w:pPr>
        <w:suppressAutoHyphens w:val="0"/>
        <w:autoSpaceDE w:val="0"/>
        <w:autoSpaceDN w:val="0"/>
        <w:spacing w:line="240" w:lineRule="auto"/>
        <w:ind w:firstLine="708"/>
        <w:jc w:val="right"/>
        <w:rPr>
          <w:rFonts w:ascii="Arial" w:hAnsi="Arial" w:cs="Arial"/>
          <w:b/>
          <w:bCs/>
          <w:noProof/>
          <w:snapToGrid w:val="0"/>
          <w:sz w:val="20"/>
          <w:szCs w:val="20"/>
          <w:lang w:val="en-GB" w:eastAsia="de-DE"/>
        </w:rPr>
      </w:pPr>
    </w:p>
    <w:p w14:paraId="14BFAC3B" w14:textId="77777777" w:rsidR="00B44CE3" w:rsidRPr="00D72F55" w:rsidRDefault="00B44CE3" w:rsidP="00D72F55">
      <w:pPr>
        <w:pBdr>
          <w:top w:val="single" w:sz="4" w:space="1" w:color="auto"/>
          <w:left w:val="single" w:sz="4" w:space="4" w:color="auto"/>
          <w:bottom w:val="single" w:sz="4" w:space="1" w:color="auto"/>
          <w:right w:val="single" w:sz="4" w:space="4" w:color="auto"/>
        </w:pBdr>
        <w:suppressAutoHyphens w:val="0"/>
        <w:autoSpaceDE w:val="0"/>
        <w:autoSpaceDN w:val="0"/>
        <w:spacing w:line="240" w:lineRule="auto"/>
        <w:jc w:val="center"/>
        <w:outlineLvl w:val="0"/>
        <w:rPr>
          <w:rFonts w:ascii="Arial" w:hAnsi="Arial" w:cs="Arial"/>
          <w:b/>
          <w:bCs/>
          <w:noProof/>
          <w:sz w:val="20"/>
          <w:szCs w:val="20"/>
          <w:lang w:val="en-GB" w:eastAsia="de-DE"/>
        </w:rPr>
      </w:pPr>
      <w:r w:rsidRPr="00D72F55">
        <w:rPr>
          <w:rFonts w:ascii="Arial" w:hAnsi="Arial" w:cs="Arial"/>
          <w:b/>
          <w:noProof/>
          <w:sz w:val="20"/>
          <w:szCs w:val="20"/>
          <w:lang w:val="en-GB" w:eastAsia="de-DE"/>
        </w:rPr>
        <w:t>&lt;FANGA B+ RONGEUR&gt;</w:t>
      </w:r>
    </w:p>
    <w:p w14:paraId="183F0FD4" w14:textId="77777777" w:rsidR="00B44CE3" w:rsidRPr="00D72F55" w:rsidRDefault="00B44CE3" w:rsidP="00D72F55">
      <w:pPr>
        <w:suppressAutoHyphens w:val="0"/>
        <w:autoSpaceDE w:val="0"/>
        <w:autoSpaceDN w:val="0"/>
        <w:spacing w:line="240" w:lineRule="auto"/>
        <w:jc w:val="both"/>
        <w:rPr>
          <w:rFonts w:ascii="Arial" w:hAnsi="Arial" w:cs="Arial"/>
          <w:noProof/>
          <w:sz w:val="20"/>
          <w:szCs w:val="20"/>
          <w:lang w:val="en-GB" w:eastAsia="de-DE"/>
        </w:rPr>
      </w:pPr>
    </w:p>
    <w:p w14:paraId="464EFAED" w14:textId="77777777" w:rsidR="00B44CE3" w:rsidRPr="00D72F55" w:rsidRDefault="00B44CE3" w:rsidP="00D72F55">
      <w:pPr>
        <w:suppressAutoHyphens w:val="0"/>
        <w:autoSpaceDE w:val="0"/>
        <w:autoSpaceDN w:val="0"/>
        <w:spacing w:line="240" w:lineRule="auto"/>
        <w:jc w:val="right"/>
        <w:rPr>
          <w:rFonts w:ascii="Arial" w:hAnsi="Arial" w:cs="Arial"/>
          <w:noProof/>
          <w:sz w:val="20"/>
          <w:szCs w:val="20"/>
          <w:lang w:val="en-GB" w:eastAsia="de-DE"/>
        </w:rPr>
      </w:pPr>
      <w:r w:rsidRPr="00D72F55">
        <w:rPr>
          <w:rFonts w:ascii="Arial" w:hAnsi="Arial" w:cs="Arial"/>
          <w:noProof/>
          <w:sz w:val="20"/>
          <w:szCs w:val="20"/>
          <w:lang w:val="en-GB" w:eastAsia="de-DE"/>
        </w:rPr>
        <w:t xml:space="preserve">Date:19/11/2014 </w:t>
      </w:r>
    </w:p>
    <w:p w14:paraId="5EFD37CD" w14:textId="77777777" w:rsidR="00B44CE3" w:rsidRPr="00D72F55" w:rsidRDefault="00B44CE3" w:rsidP="00D72F55">
      <w:pPr>
        <w:suppressAutoHyphens w:val="0"/>
        <w:autoSpaceDE w:val="0"/>
        <w:autoSpaceDN w:val="0"/>
        <w:spacing w:line="240" w:lineRule="auto"/>
        <w:jc w:val="both"/>
        <w:rPr>
          <w:rFonts w:ascii="Arial" w:hAnsi="Arial" w:cs="Arial"/>
          <w:sz w:val="20"/>
          <w:szCs w:val="20"/>
          <w:lang w:val="en-GB" w:eastAsia="de-DE"/>
        </w:rPr>
      </w:pPr>
    </w:p>
    <w:tbl>
      <w:tblPr>
        <w:tblW w:w="9214" w:type="dxa"/>
        <w:tblInd w:w="108" w:type="dxa"/>
        <w:tblBorders>
          <w:top w:val="single" w:sz="12" w:space="0" w:color="000000"/>
          <w:bottom w:val="single" w:sz="12" w:space="0" w:color="000000"/>
        </w:tblBorders>
        <w:tblLayout w:type="fixed"/>
        <w:tblLook w:val="0000" w:firstRow="0" w:lastRow="0" w:firstColumn="0" w:lastColumn="0" w:noHBand="0" w:noVBand="0"/>
      </w:tblPr>
      <w:tblGrid>
        <w:gridCol w:w="4395"/>
        <w:gridCol w:w="4819"/>
      </w:tblGrid>
      <w:tr w:rsidR="00B44CE3" w:rsidRPr="00D72F55" w14:paraId="05F4CED6" w14:textId="77777777" w:rsidTr="00B44CE3">
        <w:trPr>
          <w:tblHeader/>
        </w:trPr>
        <w:tc>
          <w:tcPr>
            <w:tcW w:w="9214" w:type="dxa"/>
            <w:gridSpan w:val="2"/>
            <w:tcBorders>
              <w:top w:val="single" w:sz="12" w:space="0" w:color="000000"/>
              <w:left w:val="nil"/>
              <w:bottom w:val="single" w:sz="6" w:space="0" w:color="000000"/>
              <w:right w:val="nil"/>
            </w:tcBorders>
          </w:tcPr>
          <w:p w14:paraId="3352AE48" w14:textId="77777777" w:rsidR="00B44CE3" w:rsidRPr="00D72F55" w:rsidRDefault="00B44CE3" w:rsidP="00D72F55">
            <w:pPr>
              <w:suppressAutoHyphens w:val="0"/>
              <w:autoSpaceDE w:val="0"/>
              <w:autoSpaceDN w:val="0"/>
              <w:spacing w:line="240" w:lineRule="auto"/>
              <w:ind w:firstLine="112"/>
              <w:rPr>
                <w:rFonts w:ascii="Arial" w:hAnsi="Arial" w:cs="Arial"/>
                <w:sz w:val="20"/>
                <w:szCs w:val="20"/>
                <w:lang w:val="en-GB" w:eastAsia="de-DE"/>
              </w:rPr>
            </w:pPr>
            <w:r w:rsidRPr="00D72F55">
              <w:rPr>
                <w:rFonts w:ascii="Arial" w:hAnsi="Arial" w:cs="Arial"/>
                <w:b/>
                <w:bCs/>
                <w:noProof/>
                <w:snapToGrid w:val="0"/>
                <w:sz w:val="20"/>
                <w:szCs w:val="20"/>
                <w:lang w:val="en-GB" w:eastAsia="de-DE"/>
              </w:rPr>
              <w:t>General information</w:t>
            </w:r>
          </w:p>
        </w:tc>
      </w:tr>
      <w:tr w:rsidR="00B44CE3" w:rsidRPr="00D72F55" w14:paraId="7407075E" w14:textId="77777777" w:rsidTr="00B44CE3">
        <w:tc>
          <w:tcPr>
            <w:tcW w:w="4395" w:type="dxa"/>
            <w:tcBorders>
              <w:top w:val="nil"/>
              <w:left w:val="nil"/>
              <w:bottom w:val="nil"/>
              <w:right w:val="nil"/>
            </w:tcBorders>
          </w:tcPr>
          <w:p w14:paraId="1BAF9095" w14:textId="77777777" w:rsidR="00B44CE3" w:rsidRPr="00D72F55" w:rsidRDefault="00B44CE3" w:rsidP="008C0655">
            <w:pPr>
              <w:suppressAutoHyphens w:val="0"/>
              <w:autoSpaceDE w:val="0"/>
              <w:autoSpaceDN w:val="0"/>
              <w:spacing w:line="240" w:lineRule="auto"/>
              <w:rPr>
                <w:rFonts w:ascii="Arial" w:hAnsi="Arial" w:cs="Arial"/>
                <w:noProof/>
                <w:sz w:val="20"/>
                <w:szCs w:val="20"/>
                <w:lang w:val="en-GB" w:eastAsia="de-DE"/>
              </w:rPr>
            </w:pPr>
            <w:r w:rsidRPr="00D72F55">
              <w:rPr>
                <w:rFonts w:ascii="Arial" w:hAnsi="Arial" w:cs="Arial"/>
                <w:noProof/>
                <w:sz w:val="20"/>
                <w:szCs w:val="20"/>
                <w:lang w:val="en-GB" w:eastAsia="de-DE"/>
              </w:rPr>
              <w:t>Formulation Type</w:t>
            </w:r>
          </w:p>
        </w:tc>
        <w:tc>
          <w:tcPr>
            <w:tcW w:w="4819" w:type="dxa"/>
            <w:tcBorders>
              <w:top w:val="nil"/>
              <w:left w:val="nil"/>
              <w:bottom w:val="nil"/>
              <w:right w:val="nil"/>
            </w:tcBorders>
          </w:tcPr>
          <w:p w14:paraId="394A5761" w14:textId="77777777" w:rsidR="00B44CE3" w:rsidRPr="00D72F55" w:rsidRDefault="00B44CE3" w:rsidP="00CC10AF">
            <w:pPr>
              <w:suppressAutoHyphens w:val="0"/>
              <w:autoSpaceDE w:val="0"/>
              <w:autoSpaceDN w:val="0"/>
              <w:spacing w:line="240" w:lineRule="auto"/>
              <w:rPr>
                <w:rFonts w:ascii="Arial" w:hAnsi="Arial" w:cs="Arial"/>
                <w:noProof/>
                <w:sz w:val="20"/>
                <w:szCs w:val="20"/>
                <w:lang w:val="en-GB" w:eastAsia="de-DE"/>
              </w:rPr>
            </w:pPr>
            <w:r w:rsidRPr="00D72F55">
              <w:rPr>
                <w:rFonts w:ascii="Arial" w:hAnsi="Arial" w:cs="Arial"/>
                <w:noProof/>
                <w:sz w:val="20"/>
                <w:szCs w:val="20"/>
                <w:lang w:val="en-GB" w:eastAsia="de-DE"/>
              </w:rPr>
              <w:t>Cereal grain bait (wheat)</w:t>
            </w:r>
          </w:p>
        </w:tc>
      </w:tr>
      <w:tr w:rsidR="00B44CE3" w:rsidRPr="00D72F55" w14:paraId="04486AE1" w14:textId="77777777" w:rsidTr="00B44CE3">
        <w:tc>
          <w:tcPr>
            <w:tcW w:w="4395" w:type="dxa"/>
            <w:tcBorders>
              <w:top w:val="nil"/>
              <w:left w:val="nil"/>
              <w:bottom w:val="nil"/>
              <w:right w:val="nil"/>
            </w:tcBorders>
          </w:tcPr>
          <w:p w14:paraId="4CB286E7" w14:textId="77777777" w:rsidR="00B44CE3" w:rsidRPr="00D72F55" w:rsidRDefault="00B44CE3" w:rsidP="008C0655">
            <w:pPr>
              <w:suppressAutoHyphens w:val="0"/>
              <w:autoSpaceDE w:val="0"/>
              <w:autoSpaceDN w:val="0"/>
              <w:spacing w:line="240" w:lineRule="auto"/>
              <w:rPr>
                <w:rFonts w:ascii="Arial" w:hAnsi="Arial" w:cs="Arial"/>
                <w:noProof/>
                <w:sz w:val="20"/>
                <w:szCs w:val="20"/>
                <w:lang w:val="en-GB" w:eastAsia="de-DE"/>
              </w:rPr>
            </w:pPr>
            <w:r w:rsidRPr="00D72F55">
              <w:rPr>
                <w:rFonts w:ascii="Arial" w:hAnsi="Arial" w:cs="Arial"/>
                <w:noProof/>
                <w:sz w:val="20"/>
                <w:szCs w:val="20"/>
                <w:lang w:val="en-GB" w:eastAsia="de-DE"/>
              </w:rPr>
              <w:t>Active substance(s) (incl. content)</w:t>
            </w:r>
          </w:p>
        </w:tc>
        <w:tc>
          <w:tcPr>
            <w:tcW w:w="4819" w:type="dxa"/>
            <w:tcBorders>
              <w:top w:val="nil"/>
              <w:left w:val="nil"/>
              <w:bottom w:val="nil"/>
              <w:right w:val="nil"/>
            </w:tcBorders>
          </w:tcPr>
          <w:p w14:paraId="77EE192A" w14:textId="77777777" w:rsidR="00B44CE3" w:rsidRPr="00D72F55" w:rsidRDefault="00B44CE3" w:rsidP="00CC10AF">
            <w:pPr>
              <w:suppressAutoHyphens w:val="0"/>
              <w:autoSpaceDE w:val="0"/>
              <w:autoSpaceDN w:val="0"/>
              <w:spacing w:line="240" w:lineRule="auto"/>
              <w:rPr>
                <w:rFonts w:ascii="Arial" w:hAnsi="Arial" w:cs="Arial"/>
                <w:noProof/>
                <w:sz w:val="20"/>
                <w:szCs w:val="20"/>
                <w:lang w:val="en-GB" w:eastAsia="de-DE"/>
              </w:rPr>
            </w:pPr>
            <w:r w:rsidRPr="00D72F55">
              <w:rPr>
                <w:rFonts w:ascii="Arial" w:hAnsi="Arial" w:cs="Arial"/>
                <w:noProof/>
                <w:sz w:val="20"/>
                <w:szCs w:val="20"/>
                <w:lang w:val="en-GB" w:eastAsia="de-DE"/>
              </w:rPr>
              <w:t>Brodifacoum (0.001% m/m)</w:t>
            </w:r>
          </w:p>
        </w:tc>
      </w:tr>
    </w:tbl>
    <w:p w14:paraId="6938EEB6" w14:textId="77777777" w:rsidR="00B44CE3" w:rsidRPr="00D72F55" w:rsidRDefault="00B44CE3" w:rsidP="008C0655">
      <w:pPr>
        <w:suppressAutoHyphens w:val="0"/>
        <w:autoSpaceDE w:val="0"/>
        <w:autoSpaceDN w:val="0"/>
        <w:spacing w:line="240" w:lineRule="auto"/>
        <w:jc w:val="both"/>
        <w:rPr>
          <w:rFonts w:ascii="Arial" w:hAnsi="Arial" w:cs="Arial"/>
          <w:sz w:val="20"/>
          <w:szCs w:val="20"/>
          <w:lang w:val="en-GB" w:eastAsia="de-DE"/>
        </w:rPr>
      </w:pPr>
    </w:p>
    <w:tbl>
      <w:tblPr>
        <w:tblW w:w="0" w:type="auto"/>
        <w:tblInd w:w="108" w:type="dxa"/>
        <w:tblBorders>
          <w:top w:val="single" w:sz="12" w:space="0" w:color="000000"/>
          <w:bottom w:val="single" w:sz="12" w:space="0" w:color="000000"/>
        </w:tblBorders>
        <w:tblLayout w:type="fixed"/>
        <w:tblLook w:val="0000" w:firstRow="0" w:lastRow="0" w:firstColumn="0" w:lastColumn="0" w:noHBand="0" w:noVBand="0"/>
      </w:tblPr>
      <w:tblGrid>
        <w:gridCol w:w="9214"/>
      </w:tblGrid>
      <w:tr w:rsidR="00B44CE3" w:rsidRPr="00D72F55" w14:paraId="2731ADDF" w14:textId="77777777" w:rsidTr="00B44CE3">
        <w:trPr>
          <w:tblHeader/>
        </w:trPr>
        <w:tc>
          <w:tcPr>
            <w:tcW w:w="9214" w:type="dxa"/>
            <w:tcBorders>
              <w:top w:val="single" w:sz="12" w:space="0" w:color="000000"/>
              <w:left w:val="nil"/>
              <w:bottom w:val="single" w:sz="12" w:space="0" w:color="auto"/>
              <w:right w:val="nil"/>
            </w:tcBorders>
          </w:tcPr>
          <w:p w14:paraId="482AA611" w14:textId="77777777" w:rsidR="00B44CE3" w:rsidRPr="00D72F55" w:rsidRDefault="00B44CE3" w:rsidP="00CC10AF">
            <w:pPr>
              <w:suppressAutoHyphens w:val="0"/>
              <w:autoSpaceDE w:val="0"/>
              <w:autoSpaceDN w:val="0"/>
              <w:spacing w:line="240" w:lineRule="auto"/>
              <w:ind w:left="57" w:right="57"/>
              <w:rPr>
                <w:rFonts w:ascii="Arial" w:hAnsi="Arial" w:cs="Arial"/>
                <w:b/>
                <w:bCs/>
                <w:sz w:val="20"/>
                <w:szCs w:val="20"/>
                <w:lang w:val="en-GB" w:eastAsia="de-DE"/>
              </w:rPr>
            </w:pPr>
            <w:r w:rsidRPr="00D72F55">
              <w:rPr>
                <w:rFonts w:ascii="Arial" w:hAnsi="Arial" w:cs="Arial"/>
                <w:b/>
                <w:noProof/>
                <w:sz w:val="20"/>
                <w:szCs w:val="20"/>
                <w:lang w:val="en-GB" w:eastAsia="de-DE"/>
              </w:rPr>
              <w:t>&lt;Active Substance&gt;</w:t>
            </w:r>
          </w:p>
        </w:tc>
      </w:tr>
    </w:tbl>
    <w:p w14:paraId="37E819BB" w14:textId="77777777" w:rsidR="00B44CE3" w:rsidRPr="00D72F55" w:rsidRDefault="00B44CE3" w:rsidP="008C0655">
      <w:pPr>
        <w:suppressAutoHyphens w:val="0"/>
        <w:autoSpaceDE w:val="0"/>
        <w:autoSpaceDN w:val="0"/>
        <w:spacing w:line="240" w:lineRule="auto"/>
        <w:jc w:val="both"/>
        <w:rPr>
          <w:rFonts w:ascii="Arial" w:hAnsi="Arial" w:cs="Arial"/>
          <w:sz w:val="20"/>
          <w:szCs w:val="20"/>
          <w:lang w:val="en-GB" w:eastAsia="de-DE"/>
        </w:rPr>
      </w:pPr>
    </w:p>
    <w:tbl>
      <w:tblPr>
        <w:tblW w:w="9214" w:type="dxa"/>
        <w:tblInd w:w="108" w:type="dxa"/>
        <w:tblBorders>
          <w:top w:val="single" w:sz="12" w:space="0" w:color="000000"/>
          <w:bottom w:val="single" w:sz="12" w:space="0" w:color="000000"/>
        </w:tblBorders>
        <w:tblLayout w:type="fixed"/>
        <w:tblLook w:val="0000" w:firstRow="0" w:lastRow="0" w:firstColumn="0" w:lastColumn="0" w:noHBand="0" w:noVBand="0"/>
      </w:tblPr>
      <w:tblGrid>
        <w:gridCol w:w="2127"/>
        <w:gridCol w:w="7087"/>
      </w:tblGrid>
      <w:tr w:rsidR="00B44CE3" w:rsidRPr="00D72F55" w14:paraId="6FA32F0D" w14:textId="77777777" w:rsidTr="00B44CE3">
        <w:trPr>
          <w:tblHeader/>
        </w:trPr>
        <w:tc>
          <w:tcPr>
            <w:tcW w:w="9214" w:type="dxa"/>
            <w:gridSpan w:val="2"/>
            <w:tcBorders>
              <w:top w:val="single" w:sz="12" w:space="0" w:color="000000"/>
              <w:left w:val="nil"/>
              <w:bottom w:val="single" w:sz="6" w:space="0" w:color="000000"/>
              <w:right w:val="nil"/>
            </w:tcBorders>
          </w:tcPr>
          <w:p w14:paraId="5E2FECFB" w14:textId="77777777" w:rsidR="00B44CE3" w:rsidRPr="00D72F55" w:rsidRDefault="00B44CE3" w:rsidP="00CC10AF">
            <w:pPr>
              <w:suppressAutoHyphens w:val="0"/>
              <w:autoSpaceDE w:val="0"/>
              <w:autoSpaceDN w:val="0"/>
              <w:spacing w:line="240" w:lineRule="auto"/>
              <w:ind w:firstLine="112"/>
              <w:rPr>
                <w:rFonts w:ascii="Arial" w:hAnsi="Arial" w:cs="Arial"/>
                <w:sz w:val="20"/>
                <w:szCs w:val="20"/>
                <w:lang w:val="en-GB" w:eastAsia="de-DE"/>
              </w:rPr>
            </w:pPr>
            <w:r w:rsidRPr="00D72F55">
              <w:rPr>
                <w:rFonts w:ascii="Arial" w:hAnsi="Arial" w:cs="Arial"/>
                <w:b/>
                <w:bCs/>
                <w:noProof/>
                <w:snapToGrid w:val="0"/>
                <w:sz w:val="20"/>
                <w:szCs w:val="20"/>
                <w:lang w:val="en-GB" w:eastAsia="de-DE"/>
              </w:rPr>
              <w:t>Data base for exposure estimation</w:t>
            </w:r>
          </w:p>
        </w:tc>
      </w:tr>
      <w:tr w:rsidR="00B44CE3" w:rsidRPr="00D72F55" w14:paraId="2B622FD8" w14:textId="77777777" w:rsidTr="00B44CE3">
        <w:tc>
          <w:tcPr>
            <w:tcW w:w="2127" w:type="dxa"/>
            <w:tcBorders>
              <w:top w:val="nil"/>
              <w:left w:val="nil"/>
              <w:bottom w:val="single" w:sz="12" w:space="0" w:color="000000"/>
              <w:right w:val="nil"/>
            </w:tcBorders>
          </w:tcPr>
          <w:p w14:paraId="6250E5B4" w14:textId="77777777" w:rsidR="00B44CE3" w:rsidRPr="00D72F55" w:rsidRDefault="00B44CE3" w:rsidP="008C0655">
            <w:pPr>
              <w:suppressAutoHyphens w:val="0"/>
              <w:autoSpaceDE w:val="0"/>
              <w:autoSpaceDN w:val="0"/>
              <w:spacing w:line="240" w:lineRule="auto"/>
              <w:rPr>
                <w:rFonts w:ascii="Arial" w:hAnsi="Arial" w:cs="Arial"/>
                <w:noProof/>
                <w:sz w:val="20"/>
                <w:szCs w:val="20"/>
                <w:lang w:val="en-GB" w:eastAsia="de-DE"/>
              </w:rPr>
            </w:pPr>
            <w:r w:rsidRPr="00D72F55">
              <w:rPr>
                <w:rFonts w:ascii="Arial" w:hAnsi="Arial" w:cs="Arial"/>
                <w:noProof/>
                <w:sz w:val="20"/>
                <w:szCs w:val="20"/>
                <w:lang w:val="en-GB" w:eastAsia="de-DE"/>
              </w:rPr>
              <w:t>according to</w:t>
            </w:r>
          </w:p>
        </w:tc>
        <w:tc>
          <w:tcPr>
            <w:tcW w:w="7087" w:type="dxa"/>
            <w:tcBorders>
              <w:top w:val="nil"/>
              <w:left w:val="nil"/>
              <w:bottom w:val="single" w:sz="12" w:space="0" w:color="000000"/>
              <w:right w:val="nil"/>
            </w:tcBorders>
          </w:tcPr>
          <w:p w14:paraId="54891E74" w14:textId="77777777" w:rsidR="00B44CE3" w:rsidRPr="00D72F55" w:rsidRDefault="00B44CE3" w:rsidP="00CC10AF">
            <w:pPr>
              <w:suppressAutoHyphens w:val="0"/>
              <w:autoSpaceDE w:val="0"/>
              <w:autoSpaceDN w:val="0"/>
              <w:spacing w:line="240" w:lineRule="auto"/>
              <w:rPr>
                <w:rFonts w:ascii="Arial" w:hAnsi="Arial" w:cs="Arial"/>
                <w:noProof/>
                <w:sz w:val="20"/>
                <w:szCs w:val="20"/>
                <w:lang w:val="en-GB" w:eastAsia="de-DE"/>
              </w:rPr>
            </w:pPr>
            <w:r w:rsidRPr="00D72F55">
              <w:rPr>
                <w:rFonts w:ascii="Arial" w:hAnsi="Arial" w:cs="Arial"/>
                <w:noProof/>
                <w:sz w:val="20"/>
                <w:szCs w:val="20"/>
                <w:lang w:val="en-GB" w:eastAsia="de-DE"/>
              </w:rPr>
              <w:t>Appendix: Toxicology and metabolism – active substance/CAR</w:t>
            </w:r>
          </w:p>
        </w:tc>
      </w:tr>
    </w:tbl>
    <w:p w14:paraId="70D233ED" w14:textId="77777777" w:rsidR="00B44CE3" w:rsidRPr="00D72F55" w:rsidRDefault="00B44CE3" w:rsidP="008C0655">
      <w:pPr>
        <w:suppressAutoHyphens w:val="0"/>
        <w:autoSpaceDE w:val="0"/>
        <w:autoSpaceDN w:val="0"/>
        <w:spacing w:line="240" w:lineRule="auto"/>
        <w:jc w:val="both"/>
        <w:rPr>
          <w:rFonts w:ascii="Arial" w:hAnsi="Arial" w:cs="Arial"/>
          <w:sz w:val="20"/>
          <w:szCs w:val="20"/>
          <w:lang w:val="en-GB" w:eastAsia="de-DE"/>
        </w:rPr>
      </w:pPr>
    </w:p>
    <w:tbl>
      <w:tblPr>
        <w:tblW w:w="9214" w:type="dxa"/>
        <w:tblInd w:w="108" w:type="dxa"/>
        <w:tblBorders>
          <w:top w:val="single" w:sz="12" w:space="0" w:color="000000"/>
          <w:bottom w:val="single" w:sz="12" w:space="0" w:color="000000"/>
        </w:tblBorders>
        <w:tblLayout w:type="fixed"/>
        <w:tblLook w:val="0000" w:firstRow="0" w:lastRow="0" w:firstColumn="0" w:lastColumn="0" w:noHBand="0" w:noVBand="0"/>
      </w:tblPr>
      <w:tblGrid>
        <w:gridCol w:w="2835"/>
        <w:gridCol w:w="6379"/>
      </w:tblGrid>
      <w:tr w:rsidR="00B44CE3" w:rsidRPr="00D72F55" w14:paraId="01AAF32B" w14:textId="77777777" w:rsidTr="00B44CE3">
        <w:trPr>
          <w:tblHeader/>
        </w:trPr>
        <w:tc>
          <w:tcPr>
            <w:tcW w:w="9214" w:type="dxa"/>
            <w:gridSpan w:val="2"/>
            <w:tcBorders>
              <w:top w:val="single" w:sz="12" w:space="0" w:color="000000"/>
              <w:left w:val="nil"/>
              <w:bottom w:val="single" w:sz="6" w:space="0" w:color="000000"/>
              <w:right w:val="nil"/>
            </w:tcBorders>
          </w:tcPr>
          <w:p w14:paraId="4B1F0FB8" w14:textId="77777777" w:rsidR="00B44CE3" w:rsidRPr="00D72F55" w:rsidRDefault="00B44CE3" w:rsidP="00CC10AF">
            <w:pPr>
              <w:suppressAutoHyphens w:val="0"/>
              <w:autoSpaceDE w:val="0"/>
              <w:autoSpaceDN w:val="0"/>
              <w:spacing w:line="240" w:lineRule="auto"/>
              <w:ind w:firstLine="112"/>
              <w:rPr>
                <w:rFonts w:ascii="Arial" w:hAnsi="Arial" w:cs="Arial"/>
                <w:sz w:val="20"/>
                <w:szCs w:val="20"/>
                <w:lang w:val="en-GB" w:eastAsia="de-DE"/>
              </w:rPr>
            </w:pPr>
            <w:r w:rsidRPr="00D72F55">
              <w:rPr>
                <w:rFonts w:ascii="Arial" w:hAnsi="Arial" w:cs="Arial"/>
                <w:b/>
                <w:bCs/>
                <w:noProof/>
                <w:snapToGrid w:val="0"/>
                <w:sz w:val="20"/>
                <w:szCs w:val="20"/>
                <w:lang w:val="en-GB" w:eastAsia="de-DE"/>
              </w:rPr>
              <w:t>Exposure scenarios for intended uses (Annex IIIB, point 6.6</w:t>
            </w:r>
            <w:r w:rsidRPr="00D72F55" w:rsidDel="00790CBF">
              <w:rPr>
                <w:rFonts w:ascii="Arial" w:hAnsi="Arial" w:cs="Arial"/>
                <w:b/>
                <w:bCs/>
                <w:noProof/>
                <w:snapToGrid w:val="0"/>
                <w:sz w:val="20"/>
                <w:szCs w:val="20"/>
                <w:lang w:val="en-GB" w:eastAsia="de-DE"/>
              </w:rPr>
              <w:t xml:space="preserve"> </w:t>
            </w:r>
            <w:r w:rsidRPr="00D72F55">
              <w:rPr>
                <w:rFonts w:ascii="Arial" w:hAnsi="Arial" w:cs="Arial"/>
                <w:b/>
                <w:bCs/>
                <w:noProof/>
                <w:snapToGrid w:val="0"/>
                <w:sz w:val="20"/>
                <w:szCs w:val="20"/>
                <w:lang w:val="en-GB" w:eastAsia="de-DE"/>
              </w:rPr>
              <w:t>)</w:t>
            </w:r>
            <w:r w:rsidRPr="00D72F55" w:rsidDel="00523DA7">
              <w:rPr>
                <w:rFonts w:ascii="Arial" w:hAnsi="Arial" w:cs="Arial"/>
                <w:sz w:val="20"/>
                <w:szCs w:val="20"/>
                <w:lang w:val="en-GB" w:eastAsia="de-DE"/>
              </w:rPr>
              <w:t xml:space="preserve"> </w:t>
            </w:r>
          </w:p>
        </w:tc>
      </w:tr>
      <w:tr w:rsidR="00B44CE3" w:rsidRPr="00D72F55" w14:paraId="4802DDBD" w14:textId="77777777" w:rsidTr="00B44CE3">
        <w:tblPrEx>
          <w:tblBorders>
            <w:top w:val="none" w:sz="0" w:space="0" w:color="auto"/>
            <w:bottom w:val="none" w:sz="0" w:space="0" w:color="auto"/>
          </w:tblBorders>
        </w:tblPrEx>
        <w:tc>
          <w:tcPr>
            <w:tcW w:w="2835" w:type="dxa"/>
          </w:tcPr>
          <w:p w14:paraId="163F6CA0" w14:textId="77777777" w:rsidR="00B44CE3" w:rsidRPr="00D72F55" w:rsidRDefault="00B44CE3" w:rsidP="008C0655">
            <w:pPr>
              <w:suppressAutoHyphens w:val="0"/>
              <w:autoSpaceDE w:val="0"/>
              <w:autoSpaceDN w:val="0"/>
              <w:spacing w:line="240" w:lineRule="auto"/>
              <w:rPr>
                <w:rFonts w:ascii="Arial" w:hAnsi="Arial" w:cs="Arial"/>
                <w:noProof/>
                <w:sz w:val="20"/>
                <w:szCs w:val="20"/>
                <w:lang w:val="en-GB" w:eastAsia="de-DE"/>
              </w:rPr>
            </w:pPr>
            <w:r w:rsidRPr="00D72F55">
              <w:rPr>
                <w:rFonts w:ascii="Arial" w:hAnsi="Arial" w:cs="Arial"/>
                <w:noProof/>
                <w:sz w:val="20"/>
                <w:szCs w:val="20"/>
                <w:lang w:val="en-GB" w:eastAsia="de-DE"/>
              </w:rPr>
              <w:t>Primary exposure</w:t>
            </w:r>
          </w:p>
        </w:tc>
        <w:tc>
          <w:tcPr>
            <w:tcW w:w="6379" w:type="dxa"/>
          </w:tcPr>
          <w:p w14:paraId="1A36EBDB" w14:textId="77777777" w:rsidR="00B44CE3" w:rsidRPr="00D72F55" w:rsidRDefault="00B44CE3" w:rsidP="00CC10AF">
            <w:pPr>
              <w:suppressAutoHyphens w:val="0"/>
              <w:autoSpaceDE w:val="0"/>
              <w:autoSpaceDN w:val="0"/>
              <w:spacing w:line="240" w:lineRule="auto"/>
              <w:rPr>
                <w:rFonts w:ascii="Arial" w:hAnsi="Arial" w:cs="Arial"/>
                <w:noProof/>
                <w:sz w:val="20"/>
                <w:szCs w:val="20"/>
                <w:lang w:val="en-GB" w:eastAsia="de-DE"/>
              </w:rPr>
            </w:pPr>
            <w:r w:rsidRPr="00D72F55">
              <w:rPr>
                <w:rFonts w:ascii="Arial" w:hAnsi="Arial" w:cs="Arial"/>
                <w:noProof/>
                <w:sz w:val="20"/>
                <w:szCs w:val="20"/>
                <w:lang w:val="en-GB" w:eastAsia="de-DE"/>
              </w:rPr>
              <w:t>CEFIC Study and HEEG opinion n°12</w:t>
            </w:r>
          </w:p>
        </w:tc>
      </w:tr>
      <w:tr w:rsidR="00B44CE3" w:rsidRPr="00D72F55" w14:paraId="4AC366BE" w14:textId="77777777" w:rsidTr="00B44CE3">
        <w:tblPrEx>
          <w:tblBorders>
            <w:top w:val="none" w:sz="0" w:space="0" w:color="auto"/>
            <w:bottom w:val="none" w:sz="0" w:space="0" w:color="auto"/>
          </w:tblBorders>
        </w:tblPrEx>
        <w:tc>
          <w:tcPr>
            <w:tcW w:w="2835" w:type="dxa"/>
          </w:tcPr>
          <w:p w14:paraId="310189CE" w14:textId="77777777" w:rsidR="00B44CE3" w:rsidRPr="00D72F55" w:rsidRDefault="00B44CE3" w:rsidP="008C0655">
            <w:pPr>
              <w:suppressAutoHyphens w:val="0"/>
              <w:autoSpaceDE w:val="0"/>
              <w:autoSpaceDN w:val="0"/>
              <w:spacing w:line="240" w:lineRule="auto"/>
              <w:rPr>
                <w:rFonts w:ascii="Arial" w:hAnsi="Arial" w:cs="Arial"/>
                <w:noProof/>
                <w:sz w:val="20"/>
                <w:szCs w:val="20"/>
                <w:lang w:val="en-GB" w:eastAsia="de-DE"/>
              </w:rPr>
            </w:pPr>
            <w:r w:rsidRPr="00D72F55">
              <w:rPr>
                <w:rFonts w:ascii="Arial" w:hAnsi="Arial" w:cs="Arial"/>
                <w:noProof/>
                <w:sz w:val="20"/>
                <w:szCs w:val="20"/>
                <w:lang w:val="en-GB" w:eastAsia="de-DE"/>
              </w:rPr>
              <w:t>Secondary exposure, acute</w:t>
            </w:r>
          </w:p>
        </w:tc>
        <w:tc>
          <w:tcPr>
            <w:tcW w:w="6379" w:type="dxa"/>
          </w:tcPr>
          <w:p w14:paraId="23107E20" w14:textId="77777777" w:rsidR="00B44CE3" w:rsidRPr="00D72F55" w:rsidRDefault="00B44CE3" w:rsidP="00CC10AF">
            <w:pPr>
              <w:suppressAutoHyphens w:val="0"/>
              <w:autoSpaceDE w:val="0"/>
              <w:autoSpaceDN w:val="0"/>
              <w:spacing w:line="240" w:lineRule="auto"/>
              <w:rPr>
                <w:rFonts w:ascii="Arial" w:hAnsi="Arial" w:cs="Arial"/>
                <w:noProof/>
                <w:sz w:val="20"/>
                <w:szCs w:val="20"/>
                <w:lang w:val="en-GB" w:eastAsia="de-DE"/>
              </w:rPr>
            </w:pPr>
            <w:r w:rsidRPr="00D72F55">
              <w:rPr>
                <w:rFonts w:ascii="Arial" w:hAnsi="Arial" w:cs="Arial"/>
                <w:noProof/>
                <w:sz w:val="20"/>
                <w:szCs w:val="20"/>
                <w:lang w:val="en-GB" w:eastAsia="de-DE"/>
              </w:rPr>
              <w:t>Reverse scenario</w:t>
            </w:r>
          </w:p>
        </w:tc>
      </w:tr>
      <w:tr w:rsidR="00B44CE3" w:rsidRPr="00D72F55" w14:paraId="4F409026" w14:textId="77777777" w:rsidTr="00B44CE3">
        <w:tblPrEx>
          <w:tblBorders>
            <w:top w:val="none" w:sz="0" w:space="0" w:color="auto"/>
            <w:bottom w:val="none" w:sz="0" w:space="0" w:color="auto"/>
          </w:tblBorders>
        </w:tblPrEx>
        <w:tc>
          <w:tcPr>
            <w:tcW w:w="2835" w:type="dxa"/>
            <w:tcBorders>
              <w:bottom w:val="single" w:sz="12" w:space="0" w:color="000000"/>
            </w:tcBorders>
          </w:tcPr>
          <w:p w14:paraId="45496E0D" w14:textId="77777777" w:rsidR="00B44CE3" w:rsidRPr="00D72F55" w:rsidRDefault="00B44CE3" w:rsidP="008C0655">
            <w:pPr>
              <w:suppressAutoHyphens w:val="0"/>
              <w:autoSpaceDE w:val="0"/>
              <w:autoSpaceDN w:val="0"/>
              <w:spacing w:line="240" w:lineRule="auto"/>
              <w:rPr>
                <w:rFonts w:ascii="Arial" w:hAnsi="Arial" w:cs="Arial"/>
                <w:noProof/>
                <w:sz w:val="20"/>
                <w:szCs w:val="20"/>
                <w:lang w:val="en-GB" w:eastAsia="de-DE"/>
              </w:rPr>
            </w:pPr>
            <w:r w:rsidRPr="00D72F55">
              <w:rPr>
                <w:rFonts w:ascii="Arial" w:hAnsi="Arial" w:cs="Arial"/>
                <w:noProof/>
                <w:sz w:val="20"/>
                <w:szCs w:val="20"/>
                <w:lang w:val="en-GB" w:eastAsia="de-DE"/>
              </w:rPr>
              <w:t>Secondary exposure, chronic</w:t>
            </w:r>
          </w:p>
        </w:tc>
        <w:tc>
          <w:tcPr>
            <w:tcW w:w="6379" w:type="dxa"/>
            <w:tcBorders>
              <w:bottom w:val="single" w:sz="12" w:space="0" w:color="000000"/>
            </w:tcBorders>
          </w:tcPr>
          <w:p w14:paraId="2D0FB932" w14:textId="77777777" w:rsidR="00B44CE3" w:rsidRPr="00D72F55" w:rsidRDefault="00B44CE3" w:rsidP="00CC10AF">
            <w:pPr>
              <w:suppressAutoHyphens w:val="0"/>
              <w:autoSpaceDE w:val="0"/>
              <w:autoSpaceDN w:val="0"/>
              <w:spacing w:line="240" w:lineRule="auto"/>
              <w:rPr>
                <w:rFonts w:ascii="Arial" w:hAnsi="Arial" w:cs="Arial"/>
                <w:noProof/>
                <w:sz w:val="20"/>
                <w:szCs w:val="20"/>
                <w:lang w:val="en-GB" w:eastAsia="de-DE"/>
              </w:rPr>
            </w:pPr>
            <w:r w:rsidRPr="00D72F55">
              <w:rPr>
                <w:rFonts w:ascii="Arial" w:hAnsi="Arial" w:cs="Arial"/>
                <w:noProof/>
                <w:sz w:val="20"/>
                <w:szCs w:val="20"/>
                <w:lang w:val="en-GB" w:eastAsia="de-DE"/>
              </w:rPr>
              <w:t>na</w:t>
            </w:r>
          </w:p>
        </w:tc>
      </w:tr>
    </w:tbl>
    <w:p w14:paraId="7AE6EB9A" w14:textId="77777777" w:rsidR="00B44CE3" w:rsidRPr="00D72F55" w:rsidRDefault="00B44CE3" w:rsidP="008C0655">
      <w:pPr>
        <w:suppressAutoHyphens w:val="0"/>
        <w:autoSpaceDE w:val="0"/>
        <w:autoSpaceDN w:val="0"/>
        <w:spacing w:line="240" w:lineRule="auto"/>
        <w:jc w:val="both"/>
        <w:rPr>
          <w:rFonts w:ascii="Arial" w:hAnsi="Arial" w:cs="Arial"/>
          <w:sz w:val="20"/>
          <w:szCs w:val="20"/>
          <w:lang w:val="en-GB" w:eastAsia="de-DE"/>
        </w:rPr>
      </w:pPr>
    </w:p>
    <w:p w14:paraId="07E95F12" w14:textId="77777777" w:rsidR="00B44CE3" w:rsidRPr="00D72F55" w:rsidRDefault="00B44CE3" w:rsidP="00CC10AF">
      <w:pPr>
        <w:suppressAutoHyphens w:val="0"/>
        <w:autoSpaceDE w:val="0"/>
        <w:autoSpaceDN w:val="0"/>
        <w:spacing w:line="240" w:lineRule="auto"/>
        <w:jc w:val="both"/>
        <w:rPr>
          <w:rFonts w:ascii="Arial" w:hAnsi="Arial" w:cs="Arial"/>
          <w:noProof/>
          <w:sz w:val="20"/>
          <w:szCs w:val="20"/>
          <w:u w:val="single"/>
          <w:lang w:val="en-GB" w:eastAsia="de-DE"/>
        </w:rPr>
      </w:pPr>
      <w:r w:rsidRPr="00D72F55">
        <w:rPr>
          <w:rFonts w:ascii="Arial" w:hAnsi="Arial" w:cs="Arial"/>
          <w:noProof/>
          <w:sz w:val="20"/>
          <w:szCs w:val="20"/>
          <w:u w:val="single"/>
          <w:lang w:val="en-GB" w:eastAsia="de-DE"/>
        </w:rPr>
        <w:t xml:space="preserve">Conclusion: </w:t>
      </w:r>
    </w:p>
    <w:p w14:paraId="1EF0ED37" w14:textId="77777777" w:rsidR="00B44CE3" w:rsidRPr="00D72F55" w:rsidRDefault="00B44CE3" w:rsidP="000B44E8">
      <w:pPr>
        <w:suppressAutoHyphens w:val="0"/>
        <w:autoSpaceDE w:val="0"/>
        <w:autoSpaceDN w:val="0"/>
        <w:spacing w:line="240" w:lineRule="auto"/>
        <w:jc w:val="both"/>
        <w:rPr>
          <w:rFonts w:ascii="Arial" w:hAnsi="Arial" w:cs="Arial"/>
          <w:noProof/>
          <w:sz w:val="20"/>
          <w:szCs w:val="20"/>
          <w:lang w:val="en-GB" w:eastAsia="de-DE"/>
        </w:rPr>
      </w:pPr>
      <w:r w:rsidRPr="00D72F55">
        <w:rPr>
          <w:rFonts w:ascii="Arial" w:hAnsi="Arial" w:cs="Arial"/>
          <w:noProof/>
          <w:sz w:val="20"/>
          <w:szCs w:val="20"/>
          <w:lang w:val="en-GB" w:eastAsia="de-DE"/>
        </w:rPr>
        <w:t>Exposure of non-professionals and the general public to the biocidal product containing 0.001% brodifacoum as active substance is considered acceptable, if the biocidal product is used as intended and all safety advices are followed.</w:t>
      </w:r>
    </w:p>
    <w:p w14:paraId="1BC908E3" w14:textId="77777777" w:rsidR="00B44CE3" w:rsidRPr="00D72F55" w:rsidRDefault="00B44CE3" w:rsidP="00D72F55">
      <w:pPr>
        <w:suppressAutoHyphens w:val="0"/>
        <w:autoSpaceDE w:val="0"/>
        <w:autoSpaceDN w:val="0"/>
        <w:spacing w:line="240" w:lineRule="auto"/>
        <w:jc w:val="both"/>
        <w:rPr>
          <w:rFonts w:ascii="Arial" w:hAnsi="Arial" w:cs="Arial"/>
          <w:noProof/>
          <w:sz w:val="20"/>
          <w:szCs w:val="20"/>
          <w:lang w:val="en-GB" w:eastAsia="de-DE"/>
        </w:rPr>
      </w:pPr>
    </w:p>
    <w:p w14:paraId="0A669EE5" w14:textId="77777777" w:rsidR="00B44CE3" w:rsidRPr="00D72F55" w:rsidRDefault="00B44CE3" w:rsidP="00D72F55">
      <w:pPr>
        <w:suppressAutoHyphens w:val="0"/>
        <w:spacing w:line="240" w:lineRule="auto"/>
        <w:jc w:val="both"/>
        <w:rPr>
          <w:rFonts w:ascii="Arial" w:hAnsi="Arial" w:cs="Arial"/>
          <w:noProof/>
          <w:sz w:val="20"/>
          <w:szCs w:val="20"/>
          <w:lang w:val="en-GB" w:eastAsia="de-DE"/>
        </w:rPr>
      </w:pPr>
      <w:r w:rsidRPr="00D72F55">
        <w:rPr>
          <w:rFonts w:ascii="Arial" w:hAnsi="Arial" w:cs="Arial"/>
          <w:noProof/>
          <w:sz w:val="20"/>
          <w:szCs w:val="20"/>
          <w:lang w:val="en-GB" w:eastAsia="de-DE"/>
        </w:rPr>
        <w:t xml:space="preserve">Primary exposure of non professionals – FANGA B+ RONGEUR – Control of rats </w:t>
      </w:r>
    </w:p>
    <w:tbl>
      <w:tblPr>
        <w:tblW w:w="9913"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591"/>
        <w:gridCol w:w="1676"/>
        <w:gridCol w:w="1186"/>
        <w:gridCol w:w="2202"/>
        <w:gridCol w:w="2057"/>
        <w:gridCol w:w="1201"/>
      </w:tblGrid>
      <w:tr w:rsidR="00B44CE3" w:rsidRPr="00D72F55" w14:paraId="5D5826FF" w14:textId="77777777" w:rsidTr="00B44CE3">
        <w:trPr>
          <w:trHeight w:val="814"/>
        </w:trPr>
        <w:tc>
          <w:tcPr>
            <w:tcW w:w="1591" w:type="dxa"/>
          </w:tcPr>
          <w:p w14:paraId="1DEA7409" w14:textId="77777777" w:rsidR="00B44CE3" w:rsidRPr="00D72F55" w:rsidRDefault="00B44CE3" w:rsidP="00D72F55">
            <w:pPr>
              <w:suppressAutoHyphens w:val="0"/>
              <w:spacing w:line="240" w:lineRule="auto"/>
              <w:jc w:val="center"/>
              <w:rPr>
                <w:rFonts w:ascii="Arial" w:hAnsi="Arial" w:cs="Arial"/>
                <w:b/>
                <w:noProof/>
                <w:sz w:val="20"/>
                <w:szCs w:val="20"/>
                <w:lang w:val="en-US" w:eastAsia="de-DE"/>
              </w:rPr>
            </w:pPr>
          </w:p>
        </w:tc>
        <w:tc>
          <w:tcPr>
            <w:tcW w:w="1676" w:type="dxa"/>
            <w:noWrap/>
          </w:tcPr>
          <w:p w14:paraId="467243A1" w14:textId="77777777" w:rsidR="00B44CE3" w:rsidRPr="00D72F55" w:rsidRDefault="00B44CE3" w:rsidP="00D72F55">
            <w:pPr>
              <w:suppressAutoHyphens w:val="0"/>
              <w:spacing w:line="240" w:lineRule="auto"/>
              <w:jc w:val="center"/>
              <w:rPr>
                <w:rFonts w:ascii="Arial" w:hAnsi="Arial" w:cs="Arial"/>
                <w:b/>
                <w:noProof/>
                <w:sz w:val="20"/>
                <w:szCs w:val="20"/>
                <w:lang w:val="en-GB" w:eastAsia="de-DE"/>
              </w:rPr>
            </w:pPr>
            <w:r w:rsidRPr="00D72F55">
              <w:rPr>
                <w:rFonts w:ascii="Arial" w:hAnsi="Arial" w:cs="Arial"/>
                <w:b/>
                <w:noProof/>
                <w:sz w:val="20"/>
                <w:szCs w:val="20"/>
                <w:lang w:val="en-GB" w:eastAsia="de-DE"/>
              </w:rPr>
              <w:t>Component</w:t>
            </w:r>
          </w:p>
          <w:p w14:paraId="28994078" w14:textId="77777777" w:rsidR="00B44CE3" w:rsidRPr="00D72F55" w:rsidRDefault="00B44CE3" w:rsidP="00D72F55">
            <w:pPr>
              <w:suppressAutoHyphens w:val="0"/>
              <w:spacing w:line="240" w:lineRule="auto"/>
              <w:jc w:val="center"/>
              <w:rPr>
                <w:rFonts w:ascii="Arial" w:hAnsi="Arial" w:cs="Arial"/>
                <w:b/>
                <w:noProof/>
                <w:sz w:val="20"/>
                <w:szCs w:val="20"/>
                <w:lang w:val="en-GB" w:eastAsia="de-DE"/>
              </w:rPr>
            </w:pPr>
          </w:p>
          <w:p w14:paraId="1A4B124A" w14:textId="77777777" w:rsidR="00B44CE3" w:rsidRPr="00D72F55" w:rsidRDefault="00B44CE3" w:rsidP="00D72F55">
            <w:pPr>
              <w:suppressAutoHyphens w:val="0"/>
              <w:spacing w:line="240" w:lineRule="auto"/>
              <w:jc w:val="center"/>
              <w:rPr>
                <w:rFonts w:ascii="Arial" w:hAnsi="Arial" w:cs="Arial"/>
                <w:b/>
                <w:noProof/>
                <w:sz w:val="20"/>
                <w:szCs w:val="20"/>
                <w:lang w:val="en-GB" w:eastAsia="de-DE"/>
              </w:rPr>
            </w:pPr>
          </w:p>
          <w:p w14:paraId="4D095A6D" w14:textId="77777777" w:rsidR="00B44CE3" w:rsidRPr="00D72F55" w:rsidRDefault="00B44CE3" w:rsidP="00D72F55">
            <w:pPr>
              <w:suppressAutoHyphens w:val="0"/>
              <w:spacing w:line="240" w:lineRule="auto"/>
              <w:jc w:val="center"/>
              <w:rPr>
                <w:rFonts w:ascii="Arial" w:hAnsi="Arial" w:cs="Arial"/>
                <w:b/>
                <w:noProof/>
                <w:sz w:val="20"/>
                <w:szCs w:val="20"/>
                <w:lang w:val="en-GB" w:eastAsia="de-DE"/>
              </w:rPr>
            </w:pPr>
          </w:p>
        </w:tc>
        <w:tc>
          <w:tcPr>
            <w:tcW w:w="1186" w:type="dxa"/>
            <w:noWrap/>
          </w:tcPr>
          <w:p w14:paraId="7ADEF49D" w14:textId="77777777" w:rsidR="00B44CE3" w:rsidRPr="00D72F55" w:rsidRDefault="00B44CE3" w:rsidP="00D72F55">
            <w:pPr>
              <w:suppressAutoHyphens w:val="0"/>
              <w:spacing w:line="240" w:lineRule="auto"/>
              <w:jc w:val="center"/>
              <w:rPr>
                <w:rFonts w:ascii="Arial" w:hAnsi="Arial" w:cs="Arial"/>
                <w:b/>
                <w:noProof/>
                <w:sz w:val="20"/>
                <w:szCs w:val="20"/>
                <w:lang w:val="en-GB" w:eastAsia="de-DE"/>
              </w:rPr>
            </w:pPr>
            <w:r w:rsidRPr="00D72F55">
              <w:rPr>
                <w:rFonts w:ascii="Arial" w:hAnsi="Arial" w:cs="Arial"/>
                <w:b/>
                <w:noProof/>
                <w:sz w:val="20"/>
                <w:szCs w:val="20"/>
                <w:lang w:val="en-GB" w:eastAsia="de-DE"/>
              </w:rPr>
              <w:t>CAS</w:t>
            </w:r>
          </w:p>
          <w:p w14:paraId="565B3640" w14:textId="77777777" w:rsidR="00B44CE3" w:rsidRPr="00D72F55" w:rsidRDefault="00B44CE3" w:rsidP="00D72F55">
            <w:pPr>
              <w:suppressAutoHyphens w:val="0"/>
              <w:spacing w:line="240" w:lineRule="auto"/>
              <w:jc w:val="center"/>
              <w:rPr>
                <w:rFonts w:ascii="Arial" w:hAnsi="Arial" w:cs="Arial"/>
                <w:b/>
                <w:noProof/>
                <w:sz w:val="20"/>
                <w:szCs w:val="20"/>
                <w:lang w:val="en-GB" w:eastAsia="de-DE"/>
              </w:rPr>
            </w:pPr>
          </w:p>
          <w:p w14:paraId="043D21FA" w14:textId="77777777" w:rsidR="00B44CE3" w:rsidRPr="00D72F55" w:rsidRDefault="00B44CE3" w:rsidP="00D72F55">
            <w:pPr>
              <w:suppressAutoHyphens w:val="0"/>
              <w:spacing w:line="240" w:lineRule="auto"/>
              <w:jc w:val="center"/>
              <w:rPr>
                <w:rFonts w:ascii="Arial" w:hAnsi="Arial" w:cs="Arial"/>
                <w:b/>
                <w:noProof/>
                <w:sz w:val="20"/>
                <w:szCs w:val="20"/>
                <w:lang w:val="en-GB" w:eastAsia="de-DE"/>
              </w:rPr>
            </w:pPr>
          </w:p>
          <w:p w14:paraId="384D1670" w14:textId="77777777" w:rsidR="00B44CE3" w:rsidRPr="00D72F55" w:rsidRDefault="00B44CE3" w:rsidP="00D72F55">
            <w:pPr>
              <w:suppressAutoHyphens w:val="0"/>
              <w:spacing w:line="240" w:lineRule="auto"/>
              <w:jc w:val="center"/>
              <w:rPr>
                <w:rFonts w:ascii="Arial" w:hAnsi="Arial" w:cs="Arial"/>
                <w:b/>
                <w:noProof/>
                <w:sz w:val="20"/>
                <w:szCs w:val="20"/>
                <w:lang w:val="en-GB" w:eastAsia="de-DE"/>
              </w:rPr>
            </w:pPr>
          </w:p>
        </w:tc>
        <w:tc>
          <w:tcPr>
            <w:tcW w:w="2202" w:type="dxa"/>
          </w:tcPr>
          <w:p w14:paraId="00629D62" w14:textId="77777777" w:rsidR="00B44CE3" w:rsidRPr="00D72F55" w:rsidRDefault="00B44CE3" w:rsidP="00D72F55">
            <w:pPr>
              <w:suppressAutoHyphens w:val="0"/>
              <w:spacing w:line="240" w:lineRule="auto"/>
              <w:jc w:val="center"/>
              <w:rPr>
                <w:rFonts w:ascii="Arial" w:hAnsi="Arial" w:cs="Arial"/>
                <w:b/>
                <w:noProof/>
                <w:sz w:val="20"/>
                <w:szCs w:val="20"/>
                <w:lang w:val="en-GB" w:eastAsia="de-DE"/>
              </w:rPr>
            </w:pPr>
            <w:r w:rsidRPr="00D72F55">
              <w:rPr>
                <w:rFonts w:ascii="Arial" w:hAnsi="Arial" w:cs="Arial"/>
                <w:b/>
                <w:noProof/>
                <w:sz w:val="20"/>
                <w:szCs w:val="20"/>
                <w:lang w:val="en-GB" w:eastAsia="de-DE"/>
              </w:rPr>
              <w:t>Actual Dermal Total</w:t>
            </w:r>
          </w:p>
          <w:p w14:paraId="623C7225" w14:textId="77777777" w:rsidR="00B44CE3" w:rsidRPr="00D72F55" w:rsidRDefault="00B44CE3" w:rsidP="00D72F55">
            <w:pPr>
              <w:suppressAutoHyphens w:val="0"/>
              <w:spacing w:line="240" w:lineRule="auto"/>
              <w:jc w:val="center"/>
              <w:rPr>
                <w:rFonts w:ascii="Arial" w:hAnsi="Arial" w:cs="Arial"/>
                <w:b/>
                <w:noProof/>
                <w:sz w:val="20"/>
                <w:szCs w:val="20"/>
                <w:lang w:val="en-GB" w:eastAsia="de-DE"/>
              </w:rPr>
            </w:pPr>
            <w:r w:rsidRPr="00D72F55">
              <w:rPr>
                <w:rFonts w:ascii="Arial" w:hAnsi="Arial" w:cs="Arial"/>
                <w:b/>
                <w:noProof/>
                <w:sz w:val="20"/>
                <w:szCs w:val="20"/>
                <w:lang w:val="en-GB" w:eastAsia="de-DE"/>
              </w:rPr>
              <w:t>[mg/kg/d]</w:t>
            </w:r>
          </w:p>
        </w:tc>
        <w:tc>
          <w:tcPr>
            <w:tcW w:w="2057" w:type="dxa"/>
          </w:tcPr>
          <w:p w14:paraId="43F3E277" w14:textId="77777777" w:rsidR="00B44CE3" w:rsidRPr="00D72F55" w:rsidRDefault="00B44CE3" w:rsidP="00D72F55">
            <w:pPr>
              <w:suppressAutoHyphens w:val="0"/>
              <w:spacing w:line="240" w:lineRule="auto"/>
              <w:jc w:val="center"/>
              <w:rPr>
                <w:rFonts w:ascii="Arial" w:hAnsi="Arial" w:cs="Arial"/>
                <w:b/>
                <w:noProof/>
                <w:sz w:val="20"/>
                <w:szCs w:val="20"/>
                <w:lang w:val="en-GB" w:eastAsia="de-DE"/>
              </w:rPr>
            </w:pPr>
            <w:r w:rsidRPr="00D72F55">
              <w:rPr>
                <w:rFonts w:ascii="Arial" w:hAnsi="Arial" w:cs="Arial"/>
                <w:b/>
                <w:noProof/>
                <w:sz w:val="20"/>
                <w:szCs w:val="20"/>
                <w:lang w:val="en-GB" w:eastAsia="de-DE"/>
              </w:rPr>
              <w:t>Inhalation Exposure</w:t>
            </w:r>
          </w:p>
          <w:p w14:paraId="7E43BC1A" w14:textId="77777777" w:rsidR="00B44CE3" w:rsidRPr="00D72F55" w:rsidRDefault="00B44CE3" w:rsidP="00D72F55">
            <w:pPr>
              <w:suppressAutoHyphens w:val="0"/>
              <w:spacing w:line="240" w:lineRule="auto"/>
              <w:jc w:val="center"/>
              <w:rPr>
                <w:rFonts w:ascii="Arial" w:hAnsi="Arial" w:cs="Arial"/>
                <w:b/>
                <w:noProof/>
                <w:sz w:val="20"/>
                <w:szCs w:val="20"/>
                <w:lang w:val="en-GB" w:eastAsia="de-DE"/>
              </w:rPr>
            </w:pPr>
            <w:r w:rsidRPr="00D72F55">
              <w:rPr>
                <w:rFonts w:ascii="Arial" w:hAnsi="Arial" w:cs="Arial"/>
                <w:b/>
                <w:noProof/>
                <w:sz w:val="20"/>
                <w:szCs w:val="20"/>
                <w:lang w:val="en-GB" w:eastAsia="de-DE"/>
              </w:rPr>
              <w:t>[mg/m³]</w:t>
            </w:r>
          </w:p>
        </w:tc>
        <w:tc>
          <w:tcPr>
            <w:tcW w:w="1201" w:type="dxa"/>
          </w:tcPr>
          <w:p w14:paraId="07943F97" w14:textId="77777777" w:rsidR="00B44CE3" w:rsidRPr="00D72F55" w:rsidRDefault="00B44CE3" w:rsidP="00D72F55">
            <w:pPr>
              <w:suppressAutoHyphens w:val="0"/>
              <w:spacing w:line="240" w:lineRule="auto"/>
              <w:jc w:val="center"/>
              <w:rPr>
                <w:rFonts w:ascii="Arial" w:hAnsi="Arial" w:cs="Arial"/>
                <w:b/>
                <w:noProof/>
                <w:sz w:val="20"/>
                <w:szCs w:val="20"/>
                <w:lang w:val="en-GB" w:eastAsia="de-DE"/>
              </w:rPr>
            </w:pPr>
            <w:r w:rsidRPr="00D72F55">
              <w:rPr>
                <w:rFonts w:ascii="Arial" w:hAnsi="Arial" w:cs="Arial"/>
                <w:b/>
                <w:noProof/>
                <w:sz w:val="20"/>
                <w:szCs w:val="20"/>
                <w:lang w:val="en-GB" w:eastAsia="de-DE"/>
              </w:rPr>
              <w:t>Model</w:t>
            </w:r>
          </w:p>
        </w:tc>
      </w:tr>
      <w:tr w:rsidR="00B44CE3" w:rsidRPr="00D72F55" w14:paraId="4A669372" w14:textId="77777777" w:rsidTr="00B44CE3">
        <w:trPr>
          <w:trHeight w:val="422"/>
        </w:trPr>
        <w:tc>
          <w:tcPr>
            <w:tcW w:w="9913" w:type="dxa"/>
            <w:gridSpan w:val="6"/>
          </w:tcPr>
          <w:p w14:paraId="19DCE5BF" w14:textId="77777777" w:rsidR="00B44CE3" w:rsidRPr="00D72F55" w:rsidRDefault="00B44CE3" w:rsidP="008C0655">
            <w:pPr>
              <w:suppressAutoHyphens w:val="0"/>
              <w:spacing w:line="240" w:lineRule="auto"/>
              <w:jc w:val="center"/>
              <w:rPr>
                <w:rFonts w:ascii="Arial" w:hAnsi="Arial" w:cs="Arial"/>
                <w:b/>
                <w:noProof/>
                <w:sz w:val="20"/>
                <w:szCs w:val="20"/>
                <w:lang w:val="en-GB" w:eastAsia="de-DE"/>
              </w:rPr>
            </w:pPr>
            <w:r w:rsidRPr="00D72F55">
              <w:rPr>
                <w:rFonts w:ascii="Arial" w:hAnsi="Arial" w:cs="Arial"/>
                <w:b/>
                <w:noProof/>
                <w:sz w:val="20"/>
                <w:szCs w:val="20"/>
                <w:lang w:val="en-GB" w:eastAsia="de-DE"/>
              </w:rPr>
              <w:t>Sachet formulation</w:t>
            </w:r>
          </w:p>
        </w:tc>
      </w:tr>
      <w:tr w:rsidR="00B44CE3" w:rsidRPr="00D72F55" w14:paraId="484D1279" w14:textId="77777777" w:rsidTr="00B44CE3">
        <w:trPr>
          <w:trHeight w:val="258"/>
        </w:trPr>
        <w:tc>
          <w:tcPr>
            <w:tcW w:w="1591" w:type="dxa"/>
          </w:tcPr>
          <w:p w14:paraId="5C336C0E" w14:textId="77777777" w:rsidR="00B44CE3" w:rsidRPr="00D72F55" w:rsidRDefault="00B44CE3" w:rsidP="008C0655">
            <w:pPr>
              <w:suppressAutoHyphens w:val="0"/>
              <w:spacing w:line="240" w:lineRule="auto"/>
              <w:rPr>
                <w:rFonts w:ascii="Arial" w:hAnsi="Arial" w:cs="Arial"/>
                <w:noProof/>
                <w:sz w:val="20"/>
                <w:szCs w:val="20"/>
                <w:lang w:val="en-GB" w:eastAsia="de-DE"/>
              </w:rPr>
            </w:pPr>
            <w:r w:rsidRPr="00D72F55">
              <w:rPr>
                <w:rFonts w:ascii="Arial" w:hAnsi="Arial" w:cs="Arial"/>
                <w:noProof/>
                <w:sz w:val="20"/>
                <w:szCs w:val="20"/>
                <w:lang w:val="en-GB" w:eastAsia="de-DE"/>
              </w:rPr>
              <w:t xml:space="preserve">Non Professionnal </w:t>
            </w:r>
          </w:p>
          <w:p w14:paraId="3BC547A7" w14:textId="77777777" w:rsidR="00B44CE3" w:rsidRPr="00D72F55" w:rsidRDefault="00B44CE3" w:rsidP="00CC10AF">
            <w:pPr>
              <w:suppressAutoHyphens w:val="0"/>
              <w:spacing w:line="240" w:lineRule="auto"/>
              <w:rPr>
                <w:rFonts w:ascii="Arial" w:hAnsi="Arial" w:cs="Arial"/>
                <w:noProof/>
                <w:sz w:val="20"/>
                <w:szCs w:val="20"/>
                <w:lang w:val="en-GB" w:eastAsia="de-DE"/>
              </w:rPr>
            </w:pPr>
          </w:p>
        </w:tc>
        <w:tc>
          <w:tcPr>
            <w:tcW w:w="1676" w:type="dxa"/>
            <w:noWrap/>
          </w:tcPr>
          <w:p w14:paraId="1A5AA118" w14:textId="77777777" w:rsidR="00B44CE3" w:rsidRPr="00D72F55" w:rsidRDefault="00B44CE3" w:rsidP="000B44E8">
            <w:pPr>
              <w:suppressAutoHyphens w:val="0"/>
              <w:spacing w:line="240" w:lineRule="auto"/>
              <w:rPr>
                <w:rFonts w:ascii="Arial" w:hAnsi="Arial" w:cs="Arial"/>
                <w:noProof/>
                <w:sz w:val="20"/>
                <w:szCs w:val="20"/>
                <w:lang w:val="en-GB" w:eastAsia="de-DE"/>
              </w:rPr>
            </w:pPr>
            <w:r w:rsidRPr="00D72F55">
              <w:rPr>
                <w:rFonts w:ascii="Arial" w:hAnsi="Arial" w:cs="Arial"/>
                <w:noProof/>
                <w:sz w:val="20"/>
                <w:szCs w:val="20"/>
                <w:lang w:val="en-GB" w:eastAsia="de-DE"/>
              </w:rPr>
              <w:t>Brodifacoum</w:t>
            </w:r>
          </w:p>
        </w:tc>
        <w:tc>
          <w:tcPr>
            <w:tcW w:w="1186" w:type="dxa"/>
            <w:noWrap/>
          </w:tcPr>
          <w:p w14:paraId="21E2DDE0" w14:textId="77777777" w:rsidR="00B44CE3" w:rsidRPr="00D72F55" w:rsidRDefault="00B44CE3" w:rsidP="00D72F55">
            <w:pPr>
              <w:suppressAutoHyphens w:val="0"/>
              <w:spacing w:line="240" w:lineRule="auto"/>
              <w:rPr>
                <w:rFonts w:ascii="Arial" w:hAnsi="Arial" w:cs="Arial"/>
                <w:noProof/>
                <w:sz w:val="20"/>
                <w:szCs w:val="20"/>
                <w:lang w:val="en-GB" w:eastAsia="de-DE"/>
              </w:rPr>
            </w:pPr>
            <w:r w:rsidRPr="00D72F55">
              <w:rPr>
                <w:rFonts w:ascii="Arial" w:hAnsi="Arial" w:cs="Arial"/>
                <w:noProof/>
                <w:sz w:val="20"/>
                <w:szCs w:val="20"/>
                <w:lang w:val="en-GB" w:eastAsia="de-DE"/>
              </w:rPr>
              <w:t>56073-10-0</w:t>
            </w:r>
          </w:p>
        </w:tc>
        <w:tc>
          <w:tcPr>
            <w:tcW w:w="2202" w:type="dxa"/>
            <w:noWrap/>
          </w:tcPr>
          <w:p w14:paraId="1766B125" w14:textId="77777777" w:rsidR="00B44CE3" w:rsidRPr="00D72F55" w:rsidRDefault="00B44CE3" w:rsidP="00D72F55">
            <w:pPr>
              <w:suppressAutoHyphens w:val="0"/>
              <w:spacing w:line="240" w:lineRule="auto"/>
              <w:jc w:val="center"/>
              <w:rPr>
                <w:rFonts w:ascii="Arial" w:eastAsia="Times New Roman" w:hAnsi="Arial" w:cs="Arial"/>
                <w:sz w:val="20"/>
                <w:szCs w:val="20"/>
                <w:lang w:val="en-GB" w:eastAsia="sv-SE"/>
              </w:rPr>
            </w:pPr>
            <w:r w:rsidRPr="00D72F55">
              <w:rPr>
                <w:rFonts w:ascii="Arial" w:eastAsia="Times New Roman" w:hAnsi="Arial" w:cs="Arial"/>
                <w:sz w:val="20"/>
                <w:szCs w:val="20"/>
                <w:lang w:val="en-GB" w:eastAsia="sv-SE"/>
              </w:rPr>
              <w:t>2.44x10</w:t>
            </w:r>
            <w:r w:rsidRPr="00D72F55">
              <w:rPr>
                <w:rFonts w:ascii="Arial" w:eastAsia="Times New Roman" w:hAnsi="Arial" w:cs="Arial"/>
                <w:sz w:val="20"/>
                <w:szCs w:val="20"/>
                <w:vertAlign w:val="superscript"/>
                <w:lang w:val="en-GB" w:eastAsia="sv-SE"/>
              </w:rPr>
              <w:t>-8</w:t>
            </w:r>
          </w:p>
        </w:tc>
        <w:tc>
          <w:tcPr>
            <w:tcW w:w="2057" w:type="dxa"/>
            <w:noWrap/>
          </w:tcPr>
          <w:p w14:paraId="59A698F4" w14:textId="77777777" w:rsidR="00B44CE3" w:rsidRPr="00D72F55" w:rsidRDefault="00B44CE3" w:rsidP="00D72F55">
            <w:pPr>
              <w:suppressAutoHyphens w:val="0"/>
              <w:spacing w:line="240" w:lineRule="auto"/>
              <w:rPr>
                <w:rFonts w:ascii="Arial" w:hAnsi="Arial" w:cs="Arial"/>
                <w:noProof/>
                <w:sz w:val="20"/>
                <w:szCs w:val="20"/>
                <w:lang w:val="en-GB" w:eastAsia="de-DE"/>
              </w:rPr>
            </w:pPr>
            <w:r w:rsidRPr="00D72F55">
              <w:rPr>
                <w:rFonts w:ascii="Arial" w:hAnsi="Arial" w:cs="Arial"/>
                <w:noProof/>
                <w:sz w:val="20"/>
                <w:szCs w:val="20"/>
                <w:lang w:val="en-GB" w:eastAsia="de-DE"/>
              </w:rPr>
              <w:t>Not applicable</w:t>
            </w:r>
          </w:p>
        </w:tc>
        <w:tc>
          <w:tcPr>
            <w:tcW w:w="1201" w:type="dxa"/>
          </w:tcPr>
          <w:p w14:paraId="6746B18A" w14:textId="77777777" w:rsidR="00B44CE3" w:rsidRPr="00D72F55" w:rsidRDefault="00B44CE3" w:rsidP="00D72F55">
            <w:pPr>
              <w:suppressAutoHyphens w:val="0"/>
              <w:spacing w:line="240" w:lineRule="auto"/>
              <w:rPr>
                <w:rFonts w:ascii="Arial" w:hAnsi="Arial" w:cs="Arial"/>
                <w:noProof/>
                <w:sz w:val="20"/>
                <w:szCs w:val="20"/>
                <w:lang w:val="en-GB" w:eastAsia="de-DE"/>
              </w:rPr>
            </w:pPr>
            <w:r w:rsidRPr="00D72F55">
              <w:rPr>
                <w:rFonts w:ascii="Arial" w:hAnsi="Arial" w:cs="Arial"/>
                <w:noProof/>
                <w:sz w:val="20"/>
                <w:szCs w:val="20"/>
                <w:lang w:val="en-GB" w:eastAsia="de-DE"/>
              </w:rPr>
              <w:t>CEFIC</w:t>
            </w:r>
          </w:p>
          <w:p w14:paraId="1E15E05D" w14:textId="77777777" w:rsidR="00B44CE3" w:rsidRPr="00D72F55" w:rsidRDefault="00B44CE3" w:rsidP="00D72F55">
            <w:pPr>
              <w:suppressAutoHyphens w:val="0"/>
              <w:spacing w:line="240" w:lineRule="auto"/>
              <w:rPr>
                <w:rFonts w:ascii="Arial" w:hAnsi="Arial" w:cs="Arial"/>
                <w:noProof/>
                <w:sz w:val="20"/>
                <w:szCs w:val="20"/>
                <w:lang w:val="en-GB" w:eastAsia="de-DE"/>
              </w:rPr>
            </w:pPr>
            <w:r w:rsidRPr="00D72F55">
              <w:rPr>
                <w:rFonts w:ascii="Arial" w:hAnsi="Arial" w:cs="Arial"/>
                <w:noProof/>
                <w:sz w:val="20"/>
                <w:szCs w:val="20"/>
                <w:lang w:val="en-GB" w:eastAsia="de-DE"/>
              </w:rPr>
              <w:t>study</w:t>
            </w:r>
          </w:p>
        </w:tc>
      </w:tr>
    </w:tbl>
    <w:p w14:paraId="4FCA78C2" w14:textId="77777777" w:rsidR="00B44CE3" w:rsidRPr="00D72F55" w:rsidRDefault="00B44CE3" w:rsidP="008C0655">
      <w:pPr>
        <w:suppressAutoHyphens w:val="0"/>
        <w:autoSpaceDE w:val="0"/>
        <w:autoSpaceDN w:val="0"/>
        <w:spacing w:line="240" w:lineRule="auto"/>
        <w:outlineLvl w:val="0"/>
        <w:rPr>
          <w:rFonts w:ascii="Arial" w:hAnsi="Arial" w:cs="Arial"/>
          <w:noProof/>
          <w:sz w:val="20"/>
          <w:szCs w:val="20"/>
          <w:lang w:val="en-GB" w:eastAsia="de-DE"/>
        </w:rPr>
      </w:pPr>
    </w:p>
    <w:p w14:paraId="25878B49" w14:textId="77777777" w:rsidR="00B44CE3" w:rsidRPr="00D72F55" w:rsidRDefault="00B44CE3" w:rsidP="00CC10AF">
      <w:pPr>
        <w:suppressAutoHyphens w:val="0"/>
        <w:spacing w:line="240" w:lineRule="auto"/>
        <w:rPr>
          <w:rFonts w:ascii="Arial" w:hAnsi="Arial" w:cs="Arial"/>
          <w:sz w:val="20"/>
          <w:szCs w:val="20"/>
          <w:lang w:val="en-GB" w:eastAsia="sv-SE"/>
        </w:rPr>
      </w:pPr>
    </w:p>
    <w:p w14:paraId="5BF73D12" w14:textId="77777777" w:rsidR="00B44CE3" w:rsidRPr="00D72F55" w:rsidRDefault="00B44CE3" w:rsidP="000B44E8">
      <w:pPr>
        <w:suppressAutoHyphens w:val="0"/>
        <w:autoSpaceDE w:val="0"/>
        <w:autoSpaceDN w:val="0"/>
        <w:spacing w:line="240" w:lineRule="auto"/>
        <w:outlineLvl w:val="0"/>
        <w:rPr>
          <w:rFonts w:ascii="Arial" w:hAnsi="Arial" w:cs="Arial"/>
          <w:noProof/>
          <w:sz w:val="20"/>
          <w:szCs w:val="20"/>
          <w:lang w:val="en-GB" w:eastAsia="de-DE"/>
        </w:rPr>
      </w:pPr>
      <w:r w:rsidRPr="00D72F55">
        <w:rPr>
          <w:rFonts w:ascii="Arial" w:hAnsi="Arial" w:cs="Arial"/>
          <w:noProof/>
          <w:sz w:val="20"/>
          <w:szCs w:val="20"/>
          <w:lang w:val="en-GB" w:eastAsia="de-DE"/>
        </w:rPr>
        <w:t>Risk assessment – Non -professional</w:t>
      </w:r>
    </w:p>
    <w:p w14:paraId="36EEB54E" w14:textId="77777777" w:rsidR="00B44CE3" w:rsidRPr="00D72F55" w:rsidRDefault="00B44CE3" w:rsidP="00D72F55">
      <w:pPr>
        <w:suppressAutoHyphens w:val="0"/>
        <w:autoSpaceDE w:val="0"/>
        <w:autoSpaceDN w:val="0"/>
        <w:spacing w:line="240" w:lineRule="auto"/>
        <w:outlineLvl w:val="0"/>
        <w:rPr>
          <w:rFonts w:ascii="Arial" w:hAnsi="Arial" w:cs="Arial"/>
          <w:noProof/>
          <w:sz w:val="20"/>
          <w:szCs w:val="20"/>
          <w:lang w:val="en-GB" w:eastAsia="de-DE"/>
        </w:rPr>
      </w:pPr>
    </w:p>
    <w:p w14:paraId="7EAE3C09" w14:textId="77777777" w:rsidR="00B44CE3" w:rsidRPr="00D72F55" w:rsidRDefault="00B44CE3" w:rsidP="00D72F55">
      <w:pPr>
        <w:suppressAutoHyphens w:val="0"/>
        <w:autoSpaceDE w:val="0"/>
        <w:autoSpaceDN w:val="0"/>
        <w:spacing w:line="240" w:lineRule="auto"/>
        <w:outlineLvl w:val="0"/>
        <w:rPr>
          <w:rFonts w:ascii="Arial" w:hAnsi="Arial" w:cs="Arial"/>
          <w:bCs/>
          <w:noProof/>
          <w:sz w:val="20"/>
          <w:szCs w:val="20"/>
          <w:lang w:val="en-GB" w:eastAsia="de-DE"/>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1275"/>
        <w:gridCol w:w="1134"/>
        <w:gridCol w:w="1276"/>
        <w:gridCol w:w="851"/>
        <w:gridCol w:w="708"/>
        <w:gridCol w:w="1134"/>
        <w:gridCol w:w="851"/>
        <w:gridCol w:w="1134"/>
      </w:tblGrid>
      <w:tr w:rsidR="00B44CE3" w:rsidRPr="00D72F55" w14:paraId="31C58F62" w14:textId="77777777" w:rsidTr="00B44CE3">
        <w:tc>
          <w:tcPr>
            <w:tcW w:w="1560" w:type="dxa"/>
          </w:tcPr>
          <w:p w14:paraId="7D422924" w14:textId="77777777" w:rsidR="00B44CE3" w:rsidRPr="00D72F55" w:rsidRDefault="00B44CE3" w:rsidP="00D72F55">
            <w:pPr>
              <w:suppressAutoHyphens w:val="0"/>
              <w:spacing w:line="240" w:lineRule="auto"/>
              <w:rPr>
                <w:rFonts w:ascii="Arial" w:hAnsi="Arial" w:cs="Arial"/>
                <w:b/>
                <w:noProof/>
                <w:sz w:val="20"/>
                <w:szCs w:val="20"/>
                <w:lang w:val="en-GB" w:eastAsia="de-DE"/>
              </w:rPr>
            </w:pPr>
            <w:r w:rsidRPr="00D72F55">
              <w:rPr>
                <w:rFonts w:ascii="Arial" w:hAnsi="Arial" w:cs="Arial"/>
                <w:b/>
                <w:noProof/>
                <w:sz w:val="20"/>
                <w:szCs w:val="20"/>
                <w:lang w:val="en-GB" w:eastAsia="de-DE"/>
              </w:rPr>
              <w:t>Scenario</w:t>
            </w:r>
          </w:p>
        </w:tc>
        <w:tc>
          <w:tcPr>
            <w:tcW w:w="1275" w:type="dxa"/>
          </w:tcPr>
          <w:p w14:paraId="6E313E4A" w14:textId="77777777" w:rsidR="00B44CE3" w:rsidRPr="00D72F55" w:rsidRDefault="00B44CE3" w:rsidP="00D72F55">
            <w:pPr>
              <w:suppressAutoHyphens w:val="0"/>
              <w:spacing w:line="240" w:lineRule="auto"/>
              <w:rPr>
                <w:rFonts w:ascii="Arial" w:hAnsi="Arial" w:cs="Arial"/>
                <w:b/>
                <w:noProof/>
                <w:sz w:val="20"/>
                <w:szCs w:val="20"/>
                <w:lang w:val="en-GB" w:eastAsia="de-DE"/>
              </w:rPr>
            </w:pPr>
            <w:r w:rsidRPr="00D72F55">
              <w:rPr>
                <w:rFonts w:ascii="Arial" w:hAnsi="Arial" w:cs="Arial"/>
                <w:b/>
                <w:noProof/>
                <w:sz w:val="20"/>
                <w:szCs w:val="20"/>
                <w:lang w:val="en-GB" w:eastAsia="de-DE"/>
              </w:rPr>
              <w:t>Component</w:t>
            </w:r>
          </w:p>
          <w:p w14:paraId="722F9298" w14:textId="77777777" w:rsidR="00B44CE3" w:rsidRPr="00D72F55" w:rsidRDefault="00B44CE3" w:rsidP="00D72F55">
            <w:pPr>
              <w:suppressAutoHyphens w:val="0"/>
              <w:spacing w:line="240" w:lineRule="auto"/>
              <w:rPr>
                <w:rFonts w:ascii="Arial" w:hAnsi="Arial" w:cs="Arial"/>
                <w:b/>
                <w:bCs/>
                <w:sz w:val="20"/>
                <w:szCs w:val="20"/>
                <w:lang w:val="en-GB" w:eastAsia="sv-SE"/>
              </w:rPr>
            </w:pPr>
          </w:p>
        </w:tc>
        <w:tc>
          <w:tcPr>
            <w:tcW w:w="1134" w:type="dxa"/>
          </w:tcPr>
          <w:p w14:paraId="2617B8D9" w14:textId="77777777" w:rsidR="00B44CE3" w:rsidRPr="00D72F55" w:rsidRDefault="00B44CE3" w:rsidP="00D72F55">
            <w:pPr>
              <w:suppressAutoHyphens w:val="0"/>
              <w:spacing w:line="240" w:lineRule="auto"/>
              <w:rPr>
                <w:rFonts w:ascii="Arial" w:hAnsi="Arial" w:cs="Arial"/>
                <w:b/>
                <w:bCs/>
                <w:sz w:val="20"/>
                <w:szCs w:val="20"/>
                <w:lang w:val="en-GB" w:eastAsia="sv-SE"/>
              </w:rPr>
            </w:pPr>
            <w:r w:rsidRPr="00D72F55">
              <w:rPr>
                <w:rFonts w:ascii="Arial" w:hAnsi="Arial" w:cs="Arial"/>
                <w:b/>
                <w:bCs/>
                <w:sz w:val="20"/>
                <w:szCs w:val="20"/>
                <w:lang w:val="en-GB" w:eastAsia="sv-SE"/>
              </w:rPr>
              <w:t>CAS</w:t>
            </w:r>
          </w:p>
        </w:tc>
        <w:tc>
          <w:tcPr>
            <w:tcW w:w="1276" w:type="dxa"/>
          </w:tcPr>
          <w:p w14:paraId="771B1866" w14:textId="77777777" w:rsidR="00B44CE3" w:rsidRPr="00D72F55" w:rsidRDefault="00B44CE3" w:rsidP="00D72F55">
            <w:pPr>
              <w:suppressAutoHyphens w:val="0"/>
              <w:spacing w:line="240" w:lineRule="auto"/>
              <w:rPr>
                <w:rFonts w:ascii="Arial" w:hAnsi="Arial" w:cs="Arial"/>
                <w:b/>
                <w:bCs/>
                <w:sz w:val="20"/>
                <w:szCs w:val="20"/>
                <w:lang w:val="en-GB" w:eastAsia="sv-SE"/>
              </w:rPr>
            </w:pPr>
            <w:r w:rsidRPr="00D72F55">
              <w:rPr>
                <w:rFonts w:ascii="Arial" w:hAnsi="Arial" w:cs="Arial"/>
                <w:b/>
                <w:bCs/>
                <w:sz w:val="20"/>
                <w:szCs w:val="20"/>
                <w:lang w:val="en-GB" w:eastAsia="sv-SE"/>
              </w:rPr>
              <w:t>AEL [mg/kg/d]</w:t>
            </w:r>
          </w:p>
        </w:tc>
        <w:tc>
          <w:tcPr>
            <w:tcW w:w="1559" w:type="dxa"/>
            <w:gridSpan w:val="2"/>
          </w:tcPr>
          <w:p w14:paraId="6583EA67" w14:textId="77777777" w:rsidR="00B44CE3" w:rsidRPr="00D72F55" w:rsidRDefault="00B44CE3" w:rsidP="00D72F55">
            <w:pPr>
              <w:suppressAutoHyphens w:val="0"/>
              <w:spacing w:line="240" w:lineRule="auto"/>
              <w:rPr>
                <w:rFonts w:ascii="Arial" w:hAnsi="Arial" w:cs="Arial"/>
                <w:b/>
                <w:bCs/>
                <w:sz w:val="20"/>
                <w:szCs w:val="20"/>
                <w:lang w:val="en-GB" w:eastAsia="sv-SE"/>
              </w:rPr>
            </w:pPr>
            <w:r w:rsidRPr="00D72F55">
              <w:rPr>
                <w:rFonts w:ascii="Arial" w:hAnsi="Arial" w:cs="Arial"/>
                <w:b/>
                <w:bCs/>
                <w:sz w:val="20"/>
                <w:szCs w:val="20"/>
                <w:lang w:val="en-GB" w:eastAsia="sv-SE"/>
              </w:rPr>
              <w:t>Absorption</w:t>
            </w:r>
          </w:p>
          <w:p w14:paraId="10C45A3F" w14:textId="77777777" w:rsidR="00B44CE3" w:rsidRPr="00D72F55" w:rsidRDefault="00B44CE3" w:rsidP="00D72F55">
            <w:pPr>
              <w:suppressAutoHyphens w:val="0"/>
              <w:spacing w:line="240" w:lineRule="auto"/>
              <w:rPr>
                <w:rFonts w:ascii="Arial" w:hAnsi="Arial" w:cs="Arial"/>
                <w:b/>
                <w:bCs/>
                <w:sz w:val="20"/>
                <w:szCs w:val="20"/>
                <w:lang w:val="en-GB" w:eastAsia="sv-SE"/>
              </w:rPr>
            </w:pPr>
            <w:r w:rsidRPr="00D72F55">
              <w:rPr>
                <w:rFonts w:ascii="Arial" w:hAnsi="Arial" w:cs="Arial"/>
                <w:b/>
                <w:bCs/>
                <w:sz w:val="20"/>
                <w:szCs w:val="20"/>
                <w:lang w:val="en-GB" w:eastAsia="sv-SE"/>
              </w:rPr>
              <w:t>[%]</w:t>
            </w:r>
          </w:p>
        </w:tc>
        <w:tc>
          <w:tcPr>
            <w:tcW w:w="1985" w:type="dxa"/>
            <w:gridSpan w:val="2"/>
          </w:tcPr>
          <w:p w14:paraId="57C6DAC8" w14:textId="77777777" w:rsidR="00B44CE3" w:rsidRPr="00D72F55" w:rsidRDefault="00B44CE3" w:rsidP="00D72F55">
            <w:pPr>
              <w:suppressAutoHyphens w:val="0"/>
              <w:spacing w:line="240" w:lineRule="auto"/>
              <w:rPr>
                <w:rFonts w:ascii="Arial" w:hAnsi="Arial" w:cs="Arial"/>
                <w:b/>
                <w:bCs/>
                <w:sz w:val="20"/>
                <w:szCs w:val="20"/>
                <w:lang w:val="en-GB" w:eastAsia="sv-SE"/>
              </w:rPr>
            </w:pPr>
            <w:r w:rsidRPr="00D72F55">
              <w:rPr>
                <w:rFonts w:ascii="Arial" w:hAnsi="Arial" w:cs="Arial"/>
                <w:b/>
                <w:bCs/>
                <w:sz w:val="20"/>
                <w:szCs w:val="20"/>
                <w:lang w:val="en-GB" w:eastAsia="sv-SE"/>
              </w:rPr>
              <w:t>Total syst exposure</w:t>
            </w:r>
          </w:p>
          <w:p w14:paraId="02C417D5" w14:textId="77777777" w:rsidR="00B44CE3" w:rsidRPr="00D72F55" w:rsidRDefault="00B44CE3" w:rsidP="00D72F55">
            <w:pPr>
              <w:suppressAutoHyphens w:val="0"/>
              <w:spacing w:line="240" w:lineRule="auto"/>
              <w:rPr>
                <w:rFonts w:ascii="Arial" w:hAnsi="Arial" w:cs="Arial"/>
                <w:b/>
                <w:bCs/>
                <w:sz w:val="20"/>
                <w:szCs w:val="20"/>
                <w:lang w:val="en-GB" w:eastAsia="sv-SE"/>
              </w:rPr>
            </w:pPr>
            <w:r w:rsidRPr="00D72F55">
              <w:rPr>
                <w:rFonts w:ascii="Arial" w:hAnsi="Arial" w:cs="Arial"/>
                <w:b/>
                <w:bCs/>
                <w:sz w:val="20"/>
                <w:szCs w:val="20"/>
                <w:lang w:val="en-GB" w:eastAsia="sv-SE"/>
              </w:rPr>
              <w:t>[mg/kg bw/d]</w:t>
            </w:r>
          </w:p>
        </w:tc>
        <w:tc>
          <w:tcPr>
            <w:tcW w:w="1134" w:type="dxa"/>
          </w:tcPr>
          <w:p w14:paraId="37D2EC71" w14:textId="77777777" w:rsidR="00B44CE3" w:rsidRPr="00D72F55" w:rsidRDefault="00B44CE3" w:rsidP="00D72F55">
            <w:pPr>
              <w:suppressAutoHyphens w:val="0"/>
              <w:spacing w:line="240" w:lineRule="auto"/>
              <w:rPr>
                <w:rFonts w:ascii="Arial" w:hAnsi="Arial" w:cs="Arial"/>
                <w:bCs/>
                <w:sz w:val="20"/>
                <w:szCs w:val="20"/>
                <w:lang w:val="en-GB" w:eastAsia="sv-SE"/>
              </w:rPr>
            </w:pPr>
            <w:r w:rsidRPr="00D72F55">
              <w:rPr>
                <w:rFonts w:ascii="Arial" w:hAnsi="Arial" w:cs="Arial"/>
                <w:bCs/>
                <w:sz w:val="20"/>
                <w:szCs w:val="20"/>
                <w:lang w:val="en-GB" w:eastAsia="sv-SE"/>
              </w:rPr>
              <w:t>Risk</w:t>
            </w:r>
          </w:p>
        </w:tc>
      </w:tr>
      <w:tr w:rsidR="00B44CE3" w:rsidRPr="00D72F55" w14:paraId="31BB6A87" w14:textId="77777777" w:rsidTr="00B44CE3">
        <w:tc>
          <w:tcPr>
            <w:tcW w:w="1560" w:type="dxa"/>
          </w:tcPr>
          <w:p w14:paraId="031A7567" w14:textId="77777777" w:rsidR="00B44CE3" w:rsidRPr="00D72F55" w:rsidRDefault="00B44CE3" w:rsidP="008C0655">
            <w:pPr>
              <w:suppressAutoHyphens w:val="0"/>
              <w:spacing w:line="240" w:lineRule="auto"/>
              <w:rPr>
                <w:rFonts w:ascii="Arial" w:hAnsi="Arial" w:cs="Arial"/>
                <w:sz w:val="20"/>
                <w:szCs w:val="20"/>
                <w:lang w:val="en-GB" w:eastAsia="sv-SE"/>
              </w:rPr>
            </w:pPr>
          </w:p>
        </w:tc>
        <w:tc>
          <w:tcPr>
            <w:tcW w:w="1275" w:type="dxa"/>
          </w:tcPr>
          <w:p w14:paraId="291698E2" w14:textId="77777777" w:rsidR="00B44CE3" w:rsidRPr="00D72F55" w:rsidRDefault="00B44CE3" w:rsidP="00CC10AF">
            <w:pPr>
              <w:suppressAutoHyphens w:val="0"/>
              <w:spacing w:line="240" w:lineRule="auto"/>
              <w:rPr>
                <w:rFonts w:ascii="Arial" w:hAnsi="Arial" w:cs="Arial"/>
                <w:sz w:val="20"/>
                <w:szCs w:val="20"/>
                <w:lang w:val="en-GB" w:eastAsia="sv-SE"/>
              </w:rPr>
            </w:pPr>
          </w:p>
        </w:tc>
        <w:tc>
          <w:tcPr>
            <w:tcW w:w="1134" w:type="dxa"/>
          </w:tcPr>
          <w:p w14:paraId="62F3CCE0" w14:textId="77777777" w:rsidR="00B44CE3" w:rsidRPr="00D72F55" w:rsidRDefault="00B44CE3" w:rsidP="000B44E8">
            <w:pPr>
              <w:suppressAutoHyphens w:val="0"/>
              <w:spacing w:line="240" w:lineRule="auto"/>
              <w:rPr>
                <w:rFonts w:ascii="Arial" w:hAnsi="Arial" w:cs="Arial"/>
                <w:sz w:val="20"/>
                <w:szCs w:val="20"/>
                <w:lang w:val="en-GB" w:eastAsia="sv-SE"/>
              </w:rPr>
            </w:pPr>
          </w:p>
        </w:tc>
        <w:tc>
          <w:tcPr>
            <w:tcW w:w="1276" w:type="dxa"/>
          </w:tcPr>
          <w:p w14:paraId="3E0795C0" w14:textId="77777777" w:rsidR="00B44CE3" w:rsidRPr="00D72F55" w:rsidRDefault="00B44CE3" w:rsidP="00D72F55">
            <w:pPr>
              <w:suppressAutoHyphens w:val="0"/>
              <w:spacing w:line="240" w:lineRule="auto"/>
              <w:rPr>
                <w:rFonts w:ascii="Arial" w:hAnsi="Arial" w:cs="Arial"/>
                <w:sz w:val="20"/>
                <w:szCs w:val="20"/>
                <w:lang w:val="en-GB" w:eastAsia="sv-SE"/>
              </w:rPr>
            </w:pPr>
          </w:p>
        </w:tc>
        <w:tc>
          <w:tcPr>
            <w:tcW w:w="851" w:type="dxa"/>
          </w:tcPr>
          <w:p w14:paraId="4408C190" w14:textId="77777777" w:rsidR="00B44CE3" w:rsidRPr="00D72F55" w:rsidRDefault="00B44CE3" w:rsidP="00D72F55">
            <w:pPr>
              <w:suppressAutoHyphens w:val="0"/>
              <w:spacing w:line="240" w:lineRule="auto"/>
              <w:rPr>
                <w:rFonts w:ascii="Arial" w:hAnsi="Arial" w:cs="Arial"/>
                <w:sz w:val="20"/>
                <w:szCs w:val="20"/>
                <w:lang w:val="en-GB" w:eastAsia="sv-SE"/>
              </w:rPr>
            </w:pPr>
            <w:r w:rsidRPr="00D72F55">
              <w:rPr>
                <w:rFonts w:ascii="Arial" w:hAnsi="Arial" w:cs="Arial"/>
                <w:sz w:val="20"/>
                <w:szCs w:val="20"/>
                <w:lang w:val="en-GB" w:eastAsia="sv-SE"/>
              </w:rPr>
              <w:t>inh</w:t>
            </w:r>
          </w:p>
        </w:tc>
        <w:tc>
          <w:tcPr>
            <w:tcW w:w="708" w:type="dxa"/>
          </w:tcPr>
          <w:p w14:paraId="1EF690D9" w14:textId="77777777" w:rsidR="00B44CE3" w:rsidRPr="00D72F55" w:rsidRDefault="00B44CE3" w:rsidP="00D72F55">
            <w:pPr>
              <w:suppressAutoHyphens w:val="0"/>
              <w:spacing w:line="240" w:lineRule="auto"/>
              <w:rPr>
                <w:rFonts w:ascii="Arial" w:hAnsi="Arial" w:cs="Arial"/>
                <w:sz w:val="20"/>
                <w:szCs w:val="20"/>
                <w:lang w:val="en-GB" w:eastAsia="sv-SE"/>
              </w:rPr>
            </w:pPr>
            <w:r w:rsidRPr="00D72F55">
              <w:rPr>
                <w:rFonts w:ascii="Arial" w:hAnsi="Arial" w:cs="Arial"/>
                <w:sz w:val="20"/>
                <w:szCs w:val="20"/>
                <w:lang w:val="en-GB" w:eastAsia="sv-SE"/>
              </w:rPr>
              <w:t>derm</w:t>
            </w:r>
          </w:p>
        </w:tc>
        <w:tc>
          <w:tcPr>
            <w:tcW w:w="1134" w:type="dxa"/>
          </w:tcPr>
          <w:p w14:paraId="741F9F02" w14:textId="77777777" w:rsidR="00B44CE3" w:rsidRPr="00D72F55" w:rsidRDefault="00B44CE3" w:rsidP="00D72F55">
            <w:pPr>
              <w:suppressAutoHyphens w:val="0"/>
              <w:spacing w:line="240" w:lineRule="auto"/>
              <w:rPr>
                <w:rFonts w:ascii="Arial" w:hAnsi="Arial" w:cs="Arial"/>
                <w:sz w:val="20"/>
                <w:szCs w:val="20"/>
                <w:highlight w:val="yellow"/>
                <w:lang w:val="en-GB" w:eastAsia="sv-SE"/>
              </w:rPr>
            </w:pPr>
            <w:r w:rsidRPr="00D72F55">
              <w:rPr>
                <w:rFonts w:ascii="Arial" w:hAnsi="Arial" w:cs="Arial"/>
                <w:sz w:val="20"/>
                <w:szCs w:val="20"/>
                <w:lang w:val="en-GB" w:eastAsia="sv-SE"/>
              </w:rPr>
              <w:t>Expo</w:t>
            </w:r>
          </w:p>
        </w:tc>
        <w:tc>
          <w:tcPr>
            <w:tcW w:w="851" w:type="dxa"/>
          </w:tcPr>
          <w:p w14:paraId="7C24092F" w14:textId="77777777" w:rsidR="00B44CE3" w:rsidRPr="00D72F55" w:rsidRDefault="00B44CE3" w:rsidP="00D72F55">
            <w:pPr>
              <w:suppressAutoHyphens w:val="0"/>
              <w:spacing w:line="240" w:lineRule="auto"/>
              <w:rPr>
                <w:rFonts w:ascii="Arial" w:hAnsi="Arial" w:cs="Arial"/>
                <w:sz w:val="20"/>
                <w:szCs w:val="20"/>
                <w:lang w:val="en-GB" w:eastAsia="sv-SE"/>
              </w:rPr>
            </w:pPr>
            <w:r w:rsidRPr="00D72F55">
              <w:rPr>
                <w:rFonts w:ascii="Arial" w:hAnsi="Arial" w:cs="Arial"/>
                <w:sz w:val="20"/>
                <w:szCs w:val="20"/>
                <w:lang w:val="en-GB" w:eastAsia="sv-SE"/>
              </w:rPr>
              <w:t>%AEL</w:t>
            </w:r>
          </w:p>
        </w:tc>
        <w:tc>
          <w:tcPr>
            <w:tcW w:w="1134" w:type="dxa"/>
          </w:tcPr>
          <w:p w14:paraId="0D813ADA" w14:textId="77777777" w:rsidR="00B44CE3" w:rsidRPr="00D72F55" w:rsidRDefault="00B44CE3" w:rsidP="00D72F55">
            <w:pPr>
              <w:suppressAutoHyphens w:val="0"/>
              <w:spacing w:line="240" w:lineRule="auto"/>
              <w:rPr>
                <w:rFonts w:ascii="Arial" w:hAnsi="Arial" w:cs="Arial"/>
                <w:sz w:val="20"/>
                <w:szCs w:val="20"/>
                <w:lang w:val="en-GB" w:eastAsia="sv-SE"/>
              </w:rPr>
            </w:pPr>
          </w:p>
        </w:tc>
      </w:tr>
      <w:tr w:rsidR="00B44CE3" w:rsidRPr="00D72F55" w14:paraId="5DF514E3" w14:textId="77777777" w:rsidTr="00B44CE3">
        <w:tc>
          <w:tcPr>
            <w:tcW w:w="9923" w:type="dxa"/>
            <w:gridSpan w:val="9"/>
          </w:tcPr>
          <w:p w14:paraId="7DF292C2" w14:textId="77777777" w:rsidR="00B44CE3" w:rsidRPr="00D72F55" w:rsidRDefault="00B44CE3" w:rsidP="008C0655">
            <w:pPr>
              <w:suppressAutoHyphens w:val="0"/>
              <w:spacing w:line="240" w:lineRule="auto"/>
              <w:jc w:val="center"/>
              <w:rPr>
                <w:rFonts w:ascii="Arial" w:hAnsi="Arial" w:cs="Arial"/>
                <w:sz w:val="20"/>
                <w:szCs w:val="20"/>
                <w:lang w:val="en-GB" w:eastAsia="sv-SE"/>
              </w:rPr>
            </w:pPr>
            <w:r w:rsidRPr="00D72F55">
              <w:rPr>
                <w:rFonts w:ascii="Arial" w:hAnsi="Arial" w:cs="Arial"/>
                <w:b/>
                <w:sz w:val="20"/>
                <w:szCs w:val="20"/>
                <w:lang w:val="en-GB" w:eastAsia="sv-SE"/>
              </w:rPr>
              <w:t>Sachet formulation</w:t>
            </w:r>
          </w:p>
        </w:tc>
      </w:tr>
      <w:tr w:rsidR="00B44CE3" w:rsidRPr="00D72F55" w14:paraId="4D8E6A67" w14:textId="77777777" w:rsidTr="00B44CE3">
        <w:tc>
          <w:tcPr>
            <w:tcW w:w="1560" w:type="dxa"/>
          </w:tcPr>
          <w:p w14:paraId="1E2F1E69" w14:textId="77777777" w:rsidR="00B44CE3" w:rsidRPr="00D72F55" w:rsidRDefault="00B44CE3" w:rsidP="008C0655">
            <w:pPr>
              <w:suppressAutoHyphens w:val="0"/>
              <w:spacing w:line="240" w:lineRule="auto"/>
              <w:rPr>
                <w:rFonts w:ascii="Arial" w:hAnsi="Arial" w:cs="Arial"/>
                <w:noProof/>
                <w:sz w:val="20"/>
                <w:szCs w:val="20"/>
                <w:lang w:val="en-GB" w:eastAsia="de-DE"/>
              </w:rPr>
            </w:pPr>
            <w:r w:rsidRPr="00D72F55">
              <w:rPr>
                <w:rFonts w:ascii="Arial" w:hAnsi="Arial" w:cs="Arial"/>
                <w:noProof/>
                <w:sz w:val="20"/>
                <w:szCs w:val="20"/>
                <w:lang w:val="en-GB" w:eastAsia="de-DE"/>
              </w:rPr>
              <w:t xml:space="preserve">Non Professionnal </w:t>
            </w:r>
          </w:p>
          <w:p w14:paraId="10AE62BC" w14:textId="77777777" w:rsidR="00B44CE3" w:rsidRPr="00D72F55" w:rsidRDefault="00B44CE3" w:rsidP="00CC10AF">
            <w:pPr>
              <w:suppressAutoHyphens w:val="0"/>
              <w:spacing w:line="240" w:lineRule="auto"/>
              <w:rPr>
                <w:rFonts w:ascii="Arial" w:hAnsi="Arial" w:cs="Arial"/>
                <w:noProof/>
                <w:sz w:val="20"/>
                <w:szCs w:val="20"/>
                <w:lang w:val="en-GB" w:eastAsia="de-DE"/>
              </w:rPr>
            </w:pPr>
          </w:p>
        </w:tc>
        <w:tc>
          <w:tcPr>
            <w:tcW w:w="1275" w:type="dxa"/>
          </w:tcPr>
          <w:p w14:paraId="0D0E8FCE" w14:textId="77777777" w:rsidR="00B44CE3" w:rsidRPr="00D72F55" w:rsidRDefault="00B44CE3" w:rsidP="000B44E8">
            <w:pPr>
              <w:suppressAutoHyphens w:val="0"/>
              <w:spacing w:line="240" w:lineRule="auto"/>
              <w:rPr>
                <w:rFonts w:ascii="Arial" w:hAnsi="Arial" w:cs="Arial"/>
                <w:noProof/>
                <w:sz w:val="20"/>
                <w:szCs w:val="20"/>
                <w:lang w:val="en-GB" w:eastAsia="de-DE"/>
              </w:rPr>
            </w:pPr>
            <w:r w:rsidRPr="00D72F55">
              <w:rPr>
                <w:rFonts w:ascii="Arial" w:hAnsi="Arial" w:cs="Arial"/>
                <w:noProof/>
                <w:sz w:val="20"/>
                <w:szCs w:val="20"/>
                <w:lang w:val="en-GB" w:eastAsia="de-DE"/>
              </w:rPr>
              <w:t>Brodifacoum</w:t>
            </w:r>
          </w:p>
        </w:tc>
        <w:tc>
          <w:tcPr>
            <w:tcW w:w="1134" w:type="dxa"/>
          </w:tcPr>
          <w:p w14:paraId="02AF8C95" w14:textId="77777777" w:rsidR="00B44CE3" w:rsidRPr="00D72F55" w:rsidRDefault="00B44CE3" w:rsidP="00D72F55">
            <w:pPr>
              <w:suppressAutoHyphens w:val="0"/>
              <w:spacing w:line="240" w:lineRule="auto"/>
              <w:rPr>
                <w:rFonts w:ascii="Arial" w:hAnsi="Arial" w:cs="Arial"/>
                <w:noProof/>
                <w:sz w:val="20"/>
                <w:szCs w:val="20"/>
                <w:lang w:val="en-GB" w:eastAsia="de-DE"/>
              </w:rPr>
            </w:pPr>
            <w:r w:rsidRPr="00D72F55">
              <w:rPr>
                <w:rFonts w:ascii="Arial" w:hAnsi="Arial" w:cs="Arial"/>
                <w:noProof/>
                <w:sz w:val="20"/>
                <w:szCs w:val="20"/>
                <w:lang w:val="en-GB" w:eastAsia="de-DE"/>
              </w:rPr>
              <w:t>56073-10-0</w:t>
            </w:r>
          </w:p>
        </w:tc>
        <w:tc>
          <w:tcPr>
            <w:tcW w:w="1276" w:type="dxa"/>
          </w:tcPr>
          <w:p w14:paraId="23B0F331" w14:textId="77777777" w:rsidR="00B44CE3" w:rsidRPr="00D72F55" w:rsidRDefault="00B44CE3" w:rsidP="00D72F55">
            <w:pPr>
              <w:suppressAutoHyphens w:val="0"/>
              <w:spacing w:line="240" w:lineRule="auto"/>
              <w:jc w:val="center"/>
              <w:rPr>
                <w:rFonts w:ascii="Arial" w:hAnsi="Arial" w:cs="Arial"/>
                <w:sz w:val="20"/>
                <w:szCs w:val="20"/>
                <w:lang w:val="en-GB" w:eastAsia="sv-SE"/>
              </w:rPr>
            </w:pPr>
            <w:r w:rsidRPr="00D72F55">
              <w:rPr>
                <w:rFonts w:ascii="Arial" w:eastAsia="Times New Roman" w:hAnsi="Arial" w:cs="Arial"/>
                <w:sz w:val="20"/>
                <w:szCs w:val="20"/>
                <w:lang w:val="en-GB" w:eastAsia="sv-SE"/>
              </w:rPr>
              <w:t>6.7x10</w:t>
            </w:r>
            <w:r w:rsidRPr="00D72F55">
              <w:rPr>
                <w:rFonts w:ascii="Arial" w:eastAsia="Times New Roman" w:hAnsi="Arial" w:cs="Arial"/>
                <w:sz w:val="20"/>
                <w:szCs w:val="20"/>
                <w:vertAlign w:val="superscript"/>
                <w:lang w:val="en-GB" w:eastAsia="sv-SE"/>
              </w:rPr>
              <w:t>-6</w:t>
            </w:r>
          </w:p>
        </w:tc>
        <w:tc>
          <w:tcPr>
            <w:tcW w:w="851" w:type="dxa"/>
          </w:tcPr>
          <w:p w14:paraId="566E6815" w14:textId="77777777" w:rsidR="00B44CE3" w:rsidRPr="00D72F55" w:rsidRDefault="00B44CE3" w:rsidP="00D72F55">
            <w:pPr>
              <w:suppressAutoHyphens w:val="0"/>
              <w:spacing w:line="240" w:lineRule="auto"/>
              <w:jc w:val="center"/>
              <w:rPr>
                <w:rFonts w:ascii="Arial" w:hAnsi="Arial" w:cs="Arial"/>
                <w:sz w:val="20"/>
                <w:szCs w:val="20"/>
                <w:lang w:val="en-GB" w:eastAsia="sv-SE"/>
              </w:rPr>
            </w:pPr>
            <w:r w:rsidRPr="00D72F55">
              <w:rPr>
                <w:rFonts w:ascii="Arial" w:hAnsi="Arial" w:cs="Arial"/>
                <w:sz w:val="20"/>
                <w:szCs w:val="20"/>
                <w:lang w:val="en-GB" w:eastAsia="sv-SE"/>
              </w:rPr>
              <w:t>100</w:t>
            </w:r>
          </w:p>
        </w:tc>
        <w:tc>
          <w:tcPr>
            <w:tcW w:w="708" w:type="dxa"/>
          </w:tcPr>
          <w:p w14:paraId="649BD0D5" w14:textId="77777777" w:rsidR="00B44CE3" w:rsidRPr="00D72F55" w:rsidRDefault="00B44CE3" w:rsidP="00D72F55">
            <w:pPr>
              <w:suppressAutoHyphens w:val="0"/>
              <w:spacing w:line="240" w:lineRule="auto"/>
              <w:jc w:val="center"/>
              <w:rPr>
                <w:rFonts w:ascii="Arial" w:hAnsi="Arial" w:cs="Arial"/>
                <w:sz w:val="20"/>
                <w:szCs w:val="20"/>
                <w:lang w:val="en-GB" w:eastAsia="sv-SE"/>
              </w:rPr>
            </w:pPr>
            <w:r w:rsidRPr="00D72F55">
              <w:rPr>
                <w:rFonts w:ascii="Arial" w:hAnsi="Arial" w:cs="Arial"/>
                <w:sz w:val="20"/>
                <w:szCs w:val="20"/>
                <w:lang w:val="en-GB" w:eastAsia="sv-SE"/>
              </w:rPr>
              <w:t>0.647</w:t>
            </w:r>
          </w:p>
        </w:tc>
        <w:tc>
          <w:tcPr>
            <w:tcW w:w="1134" w:type="dxa"/>
          </w:tcPr>
          <w:p w14:paraId="48A7681A" w14:textId="77777777" w:rsidR="00B44CE3" w:rsidRPr="00D72F55" w:rsidRDefault="00B44CE3" w:rsidP="00D72F55">
            <w:pPr>
              <w:suppressAutoHyphens w:val="0"/>
              <w:spacing w:line="240" w:lineRule="auto"/>
              <w:jc w:val="center"/>
              <w:rPr>
                <w:rFonts w:ascii="Arial" w:eastAsia="Times New Roman" w:hAnsi="Arial" w:cs="Arial"/>
                <w:sz w:val="20"/>
                <w:szCs w:val="20"/>
                <w:lang w:val="en-GB" w:eastAsia="sv-SE"/>
              </w:rPr>
            </w:pPr>
            <w:r w:rsidRPr="00D72F55">
              <w:rPr>
                <w:rFonts w:ascii="Arial" w:eastAsia="Times New Roman" w:hAnsi="Arial" w:cs="Arial"/>
                <w:sz w:val="20"/>
                <w:szCs w:val="20"/>
                <w:lang w:val="en-GB" w:eastAsia="sv-SE"/>
              </w:rPr>
              <w:t>2.44x10</w:t>
            </w:r>
            <w:r w:rsidRPr="00D72F55">
              <w:rPr>
                <w:rFonts w:ascii="Arial" w:eastAsia="Times New Roman" w:hAnsi="Arial" w:cs="Arial"/>
                <w:sz w:val="20"/>
                <w:szCs w:val="20"/>
                <w:vertAlign w:val="superscript"/>
                <w:lang w:val="en-GB" w:eastAsia="sv-SE"/>
              </w:rPr>
              <w:t>-8</w:t>
            </w:r>
          </w:p>
        </w:tc>
        <w:tc>
          <w:tcPr>
            <w:tcW w:w="851" w:type="dxa"/>
          </w:tcPr>
          <w:p w14:paraId="5951766D" w14:textId="77777777" w:rsidR="00B44CE3" w:rsidRPr="00D72F55" w:rsidRDefault="00B44CE3" w:rsidP="00D72F55">
            <w:pPr>
              <w:suppressAutoHyphens w:val="0"/>
              <w:spacing w:line="240" w:lineRule="auto"/>
              <w:jc w:val="center"/>
              <w:rPr>
                <w:rFonts w:ascii="Arial" w:hAnsi="Arial" w:cs="Arial"/>
                <w:sz w:val="20"/>
                <w:szCs w:val="20"/>
                <w:lang w:val="en-GB" w:eastAsia="sv-SE"/>
              </w:rPr>
            </w:pPr>
            <w:r w:rsidRPr="00D72F55">
              <w:rPr>
                <w:rFonts w:ascii="Arial" w:hAnsi="Arial" w:cs="Arial"/>
                <w:sz w:val="20"/>
                <w:szCs w:val="20"/>
                <w:lang w:val="en-GB" w:eastAsia="sv-SE"/>
              </w:rPr>
              <w:t>0.4</w:t>
            </w:r>
          </w:p>
        </w:tc>
        <w:tc>
          <w:tcPr>
            <w:tcW w:w="1134" w:type="dxa"/>
          </w:tcPr>
          <w:p w14:paraId="25390A4B" w14:textId="77777777" w:rsidR="00B44CE3" w:rsidRPr="00D72F55" w:rsidRDefault="00B44CE3" w:rsidP="00D72F55">
            <w:pPr>
              <w:suppressAutoHyphens w:val="0"/>
              <w:spacing w:line="240" w:lineRule="auto"/>
              <w:jc w:val="center"/>
              <w:rPr>
                <w:rFonts w:ascii="Arial" w:hAnsi="Arial" w:cs="Arial"/>
                <w:sz w:val="20"/>
                <w:szCs w:val="20"/>
                <w:lang w:val="en-GB" w:eastAsia="sv-SE"/>
              </w:rPr>
            </w:pPr>
            <w:r w:rsidRPr="00D72F55">
              <w:rPr>
                <w:rFonts w:ascii="Arial" w:hAnsi="Arial" w:cs="Arial"/>
                <w:sz w:val="20"/>
                <w:szCs w:val="20"/>
                <w:lang w:val="en-GB" w:eastAsia="sv-SE"/>
              </w:rPr>
              <w:t>Acceptable</w:t>
            </w:r>
          </w:p>
          <w:p w14:paraId="184C98CB" w14:textId="77777777" w:rsidR="00B44CE3" w:rsidRPr="00D72F55" w:rsidRDefault="00B44CE3" w:rsidP="00D72F55">
            <w:pPr>
              <w:suppressAutoHyphens w:val="0"/>
              <w:spacing w:line="240" w:lineRule="auto"/>
              <w:jc w:val="center"/>
              <w:rPr>
                <w:rFonts w:ascii="Arial" w:hAnsi="Arial" w:cs="Arial"/>
                <w:sz w:val="20"/>
                <w:szCs w:val="20"/>
                <w:lang w:val="en-GB" w:eastAsia="sv-SE"/>
              </w:rPr>
            </w:pPr>
          </w:p>
        </w:tc>
      </w:tr>
    </w:tbl>
    <w:p w14:paraId="6B94D645" w14:textId="77777777" w:rsidR="00B44CE3" w:rsidRPr="00D72F55" w:rsidRDefault="00B44CE3" w:rsidP="008C0655">
      <w:pPr>
        <w:suppressAutoHyphens w:val="0"/>
        <w:autoSpaceDE w:val="0"/>
        <w:autoSpaceDN w:val="0"/>
        <w:spacing w:line="240" w:lineRule="auto"/>
        <w:outlineLvl w:val="0"/>
        <w:rPr>
          <w:rFonts w:ascii="Arial" w:hAnsi="Arial" w:cs="Arial"/>
          <w:bCs/>
          <w:noProof/>
          <w:sz w:val="20"/>
          <w:szCs w:val="20"/>
          <w:lang w:val="en-GB" w:eastAsia="de-DE"/>
        </w:rPr>
      </w:pPr>
    </w:p>
    <w:p w14:paraId="47ED01A3" w14:textId="77777777" w:rsidR="009E4B7C" w:rsidRPr="00D72F55" w:rsidRDefault="009E4B7C" w:rsidP="008C0655">
      <w:pPr>
        <w:pStyle w:val="Sous-titre"/>
        <w:pageBreakBefore/>
        <w:spacing w:after="0"/>
        <w:rPr>
          <w:sz w:val="20"/>
          <w:szCs w:val="20"/>
          <w:lang w:val="en-GB"/>
        </w:rPr>
      </w:pPr>
      <w:r w:rsidRPr="00D72F55">
        <w:rPr>
          <w:sz w:val="20"/>
          <w:szCs w:val="20"/>
          <w:lang w:val="en-GB"/>
        </w:rPr>
        <w:lastRenderedPageBreak/>
        <w:t>Annex 8: Residue behaviour</w:t>
      </w:r>
    </w:p>
    <w:p w14:paraId="6A64ABB2" w14:textId="77777777" w:rsidR="009E4B7C" w:rsidRPr="00D72F55" w:rsidRDefault="009E4B7C" w:rsidP="00CC10AF">
      <w:pPr>
        <w:pStyle w:val="BfRBBStandard"/>
        <w:jc w:val="center"/>
        <w:rPr>
          <w:b/>
          <w:sz w:val="20"/>
          <w:szCs w:val="20"/>
          <w:lang w:val="en-GB"/>
        </w:rPr>
      </w:pPr>
    </w:p>
    <w:p w14:paraId="331BB191" w14:textId="77777777" w:rsidR="009E4B7C" w:rsidRPr="00D72F55" w:rsidRDefault="009E4B7C" w:rsidP="000B44E8">
      <w:pPr>
        <w:pBdr>
          <w:top w:val="single" w:sz="4" w:space="1" w:color="000000"/>
          <w:left w:val="single" w:sz="4" w:space="4" w:color="000000"/>
          <w:bottom w:val="single" w:sz="4" w:space="1" w:color="000000"/>
          <w:right w:val="single" w:sz="4" w:space="4" w:color="000000"/>
        </w:pBdr>
        <w:spacing w:line="240" w:lineRule="auto"/>
        <w:jc w:val="center"/>
        <w:rPr>
          <w:rFonts w:ascii="Arial" w:hAnsi="Arial" w:cs="Arial"/>
          <w:sz w:val="20"/>
          <w:szCs w:val="20"/>
          <w:lang w:val="en-GB"/>
        </w:rPr>
      </w:pPr>
      <w:r w:rsidRPr="00D72F55">
        <w:rPr>
          <w:rFonts w:ascii="Arial" w:hAnsi="Arial" w:cs="Arial"/>
          <w:sz w:val="20"/>
          <w:szCs w:val="20"/>
          <w:lang w:val="en-GB"/>
        </w:rPr>
        <w:t>Brodifacoum</w:t>
      </w:r>
    </w:p>
    <w:p w14:paraId="4877E2B7" w14:textId="77777777" w:rsidR="009E4B7C" w:rsidRPr="00D72F55" w:rsidRDefault="009E4B7C" w:rsidP="00D72F55">
      <w:pPr>
        <w:pStyle w:val="BfRBBStandard"/>
        <w:jc w:val="right"/>
        <w:rPr>
          <w:sz w:val="20"/>
          <w:szCs w:val="20"/>
          <w:lang w:val="en-GB"/>
        </w:rPr>
      </w:pPr>
    </w:p>
    <w:p w14:paraId="3A41548E" w14:textId="77777777" w:rsidR="00F76072" w:rsidRPr="0077085E" w:rsidRDefault="00F76072" w:rsidP="00F76072">
      <w:pPr>
        <w:pStyle w:val="BfRBBStandard"/>
        <w:jc w:val="right"/>
        <w:rPr>
          <w:lang w:val="en-GB"/>
        </w:rPr>
      </w:pPr>
    </w:p>
    <w:p w14:paraId="7755AFC3" w14:textId="77777777" w:rsidR="00F76072" w:rsidRPr="0077085E" w:rsidRDefault="00F76072" w:rsidP="00F76072">
      <w:pPr>
        <w:pStyle w:val="BfRBBStandard"/>
        <w:jc w:val="right"/>
        <w:rPr>
          <w:lang w:val="en-GB"/>
        </w:rPr>
      </w:pPr>
      <w:r w:rsidRPr="0077085E">
        <w:rPr>
          <w:lang w:val="en-GB"/>
        </w:rPr>
        <w:t>Date</w:t>
      </w:r>
      <w:r>
        <w:rPr>
          <w:lang w:val="en-GB"/>
        </w:rPr>
        <w:t>: 20.08.2015</w:t>
      </w:r>
      <w:r w:rsidRPr="0077085E">
        <w:rPr>
          <w:lang w:val="en-GB"/>
        </w:rPr>
        <w:t xml:space="preserve"> </w:t>
      </w:r>
    </w:p>
    <w:p w14:paraId="2D44C66D" w14:textId="77777777" w:rsidR="00F76072" w:rsidRDefault="00F76072" w:rsidP="00F76072">
      <w:pPr>
        <w:pStyle w:val="BfRBBStandard"/>
        <w:rPr>
          <w:lang w:val="en-GB"/>
        </w:rPr>
      </w:pPr>
    </w:p>
    <w:p w14:paraId="427CFD5E" w14:textId="77777777" w:rsidR="00F76072" w:rsidRPr="00921F0D" w:rsidRDefault="00F76072" w:rsidP="00F76072">
      <w:pPr>
        <w:pStyle w:val="BfRBBStandard"/>
        <w:rPr>
          <w:lang w:val="en-GB"/>
        </w:rPr>
      </w:pPr>
      <w:r w:rsidRPr="00921F0D">
        <w:rPr>
          <w:b/>
          <w:lang w:val="en-GB"/>
        </w:rPr>
        <w:t>Intended Use:</w:t>
      </w:r>
      <w:r>
        <w:rPr>
          <w:lang w:val="en-GB"/>
        </w:rPr>
        <w:t xml:space="preserve"> TP14 - </w:t>
      </w:r>
      <w:r w:rsidRPr="00921F0D">
        <w:rPr>
          <w:lang w:val="en-GB"/>
        </w:rPr>
        <w:t>Rodenticide against wild mice, brown rats and black rats.</w:t>
      </w:r>
    </w:p>
    <w:p w14:paraId="5010DAB6" w14:textId="77777777" w:rsidR="00F76072" w:rsidRPr="0077085E" w:rsidRDefault="00F76072" w:rsidP="00F76072">
      <w:pPr>
        <w:pStyle w:val="BfRBBStandard"/>
        <w:rPr>
          <w:lang w:val="en-GB"/>
        </w:rPr>
      </w:pPr>
    </w:p>
    <w:p w14:paraId="31A3509C" w14:textId="77777777" w:rsidR="00F76072" w:rsidRPr="0077085E" w:rsidRDefault="00F76072" w:rsidP="00F76072">
      <w:pPr>
        <w:pStyle w:val="BfRBBStandard"/>
        <w:rPr>
          <w:lang w:val="en-GB"/>
        </w:rPr>
      </w:pPr>
      <w:r w:rsidRPr="00921F0D">
        <w:rPr>
          <w:b/>
          <w:lang w:val="en-GB"/>
        </w:rPr>
        <w:t>Active substance:</w:t>
      </w:r>
      <w:r w:rsidRPr="0077085E">
        <w:rPr>
          <w:lang w:val="en-GB"/>
        </w:rPr>
        <w:t xml:space="preserve"> </w:t>
      </w:r>
      <w:r>
        <w:rPr>
          <w:lang w:val="en-GB"/>
        </w:rPr>
        <w:t>brodifacoum</w:t>
      </w:r>
    </w:p>
    <w:p w14:paraId="61583800" w14:textId="77777777" w:rsidR="00F76072" w:rsidRPr="0077085E" w:rsidRDefault="00F76072" w:rsidP="00F76072">
      <w:pPr>
        <w:pStyle w:val="BfRBBStandard"/>
        <w:rPr>
          <w:lang w:val="en-GB"/>
        </w:rPr>
      </w:pPr>
      <w:r w:rsidRPr="00921F0D">
        <w:rPr>
          <w:b/>
          <w:lang w:val="en-GB"/>
        </w:rPr>
        <w:t>Formulation of biocidal product:</w:t>
      </w:r>
      <w:r>
        <w:rPr>
          <w:lang w:val="en-GB"/>
        </w:rPr>
        <w:t xml:space="preserve"> bait</w:t>
      </w:r>
    </w:p>
    <w:p w14:paraId="10695535" w14:textId="190485E0" w:rsidR="00F76072" w:rsidRPr="00921F0D" w:rsidRDefault="00F76072" w:rsidP="00F76072">
      <w:pPr>
        <w:pStyle w:val="BfRBBStandard"/>
        <w:rPr>
          <w:lang w:val="en-GB"/>
        </w:rPr>
      </w:pPr>
      <w:r w:rsidRPr="00921F0D">
        <w:rPr>
          <w:b/>
          <w:lang w:val="en-GB"/>
        </w:rPr>
        <w:t>Place of treatment:</w:t>
      </w:r>
      <w:r w:rsidRPr="0077085E">
        <w:rPr>
          <w:lang w:val="en-GB"/>
        </w:rPr>
        <w:t xml:space="preserve"> </w:t>
      </w:r>
      <w:r w:rsidRPr="00921F0D">
        <w:rPr>
          <w:lang w:val="en-GB"/>
        </w:rPr>
        <w:t>In and around buildings and open areas by professi</w:t>
      </w:r>
      <w:r>
        <w:rPr>
          <w:lang w:val="en-GB"/>
        </w:rPr>
        <w:t xml:space="preserve">onal and </w:t>
      </w:r>
      <w:r w:rsidR="00D6027B">
        <w:rPr>
          <w:lang w:val="en-GB"/>
        </w:rPr>
        <w:t>non-professional</w:t>
      </w:r>
      <w:r>
        <w:rPr>
          <w:lang w:val="en-GB"/>
        </w:rPr>
        <w:t xml:space="preserve"> users. </w:t>
      </w:r>
      <w:r w:rsidRPr="00921F0D">
        <w:rPr>
          <w:lang w:val="en-GB"/>
        </w:rPr>
        <w:t xml:space="preserve">In waste dumps </w:t>
      </w:r>
      <w:r>
        <w:rPr>
          <w:lang w:val="en-GB"/>
        </w:rPr>
        <w:t xml:space="preserve">and landfills </w:t>
      </w:r>
      <w:r w:rsidRPr="00921F0D">
        <w:rPr>
          <w:lang w:val="en-GB"/>
        </w:rPr>
        <w:t>by professional users.</w:t>
      </w:r>
    </w:p>
    <w:p w14:paraId="33F699BD" w14:textId="77777777" w:rsidR="00F76072" w:rsidRPr="00921F0D" w:rsidRDefault="00F76072" w:rsidP="00F76072">
      <w:pPr>
        <w:pStyle w:val="BfRBBStandard"/>
        <w:rPr>
          <w:lang w:val="en-GB"/>
        </w:rPr>
      </w:pPr>
    </w:p>
    <w:p w14:paraId="1674A614" w14:textId="77777777" w:rsidR="00F76072" w:rsidRPr="0077085E" w:rsidRDefault="00F76072" w:rsidP="00F76072">
      <w:pPr>
        <w:pStyle w:val="BfRBBStandard"/>
        <w:rPr>
          <w:lang w:val="en-GB"/>
        </w:rPr>
      </w:pPr>
      <w:r w:rsidRPr="0077085E">
        <w:rPr>
          <w:lang w:val="en-GB"/>
        </w:rPr>
        <w:t xml:space="preserve">The intended use descriptions of the </w:t>
      </w:r>
      <w:r>
        <w:rPr>
          <w:lang w:val="en-GB"/>
        </w:rPr>
        <w:t>brodifacoum</w:t>
      </w:r>
      <w:r w:rsidRPr="0077085E">
        <w:rPr>
          <w:lang w:val="en-GB"/>
        </w:rPr>
        <w:t xml:space="preserve">-containing biocidal products for which authorisation is sought indicate that these uses are not relevant in terms of residues in food and feed. The product is to be used </w:t>
      </w:r>
      <w:r>
        <w:rPr>
          <w:lang w:val="en-GB"/>
        </w:rPr>
        <w:t xml:space="preserve">as bait stations in and around buildings and open areas. </w:t>
      </w:r>
      <w:r w:rsidRPr="0077085E">
        <w:rPr>
          <w:lang w:val="en-GB"/>
        </w:rPr>
        <w:t>No further data are required concerning the residue behaviour.</w:t>
      </w:r>
    </w:p>
    <w:p w14:paraId="14140C82" w14:textId="77777777" w:rsidR="00F76072" w:rsidRPr="0077085E" w:rsidRDefault="00F76072" w:rsidP="00F76072">
      <w:pPr>
        <w:pStyle w:val="BfRBBStandard"/>
        <w:rPr>
          <w:lang w:val="en-GB"/>
        </w:rPr>
      </w:pPr>
    </w:p>
    <w:p w14:paraId="60309664" w14:textId="77777777" w:rsidR="00F76072" w:rsidRPr="0077085E" w:rsidRDefault="00F76072" w:rsidP="00F76072">
      <w:pPr>
        <w:pStyle w:val="BfRBBStandard"/>
        <w:rPr>
          <w:lang w:val="en-GB"/>
        </w:rPr>
      </w:pPr>
      <w:r w:rsidRPr="0077085E">
        <w:rPr>
          <w:lang w:val="en-GB"/>
        </w:rPr>
        <w:t>The intended uses are not relevant in terms of consumer health protection.</w:t>
      </w:r>
    </w:p>
    <w:p w14:paraId="430658E3" w14:textId="77777777" w:rsidR="009E4B7C" w:rsidRPr="00D72F55" w:rsidRDefault="009E4B7C" w:rsidP="00D72F55">
      <w:pPr>
        <w:pStyle w:val="BfRBBStandard"/>
        <w:rPr>
          <w:sz w:val="20"/>
          <w:szCs w:val="20"/>
          <w:lang w:val="en-GB"/>
        </w:rPr>
      </w:pPr>
    </w:p>
    <w:p w14:paraId="658CDF25" w14:textId="77777777" w:rsidR="009E4B7C" w:rsidRPr="00D72F55" w:rsidRDefault="009E4B7C" w:rsidP="00D72F55">
      <w:pPr>
        <w:pStyle w:val="BfRBBStandard"/>
        <w:rPr>
          <w:sz w:val="20"/>
          <w:szCs w:val="20"/>
          <w:lang w:val="en-GB"/>
        </w:rPr>
      </w:pPr>
    </w:p>
    <w:p w14:paraId="685970BF" w14:textId="77777777" w:rsidR="009E4B7C" w:rsidRPr="00D72F55" w:rsidRDefault="009E4B7C" w:rsidP="00D72F55">
      <w:pPr>
        <w:pStyle w:val="BfRBBStandard"/>
        <w:rPr>
          <w:sz w:val="20"/>
          <w:szCs w:val="20"/>
          <w:lang w:val="en-GB"/>
        </w:rPr>
      </w:pPr>
    </w:p>
    <w:p w14:paraId="4A473537" w14:textId="77777777" w:rsidR="009E4B7C" w:rsidRPr="00D72F55" w:rsidRDefault="009E4B7C" w:rsidP="00D72F55">
      <w:pPr>
        <w:spacing w:line="240" w:lineRule="auto"/>
        <w:rPr>
          <w:rFonts w:ascii="Arial" w:hAnsi="Arial" w:cs="Arial"/>
          <w:sz w:val="20"/>
          <w:szCs w:val="20"/>
        </w:rPr>
        <w:sectPr w:rsidR="009E4B7C" w:rsidRPr="00D72F55">
          <w:headerReference w:type="even" r:id="rId73"/>
          <w:footerReference w:type="even" r:id="rId74"/>
          <w:footerReference w:type="default" r:id="rId75"/>
          <w:headerReference w:type="first" r:id="rId76"/>
          <w:footerReference w:type="first" r:id="rId77"/>
          <w:pgSz w:w="11906" w:h="16838"/>
          <w:pgMar w:top="1417" w:right="1417" w:bottom="1417" w:left="1417" w:header="708" w:footer="708" w:gutter="0"/>
          <w:cols w:space="720"/>
          <w:docGrid w:linePitch="600" w:charSpace="36864"/>
        </w:sectPr>
      </w:pPr>
    </w:p>
    <w:p w14:paraId="28D1530D" w14:textId="4677CAEF" w:rsidR="009E4B7C" w:rsidRPr="00D72F55" w:rsidRDefault="009E4B7C" w:rsidP="00D72F55">
      <w:pPr>
        <w:pStyle w:val="Sous-titre"/>
        <w:spacing w:after="0"/>
        <w:rPr>
          <w:sz w:val="20"/>
          <w:szCs w:val="20"/>
          <w:lang w:val="en-GB"/>
        </w:rPr>
      </w:pPr>
      <w:r w:rsidRPr="00D72F55">
        <w:rPr>
          <w:sz w:val="20"/>
          <w:szCs w:val="20"/>
          <w:lang w:val="en-GB"/>
        </w:rPr>
        <w:lastRenderedPageBreak/>
        <w:t>Annex 9</w:t>
      </w:r>
      <w:r w:rsidR="001A34DB">
        <w:rPr>
          <w:sz w:val="20"/>
          <w:szCs w:val="20"/>
          <w:lang w:val="en-GB"/>
        </w:rPr>
        <w:t>a</w:t>
      </w:r>
      <w:r w:rsidRPr="00D72F55">
        <w:rPr>
          <w:sz w:val="20"/>
          <w:szCs w:val="20"/>
          <w:lang w:val="en-GB"/>
        </w:rPr>
        <w:t>: Efficacy of the active substance from its use in the biocidal product</w:t>
      </w:r>
    </w:p>
    <w:p w14:paraId="016BEBEC" w14:textId="77777777" w:rsidR="009E4B7C" w:rsidRPr="00D72F55" w:rsidRDefault="009E4B7C" w:rsidP="00D72F55">
      <w:pPr>
        <w:pStyle w:val="BfRBBStandard"/>
        <w:rPr>
          <w:sz w:val="20"/>
          <w:szCs w:val="20"/>
          <w:lang w:val="en-GB"/>
        </w:rPr>
      </w:pPr>
    </w:p>
    <w:tbl>
      <w:tblPr>
        <w:tblW w:w="5499"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579"/>
        <w:gridCol w:w="1259"/>
        <w:gridCol w:w="2935"/>
        <w:gridCol w:w="4568"/>
        <w:gridCol w:w="2789"/>
        <w:gridCol w:w="1857"/>
        <w:gridCol w:w="540"/>
      </w:tblGrid>
      <w:tr w:rsidR="00125C27" w:rsidRPr="00D72F55" w14:paraId="367D9510" w14:textId="77777777" w:rsidTr="00402659">
        <w:trPr>
          <w:jc w:val="center"/>
        </w:trPr>
        <w:tc>
          <w:tcPr>
            <w:tcW w:w="508" w:type="pct"/>
            <w:tcBorders>
              <w:top w:val="double" w:sz="4" w:space="0" w:color="auto"/>
              <w:bottom w:val="single" w:sz="4" w:space="0" w:color="auto"/>
            </w:tcBorders>
            <w:shd w:val="pct5" w:color="auto" w:fill="auto"/>
            <w:tcMar>
              <w:top w:w="28" w:type="dxa"/>
              <w:left w:w="57" w:type="dxa"/>
              <w:bottom w:w="28" w:type="dxa"/>
              <w:right w:w="57" w:type="dxa"/>
            </w:tcMar>
            <w:vAlign w:val="center"/>
          </w:tcPr>
          <w:p w14:paraId="24467A2D" w14:textId="77777777" w:rsidR="00125C27" w:rsidRPr="00D72F55" w:rsidRDefault="00125C27" w:rsidP="00D72F55">
            <w:pPr>
              <w:suppressAutoHyphens w:val="0"/>
              <w:spacing w:line="240" w:lineRule="auto"/>
              <w:rPr>
                <w:rFonts w:ascii="Arial" w:hAnsi="Arial" w:cs="Arial"/>
                <w:b/>
                <w:i/>
                <w:iCs/>
                <w:color w:val="000000"/>
                <w:sz w:val="20"/>
                <w:szCs w:val="20"/>
                <w:lang w:val="de-DE" w:eastAsia="sv-SE"/>
              </w:rPr>
            </w:pPr>
            <w:r w:rsidRPr="00D72F55">
              <w:rPr>
                <w:rFonts w:ascii="Arial" w:hAnsi="Arial" w:cs="Arial"/>
                <w:b/>
                <w:i/>
                <w:iCs/>
                <w:color w:val="000000"/>
                <w:sz w:val="20"/>
                <w:szCs w:val="20"/>
                <w:lang w:val="de-DE" w:eastAsia="sv-SE"/>
              </w:rPr>
              <w:t>Test substance</w:t>
            </w:r>
          </w:p>
        </w:tc>
        <w:tc>
          <w:tcPr>
            <w:tcW w:w="405" w:type="pct"/>
            <w:tcBorders>
              <w:top w:val="double" w:sz="4" w:space="0" w:color="auto"/>
              <w:bottom w:val="single" w:sz="4" w:space="0" w:color="auto"/>
            </w:tcBorders>
            <w:shd w:val="pct5" w:color="auto" w:fill="auto"/>
            <w:tcMar>
              <w:top w:w="28" w:type="dxa"/>
              <w:left w:w="57" w:type="dxa"/>
              <w:bottom w:w="28" w:type="dxa"/>
              <w:right w:w="57" w:type="dxa"/>
            </w:tcMar>
            <w:vAlign w:val="center"/>
          </w:tcPr>
          <w:p w14:paraId="3EC9E817" w14:textId="77777777" w:rsidR="00125C27" w:rsidRPr="00D72F55" w:rsidRDefault="00125C27" w:rsidP="00D72F55">
            <w:pPr>
              <w:suppressAutoHyphens w:val="0"/>
              <w:spacing w:line="240" w:lineRule="auto"/>
              <w:rPr>
                <w:rFonts w:ascii="Arial" w:hAnsi="Arial" w:cs="Arial"/>
                <w:b/>
                <w:i/>
                <w:iCs/>
                <w:color w:val="000000"/>
                <w:sz w:val="20"/>
                <w:szCs w:val="20"/>
                <w:lang w:val="de-DE" w:eastAsia="sv-SE"/>
              </w:rPr>
            </w:pPr>
            <w:r w:rsidRPr="00D72F55">
              <w:rPr>
                <w:rFonts w:ascii="Arial" w:hAnsi="Arial" w:cs="Arial"/>
                <w:b/>
                <w:i/>
                <w:iCs/>
                <w:color w:val="000000"/>
                <w:sz w:val="20"/>
                <w:szCs w:val="20"/>
                <w:lang w:val="de-DE" w:eastAsia="sv-SE"/>
              </w:rPr>
              <w:t>Test organism(s)</w:t>
            </w:r>
          </w:p>
        </w:tc>
        <w:tc>
          <w:tcPr>
            <w:tcW w:w="945" w:type="pct"/>
            <w:tcBorders>
              <w:top w:val="double" w:sz="4" w:space="0" w:color="auto"/>
              <w:bottom w:val="single" w:sz="4" w:space="0" w:color="auto"/>
            </w:tcBorders>
            <w:shd w:val="pct5" w:color="auto" w:fill="auto"/>
            <w:tcMar>
              <w:top w:w="28" w:type="dxa"/>
              <w:left w:w="57" w:type="dxa"/>
              <w:bottom w:w="28" w:type="dxa"/>
              <w:right w:w="57" w:type="dxa"/>
            </w:tcMar>
            <w:vAlign w:val="center"/>
          </w:tcPr>
          <w:p w14:paraId="62D9943B" w14:textId="77777777" w:rsidR="00125C27" w:rsidRPr="00D72F55" w:rsidRDefault="00125C27" w:rsidP="00D72F55">
            <w:pPr>
              <w:suppressAutoHyphens w:val="0"/>
              <w:spacing w:line="240" w:lineRule="auto"/>
              <w:rPr>
                <w:rFonts w:ascii="Arial" w:hAnsi="Arial" w:cs="Arial"/>
                <w:b/>
                <w:i/>
                <w:iCs/>
                <w:color w:val="000000"/>
                <w:sz w:val="20"/>
                <w:szCs w:val="20"/>
                <w:lang w:val="de-DE" w:eastAsia="sv-SE"/>
              </w:rPr>
            </w:pPr>
            <w:r w:rsidRPr="00D72F55">
              <w:rPr>
                <w:rFonts w:ascii="Arial" w:hAnsi="Arial" w:cs="Arial"/>
                <w:b/>
                <w:i/>
                <w:iCs/>
                <w:color w:val="000000"/>
                <w:sz w:val="20"/>
                <w:szCs w:val="20"/>
                <w:lang w:val="de-DE" w:eastAsia="sv-SE"/>
              </w:rPr>
              <w:t>Test method</w:t>
            </w:r>
          </w:p>
        </w:tc>
        <w:tc>
          <w:tcPr>
            <w:tcW w:w="1471" w:type="pct"/>
            <w:tcBorders>
              <w:top w:val="double" w:sz="4" w:space="0" w:color="auto"/>
              <w:bottom w:val="single" w:sz="4" w:space="0" w:color="auto"/>
            </w:tcBorders>
            <w:shd w:val="pct5" w:color="auto" w:fill="auto"/>
            <w:tcMar>
              <w:top w:w="28" w:type="dxa"/>
              <w:left w:w="57" w:type="dxa"/>
              <w:bottom w:w="28" w:type="dxa"/>
              <w:right w:w="57" w:type="dxa"/>
            </w:tcMar>
            <w:vAlign w:val="center"/>
          </w:tcPr>
          <w:p w14:paraId="501883BC" w14:textId="77777777" w:rsidR="00125C27" w:rsidRPr="00D72F55" w:rsidRDefault="00125C27" w:rsidP="00D72F55">
            <w:pPr>
              <w:suppressAutoHyphens w:val="0"/>
              <w:spacing w:line="240" w:lineRule="auto"/>
              <w:rPr>
                <w:rFonts w:ascii="Arial" w:hAnsi="Arial" w:cs="Arial"/>
                <w:b/>
                <w:i/>
                <w:iCs/>
                <w:color w:val="000000"/>
                <w:sz w:val="20"/>
                <w:szCs w:val="20"/>
                <w:lang w:val="de-DE" w:eastAsia="sv-SE"/>
              </w:rPr>
            </w:pPr>
            <w:r w:rsidRPr="00D72F55">
              <w:rPr>
                <w:rFonts w:ascii="Arial" w:hAnsi="Arial" w:cs="Arial"/>
                <w:b/>
                <w:i/>
                <w:iCs/>
                <w:color w:val="000000"/>
                <w:sz w:val="20"/>
                <w:szCs w:val="20"/>
                <w:lang w:val="de-DE" w:eastAsia="sv-SE"/>
              </w:rPr>
              <w:t>Test conditions</w:t>
            </w:r>
          </w:p>
        </w:tc>
        <w:tc>
          <w:tcPr>
            <w:tcW w:w="898" w:type="pct"/>
            <w:tcBorders>
              <w:top w:val="double" w:sz="4" w:space="0" w:color="auto"/>
              <w:bottom w:val="single" w:sz="4" w:space="0" w:color="auto"/>
            </w:tcBorders>
            <w:shd w:val="pct5" w:color="auto" w:fill="auto"/>
            <w:tcMar>
              <w:top w:w="28" w:type="dxa"/>
              <w:left w:w="57" w:type="dxa"/>
              <w:bottom w:w="28" w:type="dxa"/>
              <w:right w:w="57" w:type="dxa"/>
            </w:tcMar>
            <w:vAlign w:val="center"/>
          </w:tcPr>
          <w:p w14:paraId="57829724" w14:textId="77777777" w:rsidR="00125C27" w:rsidRPr="00D72F55" w:rsidRDefault="00125C27" w:rsidP="00D72F55">
            <w:pPr>
              <w:suppressAutoHyphens w:val="0"/>
              <w:spacing w:line="240" w:lineRule="auto"/>
              <w:rPr>
                <w:rFonts w:ascii="Arial" w:hAnsi="Arial" w:cs="Arial"/>
                <w:b/>
                <w:i/>
                <w:iCs/>
                <w:color w:val="000000"/>
                <w:sz w:val="20"/>
                <w:szCs w:val="20"/>
                <w:lang w:val="de-DE" w:eastAsia="sv-SE"/>
              </w:rPr>
            </w:pPr>
            <w:r w:rsidRPr="00D72F55">
              <w:rPr>
                <w:rFonts w:ascii="Arial" w:hAnsi="Arial" w:cs="Arial"/>
                <w:b/>
                <w:i/>
                <w:iCs/>
                <w:color w:val="000000"/>
                <w:sz w:val="20"/>
                <w:szCs w:val="20"/>
                <w:lang w:val="de-DE" w:eastAsia="sv-SE"/>
              </w:rPr>
              <w:t>Test results: effects, mode of action, resistance</w:t>
            </w:r>
          </w:p>
        </w:tc>
        <w:tc>
          <w:tcPr>
            <w:tcW w:w="598" w:type="pct"/>
            <w:tcBorders>
              <w:top w:val="double" w:sz="4" w:space="0" w:color="auto"/>
              <w:bottom w:val="single" w:sz="4" w:space="0" w:color="auto"/>
            </w:tcBorders>
            <w:shd w:val="pct5" w:color="auto" w:fill="auto"/>
            <w:tcMar>
              <w:top w:w="28" w:type="dxa"/>
              <w:left w:w="57" w:type="dxa"/>
              <w:bottom w:w="28" w:type="dxa"/>
              <w:right w:w="57" w:type="dxa"/>
            </w:tcMar>
            <w:vAlign w:val="center"/>
          </w:tcPr>
          <w:p w14:paraId="47ED23BC" w14:textId="77777777" w:rsidR="00125C27" w:rsidRPr="00D72F55" w:rsidRDefault="00125C27" w:rsidP="00D72F55">
            <w:pPr>
              <w:suppressAutoHyphens w:val="0"/>
              <w:spacing w:line="240" w:lineRule="auto"/>
              <w:rPr>
                <w:rFonts w:ascii="Arial" w:hAnsi="Arial" w:cs="Arial"/>
                <w:b/>
                <w:i/>
                <w:iCs/>
                <w:color w:val="000000"/>
                <w:sz w:val="20"/>
                <w:szCs w:val="20"/>
                <w:lang w:val="de-DE" w:eastAsia="sv-SE"/>
              </w:rPr>
            </w:pPr>
            <w:r w:rsidRPr="00D72F55">
              <w:rPr>
                <w:rFonts w:ascii="Arial" w:hAnsi="Arial" w:cs="Arial"/>
                <w:b/>
                <w:i/>
                <w:iCs/>
                <w:color w:val="000000"/>
                <w:sz w:val="20"/>
                <w:szCs w:val="20"/>
                <w:lang w:val="de-DE" w:eastAsia="sv-SE"/>
              </w:rPr>
              <w:t>Reference*</w:t>
            </w:r>
          </w:p>
        </w:tc>
        <w:tc>
          <w:tcPr>
            <w:tcW w:w="174" w:type="pct"/>
            <w:tcBorders>
              <w:top w:val="double" w:sz="4" w:space="0" w:color="auto"/>
              <w:bottom w:val="single" w:sz="4" w:space="0" w:color="auto"/>
            </w:tcBorders>
            <w:shd w:val="pct5" w:color="auto" w:fill="auto"/>
            <w:tcMar>
              <w:top w:w="28" w:type="dxa"/>
              <w:left w:w="57" w:type="dxa"/>
              <w:bottom w:w="28" w:type="dxa"/>
              <w:right w:w="57" w:type="dxa"/>
            </w:tcMar>
            <w:vAlign w:val="center"/>
          </w:tcPr>
          <w:p w14:paraId="6F80AD19" w14:textId="77777777" w:rsidR="00125C27" w:rsidRPr="00D72F55" w:rsidRDefault="00125C27" w:rsidP="00D72F55">
            <w:pPr>
              <w:suppressAutoHyphens w:val="0"/>
              <w:spacing w:line="240" w:lineRule="auto"/>
              <w:rPr>
                <w:rFonts w:ascii="Arial" w:hAnsi="Arial" w:cs="Arial"/>
                <w:b/>
                <w:i/>
                <w:iCs/>
                <w:color w:val="000000"/>
                <w:sz w:val="20"/>
                <w:szCs w:val="20"/>
                <w:lang w:val="de-DE" w:eastAsia="sv-SE"/>
              </w:rPr>
            </w:pPr>
            <w:r w:rsidRPr="00D72F55">
              <w:rPr>
                <w:rFonts w:ascii="Arial" w:hAnsi="Arial" w:cs="Arial"/>
                <w:b/>
                <w:i/>
                <w:iCs/>
                <w:color w:val="000000"/>
                <w:sz w:val="20"/>
                <w:szCs w:val="20"/>
                <w:lang w:val="de-DE" w:eastAsia="sv-SE"/>
              </w:rPr>
              <w:t>RI</w:t>
            </w:r>
          </w:p>
        </w:tc>
      </w:tr>
      <w:tr w:rsidR="00125C27" w:rsidRPr="00D72F55" w14:paraId="0BC036AD" w14:textId="77777777" w:rsidTr="00402659">
        <w:trPr>
          <w:trHeight w:val="2100"/>
          <w:jc w:val="center"/>
        </w:trPr>
        <w:tc>
          <w:tcPr>
            <w:tcW w:w="508" w:type="pct"/>
            <w:tcBorders>
              <w:top w:val="single" w:sz="4" w:space="0" w:color="auto"/>
            </w:tcBorders>
            <w:tcMar>
              <w:top w:w="28" w:type="dxa"/>
              <w:left w:w="57" w:type="dxa"/>
              <w:bottom w:w="28" w:type="dxa"/>
              <w:right w:w="57" w:type="dxa"/>
            </w:tcMar>
            <w:vAlign w:val="center"/>
          </w:tcPr>
          <w:p w14:paraId="0ACC5FC2" w14:textId="77777777" w:rsidR="00125C27" w:rsidRPr="00D72F55" w:rsidRDefault="00125C27" w:rsidP="008C0655">
            <w:pPr>
              <w:suppressAutoHyphens w:val="0"/>
              <w:spacing w:line="240" w:lineRule="auto"/>
              <w:rPr>
                <w:rFonts w:ascii="Arial" w:hAnsi="Arial" w:cs="Arial"/>
                <w:i/>
                <w:iCs/>
                <w:color w:val="000000"/>
                <w:sz w:val="20"/>
                <w:szCs w:val="20"/>
                <w:lang w:eastAsia="sv-SE"/>
              </w:rPr>
            </w:pPr>
            <w:r w:rsidRPr="00D72F55">
              <w:rPr>
                <w:rFonts w:ascii="Arial" w:hAnsi="Arial" w:cs="Arial"/>
                <w:i/>
                <w:iCs/>
                <w:color w:val="000000"/>
                <w:sz w:val="20"/>
                <w:szCs w:val="20"/>
                <w:lang w:eastAsia="sv-SE"/>
              </w:rPr>
              <w:t xml:space="preserve">FANGA B+ RONGEUR </w:t>
            </w:r>
          </w:p>
          <w:p w14:paraId="5D8239E4" w14:textId="77777777" w:rsidR="00125C27" w:rsidRPr="00D72F55" w:rsidRDefault="00125C27" w:rsidP="00CC10AF">
            <w:pPr>
              <w:suppressAutoHyphens w:val="0"/>
              <w:spacing w:line="240" w:lineRule="auto"/>
              <w:rPr>
                <w:rFonts w:ascii="Arial" w:hAnsi="Arial" w:cs="Arial"/>
                <w:i/>
                <w:iCs/>
                <w:color w:val="000000"/>
                <w:sz w:val="20"/>
                <w:szCs w:val="20"/>
                <w:lang w:eastAsia="sv-SE"/>
              </w:rPr>
            </w:pPr>
            <w:r w:rsidRPr="00D72F55">
              <w:rPr>
                <w:rFonts w:ascii="Arial" w:hAnsi="Arial" w:cs="Arial"/>
                <w:i/>
                <w:iCs/>
                <w:color w:val="000000"/>
                <w:sz w:val="20"/>
                <w:szCs w:val="20"/>
                <w:lang w:eastAsia="sv-SE"/>
              </w:rPr>
              <w:t>0.001% brodifacoum</w:t>
            </w:r>
          </w:p>
        </w:tc>
        <w:tc>
          <w:tcPr>
            <w:tcW w:w="405" w:type="pct"/>
            <w:tcBorders>
              <w:top w:val="single" w:sz="4" w:space="0" w:color="auto"/>
            </w:tcBorders>
            <w:tcMar>
              <w:top w:w="28" w:type="dxa"/>
              <w:left w:w="57" w:type="dxa"/>
              <w:bottom w:w="28" w:type="dxa"/>
              <w:right w:w="57" w:type="dxa"/>
            </w:tcMar>
            <w:vAlign w:val="center"/>
          </w:tcPr>
          <w:p w14:paraId="67F3C44E" w14:textId="77777777" w:rsidR="00125C27" w:rsidRPr="00D72F55" w:rsidRDefault="00125C27" w:rsidP="000B44E8">
            <w:pPr>
              <w:suppressAutoHyphens w:val="0"/>
              <w:spacing w:line="240" w:lineRule="auto"/>
              <w:rPr>
                <w:rFonts w:ascii="Arial" w:hAnsi="Arial" w:cs="Arial"/>
                <w:i/>
                <w:iCs/>
                <w:color w:val="000000"/>
                <w:sz w:val="20"/>
                <w:szCs w:val="20"/>
                <w:lang w:eastAsia="sv-SE"/>
              </w:rPr>
            </w:pPr>
            <w:r w:rsidRPr="00D72F55">
              <w:rPr>
                <w:rFonts w:ascii="Arial" w:hAnsi="Arial" w:cs="Arial"/>
                <w:i/>
                <w:iCs/>
                <w:color w:val="000000"/>
                <w:sz w:val="20"/>
                <w:szCs w:val="20"/>
                <w:lang w:eastAsia="sv-SE"/>
              </w:rPr>
              <w:t>House mice</w:t>
            </w:r>
          </w:p>
          <w:p w14:paraId="0DBED46F" w14:textId="77777777" w:rsidR="00125C27" w:rsidRPr="00D72F55" w:rsidRDefault="00125C27" w:rsidP="00D72F55">
            <w:pPr>
              <w:suppressAutoHyphens w:val="0"/>
              <w:spacing w:line="240" w:lineRule="auto"/>
              <w:rPr>
                <w:rFonts w:ascii="Arial" w:hAnsi="Arial" w:cs="Arial"/>
                <w:i/>
                <w:iCs/>
                <w:color w:val="000000"/>
                <w:sz w:val="20"/>
                <w:szCs w:val="20"/>
                <w:lang w:eastAsia="sv-SE"/>
              </w:rPr>
            </w:pPr>
            <w:r w:rsidRPr="00D72F55">
              <w:rPr>
                <w:rFonts w:ascii="Arial" w:hAnsi="Arial" w:cs="Arial"/>
                <w:i/>
                <w:iCs/>
                <w:color w:val="000000"/>
                <w:sz w:val="20"/>
                <w:szCs w:val="20"/>
                <w:lang w:eastAsia="sv-SE"/>
              </w:rPr>
              <w:t>Mus musculus</w:t>
            </w:r>
          </w:p>
          <w:p w14:paraId="6CE84F9B" w14:textId="77777777" w:rsidR="00125C27" w:rsidRPr="00D72F55" w:rsidRDefault="00125C27" w:rsidP="00D72F55">
            <w:pPr>
              <w:suppressAutoHyphens w:val="0"/>
              <w:spacing w:line="240" w:lineRule="auto"/>
              <w:rPr>
                <w:rFonts w:ascii="Arial" w:hAnsi="Arial" w:cs="Arial"/>
                <w:i/>
                <w:iCs/>
                <w:color w:val="000000"/>
                <w:sz w:val="20"/>
                <w:szCs w:val="20"/>
                <w:lang w:eastAsia="sv-SE"/>
              </w:rPr>
            </w:pPr>
          </w:p>
          <w:p w14:paraId="2742F0BC" w14:textId="77777777" w:rsidR="00125C27" w:rsidRPr="00D72F55" w:rsidRDefault="00125C27" w:rsidP="00D72F55">
            <w:pPr>
              <w:suppressAutoHyphens w:val="0"/>
              <w:spacing w:line="240" w:lineRule="auto"/>
              <w:rPr>
                <w:rFonts w:ascii="Arial" w:hAnsi="Arial" w:cs="Arial"/>
                <w:i/>
                <w:iCs/>
                <w:color w:val="000000"/>
                <w:sz w:val="20"/>
                <w:szCs w:val="20"/>
                <w:lang w:eastAsia="sv-SE"/>
              </w:rPr>
            </w:pPr>
            <w:r w:rsidRPr="00D72F55">
              <w:rPr>
                <w:rFonts w:ascii="Arial" w:hAnsi="Arial" w:cs="Arial"/>
                <w:i/>
                <w:iCs/>
                <w:color w:val="000000"/>
                <w:sz w:val="20"/>
                <w:szCs w:val="20"/>
                <w:lang w:eastAsia="sv-SE"/>
              </w:rPr>
              <w:t>Brown rat</w:t>
            </w:r>
          </w:p>
          <w:p w14:paraId="4E1A26DA" w14:textId="77777777" w:rsidR="00125C27" w:rsidRPr="00D72F55" w:rsidRDefault="00125C27" w:rsidP="00D72F55">
            <w:pPr>
              <w:suppressAutoHyphens w:val="0"/>
              <w:spacing w:line="240" w:lineRule="auto"/>
              <w:rPr>
                <w:rFonts w:ascii="Arial" w:hAnsi="Arial" w:cs="Arial"/>
                <w:i/>
                <w:iCs/>
                <w:color w:val="000000"/>
                <w:sz w:val="20"/>
                <w:szCs w:val="20"/>
                <w:lang w:eastAsia="sv-SE"/>
              </w:rPr>
            </w:pPr>
            <w:r w:rsidRPr="00D72F55">
              <w:rPr>
                <w:rFonts w:ascii="Arial" w:hAnsi="Arial" w:cs="Arial"/>
                <w:i/>
                <w:iCs/>
                <w:color w:val="000000"/>
                <w:sz w:val="20"/>
                <w:szCs w:val="20"/>
                <w:lang w:eastAsia="sv-SE"/>
              </w:rPr>
              <w:t>Rattus norvegicus</w:t>
            </w:r>
          </w:p>
        </w:tc>
        <w:tc>
          <w:tcPr>
            <w:tcW w:w="945" w:type="pct"/>
            <w:tcBorders>
              <w:top w:val="single" w:sz="4" w:space="0" w:color="auto"/>
            </w:tcBorders>
            <w:tcMar>
              <w:top w:w="28" w:type="dxa"/>
              <w:left w:w="57" w:type="dxa"/>
              <w:bottom w:w="28" w:type="dxa"/>
              <w:right w:w="57" w:type="dxa"/>
            </w:tcMar>
            <w:vAlign w:val="center"/>
          </w:tcPr>
          <w:p w14:paraId="5C5148C5" w14:textId="77777777" w:rsidR="00125C27" w:rsidRPr="00D72F55" w:rsidRDefault="00125C27" w:rsidP="00D72F55">
            <w:pPr>
              <w:suppressAutoHyphens w:val="0"/>
              <w:spacing w:line="240" w:lineRule="auto"/>
              <w:rPr>
                <w:rFonts w:ascii="Arial" w:hAnsi="Arial" w:cs="Arial"/>
                <w:i/>
                <w:iCs/>
                <w:color w:val="000000"/>
                <w:sz w:val="20"/>
                <w:szCs w:val="20"/>
                <w:lang w:val="en-US" w:eastAsia="sv-SE"/>
              </w:rPr>
            </w:pPr>
            <w:r w:rsidRPr="00D72F55">
              <w:rPr>
                <w:rFonts w:ascii="Arial" w:hAnsi="Arial" w:cs="Arial"/>
                <w:i/>
                <w:iCs/>
                <w:color w:val="000000"/>
                <w:sz w:val="20"/>
                <w:szCs w:val="20"/>
                <w:lang w:eastAsia="sv-SE"/>
              </w:rPr>
              <w:t>Laboratory</w:t>
            </w:r>
            <w:r w:rsidRPr="00D72F55">
              <w:rPr>
                <w:rFonts w:ascii="Arial" w:hAnsi="Arial" w:cs="Arial"/>
                <w:i/>
                <w:iCs/>
                <w:color w:val="000000"/>
                <w:sz w:val="20"/>
                <w:szCs w:val="20"/>
                <w:lang w:val="en-US" w:eastAsia="sv-SE"/>
              </w:rPr>
              <w:t xml:space="preserve"> test</w:t>
            </w:r>
          </w:p>
          <w:p w14:paraId="356183A9" w14:textId="77777777" w:rsidR="00125C27" w:rsidRPr="00D72F55" w:rsidRDefault="00125C27" w:rsidP="00D72F55">
            <w:pPr>
              <w:suppressAutoHyphens w:val="0"/>
              <w:spacing w:line="240" w:lineRule="auto"/>
              <w:rPr>
                <w:rFonts w:ascii="Arial" w:hAnsi="Arial" w:cs="Arial"/>
                <w:i/>
                <w:iCs/>
                <w:color w:val="000000"/>
                <w:sz w:val="20"/>
                <w:szCs w:val="20"/>
                <w:lang w:val="en-US" w:eastAsia="sv-SE"/>
              </w:rPr>
            </w:pPr>
          </w:p>
          <w:p w14:paraId="7904B8EB" w14:textId="77777777" w:rsidR="00125C27" w:rsidRPr="00D72F55" w:rsidRDefault="00125C27" w:rsidP="00D72F55">
            <w:pPr>
              <w:suppressAutoHyphens w:val="0"/>
              <w:spacing w:line="240" w:lineRule="auto"/>
              <w:rPr>
                <w:rFonts w:ascii="Arial" w:hAnsi="Arial" w:cs="Arial"/>
                <w:i/>
                <w:iCs/>
                <w:color w:val="000000"/>
                <w:sz w:val="20"/>
                <w:szCs w:val="20"/>
                <w:lang w:val="en-US" w:eastAsia="sv-SE"/>
              </w:rPr>
            </w:pPr>
            <w:r w:rsidRPr="00D72F55">
              <w:rPr>
                <w:rFonts w:ascii="Arial" w:hAnsi="Arial" w:cs="Arial"/>
                <w:i/>
                <w:iCs/>
                <w:color w:val="000000"/>
                <w:sz w:val="20"/>
                <w:szCs w:val="20"/>
                <w:lang w:val="en-US" w:eastAsia="sv-SE"/>
              </w:rPr>
              <w:t>House mice: 10 animals (4 males and 6 females).</w:t>
            </w:r>
          </w:p>
          <w:p w14:paraId="4536F6FF" w14:textId="77777777" w:rsidR="00125C27" w:rsidRPr="00D72F55" w:rsidRDefault="00125C27" w:rsidP="00D72F55">
            <w:pPr>
              <w:suppressAutoHyphens w:val="0"/>
              <w:spacing w:line="240" w:lineRule="auto"/>
              <w:rPr>
                <w:rFonts w:ascii="Arial" w:hAnsi="Arial" w:cs="Arial"/>
                <w:i/>
                <w:iCs/>
                <w:color w:val="000000"/>
                <w:sz w:val="20"/>
                <w:szCs w:val="20"/>
                <w:lang w:val="en-US" w:eastAsia="sv-SE"/>
              </w:rPr>
            </w:pPr>
          </w:p>
          <w:p w14:paraId="68AE7691" w14:textId="77777777" w:rsidR="00125C27" w:rsidRPr="00D72F55" w:rsidRDefault="00125C27" w:rsidP="00D72F55">
            <w:pPr>
              <w:suppressAutoHyphens w:val="0"/>
              <w:spacing w:line="240" w:lineRule="auto"/>
              <w:rPr>
                <w:rFonts w:ascii="Arial" w:hAnsi="Arial" w:cs="Arial"/>
                <w:i/>
                <w:iCs/>
                <w:color w:val="000000"/>
                <w:sz w:val="20"/>
                <w:szCs w:val="20"/>
                <w:lang w:val="en-US" w:eastAsia="sv-SE"/>
              </w:rPr>
            </w:pPr>
            <w:r w:rsidRPr="00D72F55">
              <w:rPr>
                <w:rFonts w:ascii="Arial" w:hAnsi="Arial" w:cs="Arial"/>
                <w:i/>
                <w:iCs/>
                <w:color w:val="000000"/>
                <w:sz w:val="20"/>
                <w:szCs w:val="20"/>
                <w:lang w:val="en-US" w:eastAsia="sv-SE"/>
              </w:rPr>
              <w:t>Brown rat: 10 animals (6 males and 4 females).</w:t>
            </w:r>
          </w:p>
          <w:p w14:paraId="08078207" w14:textId="77777777" w:rsidR="00125C27" w:rsidRPr="00D72F55" w:rsidRDefault="00125C27" w:rsidP="00D72F55">
            <w:pPr>
              <w:suppressAutoHyphens w:val="0"/>
              <w:spacing w:line="240" w:lineRule="auto"/>
              <w:rPr>
                <w:rFonts w:ascii="Arial" w:hAnsi="Arial" w:cs="Arial"/>
                <w:i/>
                <w:iCs/>
                <w:color w:val="000000"/>
                <w:sz w:val="20"/>
                <w:szCs w:val="20"/>
                <w:lang w:val="en-US" w:eastAsia="sv-SE"/>
              </w:rPr>
            </w:pPr>
          </w:p>
          <w:p w14:paraId="231408DB" w14:textId="77777777" w:rsidR="00125C27" w:rsidRPr="00D72F55" w:rsidRDefault="00125C27" w:rsidP="00D72F55">
            <w:pPr>
              <w:suppressAutoHyphens w:val="0"/>
              <w:spacing w:line="240" w:lineRule="auto"/>
              <w:rPr>
                <w:rFonts w:ascii="Arial" w:hAnsi="Arial" w:cs="Arial"/>
                <w:i/>
                <w:iCs/>
                <w:color w:val="000000"/>
                <w:sz w:val="20"/>
                <w:szCs w:val="20"/>
                <w:lang w:eastAsia="sv-SE"/>
              </w:rPr>
            </w:pPr>
            <w:r w:rsidRPr="00D72F55">
              <w:rPr>
                <w:rFonts w:ascii="Arial" w:hAnsi="Arial" w:cs="Arial"/>
                <w:i/>
                <w:iCs/>
                <w:color w:val="000000"/>
                <w:sz w:val="20"/>
                <w:szCs w:val="20"/>
                <w:lang w:val="en-US" w:eastAsia="sv-SE"/>
              </w:rPr>
              <w:t>Intoxication duration: 20 days with daily measurement of mortality and food consumption.</w:t>
            </w:r>
          </w:p>
        </w:tc>
        <w:tc>
          <w:tcPr>
            <w:tcW w:w="1471" w:type="pct"/>
            <w:tcBorders>
              <w:top w:val="single" w:sz="4" w:space="0" w:color="auto"/>
            </w:tcBorders>
            <w:tcMar>
              <w:top w:w="28" w:type="dxa"/>
              <w:left w:w="57" w:type="dxa"/>
              <w:bottom w:w="28" w:type="dxa"/>
              <w:right w:w="57" w:type="dxa"/>
            </w:tcMar>
            <w:vAlign w:val="center"/>
          </w:tcPr>
          <w:p w14:paraId="52A489E2" w14:textId="77777777" w:rsidR="00125C27" w:rsidRPr="00D72F55" w:rsidRDefault="00125C27" w:rsidP="00D72F55">
            <w:pPr>
              <w:suppressAutoHyphens w:val="0"/>
              <w:spacing w:line="240" w:lineRule="auto"/>
              <w:rPr>
                <w:rFonts w:ascii="Arial" w:hAnsi="Arial" w:cs="Arial"/>
                <w:i/>
                <w:iCs/>
                <w:color w:val="000000"/>
                <w:sz w:val="20"/>
                <w:szCs w:val="20"/>
                <w:lang w:eastAsia="sv-SE"/>
              </w:rPr>
            </w:pPr>
            <w:r w:rsidRPr="00D72F55">
              <w:rPr>
                <w:rFonts w:ascii="Arial" w:hAnsi="Arial" w:cs="Arial"/>
                <w:i/>
                <w:iCs/>
                <w:color w:val="000000"/>
                <w:sz w:val="20"/>
                <w:szCs w:val="20"/>
                <w:lang w:eastAsia="sv-SE"/>
              </w:rPr>
              <w:t>Acclimation: 5 days in individual cage.</w:t>
            </w:r>
          </w:p>
          <w:p w14:paraId="0D4A7228" w14:textId="77777777" w:rsidR="00125C27" w:rsidRPr="00D72F55" w:rsidRDefault="00125C27" w:rsidP="00D72F55">
            <w:pPr>
              <w:suppressAutoHyphens w:val="0"/>
              <w:spacing w:line="240" w:lineRule="auto"/>
              <w:rPr>
                <w:rFonts w:ascii="Arial" w:hAnsi="Arial" w:cs="Arial"/>
                <w:i/>
                <w:iCs/>
                <w:color w:val="000000"/>
                <w:sz w:val="20"/>
                <w:szCs w:val="20"/>
                <w:lang w:eastAsia="sv-SE"/>
              </w:rPr>
            </w:pPr>
          </w:p>
          <w:p w14:paraId="7C0A0DD8" w14:textId="77777777" w:rsidR="00125C27" w:rsidRPr="00D72F55" w:rsidRDefault="00125C27" w:rsidP="00D72F55">
            <w:pPr>
              <w:suppressAutoHyphens w:val="0"/>
              <w:spacing w:line="240" w:lineRule="auto"/>
              <w:rPr>
                <w:rFonts w:ascii="Arial" w:hAnsi="Arial" w:cs="Arial"/>
                <w:i/>
                <w:iCs/>
                <w:color w:val="000000"/>
                <w:sz w:val="20"/>
                <w:szCs w:val="20"/>
                <w:lang w:eastAsia="sv-SE"/>
              </w:rPr>
            </w:pPr>
            <w:r w:rsidRPr="00D72F55">
              <w:rPr>
                <w:rFonts w:ascii="Arial" w:hAnsi="Arial" w:cs="Arial"/>
                <w:i/>
                <w:iCs/>
                <w:color w:val="000000"/>
                <w:sz w:val="20"/>
                <w:szCs w:val="20"/>
                <w:lang w:eastAsia="sv-SE"/>
              </w:rPr>
              <w:t>D0-D5: routine food has been given:</w:t>
            </w:r>
          </w:p>
          <w:p w14:paraId="28C202D8" w14:textId="77777777" w:rsidR="00125C27" w:rsidRPr="00D72F55" w:rsidRDefault="00125C27" w:rsidP="00D72F55">
            <w:pPr>
              <w:suppressAutoHyphens w:val="0"/>
              <w:spacing w:line="240" w:lineRule="auto"/>
              <w:rPr>
                <w:rFonts w:ascii="Arial" w:hAnsi="Arial" w:cs="Arial"/>
                <w:i/>
                <w:iCs/>
                <w:color w:val="000000"/>
                <w:sz w:val="20"/>
                <w:szCs w:val="20"/>
                <w:lang w:eastAsia="sv-SE"/>
              </w:rPr>
            </w:pPr>
            <w:r w:rsidRPr="00D72F55">
              <w:rPr>
                <w:rFonts w:ascii="Arial" w:hAnsi="Arial" w:cs="Arial"/>
                <w:i/>
                <w:iCs/>
                <w:color w:val="000000"/>
                <w:sz w:val="20"/>
                <w:szCs w:val="20"/>
                <w:lang w:eastAsia="sv-SE"/>
              </w:rPr>
              <w:t>40.0 g for rats, 10.0 g for mice.</w:t>
            </w:r>
          </w:p>
          <w:p w14:paraId="35F3D72F" w14:textId="77777777" w:rsidR="00125C27" w:rsidRPr="00D72F55" w:rsidRDefault="00125C27" w:rsidP="00D72F55">
            <w:pPr>
              <w:suppressAutoHyphens w:val="0"/>
              <w:spacing w:line="240" w:lineRule="auto"/>
              <w:rPr>
                <w:rFonts w:ascii="Arial" w:hAnsi="Arial" w:cs="Arial"/>
                <w:i/>
                <w:iCs/>
                <w:color w:val="000000"/>
                <w:sz w:val="20"/>
                <w:szCs w:val="20"/>
                <w:lang w:eastAsia="sv-SE"/>
              </w:rPr>
            </w:pPr>
            <w:r w:rsidRPr="00D72F55">
              <w:rPr>
                <w:rFonts w:ascii="Arial" w:hAnsi="Arial" w:cs="Arial"/>
                <w:i/>
                <w:iCs/>
                <w:color w:val="000000"/>
                <w:sz w:val="20"/>
                <w:szCs w:val="20"/>
                <w:lang w:eastAsia="sv-SE"/>
              </w:rPr>
              <w:t>D6-D20: routine food and tested baits have been given in different feeding dishes.</w:t>
            </w:r>
          </w:p>
          <w:p w14:paraId="6693012F" w14:textId="77777777" w:rsidR="00125C27" w:rsidRPr="00D72F55" w:rsidRDefault="00125C27" w:rsidP="00D72F55">
            <w:pPr>
              <w:suppressAutoHyphens w:val="0"/>
              <w:spacing w:line="240" w:lineRule="auto"/>
              <w:rPr>
                <w:rFonts w:ascii="Arial" w:hAnsi="Arial" w:cs="Arial"/>
                <w:i/>
                <w:iCs/>
                <w:color w:val="000000"/>
                <w:sz w:val="20"/>
                <w:szCs w:val="20"/>
                <w:lang w:eastAsia="sv-SE"/>
              </w:rPr>
            </w:pPr>
            <w:r w:rsidRPr="00D72F55">
              <w:rPr>
                <w:rFonts w:ascii="Arial" w:hAnsi="Arial" w:cs="Arial"/>
                <w:i/>
                <w:iCs/>
                <w:color w:val="000000"/>
                <w:sz w:val="20"/>
                <w:szCs w:val="20"/>
                <w:lang w:eastAsia="sv-SE"/>
              </w:rPr>
              <w:t xml:space="preserve">40.0 g of routine food and 40.0 g of tested baits for rats </w:t>
            </w:r>
          </w:p>
          <w:p w14:paraId="30A1637B" w14:textId="77777777" w:rsidR="00125C27" w:rsidRPr="00D72F55" w:rsidRDefault="00125C27" w:rsidP="00D72F55">
            <w:pPr>
              <w:suppressAutoHyphens w:val="0"/>
              <w:spacing w:line="240" w:lineRule="auto"/>
              <w:rPr>
                <w:rFonts w:ascii="Arial" w:hAnsi="Arial" w:cs="Arial"/>
                <w:i/>
                <w:iCs/>
                <w:color w:val="000000"/>
                <w:sz w:val="20"/>
                <w:szCs w:val="20"/>
                <w:lang w:eastAsia="sv-SE"/>
              </w:rPr>
            </w:pPr>
            <w:r w:rsidRPr="00D72F55">
              <w:rPr>
                <w:rFonts w:ascii="Arial" w:hAnsi="Arial" w:cs="Arial"/>
                <w:i/>
                <w:iCs/>
                <w:color w:val="000000"/>
                <w:sz w:val="20"/>
                <w:szCs w:val="20"/>
                <w:lang w:eastAsia="sv-SE"/>
              </w:rPr>
              <w:t>10.0 g of routine food and 10.0 g of tested baits for mice.</w:t>
            </w:r>
          </w:p>
          <w:p w14:paraId="3A7245BE" w14:textId="77777777" w:rsidR="00125C27" w:rsidRPr="00D72F55" w:rsidRDefault="00125C27" w:rsidP="00D72F55">
            <w:pPr>
              <w:suppressAutoHyphens w:val="0"/>
              <w:spacing w:line="240" w:lineRule="auto"/>
              <w:rPr>
                <w:rFonts w:ascii="Arial" w:hAnsi="Arial" w:cs="Arial"/>
                <w:i/>
                <w:iCs/>
                <w:color w:val="000000"/>
                <w:sz w:val="20"/>
                <w:szCs w:val="20"/>
                <w:lang w:eastAsia="sv-SE"/>
              </w:rPr>
            </w:pPr>
          </w:p>
          <w:p w14:paraId="4CEA5E9E" w14:textId="77777777" w:rsidR="00125C27" w:rsidRPr="00D72F55" w:rsidRDefault="00125C27" w:rsidP="00D72F55">
            <w:pPr>
              <w:suppressAutoHyphens w:val="0"/>
              <w:spacing w:line="240" w:lineRule="auto"/>
              <w:rPr>
                <w:rFonts w:ascii="Arial" w:hAnsi="Arial" w:cs="Arial"/>
                <w:i/>
                <w:iCs/>
                <w:color w:val="000000"/>
                <w:sz w:val="20"/>
                <w:szCs w:val="20"/>
                <w:lang w:eastAsia="sv-SE"/>
              </w:rPr>
            </w:pPr>
            <w:r w:rsidRPr="00D72F55">
              <w:rPr>
                <w:rFonts w:ascii="Arial" w:hAnsi="Arial" w:cs="Arial"/>
                <w:i/>
                <w:iCs/>
                <w:color w:val="000000"/>
                <w:sz w:val="20"/>
                <w:szCs w:val="20"/>
                <w:lang w:eastAsia="sv-SE"/>
              </w:rPr>
              <w:t xml:space="preserve">Food and bait consumption were measured and mortality was observed during 20 days after the first day of intoxication. </w:t>
            </w:r>
          </w:p>
        </w:tc>
        <w:tc>
          <w:tcPr>
            <w:tcW w:w="898" w:type="pct"/>
            <w:tcBorders>
              <w:top w:val="single" w:sz="4" w:space="0" w:color="auto"/>
            </w:tcBorders>
            <w:tcMar>
              <w:top w:w="28" w:type="dxa"/>
              <w:left w:w="57" w:type="dxa"/>
              <w:bottom w:w="28" w:type="dxa"/>
              <w:right w:w="57" w:type="dxa"/>
            </w:tcMar>
            <w:vAlign w:val="center"/>
          </w:tcPr>
          <w:p w14:paraId="563CB002" w14:textId="77777777" w:rsidR="00125C27" w:rsidRPr="00D72F55" w:rsidRDefault="00125C27" w:rsidP="00D72F55">
            <w:pPr>
              <w:suppressAutoHyphens w:val="0"/>
              <w:spacing w:line="240" w:lineRule="auto"/>
              <w:rPr>
                <w:rFonts w:ascii="Arial" w:hAnsi="Arial" w:cs="Arial"/>
                <w:i/>
                <w:iCs/>
                <w:color w:val="000000"/>
                <w:sz w:val="20"/>
                <w:szCs w:val="20"/>
                <w:lang w:val="en-GB" w:eastAsia="sv-SE"/>
              </w:rPr>
            </w:pPr>
            <w:r w:rsidRPr="00D72F55">
              <w:rPr>
                <w:rFonts w:ascii="Arial" w:hAnsi="Arial" w:cs="Arial"/>
                <w:i/>
                <w:iCs/>
                <w:color w:val="000000"/>
                <w:sz w:val="20"/>
                <w:szCs w:val="20"/>
                <w:u w:val="single"/>
                <w:lang w:val="en-GB" w:eastAsia="sv-SE"/>
              </w:rPr>
              <w:t>For brown rats</w:t>
            </w:r>
            <w:r w:rsidRPr="00D72F55">
              <w:rPr>
                <w:rFonts w:ascii="Arial" w:hAnsi="Arial" w:cs="Arial"/>
                <w:i/>
                <w:iCs/>
                <w:color w:val="000000"/>
                <w:sz w:val="20"/>
                <w:szCs w:val="20"/>
                <w:lang w:val="en-GB" w:eastAsia="sv-SE"/>
              </w:rPr>
              <w:t xml:space="preserve">: Only one rat did not eat tested bait all along the test. </w:t>
            </w:r>
          </w:p>
          <w:p w14:paraId="71392A0B" w14:textId="77777777" w:rsidR="00125C27" w:rsidRPr="00D72F55" w:rsidRDefault="00125C27" w:rsidP="00D72F55">
            <w:pPr>
              <w:suppressAutoHyphens w:val="0"/>
              <w:spacing w:line="240" w:lineRule="auto"/>
              <w:rPr>
                <w:rFonts w:ascii="Arial" w:hAnsi="Arial" w:cs="Arial"/>
                <w:i/>
                <w:iCs/>
                <w:color w:val="000000"/>
                <w:sz w:val="20"/>
                <w:szCs w:val="20"/>
                <w:lang w:val="en-GB" w:eastAsia="sv-SE"/>
              </w:rPr>
            </w:pPr>
            <w:r w:rsidRPr="00D72F55">
              <w:rPr>
                <w:rFonts w:ascii="Arial" w:hAnsi="Arial" w:cs="Arial"/>
                <w:bCs/>
                <w:i/>
                <w:iCs/>
                <w:color w:val="000000"/>
                <w:sz w:val="20"/>
                <w:szCs w:val="20"/>
                <w:lang w:val="en-GB" w:eastAsia="sv-SE"/>
              </w:rPr>
              <w:t xml:space="preserve">Mean palatability percentage = 9.8 % </w:t>
            </w:r>
          </w:p>
          <w:p w14:paraId="390EE8B9" w14:textId="77777777" w:rsidR="00125C27" w:rsidRPr="00D72F55" w:rsidRDefault="00125C27" w:rsidP="00D72F55">
            <w:pPr>
              <w:suppressAutoHyphens w:val="0"/>
              <w:spacing w:line="240" w:lineRule="auto"/>
              <w:rPr>
                <w:rFonts w:ascii="Arial" w:hAnsi="Arial" w:cs="Arial"/>
                <w:i/>
                <w:iCs/>
                <w:color w:val="000000"/>
                <w:sz w:val="20"/>
                <w:szCs w:val="20"/>
                <w:lang w:val="en-GB" w:eastAsia="sv-SE"/>
              </w:rPr>
            </w:pPr>
            <w:r w:rsidRPr="00D72F55">
              <w:rPr>
                <w:rFonts w:ascii="Arial" w:hAnsi="Arial" w:cs="Arial"/>
                <w:bCs/>
                <w:i/>
                <w:iCs/>
                <w:color w:val="000000"/>
                <w:sz w:val="20"/>
                <w:szCs w:val="20"/>
                <w:lang w:val="en-GB" w:eastAsia="sv-SE"/>
              </w:rPr>
              <w:t>Mortality percentage = 70 %</w:t>
            </w:r>
          </w:p>
          <w:p w14:paraId="0C02DD72" w14:textId="77777777" w:rsidR="00125C27" w:rsidRPr="00D72F55" w:rsidRDefault="00125C27" w:rsidP="00D72F55">
            <w:pPr>
              <w:suppressAutoHyphens w:val="0"/>
              <w:spacing w:line="240" w:lineRule="auto"/>
              <w:rPr>
                <w:rFonts w:ascii="Arial" w:hAnsi="Arial" w:cs="Arial"/>
                <w:i/>
                <w:iCs/>
                <w:color w:val="000000"/>
                <w:sz w:val="20"/>
                <w:szCs w:val="20"/>
                <w:lang w:val="en-GB" w:eastAsia="sv-SE"/>
              </w:rPr>
            </w:pPr>
          </w:p>
          <w:p w14:paraId="64F628E4" w14:textId="77777777" w:rsidR="00125C27" w:rsidRPr="00D72F55" w:rsidRDefault="00125C27" w:rsidP="00D72F55">
            <w:pPr>
              <w:suppressAutoHyphens w:val="0"/>
              <w:spacing w:line="240" w:lineRule="auto"/>
              <w:rPr>
                <w:rFonts w:ascii="Arial" w:hAnsi="Arial" w:cs="Arial"/>
                <w:i/>
                <w:iCs/>
                <w:color w:val="000000"/>
                <w:sz w:val="20"/>
                <w:szCs w:val="20"/>
                <w:lang w:val="en-GB" w:eastAsia="sv-SE"/>
              </w:rPr>
            </w:pPr>
            <w:r w:rsidRPr="00D72F55">
              <w:rPr>
                <w:rFonts w:ascii="Arial" w:hAnsi="Arial" w:cs="Arial"/>
                <w:i/>
                <w:iCs/>
                <w:color w:val="000000"/>
                <w:sz w:val="20"/>
                <w:szCs w:val="20"/>
                <w:u w:val="single"/>
                <w:lang w:val="en-GB" w:eastAsia="sv-SE"/>
              </w:rPr>
              <w:t>For house mice</w:t>
            </w:r>
            <w:r w:rsidRPr="00D72F55">
              <w:rPr>
                <w:rFonts w:ascii="Arial" w:hAnsi="Arial" w:cs="Arial"/>
                <w:i/>
                <w:iCs/>
                <w:color w:val="000000"/>
                <w:sz w:val="20"/>
                <w:szCs w:val="20"/>
                <w:lang w:val="en-GB" w:eastAsia="sv-SE"/>
              </w:rPr>
              <w:t>: one which has eaten 1.3 g of bait did not die.</w:t>
            </w:r>
          </w:p>
          <w:p w14:paraId="528BA1CC" w14:textId="77777777" w:rsidR="00125C27" w:rsidRPr="00D72F55" w:rsidRDefault="00125C27" w:rsidP="00D72F55">
            <w:pPr>
              <w:suppressAutoHyphens w:val="0"/>
              <w:spacing w:line="240" w:lineRule="auto"/>
              <w:rPr>
                <w:rFonts w:ascii="Arial" w:hAnsi="Arial" w:cs="Arial"/>
                <w:i/>
                <w:iCs/>
                <w:color w:val="000000"/>
                <w:sz w:val="20"/>
                <w:szCs w:val="20"/>
                <w:lang w:val="en-GB" w:eastAsia="sv-SE"/>
              </w:rPr>
            </w:pPr>
            <w:r w:rsidRPr="00D72F55">
              <w:rPr>
                <w:rFonts w:ascii="Arial" w:hAnsi="Arial" w:cs="Arial"/>
                <w:bCs/>
                <w:i/>
                <w:iCs/>
                <w:color w:val="000000"/>
                <w:sz w:val="20"/>
                <w:szCs w:val="20"/>
                <w:lang w:val="en-GB" w:eastAsia="sv-SE"/>
              </w:rPr>
              <w:t xml:space="preserve">Mean palatability percentage = 50.7 % </w:t>
            </w:r>
          </w:p>
          <w:p w14:paraId="51CAE953" w14:textId="77777777" w:rsidR="00125C27" w:rsidRPr="00D72F55" w:rsidRDefault="00125C27" w:rsidP="00D72F55">
            <w:pPr>
              <w:suppressAutoHyphens w:val="0"/>
              <w:spacing w:line="240" w:lineRule="auto"/>
              <w:rPr>
                <w:rFonts w:ascii="Arial" w:hAnsi="Arial" w:cs="Arial"/>
                <w:bCs/>
                <w:i/>
                <w:iCs/>
                <w:color w:val="000000"/>
                <w:sz w:val="20"/>
                <w:szCs w:val="20"/>
                <w:lang w:val="en-GB" w:eastAsia="sv-SE"/>
              </w:rPr>
            </w:pPr>
            <w:r w:rsidRPr="00D72F55">
              <w:rPr>
                <w:rFonts w:ascii="Arial" w:hAnsi="Arial" w:cs="Arial"/>
                <w:bCs/>
                <w:i/>
                <w:iCs/>
                <w:color w:val="000000"/>
                <w:sz w:val="20"/>
                <w:szCs w:val="20"/>
                <w:lang w:val="en-GB" w:eastAsia="sv-SE"/>
              </w:rPr>
              <w:t>Mortality percentage on house mouse = 80 %.</w:t>
            </w:r>
          </w:p>
        </w:tc>
        <w:tc>
          <w:tcPr>
            <w:tcW w:w="598" w:type="pct"/>
            <w:tcBorders>
              <w:top w:val="single" w:sz="4" w:space="0" w:color="auto"/>
            </w:tcBorders>
            <w:tcMar>
              <w:top w:w="28" w:type="dxa"/>
              <w:left w:w="57" w:type="dxa"/>
              <w:bottom w:w="28" w:type="dxa"/>
              <w:right w:w="57" w:type="dxa"/>
            </w:tcMar>
            <w:vAlign w:val="center"/>
          </w:tcPr>
          <w:p w14:paraId="7065E34D" w14:textId="77777777" w:rsidR="00125C27" w:rsidRPr="00D72F55" w:rsidRDefault="00125C27" w:rsidP="00D72F55">
            <w:pPr>
              <w:suppressAutoHyphens w:val="0"/>
              <w:spacing w:line="240" w:lineRule="auto"/>
              <w:rPr>
                <w:rFonts w:ascii="Arial" w:hAnsi="Arial" w:cs="Arial"/>
                <w:i/>
                <w:iCs/>
                <w:color w:val="000000"/>
                <w:sz w:val="20"/>
                <w:szCs w:val="20"/>
                <w:lang w:val="de-DE" w:eastAsia="sv-SE"/>
              </w:rPr>
            </w:pPr>
          </w:p>
          <w:p w14:paraId="0FCDEC20" w14:textId="77777777" w:rsidR="00125C27" w:rsidRPr="00D72F55" w:rsidRDefault="00125C27" w:rsidP="00D72F55">
            <w:pPr>
              <w:suppressAutoHyphens w:val="0"/>
              <w:spacing w:line="240" w:lineRule="auto"/>
              <w:rPr>
                <w:rFonts w:ascii="Arial" w:hAnsi="Arial" w:cs="Arial"/>
                <w:i/>
                <w:iCs/>
                <w:color w:val="000000"/>
                <w:sz w:val="20"/>
                <w:szCs w:val="20"/>
                <w:lang w:val="de-DE" w:eastAsia="sv-SE"/>
              </w:rPr>
            </w:pPr>
            <w:r w:rsidRPr="00D72F55">
              <w:rPr>
                <w:rFonts w:ascii="Arial" w:hAnsi="Arial" w:cs="Arial"/>
                <w:i/>
                <w:iCs/>
                <w:color w:val="000000"/>
                <w:sz w:val="20"/>
                <w:szCs w:val="20"/>
                <w:lang w:val="de-DE" w:eastAsia="sv-SE"/>
              </w:rPr>
              <w:t>ROD 2012 08</w:t>
            </w:r>
          </w:p>
        </w:tc>
        <w:tc>
          <w:tcPr>
            <w:tcW w:w="174" w:type="pct"/>
            <w:tcBorders>
              <w:top w:val="single" w:sz="4" w:space="0" w:color="auto"/>
            </w:tcBorders>
            <w:tcMar>
              <w:top w:w="28" w:type="dxa"/>
              <w:left w:w="57" w:type="dxa"/>
              <w:bottom w:w="28" w:type="dxa"/>
              <w:right w:w="57" w:type="dxa"/>
            </w:tcMar>
            <w:vAlign w:val="center"/>
          </w:tcPr>
          <w:p w14:paraId="69E83182" w14:textId="77777777" w:rsidR="00125C27" w:rsidRPr="00D72F55" w:rsidRDefault="00125C27" w:rsidP="00D72F55">
            <w:pPr>
              <w:suppressAutoHyphens w:val="0"/>
              <w:spacing w:line="240" w:lineRule="auto"/>
              <w:rPr>
                <w:rFonts w:ascii="Arial" w:hAnsi="Arial" w:cs="Arial"/>
                <w:i/>
                <w:iCs/>
                <w:color w:val="000000"/>
                <w:sz w:val="20"/>
                <w:szCs w:val="20"/>
                <w:lang w:val="de-DE" w:eastAsia="sv-SE"/>
              </w:rPr>
            </w:pPr>
            <w:r w:rsidRPr="00D72F55">
              <w:rPr>
                <w:rFonts w:ascii="Arial" w:hAnsi="Arial" w:cs="Arial"/>
                <w:i/>
                <w:iCs/>
                <w:color w:val="000000"/>
                <w:sz w:val="20"/>
                <w:szCs w:val="20"/>
                <w:lang w:val="de-DE" w:eastAsia="sv-SE"/>
              </w:rPr>
              <w:t>3</w:t>
            </w:r>
          </w:p>
        </w:tc>
      </w:tr>
      <w:tr w:rsidR="00125C27" w:rsidRPr="00D72F55" w14:paraId="1B8AE48D" w14:textId="77777777" w:rsidTr="00402659">
        <w:trPr>
          <w:jc w:val="center"/>
        </w:trPr>
        <w:tc>
          <w:tcPr>
            <w:tcW w:w="508" w:type="pct"/>
            <w:tcMar>
              <w:top w:w="28" w:type="dxa"/>
              <w:left w:w="57" w:type="dxa"/>
              <w:bottom w:w="28" w:type="dxa"/>
              <w:right w:w="57" w:type="dxa"/>
            </w:tcMar>
            <w:vAlign w:val="center"/>
          </w:tcPr>
          <w:p w14:paraId="67FE3448" w14:textId="77777777" w:rsidR="00125C27" w:rsidRPr="00D72F55" w:rsidRDefault="00125C27" w:rsidP="008C0655">
            <w:pPr>
              <w:suppressAutoHyphens w:val="0"/>
              <w:spacing w:line="240" w:lineRule="auto"/>
              <w:rPr>
                <w:rFonts w:ascii="Arial" w:hAnsi="Arial" w:cs="Arial"/>
                <w:i/>
                <w:iCs/>
                <w:color w:val="000000"/>
                <w:sz w:val="20"/>
                <w:szCs w:val="20"/>
                <w:lang w:val="en-GB" w:eastAsia="sv-SE"/>
              </w:rPr>
            </w:pPr>
            <w:r w:rsidRPr="00D72F55">
              <w:rPr>
                <w:rFonts w:ascii="Arial" w:hAnsi="Arial" w:cs="Arial"/>
                <w:i/>
                <w:iCs/>
                <w:color w:val="000000"/>
                <w:sz w:val="20"/>
                <w:szCs w:val="20"/>
                <w:lang w:val="en-GB" w:eastAsia="sv-SE"/>
              </w:rPr>
              <w:t xml:space="preserve">FANGA B+ RONGEUR </w:t>
            </w:r>
          </w:p>
          <w:p w14:paraId="1E289928" w14:textId="77777777" w:rsidR="00125C27" w:rsidRPr="00D72F55" w:rsidRDefault="00125C27" w:rsidP="00CC10AF">
            <w:pPr>
              <w:suppressAutoHyphens w:val="0"/>
              <w:spacing w:line="240" w:lineRule="auto"/>
              <w:rPr>
                <w:rFonts w:ascii="Arial" w:hAnsi="Arial" w:cs="Arial"/>
                <w:i/>
                <w:iCs/>
                <w:color w:val="000000"/>
                <w:sz w:val="20"/>
                <w:szCs w:val="20"/>
                <w:lang w:val="en-GB" w:eastAsia="sv-SE"/>
              </w:rPr>
            </w:pPr>
            <w:r w:rsidRPr="00D72F55">
              <w:rPr>
                <w:rFonts w:ascii="Arial" w:hAnsi="Arial" w:cs="Arial"/>
                <w:i/>
                <w:iCs/>
                <w:color w:val="000000"/>
                <w:sz w:val="20"/>
                <w:szCs w:val="20"/>
                <w:lang w:val="en-GB" w:eastAsia="sv-SE"/>
              </w:rPr>
              <w:t>0.001% brodifacoum</w:t>
            </w:r>
          </w:p>
        </w:tc>
        <w:tc>
          <w:tcPr>
            <w:tcW w:w="405" w:type="pct"/>
            <w:tcMar>
              <w:top w:w="28" w:type="dxa"/>
              <w:left w:w="57" w:type="dxa"/>
              <w:bottom w:w="28" w:type="dxa"/>
              <w:right w:w="57" w:type="dxa"/>
            </w:tcMar>
            <w:vAlign w:val="center"/>
          </w:tcPr>
          <w:p w14:paraId="168855B2" w14:textId="77777777" w:rsidR="00125C27" w:rsidRPr="00D72F55" w:rsidRDefault="00125C27" w:rsidP="000B44E8">
            <w:pPr>
              <w:suppressAutoHyphens w:val="0"/>
              <w:spacing w:line="240" w:lineRule="auto"/>
              <w:rPr>
                <w:rFonts w:ascii="Arial" w:hAnsi="Arial" w:cs="Arial"/>
                <w:i/>
                <w:iCs/>
                <w:color w:val="000000"/>
                <w:sz w:val="20"/>
                <w:szCs w:val="20"/>
                <w:lang w:val="en-GB" w:eastAsia="sv-SE"/>
              </w:rPr>
            </w:pPr>
            <w:r w:rsidRPr="00D72F55">
              <w:rPr>
                <w:rFonts w:ascii="Arial" w:hAnsi="Arial" w:cs="Arial"/>
                <w:i/>
                <w:iCs/>
                <w:color w:val="000000"/>
                <w:sz w:val="20"/>
                <w:szCs w:val="20"/>
                <w:lang w:val="en-GB" w:eastAsia="sv-SE"/>
              </w:rPr>
              <w:t>Brown rats</w:t>
            </w:r>
          </w:p>
          <w:p w14:paraId="074C500E" w14:textId="77777777" w:rsidR="00125C27" w:rsidRPr="00D72F55" w:rsidRDefault="00125C27" w:rsidP="00D72F55">
            <w:pPr>
              <w:suppressAutoHyphens w:val="0"/>
              <w:spacing w:line="240" w:lineRule="auto"/>
              <w:rPr>
                <w:rFonts w:ascii="Arial" w:hAnsi="Arial" w:cs="Arial"/>
                <w:i/>
                <w:iCs/>
                <w:color w:val="000000"/>
                <w:sz w:val="20"/>
                <w:szCs w:val="20"/>
                <w:lang w:val="en-GB" w:eastAsia="sv-SE"/>
              </w:rPr>
            </w:pPr>
            <w:r w:rsidRPr="00D72F55">
              <w:rPr>
                <w:rFonts w:ascii="Arial" w:hAnsi="Arial" w:cs="Arial"/>
                <w:i/>
                <w:iCs/>
                <w:color w:val="000000"/>
                <w:sz w:val="20"/>
                <w:szCs w:val="20"/>
                <w:lang w:val="en-GB" w:eastAsia="sv-SE"/>
              </w:rPr>
              <w:t>(Rattus norvegicus)</w:t>
            </w:r>
          </w:p>
        </w:tc>
        <w:tc>
          <w:tcPr>
            <w:tcW w:w="945" w:type="pct"/>
            <w:tcMar>
              <w:top w:w="28" w:type="dxa"/>
              <w:left w:w="57" w:type="dxa"/>
              <w:bottom w:w="28" w:type="dxa"/>
              <w:right w:w="57" w:type="dxa"/>
            </w:tcMar>
            <w:vAlign w:val="center"/>
          </w:tcPr>
          <w:p w14:paraId="15A7DA04" w14:textId="77777777" w:rsidR="00125C27" w:rsidRPr="00D72F55" w:rsidRDefault="00125C27" w:rsidP="00D72F55">
            <w:pPr>
              <w:suppressAutoHyphens w:val="0"/>
              <w:spacing w:line="240" w:lineRule="auto"/>
              <w:rPr>
                <w:rFonts w:ascii="Arial" w:hAnsi="Arial" w:cs="Arial"/>
                <w:i/>
                <w:iCs/>
                <w:color w:val="000000"/>
                <w:sz w:val="20"/>
                <w:szCs w:val="20"/>
                <w:lang w:val="en-GB" w:eastAsia="sv-SE"/>
              </w:rPr>
            </w:pPr>
            <w:r w:rsidRPr="00D72F55">
              <w:rPr>
                <w:rFonts w:ascii="Arial" w:hAnsi="Arial" w:cs="Arial"/>
                <w:i/>
                <w:iCs/>
                <w:color w:val="000000"/>
                <w:sz w:val="20"/>
                <w:szCs w:val="20"/>
                <w:lang w:val="en-US" w:eastAsia="sv-SE"/>
              </w:rPr>
              <w:t>Laboratory test</w:t>
            </w:r>
          </w:p>
          <w:p w14:paraId="63639661" w14:textId="77777777" w:rsidR="00125C27" w:rsidRPr="00D72F55" w:rsidRDefault="00125C27" w:rsidP="00D72F55">
            <w:pPr>
              <w:suppressAutoHyphens w:val="0"/>
              <w:spacing w:line="240" w:lineRule="auto"/>
              <w:rPr>
                <w:rFonts w:ascii="Arial" w:hAnsi="Arial" w:cs="Arial"/>
                <w:i/>
                <w:iCs/>
                <w:color w:val="000000"/>
                <w:sz w:val="20"/>
                <w:szCs w:val="20"/>
                <w:lang w:val="en-GB" w:eastAsia="sv-SE"/>
              </w:rPr>
            </w:pPr>
            <w:r w:rsidRPr="00D72F55">
              <w:rPr>
                <w:rFonts w:ascii="Arial" w:hAnsi="Arial" w:cs="Arial"/>
                <w:i/>
                <w:iCs/>
                <w:color w:val="000000"/>
                <w:sz w:val="20"/>
                <w:szCs w:val="20"/>
                <w:lang w:val="en-GB" w:eastAsia="sv-SE"/>
              </w:rPr>
              <w:t>Brown rats:</w:t>
            </w:r>
          </w:p>
          <w:p w14:paraId="7E8CF9A6" w14:textId="77777777" w:rsidR="00125C27" w:rsidRPr="00D72F55" w:rsidRDefault="00125C27" w:rsidP="00D72F55">
            <w:pPr>
              <w:suppressAutoHyphens w:val="0"/>
              <w:spacing w:line="240" w:lineRule="auto"/>
              <w:rPr>
                <w:rFonts w:ascii="Arial" w:hAnsi="Arial" w:cs="Arial"/>
                <w:i/>
                <w:iCs/>
                <w:color w:val="000000"/>
                <w:sz w:val="20"/>
                <w:szCs w:val="20"/>
                <w:lang w:val="en-GB" w:eastAsia="sv-SE"/>
              </w:rPr>
            </w:pPr>
            <w:r w:rsidRPr="00D72F55">
              <w:rPr>
                <w:rFonts w:ascii="Arial" w:hAnsi="Arial" w:cs="Arial"/>
                <w:i/>
                <w:iCs/>
                <w:color w:val="000000"/>
                <w:sz w:val="20"/>
                <w:szCs w:val="20"/>
                <w:lang w:val="en-GB" w:eastAsia="sv-SE"/>
              </w:rPr>
              <w:t>5 males and 5 females.</w:t>
            </w:r>
          </w:p>
          <w:p w14:paraId="01526386" w14:textId="77777777" w:rsidR="00125C27" w:rsidRPr="00D72F55" w:rsidRDefault="00125C27" w:rsidP="00D72F55">
            <w:pPr>
              <w:suppressAutoHyphens w:val="0"/>
              <w:spacing w:line="240" w:lineRule="auto"/>
              <w:rPr>
                <w:rFonts w:ascii="Arial" w:hAnsi="Arial" w:cs="Arial"/>
                <w:i/>
                <w:iCs/>
                <w:color w:val="000000"/>
                <w:sz w:val="20"/>
                <w:szCs w:val="20"/>
                <w:lang w:val="en-GB" w:eastAsia="sv-SE"/>
              </w:rPr>
            </w:pPr>
          </w:p>
          <w:p w14:paraId="50C0B5DD" w14:textId="77777777" w:rsidR="00125C27" w:rsidRPr="00D72F55" w:rsidRDefault="00125C27" w:rsidP="00D72F55">
            <w:pPr>
              <w:suppressAutoHyphens w:val="0"/>
              <w:spacing w:line="240" w:lineRule="auto"/>
              <w:rPr>
                <w:rFonts w:ascii="Arial" w:hAnsi="Arial" w:cs="Arial"/>
                <w:i/>
                <w:iCs/>
                <w:color w:val="000000"/>
                <w:sz w:val="20"/>
                <w:szCs w:val="20"/>
                <w:lang w:val="en-GB" w:eastAsia="sv-SE"/>
              </w:rPr>
            </w:pPr>
            <w:r w:rsidRPr="00D72F55">
              <w:rPr>
                <w:rFonts w:ascii="Arial" w:hAnsi="Arial" w:cs="Arial"/>
                <w:i/>
                <w:iCs/>
                <w:color w:val="000000"/>
                <w:sz w:val="20"/>
                <w:szCs w:val="20"/>
                <w:lang w:val="en-GB" w:eastAsia="sv-SE"/>
              </w:rPr>
              <w:t>Intoxication duration: 4 days with daily measurement of mortality and consumption.</w:t>
            </w:r>
          </w:p>
        </w:tc>
        <w:tc>
          <w:tcPr>
            <w:tcW w:w="1471" w:type="pct"/>
            <w:tcMar>
              <w:top w:w="28" w:type="dxa"/>
              <w:left w:w="57" w:type="dxa"/>
              <w:bottom w:w="28" w:type="dxa"/>
              <w:right w:w="57" w:type="dxa"/>
            </w:tcMar>
            <w:vAlign w:val="center"/>
          </w:tcPr>
          <w:p w14:paraId="0C0DC33F" w14:textId="77777777" w:rsidR="00125C27" w:rsidRPr="00D72F55" w:rsidRDefault="00125C27" w:rsidP="00D72F55">
            <w:pPr>
              <w:suppressAutoHyphens w:val="0"/>
              <w:spacing w:line="240" w:lineRule="auto"/>
              <w:rPr>
                <w:rFonts w:ascii="Arial" w:hAnsi="Arial" w:cs="Arial"/>
                <w:i/>
                <w:iCs/>
                <w:color w:val="000000"/>
                <w:sz w:val="20"/>
                <w:szCs w:val="20"/>
                <w:lang w:val="en-GB" w:eastAsia="sv-SE"/>
              </w:rPr>
            </w:pPr>
            <w:r w:rsidRPr="00D72F55">
              <w:rPr>
                <w:rFonts w:ascii="Arial" w:hAnsi="Arial" w:cs="Arial"/>
                <w:i/>
                <w:iCs/>
                <w:color w:val="000000"/>
                <w:sz w:val="20"/>
                <w:szCs w:val="20"/>
                <w:lang w:val="en-GB" w:eastAsia="sv-SE"/>
              </w:rPr>
              <w:t>Acclimatization: 4 days in individual cage at room temperature.</w:t>
            </w:r>
          </w:p>
          <w:p w14:paraId="0707EC4E" w14:textId="77777777" w:rsidR="00125C27" w:rsidRPr="00D72F55" w:rsidRDefault="00125C27" w:rsidP="00D72F55">
            <w:pPr>
              <w:suppressAutoHyphens w:val="0"/>
              <w:spacing w:line="240" w:lineRule="auto"/>
              <w:rPr>
                <w:rFonts w:ascii="Arial" w:hAnsi="Arial" w:cs="Arial"/>
                <w:i/>
                <w:iCs/>
                <w:color w:val="000000"/>
                <w:sz w:val="20"/>
                <w:szCs w:val="20"/>
                <w:lang w:val="en-GB" w:eastAsia="sv-SE"/>
              </w:rPr>
            </w:pPr>
            <w:r w:rsidRPr="00D72F55">
              <w:rPr>
                <w:rFonts w:ascii="Arial" w:hAnsi="Arial" w:cs="Arial"/>
                <w:i/>
                <w:iCs/>
                <w:color w:val="000000"/>
                <w:sz w:val="20"/>
                <w:szCs w:val="20"/>
                <w:lang w:val="en-GB" w:eastAsia="sv-SE"/>
              </w:rPr>
              <w:t>Day 0: reference food and bait biocidal product have been given:</w:t>
            </w:r>
          </w:p>
          <w:p w14:paraId="56012A73" w14:textId="77777777" w:rsidR="00125C27" w:rsidRPr="00D72F55" w:rsidRDefault="00125C27" w:rsidP="00D72F55">
            <w:pPr>
              <w:suppressAutoHyphens w:val="0"/>
              <w:spacing w:line="240" w:lineRule="auto"/>
              <w:rPr>
                <w:rFonts w:ascii="Arial" w:hAnsi="Arial" w:cs="Arial"/>
                <w:i/>
                <w:iCs/>
                <w:color w:val="000000"/>
                <w:sz w:val="20"/>
                <w:szCs w:val="20"/>
                <w:lang w:val="en-GB" w:eastAsia="sv-SE"/>
              </w:rPr>
            </w:pPr>
            <w:r w:rsidRPr="00D72F55">
              <w:rPr>
                <w:rFonts w:ascii="Arial" w:hAnsi="Arial" w:cs="Arial"/>
                <w:i/>
                <w:iCs/>
                <w:color w:val="000000"/>
                <w:sz w:val="20"/>
                <w:szCs w:val="20"/>
                <w:lang w:val="en-GB" w:eastAsia="sv-SE"/>
              </w:rPr>
              <w:t>- 50 g per animal of reference food for the assessment of palatability,</w:t>
            </w:r>
          </w:p>
          <w:p w14:paraId="05C66DE0" w14:textId="77777777" w:rsidR="00125C27" w:rsidRPr="00D72F55" w:rsidRDefault="00125C27" w:rsidP="00D72F55">
            <w:pPr>
              <w:suppressAutoHyphens w:val="0"/>
              <w:spacing w:line="240" w:lineRule="auto"/>
              <w:rPr>
                <w:rFonts w:ascii="Arial" w:hAnsi="Arial" w:cs="Arial"/>
                <w:i/>
                <w:iCs/>
                <w:color w:val="000000"/>
                <w:sz w:val="20"/>
                <w:szCs w:val="20"/>
                <w:lang w:val="en-GB" w:eastAsia="sv-SE"/>
              </w:rPr>
            </w:pPr>
            <w:r w:rsidRPr="00D72F55">
              <w:rPr>
                <w:rFonts w:ascii="Arial" w:hAnsi="Arial" w:cs="Arial"/>
                <w:i/>
                <w:iCs/>
                <w:color w:val="000000"/>
                <w:sz w:val="20"/>
                <w:szCs w:val="20"/>
                <w:lang w:val="en-GB" w:eastAsia="sv-SE"/>
              </w:rPr>
              <w:t>- 50 g per animal of paste bait for the assessment of efficacy during 4 consecutive days with daily consumption measurements.</w:t>
            </w:r>
          </w:p>
          <w:p w14:paraId="2871D3AA" w14:textId="77777777" w:rsidR="00125C27" w:rsidRPr="00D72F55" w:rsidRDefault="00125C27" w:rsidP="00D72F55">
            <w:pPr>
              <w:suppressAutoHyphens w:val="0"/>
              <w:spacing w:line="240" w:lineRule="auto"/>
              <w:rPr>
                <w:rFonts w:ascii="Arial" w:hAnsi="Arial" w:cs="Arial"/>
                <w:i/>
                <w:iCs/>
                <w:color w:val="000000"/>
                <w:sz w:val="20"/>
                <w:szCs w:val="20"/>
                <w:lang w:val="en-GB" w:eastAsia="sv-SE"/>
              </w:rPr>
            </w:pPr>
            <w:r w:rsidRPr="00D72F55">
              <w:rPr>
                <w:rFonts w:ascii="Arial" w:hAnsi="Arial" w:cs="Arial"/>
                <w:i/>
                <w:iCs/>
                <w:color w:val="000000"/>
                <w:sz w:val="20"/>
                <w:szCs w:val="20"/>
                <w:lang w:val="en-GB" w:eastAsia="sv-SE"/>
              </w:rPr>
              <w:t>Mortality was observed during 21 days every 24 hours.</w:t>
            </w:r>
          </w:p>
        </w:tc>
        <w:tc>
          <w:tcPr>
            <w:tcW w:w="898" w:type="pct"/>
            <w:tcMar>
              <w:top w:w="28" w:type="dxa"/>
              <w:left w:w="57" w:type="dxa"/>
              <w:bottom w:w="28" w:type="dxa"/>
              <w:right w:w="57" w:type="dxa"/>
            </w:tcMar>
            <w:vAlign w:val="center"/>
          </w:tcPr>
          <w:p w14:paraId="31D1D775" w14:textId="77777777" w:rsidR="00125C27" w:rsidRPr="00D72F55" w:rsidRDefault="00125C27" w:rsidP="00D72F55">
            <w:pPr>
              <w:suppressAutoHyphens w:val="0"/>
              <w:spacing w:line="240" w:lineRule="auto"/>
              <w:rPr>
                <w:rFonts w:ascii="Arial" w:hAnsi="Arial" w:cs="Arial"/>
                <w:i/>
                <w:iCs/>
                <w:color w:val="000000"/>
                <w:sz w:val="20"/>
                <w:szCs w:val="20"/>
                <w:lang w:val="en-GB" w:eastAsia="sv-SE"/>
              </w:rPr>
            </w:pPr>
            <w:r w:rsidRPr="00D72F55">
              <w:rPr>
                <w:rFonts w:ascii="Arial" w:hAnsi="Arial" w:cs="Arial"/>
                <w:i/>
                <w:iCs/>
                <w:color w:val="000000"/>
                <w:sz w:val="20"/>
                <w:szCs w:val="20"/>
                <w:lang w:val="en-GB" w:eastAsia="sv-SE"/>
              </w:rPr>
              <w:t>A palatability equivalent to 69.3 %</w:t>
            </w:r>
          </w:p>
          <w:p w14:paraId="5A436DE8" w14:textId="77777777" w:rsidR="00125C27" w:rsidRPr="00D72F55" w:rsidRDefault="00125C27" w:rsidP="00D72F55">
            <w:pPr>
              <w:suppressAutoHyphens w:val="0"/>
              <w:spacing w:line="240" w:lineRule="auto"/>
              <w:rPr>
                <w:rFonts w:ascii="Arial" w:hAnsi="Arial" w:cs="Arial"/>
                <w:i/>
                <w:iCs/>
                <w:color w:val="000000"/>
                <w:sz w:val="20"/>
                <w:szCs w:val="20"/>
                <w:lang w:val="en-GB" w:eastAsia="sv-SE"/>
              </w:rPr>
            </w:pPr>
            <w:r w:rsidRPr="00D72F55">
              <w:rPr>
                <w:rFonts w:ascii="Arial" w:hAnsi="Arial" w:cs="Arial"/>
                <w:i/>
                <w:iCs/>
                <w:color w:val="000000"/>
                <w:sz w:val="20"/>
                <w:szCs w:val="20"/>
                <w:lang w:val="en-GB" w:eastAsia="sv-SE"/>
              </w:rPr>
              <w:t>A mortality of 100 % in a period from day 4 to day 9</w:t>
            </w:r>
          </w:p>
        </w:tc>
        <w:tc>
          <w:tcPr>
            <w:tcW w:w="598" w:type="pct"/>
            <w:tcMar>
              <w:top w:w="28" w:type="dxa"/>
              <w:left w:w="57" w:type="dxa"/>
              <w:bottom w:w="28" w:type="dxa"/>
              <w:right w:w="57" w:type="dxa"/>
            </w:tcMar>
            <w:vAlign w:val="center"/>
          </w:tcPr>
          <w:p w14:paraId="67DC4548" w14:textId="77777777" w:rsidR="00125C27" w:rsidRPr="00D72F55" w:rsidRDefault="00125C27" w:rsidP="00D72F55">
            <w:pPr>
              <w:suppressAutoHyphens w:val="0"/>
              <w:spacing w:line="240" w:lineRule="auto"/>
              <w:rPr>
                <w:rFonts w:ascii="Arial" w:hAnsi="Arial" w:cs="Arial"/>
                <w:i/>
                <w:iCs/>
                <w:color w:val="000000"/>
                <w:sz w:val="20"/>
                <w:szCs w:val="20"/>
                <w:lang w:val="en-GB" w:eastAsia="sv-SE"/>
              </w:rPr>
            </w:pPr>
            <w:r w:rsidRPr="00D72F55">
              <w:rPr>
                <w:rFonts w:ascii="Arial" w:hAnsi="Arial" w:cs="Arial"/>
                <w:i/>
                <w:iCs/>
                <w:color w:val="000000"/>
                <w:sz w:val="20"/>
                <w:szCs w:val="20"/>
                <w:lang w:val="en-GB" w:eastAsia="sv-SE"/>
              </w:rPr>
              <w:t>Study n°12-TOX024-12</w:t>
            </w:r>
          </w:p>
        </w:tc>
        <w:tc>
          <w:tcPr>
            <w:tcW w:w="174" w:type="pct"/>
            <w:tcMar>
              <w:top w:w="28" w:type="dxa"/>
              <w:left w:w="57" w:type="dxa"/>
              <w:bottom w:w="28" w:type="dxa"/>
              <w:right w:w="57" w:type="dxa"/>
            </w:tcMar>
            <w:vAlign w:val="center"/>
          </w:tcPr>
          <w:p w14:paraId="085AB97F" w14:textId="77777777" w:rsidR="00125C27" w:rsidRPr="00D72F55" w:rsidRDefault="00125C27" w:rsidP="00D72F55">
            <w:pPr>
              <w:suppressAutoHyphens w:val="0"/>
              <w:spacing w:line="240" w:lineRule="auto"/>
              <w:rPr>
                <w:rFonts w:ascii="Arial" w:hAnsi="Arial" w:cs="Arial"/>
                <w:i/>
                <w:iCs/>
                <w:color w:val="000000"/>
                <w:sz w:val="20"/>
                <w:szCs w:val="20"/>
                <w:lang w:val="en-GB" w:eastAsia="sv-SE"/>
              </w:rPr>
            </w:pPr>
            <w:r w:rsidRPr="00D72F55">
              <w:rPr>
                <w:rFonts w:ascii="Arial" w:hAnsi="Arial" w:cs="Arial"/>
                <w:i/>
                <w:iCs/>
                <w:color w:val="000000"/>
                <w:sz w:val="20"/>
                <w:szCs w:val="20"/>
                <w:lang w:val="en-GB" w:eastAsia="sv-SE"/>
              </w:rPr>
              <w:t>1</w:t>
            </w:r>
          </w:p>
        </w:tc>
      </w:tr>
      <w:tr w:rsidR="00125C27" w:rsidRPr="00D72F55" w14:paraId="4BB796C4" w14:textId="77777777" w:rsidTr="00402659">
        <w:trPr>
          <w:jc w:val="center"/>
        </w:trPr>
        <w:tc>
          <w:tcPr>
            <w:tcW w:w="508" w:type="pct"/>
            <w:tcMar>
              <w:top w:w="28" w:type="dxa"/>
              <w:left w:w="57" w:type="dxa"/>
              <w:bottom w:w="28" w:type="dxa"/>
              <w:right w:w="57" w:type="dxa"/>
            </w:tcMar>
            <w:vAlign w:val="center"/>
          </w:tcPr>
          <w:p w14:paraId="3A6EBD87" w14:textId="77777777" w:rsidR="00125C27" w:rsidRPr="00D72F55" w:rsidRDefault="00125C27" w:rsidP="008C0655">
            <w:pPr>
              <w:suppressAutoHyphens w:val="0"/>
              <w:spacing w:line="240" w:lineRule="auto"/>
              <w:rPr>
                <w:rFonts w:ascii="Arial" w:hAnsi="Arial" w:cs="Arial"/>
                <w:i/>
                <w:iCs/>
                <w:color w:val="000000"/>
                <w:sz w:val="20"/>
                <w:szCs w:val="20"/>
                <w:lang w:val="en-GB" w:eastAsia="sv-SE"/>
              </w:rPr>
            </w:pPr>
            <w:r w:rsidRPr="00D72F55">
              <w:rPr>
                <w:rFonts w:ascii="Arial" w:hAnsi="Arial" w:cs="Arial"/>
                <w:i/>
                <w:iCs/>
                <w:color w:val="000000"/>
                <w:sz w:val="20"/>
                <w:szCs w:val="20"/>
                <w:lang w:val="en-GB" w:eastAsia="sv-SE"/>
              </w:rPr>
              <w:t xml:space="preserve">FANGA B+ RONGEUR </w:t>
            </w:r>
          </w:p>
          <w:p w14:paraId="4569C8BF" w14:textId="77777777" w:rsidR="00125C27" w:rsidRPr="00D72F55" w:rsidRDefault="00125C27" w:rsidP="00CC10AF">
            <w:pPr>
              <w:suppressAutoHyphens w:val="0"/>
              <w:spacing w:line="240" w:lineRule="auto"/>
              <w:rPr>
                <w:rFonts w:ascii="Arial" w:hAnsi="Arial" w:cs="Arial"/>
                <w:i/>
                <w:iCs/>
                <w:color w:val="000000"/>
                <w:sz w:val="20"/>
                <w:szCs w:val="20"/>
                <w:lang w:val="en-GB" w:eastAsia="sv-SE"/>
              </w:rPr>
            </w:pPr>
            <w:r w:rsidRPr="00D72F55">
              <w:rPr>
                <w:rFonts w:ascii="Arial" w:hAnsi="Arial" w:cs="Arial"/>
                <w:i/>
                <w:iCs/>
                <w:color w:val="000000"/>
                <w:sz w:val="20"/>
                <w:szCs w:val="20"/>
                <w:lang w:val="en-GB" w:eastAsia="sv-SE"/>
              </w:rPr>
              <w:t>0.001% brodifacoum</w:t>
            </w:r>
          </w:p>
        </w:tc>
        <w:tc>
          <w:tcPr>
            <w:tcW w:w="405" w:type="pct"/>
            <w:tcMar>
              <w:top w:w="28" w:type="dxa"/>
              <w:left w:w="57" w:type="dxa"/>
              <w:bottom w:w="28" w:type="dxa"/>
              <w:right w:w="57" w:type="dxa"/>
            </w:tcMar>
            <w:vAlign w:val="center"/>
          </w:tcPr>
          <w:p w14:paraId="06472606" w14:textId="77777777" w:rsidR="00125C27" w:rsidRPr="00D72F55" w:rsidRDefault="00125C27" w:rsidP="000B44E8">
            <w:pPr>
              <w:suppressAutoHyphens w:val="0"/>
              <w:spacing w:line="240" w:lineRule="auto"/>
              <w:rPr>
                <w:rFonts w:ascii="Arial" w:hAnsi="Arial" w:cs="Arial"/>
                <w:i/>
                <w:iCs/>
                <w:color w:val="000000"/>
                <w:sz w:val="20"/>
                <w:szCs w:val="20"/>
                <w:lang w:val="en-GB" w:eastAsia="sv-SE"/>
              </w:rPr>
            </w:pPr>
            <w:r w:rsidRPr="00D72F55">
              <w:rPr>
                <w:rFonts w:ascii="Arial" w:hAnsi="Arial" w:cs="Arial"/>
                <w:i/>
                <w:iCs/>
                <w:color w:val="000000"/>
                <w:sz w:val="20"/>
                <w:szCs w:val="20"/>
                <w:lang w:val="en-GB" w:eastAsia="sv-SE"/>
              </w:rPr>
              <w:t>Brown rats</w:t>
            </w:r>
          </w:p>
          <w:p w14:paraId="728A7776" w14:textId="77777777" w:rsidR="00125C27" w:rsidRPr="00D72F55" w:rsidRDefault="00125C27" w:rsidP="00D72F55">
            <w:pPr>
              <w:suppressAutoHyphens w:val="0"/>
              <w:spacing w:line="240" w:lineRule="auto"/>
              <w:rPr>
                <w:rFonts w:ascii="Arial" w:hAnsi="Arial" w:cs="Arial"/>
                <w:i/>
                <w:iCs/>
                <w:color w:val="000000"/>
                <w:sz w:val="20"/>
                <w:szCs w:val="20"/>
                <w:lang w:val="en-GB" w:eastAsia="sv-SE"/>
              </w:rPr>
            </w:pPr>
            <w:r w:rsidRPr="00D72F55">
              <w:rPr>
                <w:rFonts w:ascii="Arial" w:hAnsi="Arial" w:cs="Arial"/>
                <w:i/>
                <w:iCs/>
                <w:color w:val="000000"/>
                <w:sz w:val="20"/>
                <w:szCs w:val="20"/>
                <w:lang w:val="en-GB" w:eastAsia="sv-SE"/>
              </w:rPr>
              <w:t>Rattus norvegicus</w:t>
            </w:r>
          </w:p>
        </w:tc>
        <w:tc>
          <w:tcPr>
            <w:tcW w:w="945" w:type="pct"/>
            <w:tcMar>
              <w:top w:w="28" w:type="dxa"/>
              <w:left w:w="57" w:type="dxa"/>
              <w:bottom w:w="28" w:type="dxa"/>
              <w:right w:w="57" w:type="dxa"/>
            </w:tcMar>
            <w:vAlign w:val="center"/>
          </w:tcPr>
          <w:p w14:paraId="4515EE6A" w14:textId="77777777" w:rsidR="00125C27" w:rsidRPr="00D72F55" w:rsidRDefault="00125C27" w:rsidP="00D72F55">
            <w:pPr>
              <w:suppressAutoHyphens w:val="0"/>
              <w:spacing w:line="240" w:lineRule="auto"/>
              <w:rPr>
                <w:rFonts w:ascii="Arial" w:hAnsi="Arial" w:cs="Arial"/>
                <w:i/>
                <w:iCs/>
                <w:color w:val="000000"/>
                <w:sz w:val="20"/>
                <w:szCs w:val="20"/>
                <w:lang w:val="en-GB" w:eastAsia="sv-SE"/>
              </w:rPr>
            </w:pPr>
            <w:r w:rsidRPr="00D72F55">
              <w:rPr>
                <w:rFonts w:ascii="Arial" w:hAnsi="Arial" w:cs="Arial"/>
                <w:i/>
                <w:iCs/>
                <w:color w:val="000000"/>
                <w:sz w:val="20"/>
                <w:szCs w:val="20"/>
                <w:lang w:val="en-US" w:eastAsia="sv-SE"/>
              </w:rPr>
              <w:t>Field test</w:t>
            </w:r>
          </w:p>
          <w:p w14:paraId="75683EC8" w14:textId="77777777" w:rsidR="00125C27" w:rsidRPr="00D72F55" w:rsidRDefault="00125C27" w:rsidP="00D72F55">
            <w:pPr>
              <w:suppressAutoHyphens w:val="0"/>
              <w:spacing w:line="240" w:lineRule="auto"/>
              <w:rPr>
                <w:rFonts w:ascii="Arial" w:hAnsi="Arial" w:cs="Arial"/>
                <w:i/>
                <w:iCs/>
                <w:color w:val="000000"/>
                <w:sz w:val="20"/>
                <w:szCs w:val="20"/>
                <w:lang w:val="en-GB" w:eastAsia="sv-SE"/>
              </w:rPr>
            </w:pPr>
            <w:r w:rsidRPr="00D72F55">
              <w:rPr>
                <w:rFonts w:ascii="Arial" w:hAnsi="Arial" w:cs="Arial"/>
                <w:i/>
                <w:iCs/>
                <w:color w:val="000000"/>
                <w:sz w:val="20"/>
                <w:szCs w:val="20"/>
                <w:lang w:val="en-GB" w:eastAsia="sv-SE"/>
              </w:rPr>
              <w:t xml:space="preserve">The rodenticide was evaluated using the census baiting technique, which involved the following phases: </w:t>
            </w:r>
          </w:p>
          <w:p w14:paraId="3B3D7C89" w14:textId="77777777" w:rsidR="00125C27" w:rsidRPr="00D72F55" w:rsidRDefault="00125C27" w:rsidP="00D72F55">
            <w:pPr>
              <w:suppressAutoHyphens w:val="0"/>
              <w:spacing w:line="240" w:lineRule="auto"/>
              <w:rPr>
                <w:rFonts w:ascii="Arial" w:hAnsi="Arial" w:cs="Arial"/>
                <w:i/>
                <w:iCs/>
                <w:color w:val="000000"/>
                <w:sz w:val="20"/>
                <w:szCs w:val="20"/>
                <w:lang w:val="en-GB" w:eastAsia="sv-SE"/>
              </w:rPr>
            </w:pPr>
            <w:r w:rsidRPr="00D72F55">
              <w:rPr>
                <w:rFonts w:ascii="Arial" w:hAnsi="Arial" w:cs="Arial"/>
                <w:i/>
                <w:iCs/>
                <w:color w:val="000000"/>
                <w:sz w:val="20"/>
                <w:szCs w:val="20"/>
                <w:lang w:val="en-GB" w:eastAsia="sv-SE"/>
              </w:rPr>
              <w:t>Pre-treatment census</w:t>
            </w:r>
          </w:p>
          <w:p w14:paraId="40DF739A" w14:textId="77777777" w:rsidR="00125C27" w:rsidRPr="00D72F55" w:rsidRDefault="00125C27" w:rsidP="00D72F55">
            <w:pPr>
              <w:suppressAutoHyphens w:val="0"/>
              <w:spacing w:line="240" w:lineRule="auto"/>
              <w:rPr>
                <w:rFonts w:ascii="Arial" w:hAnsi="Arial" w:cs="Arial"/>
                <w:i/>
                <w:iCs/>
                <w:color w:val="000000"/>
                <w:sz w:val="20"/>
                <w:szCs w:val="20"/>
                <w:lang w:val="en-GB" w:eastAsia="sv-SE"/>
              </w:rPr>
            </w:pPr>
            <w:r w:rsidRPr="00D72F55">
              <w:rPr>
                <w:rFonts w:ascii="Arial" w:hAnsi="Arial" w:cs="Arial"/>
                <w:i/>
                <w:iCs/>
                <w:color w:val="000000"/>
                <w:sz w:val="20"/>
                <w:szCs w:val="20"/>
                <w:lang w:val="en-GB" w:eastAsia="sv-SE"/>
              </w:rPr>
              <w:t>Pre-treatment lag phase</w:t>
            </w:r>
          </w:p>
          <w:p w14:paraId="5762C0FF" w14:textId="77777777" w:rsidR="00125C27" w:rsidRPr="00D72F55" w:rsidRDefault="00125C27" w:rsidP="00D72F55">
            <w:pPr>
              <w:suppressAutoHyphens w:val="0"/>
              <w:spacing w:line="240" w:lineRule="auto"/>
              <w:rPr>
                <w:rFonts w:ascii="Arial" w:hAnsi="Arial" w:cs="Arial"/>
                <w:i/>
                <w:iCs/>
                <w:color w:val="000000"/>
                <w:sz w:val="20"/>
                <w:szCs w:val="20"/>
                <w:lang w:val="en-GB" w:eastAsia="sv-SE"/>
              </w:rPr>
            </w:pPr>
            <w:r w:rsidRPr="00D72F55">
              <w:rPr>
                <w:rFonts w:ascii="Arial" w:hAnsi="Arial" w:cs="Arial"/>
                <w:i/>
                <w:iCs/>
                <w:color w:val="000000"/>
                <w:sz w:val="20"/>
                <w:szCs w:val="20"/>
                <w:lang w:val="en-GB" w:eastAsia="sv-SE"/>
              </w:rPr>
              <w:t>Treatment census</w:t>
            </w:r>
          </w:p>
          <w:p w14:paraId="0292DF9E" w14:textId="77777777" w:rsidR="00125C27" w:rsidRPr="00D72F55" w:rsidRDefault="00125C27" w:rsidP="00D72F55">
            <w:pPr>
              <w:suppressAutoHyphens w:val="0"/>
              <w:spacing w:line="240" w:lineRule="auto"/>
              <w:rPr>
                <w:rFonts w:ascii="Arial" w:hAnsi="Arial" w:cs="Arial"/>
                <w:i/>
                <w:iCs/>
                <w:color w:val="000000"/>
                <w:sz w:val="20"/>
                <w:szCs w:val="20"/>
                <w:lang w:val="en-GB" w:eastAsia="sv-SE"/>
              </w:rPr>
            </w:pPr>
            <w:r w:rsidRPr="00D72F55">
              <w:rPr>
                <w:rFonts w:ascii="Arial" w:hAnsi="Arial" w:cs="Arial"/>
                <w:i/>
                <w:iCs/>
                <w:color w:val="000000"/>
                <w:sz w:val="20"/>
                <w:szCs w:val="20"/>
                <w:lang w:val="en-GB" w:eastAsia="sv-SE"/>
              </w:rPr>
              <w:t>Post-treatment lag phase</w:t>
            </w:r>
          </w:p>
          <w:p w14:paraId="57994FDE" w14:textId="77777777" w:rsidR="00125C27" w:rsidRPr="00D72F55" w:rsidRDefault="00125C27" w:rsidP="00D72F55">
            <w:pPr>
              <w:suppressAutoHyphens w:val="0"/>
              <w:spacing w:line="240" w:lineRule="auto"/>
              <w:rPr>
                <w:rFonts w:ascii="Arial" w:hAnsi="Arial" w:cs="Arial"/>
                <w:i/>
                <w:iCs/>
                <w:color w:val="000000"/>
                <w:sz w:val="20"/>
                <w:szCs w:val="20"/>
                <w:lang w:val="en-GB" w:eastAsia="sv-SE"/>
              </w:rPr>
            </w:pPr>
            <w:r w:rsidRPr="00D72F55">
              <w:rPr>
                <w:rFonts w:ascii="Arial" w:hAnsi="Arial" w:cs="Arial"/>
                <w:i/>
                <w:iCs/>
                <w:color w:val="000000"/>
                <w:sz w:val="20"/>
                <w:szCs w:val="20"/>
                <w:lang w:val="en-GB" w:eastAsia="sv-SE"/>
              </w:rPr>
              <w:t>Post-treatment census</w:t>
            </w:r>
          </w:p>
          <w:p w14:paraId="2F99DC95" w14:textId="77777777" w:rsidR="00125C27" w:rsidRPr="00D72F55" w:rsidRDefault="00125C27" w:rsidP="00D72F55">
            <w:pPr>
              <w:suppressAutoHyphens w:val="0"/>
              <w:spacing w:line="240" w:lineRule="auto"/>
              <w:rPr>
                <w:rFonts w:ascii="Arial" w:hAnsi="Arial" w:cs="Arial"/>
                <w:i/>
                <w:iCs/>
                <w:color w:val="000000"/>
                <w:sz w:val="20"/>
                <w:szCs w:val="20"/>
                <w:lang w:val="en-GB" w:eastAsia="sv-SE"/>
              </w:rPr>
            </w:pPr>
            <w:r w:rsidRPr="00D72F55">
              <w:rPr>
                <w:rFonts w:ascii="Arial" w:hAnsi="Arial" w:cs="Arial"/>
                <w:i/>
                <w:iCs/>
                <w:color w:val="000000"/>
                <w:sz w:val="20"/>
                <w:szCs w:val="20"/>
                <w:lang w:val="en-US" w:eastAsia="sv-SE"/>
              </w:rPr>
              <w:lastRenderedPageBreak/>
              <w:t>During each assessment the food/bait at each station was weighed and replenished, and the consumption in grams was calculated. During the treatment census, searches were conducted for dead and dying rats around the sites.</w:t>
            </w:r>
          </w:p>
        </w:tc>
        <w:tc>
          <w:tcPr>
            <w:tcW w:w="1471" w:type="pct"/>
            <w:tcMar>
              <w:top w:w="28" w:type="dxa"/>
              <w:left w:w="57" w:type="dxa"/>
              <w:bottom w:w="28" w:type="dxa"/>
              <w:right w:w="57" w:type="dxa"/>
            </w:tcMar>
            <w:vAlign w:val="center"/>
          </w:tcPr>
          <w:p w14:paraId="3CAFFDF2" w14:textId="77777777" w:rsidR="00125C27" w:rsidRPr="00D72F55" w:rsidRDefault="00125C27" w:rsidP="00D72F55">
            <w:pPr>
              <w:suppressAutoHyphens w:val="0"/>
              <w:spacing w:line="240" w:lineRule="auto"/>
              <w:rPr>
                <w:rFonts w:ascii="Arial" w:hAnsi="Arial" w:cs="Arial"/>
                <w:i/>
                <w:iCs/>
                <w:color w:val="000000"/>
                <w:sz w:val="20"/>
                <w:szCs w:val="20"/>
                <w:lang w:val="en-GB" w:eastAsia="sv-SE"/>
              </w:rPr>
            </w:pPr>
            <w:r w:rsidRPr="00D72F55">
              <w:rPr>
                <w:rFonts w:ascii="Arial" w:hAnsi="Arial" w:cs="Arial"/>
                <w:i/>
                <w:iCs/>
                <w:color w:val="000000"/>
                <w:sz w:val="20"/>
                <w:szCs w:val="20"/>
                <w:lang w:val="en-GB" w:eastAsia="sv-SE"/>
              </w:rPr>
              <w:lastRenderedPageBreak/>
              <w:t>Acclimatization: 17 days (200 g of wheat per station per day)</w:t>
            </w:r>
          </w:p>
          <w:p w14:paraId="46AE0122" w14:textId="77777777" w:rsidR="00125C27" w:rsidRPr="00D72F55" w:rsidRDefault="00125C27" w:rsidP="00D72F55">
            <w:pPr>
              <w:suppressAutoHyphens w:val="0"/>
              <w:spacing w:line="240" w:lineRule="auto"/>
              <w:rPr>
                <w:rFonts w:ascii="Arial" w:hAnsi="Arial" w:cs="Arial"/>
                <w:i/>
                <w:iCs/>
                <w:color w:val="000000"/>
                <w:sz w:val="20"/>
                <w:szCs w:val="20"/>
                <w:lang w:val="en-GB" w:eastAsia="sv-SE"/>
              </w:rPr>
            </w:pPr>
            <w:r w:rsidRPr="00D72F55">
              <w:rPr>
                <w:rFonts w:ascii="Arial" w:hAnsi="Arial" w:cs="Arial"/>
                <w:i/>
                <w:iCs/>
                <w:color w:val="000000"/>
                <w:sz w:val="20"/>
                <w:szCs w:val="20"/>
                <w:lang w:val="en-GB" w:eastAsia="sv-SE"/>
              </w:rPr>
              <w:t>Treatment : 200 g of bait per day in each lockable bait station –total 8 bait stations) during 20 days</w:t>
            </w:r>
          </w:p>
          <w:p w14:paraId="1C6E557D" w14:textId="77777777" w:rsidR="00125C27" w:rsidRPr="00D72F55" w:rsidRDefault="00125C27" w:rsidP="00D72F55">
            <w:pPr>
              <w:suppressAutoHyphens w:val="0"/>
              <w:spacing w:line="240" w:lineRule="auto"/>
              <w:rPr>
                <w:rFonts w:ascii="Arial" w:hAnsi="Arial" w:cs="Arial"/>
                <w:i/>
                <w:iCs/>
                <w:color w:val="000000"/>
                <w:sz w:val="20"/>
                <w:szCs w:val="20"/>
                <w:lang w:val="en-GB" w:eastAsia="sv-SE"/>
              </w:rPr>
            </w:pPr>
            <w:r w:rsidRPr="00D72F55">
              <w:rPr>
                <w:rFonts w:ascii="Arial" w:hAnsi="Arial" w:cs="Arial"/>
                <w:i/>
                <w:iCs/>
                <w:color w:val="000000"/>
                <w:sz w:val="20"/>
                <w:szCs w:val="20"/>
                <w:lang w:val="en-GB" w:eastAsia="sv-SE"/>
              </w:rPr>
              <w:t>Post-baiting: 6 days</w:t>
            </w:r>
          </w:p>
          <w:p w14:paraId="4FD2519C" w14:textId="77777777" w:rsidR="00125C27" w:rsidRPr="00D72F55" w:rsidRDefault="00125C27" w:rsidP="00D72F55">
            <w:pPr>
              <w:suppressAutoHyphens w:val="0"/>
              <w:spacing w:line="240" w:lineRule="auto"/>
              <w:rPr>
                <w:rFonts w:ascii="Arial" w:hAnsi="Arial" w:cs="Arial"/>
                <w:i/>
                <w:iCs/>
                <w:color w:val="000000"/>
                <w:sz w:val="20"/>
                <w:szCs w:val="20"/>
                <w:lang w:val="en-GB" w:eastAsia="sv-SE"/>
              </w:rPr>
            </w:pPr>
            <w:r w:rsidRPr="00D72F55">
              <w:rPr>
                <w:rFonts w:ascii="Arial" w:hAnsi="Arial" w:cs="Arial"/>
                <w:i/>
                <w:iCs/>
                <w:color w:val="000000"/>
                <w:sz w:val="20"/>
                <w:szCs w:val="20"/>
                <w:lang w:val="en-GB" w:eastAsia="sv-SE"/>
              </w:rPr>
              <w:t>(200 g of wheat per station per day)</w:t>
            </w:r>
          </w:p>
          <w:p w14:paraId="5291A629" w14:textId="77777777" w:rsidR="00125C27" w:rsidRPr="00D72F55" w:rsidRDefault="00125C27" w:rsidP="00D72F55">
            <w:pPr>
              <w:suppressAutoHyphens w:val="0"/>
              <w:spacing w:line="240" w:lineRule="auto"/>
              <w:rPr>
                <w:rFonts w:ascii="Arial" w:hAnsi="Arial" w:cs="Arial"/>
                <w:i/>
                <w:iCs/>
                <w:color w:val="000000"/>
                <w:sz w:val="20"/>
                <w:szCs w:val="20"/>
                <w:lang w:val="en-GB" w:eastAsia="sv-SE"/>
              </w:rPr>
            </w:pPr>
          </w:p>
          <w:p w14:paraId="38A06097" w14:textId="77777777" w:rsidR="00125C27" w:rsidRPr="00D72F55" w:rsidRDefault="00125C27" w:rsidP="00D72F55">
            <w:pPr>
              <w:suppressAutoHyphens w:val="0"/>
              <w:spacing w:line="240" w:lineRule="auto"/>
              <w:rPr>
                <w:rFonts w:ascii="Arial" w:hAnsi="Arial" w:cs="Arial"/>
                <w:i/>
                <w:iCs/>
                <w:color w:val="000000"/>
                <w:sz w:val="20"/>
                <w:szCs w:val="20"/>
                <w:lang w:val="en-GB" w:eastAsia="sv-SE"/>
              </w:rPr>
            </w:pPr>
          </w:p>
        </w:tc>
        <w:tc>
          <w:tcPr>
            <w:tcW w:w="898" w:type="pct"/>
            <w:tcMar>
              <w:top w:w="28" w:type="dxa"/>
              <w:left w:w="57" w:type="dxa"/>
              <w:bottom w:w="28" w:type="dxa"/>
              <w:right w:w="57" w:type="dxa"/>
            </w:tcMar>
            <w:vAlign w:val="center"/>
          </w:tcPr>
          <w:p w14:paraId="7BA657B2" w14:textId="77777777" w:rsidR="00125C27" w:rsidRPr="00D72F55" w:rsidRDefault="00125C27" w:rsidP="00D72F55">
            <w:pPr>
              <w:suppressAutoHyphens w:val="0"/>
              <w:spacing w:line="240" w:lineRule="auto"/>
              <w:rPr>
                <w:rFonts w:ascii="Arial" w:hAnsi="Arial" w:cs="Arial"/>
                <w:i/>
                <w:iCs/>
                <w:color w:val="000000"/>
                <w:sz w:val="20"/>
                <w:szCs w:val="20"/>
                <w:lang w:eastAsia="sv-SE"/>
              </w:rPr>
            </w:pPr>
            <w:r w:rsidRPr="00D72F55">
              <w:rPr>
                <w:rFonts w:ascii="Arial" w:hAnsi="Arial" w:cs="Arial"/>
                <w:i/>
                <w:iCs/>
                <w:color w:val="000000"/>
                <w:sz w:val="20"/>
                <w:szCs w:val="20"/>
                <w:lang w:eastAsia="sv-SE"/>
              </w:rPr>
              <w:t>The efficacy was of 100 %.</w:t>
            </w:r>
          </w:p>
          <w:p w14:paraId="377F3583" w14:textId="77777777" w:rsidR="00125C27" w:rsidRPr="00D72F55" w:rsidRDefault="00125C27" w:rsidP="009857EB">
            <w:pPr>
              <w:numPr>
                <w:ilvl w:val="0"/>
                <w:numId w:val="17"/>
              </w:numPr>
              <w:suppressAutoHyphens w:val="0"/>
              <w:spacing w:line="240" w:lineRule="auto"/>
              <w:rPr>
                <w:rFonts w:ascii="Arial" w:hAnsi="Arial" w:cs="Arial"/>
                <w:i/>
                <w:iCs/>
                <w:color w:val="000000"/>
                <w:sz w:val="20"/>
                <w:szCs w:val="20"/>
                <w:lang w:val="en-US" w:eastAsia="sv-SE"/>
              </w:rPr>
            </w:pPr>
            <w:r w:rsidRPr="00D72F55">
              <w:rPr>
                <w:rFonts w:ascii="Arial" w:hAnsi="Arial" w:cs="Arial"/>
                <w:i/>
                <w:iCs/>
                <w:color w:val="000000"/>
                <w:sz w:val="20"/>
                <w:szCs w:val="20"/>
                <w:lang w:val="en-US" w:eastAsia="sv-SE"/>
              </w:rPr>
              <w:t>Pre-baiting plateau = 1298 g/day</w:t>
            </w:r>
          </w:p>
          <w:p w14:paraId="2634A128" w14:textId="77777777" w:rsidR="00125C27" w:rsidRPr="00D72F55" w:rsidRDefault="00125C27" w:rsidP="009857EB">
            <w:pPr>
              <w:numPr>
                <w:ilvl w:val="0"/>
                <w:numId w:val="17"/>
              </w:numPr>
              <w:suppressAutoHyphens w:val="0"/>
              <w:spacing w:line="240" w:lineRule="auto"/>
              <w:rPr>
                <w:rFonts w:ascii="Arial" w:hAnsi="Arial" w:cs="Arial"/>
                <w:i/>
                <w:iCs/>
                <w:color w:val="000000"/>
                <w:sz w:val="20"/>
                <w:szCs w:val="20"/>
                <w:lang w:val="en-US" w:eastAsia="sv-SE"/>
              </w:rPr>
            </w:pPr>
            <w:r w:rsidRPr="00D72F55">
              <w:rPr>
                <w:rFonts w:ascii="Arial" w:hAnsi="Arial" w:cs="Arial"/>
                <w:i/>
                <w:iCs/>
                <w:color w:val="000000"/>
                <w:sz w:val="20"/>
                <w:szCs w:val="20"/>
                <w:lang w:val="en-US" w:eastAsia="sv-SE"/>
              </w:rPr>
              <w:t>Post-baiting</w:t>
            </w:r>
            <w:r w:rsidRPr="00D72F55" w:rsidDel="001F4A8F">
              <w:rPr>
                <w:rFonts w:ascii="Arial" w:hAnsi="Arial" w:cs="Arial"/>
                <w:i/>
                <w:iCs/>
                <w:color w:val="000000"/>
                <w:sz w:val="20"/>
                <w:szCs w:val="20"/>
                <w:lang w:val="en-US" w:eastAsia="sv-SE"/>
              </w:rPr>
              <w:t xml:space="preserve"> </w:t>
            </w:r>
            <w:r w:rsidRPr="00D72F55">
              <w:rPr>
                <w:rFonts w:ascii="Arial" w:hAnsi="Arial" w:cs="Arial"/>
                <w:i/>
                <w:iCs/>
                <w:color w:val="000000"/>
                <w:sz w:val="20"/>
                <w:szCs w:val="20"/>
                <w:lang w:val="en-US" w:eastAsia="sv-SE"/>
              </w:rPr>
              <w:t xml:space="preserve"> = 0 g</w:t>
            </w:r>
          </w:p>
          <w:p w14:paraId="4C1748B5" w14:textId="77777777" w:rsidR="00125C27" w:rsidRPr="00D72F55" w:rsidRDefault="00125C27" w:rsidP="009857EB">
            <w:pPr>
              <w:numPr>
                <w:ilvl w:val="0"/>
                <w:numId w:val="17"/>
              </w:numPr>
              <w:suppressAutoHyphens w:val="0"/>
              <w:spacing w:line="240" w:lineRule="auto"/>
              <w:rPr>
                <w:rFonts w:ascii="Arial" w:hAnsi="Arial" w:cs="Arial"/>
                <w:i/>
                <w:iCs/>
                <w:color w:val="000000"/>
                <w:sz w:val="20"/>
                <w:szCs w:val="20"/>
                <w:lang w:val="en-US" w:eastAsia="sv-SE"/>
              </w:rPr>
            </w:pPr>
            <w:r w:rsidRPr="00D72F55">
              <w:rPr>
                <w:rFonts w:ascii="Arial" w:hAnsi="Arial" w:cs="Arial"/>
                <w:i/>
                <w:iCs/>
                <w:color w:val="000000"/>
                <w:sz w:val="20"/>
                <w:szCs w:val="20"/>
                <w:lang w:val="en-US" w:eastAsia="sv-SE"/>
              </w:rPr>
              <w:t>Assessed efficacy = 100 %</w:t>
            </w:r>
          </w:p>
          <w:p w14:paraId="344D250A" w14:textId="77777777" w:rsidR="00125C27" w:rsidRPr="00D72F55" w:rsidRDefault="00125C27" w:rsidP="00D72F55">
            <w:pPr>
              <w:suppressAutoHyphens w:val="0"/>
              <w:spacing w:line="240" w:lineRule="auto"/>
              <w:rPr>
                <w:rFonts w:ascii="Arial" w:hAnsi="Arial" w:cs="Arial"/>
                <w:i/>
                <w:iCs/>
                <w:color w:val="000000"/>
                <w:sz w:val="20"/>
                <w:szCs w:val="20"/>
                <w:lang w:val="en-GB" w:eastAsia="sv-SE"/>
              </w:rPr>
            </w:pPr>
            <w:r w:rsidRPr="00D72F55">
              <w:rPr>
                <w:rFonts w:ascii="Arial" w:hAnsi="Arial" w:cs="Arial"/>
                <w:i/>
                <w:iCs/>
                <w:color w:val="000000"/>
                <w:sz w:val="20"/>
                <w:szCs w:val="20"/>
                <w:lang w:val="en-US" w:eastAsia="sv-SE"/>
              </w:rPr>
              <w:t xml:space="preserve">The assessed bait has been very well accepted by brown rats and effective and the results are consistent with </w:t>
            </w:r>
            <w:r w:rsidRPr="00D72F55">
              <w:rPr>
                <w:rFonts w:ascii="Arial" w:hAnsi="Arial" w:cs="Arial"/>
                <w:i/>
                <w:iCs/>
                <w:color w:val="000000"/>
                <w:sz w:val="20"/>
                <w:szCs w:val="20"/>
                <w:lang w:val="en-US" w:eastAsia="sv-SE"/>
              </w:rPr>
              <w:lastRenderedPageBreak/>
              <w:t>laboratory ones (100 %).</w:t>
            </w:r>
          </w:p>
          <w:p w14:paraId="0E92CFF2" w14:textId="77777777" w:rsidR="00125C27" w:rsidRPr="00D72F55" w:rsidRDefault="00125C27" w:rsidP="00D72F55">
            <w:pPr>
              <w:suppressAutoHyphens w:val="0"/>
              <w:spacing w:line="240" w:lineRule="auto"/>
              <w:rPr>
                <w:rFonts w:ascii="Arial" w:hAnsi="Arial" w:cs="Arial"/>
                <w:i/>
                <w:iCs/>
                <w:color w:val="000000"/>
                <w:sz w:val="20"/>
                <w:szCs w:val="20"/>
                <w:lang w:val="en-GB" w:eastAsia="sv-SE"/>
              </w:rPr>
            </w:pPr>
          </w:p>
        </w:tc>
        <w:tc>
          <w:tcPr>
            <w:tcW w:w="598" w:type="pct"/>
            <w:tcMar>
              <w:top w:w="28" w:type="dxa"/>
              <w:left w:w="57" w:type="dxa"/>
              <w:bottom w:w="28" w:type="dxa"/>
              <w:right w:w="57" w:type="dxa"/>
            </w:tcMar>
            <w:vAlign w:val="center"/>
          </w:tcPr>
          <w:p w14:paraId="31402C30" w14:textId="77777777" w:rsidR="00125C27" w:rsidRPr="00D72F55" w:rsidRDefault="00125C27" w:rsidP="00D72F55">
            <w:pPr>
              <w:suppressAutoHyphens w:val="0"/>
              <w:spacing w:line="240" w:lineRule="auto"/>
              <w:rPr>
                <w:rFonts w:ascii="Arial" w:hAnsi="Arial" w:cs="Arial"/>
                <w:i/>
                <w:iCs/>
                <w:color w:val="000000"/>
                <w:sz w:val="20"/>
                <w:szCs w:val="20"/>
                <w:lang w:val="en-GB" w:eastAsia="sv-SE"/>
              </w:rPr>
            </w:pPr>
            <w:r w:rsidRPr="00D72F55">
              <w:rPr>
                <w:rFonts w:ascii="Arial" w:hAnsi="Arial" w:cs="Arial"/>
                <w:i/>
                <w:iCs/>
                <w:color w:val="000000"/>
                <w:sz w:val="20"/>
                <w:szCs w:val="20"/>
                <w:lang w:val="en-GB" w:eastAsia="sv-SE"/>
              </w:rPr>
              <w:lastRenderedPageBreak/>
              <w:t>Study n° 2002.BCD.SAG15</w:t>
            </w:r>
          </w:p>
        </w:tc>
        <w:tc>
          <w:tcPr>
            <w:tcW w:w="174" w:type="pct"/>
            <w:tcMar>
              <w:top w:w="28" w:type="dxa"/>
              <w:left w:w="57" w:type="dxa"/>
              <w:bottom w:w="28" w:type="dxa"/>
              <w:right w:w="57" w:type="dxa"/>
            </w:tcMar>
            <w:vAlign w:val="center"/>
          </w:tcPr>
          <w:p w14:paraId="05EC0CE6" w14:textId="77777777" w:rsidR="00125C27" w:rsidRPr="00D72F55" w:rsidRDefault="00125C27" w:rsidP="00D72F55">
            <w:pPr>
              <w:suppressAutoHyphens w:val="0"/>
              <w:spacing w:line="240" w:lineRule="auto"/>
              <w:rPr>
                <w:rFonts w:ascii="Arial" w:hAnsi="Arial" w:cs="Arial"/>
                <w:i/>
                <w:iCs/>
                <w:color w:val="000000"/>
                <w:sz w:val="20"/>
                <w:szCs w:val="20"/>
                <w:lang w:val="en-GB" w:eastAsia="sv-SE"/>
              </w:rPr>
            </w:pPr>
            <w:r w:rsidRPr="00D72F55">
              <w:rPr>
                <w:rFonts w:ascii="Arial" w:hAnsi="Arial" w:cs="Arial"/>
                <w:i/>
                <w:iCs/>
                <w:color w:val="000000"/>
                <w:sz w:val="20"/>
                <w:szCs w:val="20"/>
                <w:lang w:val="en-GB" w:eastAsia="sv-SE"/>
              </w:rPr>
              <w:t>1</w:t>
            </w:r>
          </w:p>
        </w:tc>
      </w:tr>
      <w:tr w:rsidR="00125C27" w:rsidRPr="00D72F55" w14:paraId="181CDC7C" w14:textId="77777777" w:rsidTr="00402659">
        <w:trPr>
          <w:jc w:val="center"/>
        </w:trPr>
        <w:tc>
          <w:tcPr>
            <w:tcW w:w="508" w:type="pct"/>
            <w:tcBorders>
              <w:top w:val="single" w:sz="4" w:space="0" w:color="auto"/>
              <w:left w:val="double" w:sz="4" w:space="0" w:color="auto"/>
              <w:bottom w:val="single" w:sz="4" w:space="0" w:color="auto"/>
              <w:right w:val="single" w:sz="4" w:space="0" w:color="auto"/>
            </w:tcBorders>
            <w:tcMar>
              <w:top w:w="28" w:type="dxa"/>
              <w:left w:w="57" w:type="dxa"/>
              <w:bottom w:w="28" w:type="dxa"/>
              <w:right w:w="57" w:type="dxa"/>
            </w:tcMar>
            <w:vAlign w:val="center"/>
          </w:tcPr>
          <w:p w14:paraId="5D1FB46B" w14:textId="77777777" w:rsidR="00125C27" w:rsidRPr="00D72F55" w:rsidRDefault="00125C27" w:rsidP="008C0655">
            <w:pPr>
              <w:suppressAutoHyphens w:val="0"/>
              <w:spacing w:line="240" w:lineRule="auto"/>
              <w:rPr>
                <w:rFonts w:ascii="Arial" w:hAnsi="Arial" w:cs="Arial"/>
                <w:i/>
                <w:iCs/>
                <w:color w:val="000000"/>
                <w:sz w:val="20"/>
                <w:szCs w:val="20"/>
                <w:lang w:val="en-GB" w:eastAsia="sv-SE"/>
              </w:rPr>
            </w:pPr>
            <w:r w:rsidRPr="00D72F55">
              <w:rPr>
                <w:rFonts w:ascii="Arial" w:hAnsi="Arial" w:cs="Arial"/>
                <w:i/>
                <w:iCs/>
                <w:color w:val="000000"/>
                <w:sz w:val="20"/>
                <w:szCs w:val="20"/>
                <w:lang w:val="en-GB" w:eastAsia="sv-SE"/>
              </w:rPr>
              <w:t>FANGA B+ RONGEUR</w:t>
            </w:r>
          </w:p>
          <w:p w14:paraId="24595732" w14:textId="77777777" w:rsidR="00125C27" w:rsidRPr="00D72F55" w:rsidRDefault="00125C27" w:rsidP="00CC10AF">
            <w:pPr>
              <w:suppressAutoHyphens w:val="0"/>
              <w:spacing w:line="240" w:lineRule="auto"/>
              <w:rPr>
                <w:rFonts w:ascii="Arial" w:hAnsi="Arial" w:cs="Arial"/>
                <w:i/>
                <w:iCs/>
                <w:color w:val="000000"/>
                <w:sz w:val="20"/>
                <w:szCs w:val="20"/>
                <w:lang w:val="en-GB" w:eastAsia="sv-SE"/>
              </w:rPr>
            </w:pPr>
            <w:r w:rsidRPr="00D72F55">
              <w:rPr>
                <w:rFonts w:ascii="Arial" w:hAnsi="Arial" w:cs="Arial"/>
                <w:i/>
                <w:iCs/>
                <w:color w:val="000000"/>
                <w:sz w:val="20"/>
                <w:szCs w:val="20"/>
                <w:lang w:val="en-GB" w:eastAsia="sv-SE"/>
              </w:rPr>
              <w:t>0.001% brodifacoum</w:t>
            </w:r>
          </w:p>
          <w:p w14:paraId="1272E957" w14:textId="77777777" w:rsidR="00125C27" w:rsidRPr="00D72F55" w:rsidRDefault="00125C27" w:rsidP="000B44E8">
            <w:pPr>
              <w:suppressAutoHyphens w:val="0"/>
              <w:spacing w:line="240" w:lineRule="auto"/>
              <w:rPr>
                <w:rFonts w:ascii="Arial" w:hAnsi="Arial" w:cs="Arial"/>
                <w:i/>
                <w:iCs/>
                <w:color w:val="000000"/>
                <w:sz w:val="20"/>
                <w:szCs w:val="20"/>
                <w:lang w:val="en-GB" w:eastAsia="sv-SE"/>
              </w:rPr>
            </w:pPr>
          </w:p>
        </w:tc>
        <w:tc>
          <w:tcPr>
            <w:tcW w:w="40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D6E6FB7" w14:textId="77777777" w:rsidR="00125C27" w:rsidRPr="00D72F55" w:rsidRDefault="00125C27" w:rsidP="00D72F55">
            <w:pPr>
              <w:suppressAutoHyphens w:val="0"/>
              <w:spacing w:line="240" w:lineRule="auto"/>
              <w:rPr>
                <w:rFonts w:ascii="Arial" w:hAnsi="Arial" w:cs="Arial"/>
                <w:i/>
                <w:iCs/>
                <w:color w:val="000000"/>
                <w:sz w:val="20"/>
                <w:szCs w:val="20"/>
                <w:lang w:val="en-GB" w:eastAsia="sv-SE"/>
              </w:rPr>
            </w:pPr>
            <w:r w:rsidRPr="00D72F55">
              <w:rPr>
                <w:rFonts w:ascii="Arial" w:hAnsi="Arial" w:cs="Arial"/>
                <w:i/>
                <w:iCs/>
                <w:color w:val="000000"/>
                <w:sz w:val="20"/>
                <w:szCs w:val="20"/>
                <w:lang w:val="en-GB" w:eastAsia="sv-SE"/>
              </w:rPr>
              <w:t>House mice  (Mus musculus)</w:t>
            </w:r>
          </w:p>
        </w:tc>
        <w:tc>
          <w:tcPr>
            <w:tcW w:w="94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0C0B9C3" w14:textId="77777777" w:rsidR="00125C27" w:rsidRPr="00D72F55" w:rsidRDefault="00125C27" w:rsidP="00D72F55">
            <w:pPr>
              <w:suppressAutoHyphens w:val="0"/>
              <w:spacing w:line="240" w:lineRule="auto"/>
              <w:rPr>
                <w:rFonts w:ascii="Arial" w:hAnsi="Arial" w:cs="Arial"/>
                <w:i/>
                <w:iCs/>
                <w:color w:val="000000"/>
                <w:sz w:val="20"/>
                <w:szCs w:val="20"/>
                <w:lang w:val="en-GB" w:eastAsia="sv-SE"/>
              </w:rPr>
            </w:pPr>
            <w:r w:rsidRPr="00D72F55">
              <w:rPr>
                <w:rFonts w:ascii="Arial" w:hAnsi="Arial" w:cs="Arial"/>
                <w:i/>
                <w:iCs/>
                <w:color w:val="000000"/>
                <w:sz w:val="20"/>
                <w:szCs w:val="20"/>
                <w:lang w:val="en-US" w:eastAsia="sv-SE"/>
              </w:rPr>
              <w:t>Laboratory test</w:t>
            </w:r>
          </w:p>
          <w:p w14:paraId="2CA35877" w14:textId="77777777" w:rsidR="00125C27" w:rsidRPr="00D72F55" w:rsidRDefault="00125C27" w:rsidP="00D72F55">
            <w:pPr>
              <w:suppressAutoHyphens w:val="0"/>
              <w:spacing w:line="240" w:lineRule="auto"/>
              <w:rPr>
                <w:rFonts w:ascii="Arial" w:hAnsi="Arial" w:cs="Arial"/>
                <w:i/>
                <w:iCs/>
                <w:color w:val="000000"/>
                <w:sz w:val="20"/>
                <w:szCs w:val="20"/>
                <w:lang w:val="en-GB" w:eastAsia="sv-SE"/>
              </w:rPr>
            </w:pPr>
            <w:r w:rsidRPr="00D72F55">
              <w:rPr>
                <w:rFonts w:ascii="Arial" w:hAnsi="Arial" w:cs="Arial"/>
                <w:i/>
                <w:iCs/>
                <w:color w:val="000000"/>
                <w:sz w:val="20"/>
                <w:szCs w:val="20"/>
                <w:lang w:val="en-GB" w:eastAsia="sv-SE"/>
              </w:rPr>
              <w:t>House mice:</w:t>
            </w:r>
          </w:p>
          <w:p w14:paraId="118592FE" w14:textId="77777777" w:rsidR="00125C27" w:rsidRPr="00D72F55" w:rsidRDefault="00125C27" w:rsidP="00D72F55">
            <w:pPr>
              <w:suppressAutoHyphens w:val="0"/>
              <w:spacing w:line="240" w:lineRule="auto"/>
              <w:rPr>
                <w:rFonts w:ascii="Arial" w:hAnsi="Arial" w:cs="Arial"/>
                <w:i/>
                <w:iCs/>
                <w:color w:val="000000"/>
                <w:sz w:val="20"/>
                <w:szCs w:val="20"/>
                <w:lang w:val="en-GB" w:eastAsia="sv-SE"/>
              </w:rPr>
            </w:pPr>
            <w:r w:rsidRPr="00D72F55">
              <w:rPr>
                <w:rFonts w:ascii="Arial" w:hAnsi="Arial" w:cs="Arial"/>
                <w:i/>
                <w:iCs/>
                <w:color w:val="000000"/>
                <w:sz w:val="20"/>
                <w:szCs w:val="20"/>
                <w:lang w:val="en-GB" w:eastAsia="sv-SE"/>
              </w:rPr>
              <w:t>10 males and 10 females.</w:t>
            </w:r>
          </w:p>
          <w:p w14:paraId="4C64D1DF" w14:textId="77777777" w:rsidR="00125C27" w:rsidRPr="00D72F55" w:rsidRDefault="00125C27" w:rsidP="00D72F55">
            <w:pPr>
              <w:suppressAutoHyphens w:val="0"/>
              <w:spacing w:line="240" w:lineRule="auto"/>
              <w:rPr>
                <w:rFonts w:ascii="Arial" w:hAnsi="Arial" w:cs="Arial"/>
                <w:i/>
                <w:iCs/>
                <w:color w:val="000000"/>
                <w:sz w:val="20"/>
                <w:szCs w:val="20"/>
                <w:lang w:val="en-GB" w:eastAsia="sv-SE"/>
              </w:rPr>
            </w:pPr>
          </w:p>
          <w:p w14:paraId="52D4294F" w14:textId="77777777" w:rsidR="00125C27" w:rsidRPr="00D72F55" w:rsidRDefault="00125C27" w:rsidP="00D72F55">
            <w:pPr>
              <w:suppressAutoHyphens w:val="0"/>
              <w:spacing w:line="240" w:lineRule="auto"/>
              <w:rPr>
                <w:rFonts w:ascii="Arial" w:hAnsi="Arial" w:cs="Arial"/>
                <w:i/>
                <w:iCs/>
                <w:color w:val="000000"/>
                <w:sz w:val="20"/>
                <w:szCs w:val="20"/>
                <w:lang w:val="en-GB" w:eastAsia="sv-SE"/>
              </w:rPr>
            </w:pPr>
            <w:r w:rsidRPr="00D72F55">
              <w:rPr>
                <w:rFonts w:ascii="Arial" w:hAnsi="Arial" w:cs="Arial"/>
                <w:i/>
                <w:iCs/>
                <w:color w:val="000000"/>
                <w:sz w:val="20"/>
                <w:szCs w:val="20"/>
                <w:lang w:val="en-GB" w:eastAsia="sv-SE"/>
              </w:rPr>
              <w:t>Intoxication duration: 4 days with daily measurement of mortality and consumption.</w:t>
            </w:r>
          </w:p>
        </w:tc>
        <w:tc>
          <w:tcPr>
            <w:tcW w:w="1471"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041989D" w14:textId="77777777" w:rsidR="00125C27" w:rsidRPr="00D72F55" w:rsidRDefault="00125C27" w:rsidP="00D72F55">
            <w:pPr>
              <w:suppressAutoHyphens w:val="0"/>
              <w:spacing w:line="240" w:lineRule="auto"/>
              <w:rPr>
                <w:rFonts w:ascii="Arial" w:hAnsi="Arial" w:cs="Arial"/>
                <w:i/>
                <w:iCs/>
                <w:color w:val="000000"/>
                <w:sz w:val="20"/>
                <w:szCs w:val="20"/>
                <w:lang w:val="en-GB" w:eastAsia="sv-SE"/>
              </w:rPr>
            </w:pPr>
            <w:r w:rsidRPr="00D72F55">
              <w:rPr>
                <w:rFonts w:ascii="Arial" w:hAnsi="Arial" w:cs="Arial"/>
                <w:i/>
                <w:iCs/>
                <w:color w:val="000000"/>
                <w:sz w:val="20"/>
                <w:szCs w:val="20"/>
                <w:lang w:val="en-GB" w:eastAsia="sv-SE"/>
              </w:rPr>
              <w:t>Acclimatization: 4 days in individual cage at room temperature.</w:t>
            </w:r>
          </w:p>
          <w:p w14:paraId="5F887B80" w14:textId="77777777" w:rsidR="00125C27" w:rsidRPr="00D72F55" w:rsidRDefault="00125C27" w:rsidP="00D72F55">
            <w:pPr>
              <w:suppressAutoHyphens w:val="0"/>
              <w:spacing w:line="240" w:lineRule="auto"/>
              <w:rPr>
                <w:rFonts w:ascii="Arial" w:hAnsi="Arial" w:cs="Arial"/>
                <w:i/>
                <w:iCs/>
                <w:color w:val="000000"/>
                <w:sz w:val="20"/>
                <w:szCs w:val="20"/>
                <w:lang w:val="en-GB" w:eastAsia="sv-SE"/>
              </w:rPr>
            </w:pPr>
            <w:r w:rsidRPr="00D72F55">
              <w:rPr>
                <w:rFonts w:ascii="Arial" w:hAnsi="Arial" w:cs="Arial"/>
                <w:i/>
                <w:iCs/>
                <w:color w:val="000000"/>
                <w:sz w:val="20"/>
                <w:szCs w:val="20"/>
                <w:lang w:val="en-GB" w:eastAsia="sv-SE"/>
              </w:rPr>
              <w:t>Day 0: reference food and bait biocidal product have been given:</w:t>
            </w:r>
          </w:p>
          <w:p w14:paraId="11F6CDBF" w14:textId="77777777" w:rsidR="00125C27" w:rsidRPr="00D72F55" w:rsidRDefault="00125C27" w:rsidP="00D72F55">
            <w:pPr>
              <w:suppressAutoHyphens w:val="0"/>
              <w:spacing w:line="240" w:lineRule="auto"/>
              <w:rPr>
                <w:rFonts w:ascii="Arial" w:hAnsi="Arial" w:cs="Arial"/>
                <w:i/>
                <w:iCs/>
                <w:color w:val="000000"/>
                <w:sz w:val="20"/>
                <w:szCs w:val="20"/>
                <w:lang w:val="en-GB" w:eastAsia="sv-SE"/>
              </w:rPr>
            </w:pPr>
            <w:r w:rsidRPr="00D72F55">
              <w:rPr>
                <w:rFonts w:ascii="Arial" w:hAnsi="Arial" w:cs="Arial"/>
                <w:i/>
                <w:iCs/>
                <w:color w:val="000000"/>
                <w:sz w:val="20"/>
                <w:szCs w:val="20"/>
                <w:lang w:val="en-GB" w:eastAsia="sv-SE"/>
              </w:rPr>
              <w:t>- 50 g per animal of reference food for the assessment of palatability,</w:t>
            </w:r>
          </w:p>
          <w:p w14:paraId="443FCF9C" w14:textId="77777777" w:rsidR="00125C27" w:rsidRPr="00D72F55" w:rsidRDefault="00125C27" w:rsidP="00D72F55">
            <w:pPr>
              <w:suppressAutoHyphens w:val="0"/>
              <w:spacing w:line="240" w:lineRule="auto"/>
              <w:rPr>
                <w:rFonts w:ascii="Arial" w:hAnsi="Arial" w:cs="Arial"/>
                <w:i/>
                <w:iCs/>
                <w:color w:val="000000"/>
                <w:sz w:val="20"/>
                <w:szCs w:val="20"/>
                <w:lang w:val="en-GB" w:eastAsia="sv-SE"/>
              </w:rPr>
            </w:pPr>
            <w:r w:rsidRPr="00D72F55">
              <w:rPr>
                <w:rFonts w:ascii="Arial" w:hAnsi="Arial" w:cs="Arial"/>
                <w:i/>
                <w:iCs/>
                <w:color w:val="000000"/>
                <w:sz w:val="20"/>
                <w:szCs w:val="20"/>
                <w:lang w:val="en-GB" w:eastAsia="sv-SE"/>
              </w:rPr>
              <w:t>- 50 g per animal of paste bait for the assessment of efficacy during 4 consecutive days with daily consumption measurements.</w:t>
            </w:r>
          </w:p>
          <w:p w14:paraId="5F0C687D" w14:textId="77777777" w:rsidR="00125C27" w:rsidRPr="00D72F55" w:rsidRDefault="00125C27" w:rsidP="00D72F55">
            <w:pPr>
              <w:suppressAutoHyphens w:val="0"/>
              <w:spacing w:line="240" w:lineRule="auto"/>
              <w:rPr>
                <w:rFonts w:ascii="Arial" w:hAnsi="Arial" w:cs="Arial"/>
                <w:i/>
                <w:iCs/>
                <w:color w:val="000000"/>
                <w:sz w:val="20"/>
                <w:szCs w:val="20"/>
                <w:lang w:val="en-GB" w:eastAsia="sv-SE"/>
              </w:rPr>
            </w:pPr>
            <w:r w:rsidRPr="00D72F55">
              <w:rPr>
                <w:rFonts w:ascii="Arial" w:hAnsi="Arial" w:cs="Arial"/>
                <w:i/>
                <w:iCs/>
                <w:color w:val="000000"/>
                <w:sz w:val="20"/>
                <w:szCs w:val="20"/>
                <w:lang w:val="en-GB" w:eastAsia="sv-SE"/>
              </w:rPr>
              <w:t>Mortality was observed during 21 days every 24 hours.</w:t>
            </w:r>
          </w:p>
        </w:tc>
        <w:tc>
          <w:tcPr>
            <w:tcW w:w="89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A1174EC" w14:textId="77777777" w:rsidR="00125C27" w:rsidRPr="00D72F55" w:rsidRDefault="00125C27" w:rsidP="00D72F55">
            <w:pPr>
              <w:suppressAutoHyphens w:val="0"/>
              <w:spacing w:line="240" w:lineRule="auto"/>
              <w:rPr>
                <w:rFonts w:ascii="Arial" w:hAnsi="Arial" w:cs="Arial"/>
                <w:i/>
                <w:iCs/>
                <w:color w:val="000000"/>
                <w:sz w:val="20"/>
                <w:szCs w:val="20"/>
                <w:lang w:val="en-GB" w:eastAsia="sv-SE"/>
              </w:rPr>
            </w:pPr>
            <w:r w:rsidRPr="00D72F55">
              <w:rPr>
                <w:rFonts w:ascii="Arial" w:hAnsi="Arial" w:cs="Arial"/>
                <w:i/>
                <w:iCs/>
                <w:color w:val="000000"/>
                <w:sz w:val="20"/>
                <w:szCs w:val="20"/>
                <w:lang w:val="en-GB" w:eastAsia="sv-SE"/>
              </w:rPr>
              <w:t>A palatability equivalent to 79.2 %</w:t>
            </w:r>
          </w:p>
          <w:p w14:paraId="0ABF890F" w14:textId="77777777" w:rsidR="00125C27" w:rsidRPr="00D72F55" w:rsidRDefault="00125C27" w:rsidP="00D72F55">
            <w:pPr>
              <w:suppressAutoHyphens w:val="0"/>
              <w:spacing w:line="240" w:lineRule="auto"/>
              <w:rPr>
                <w:rFonts w:ascii="Arial" w:hAnsi="Arial" w:cs="Arial"/>
                <w:i/>
                <w:iCs/>
                <w:color w:val="000000"/>
                <w:sz w:val="20"/>
                <w:szCs w:val="20"/>
                <w:lang w:val="en-GB" w:eastAsia="sv-SE"/>
              </w:rPr>
            </w:pPr>
            <w:r w:rsidRPr="00D72F55">
              <w:rPr>
                <w:rFonts w:ascii="Arial" w:hAnsi="Arial" w:cs="Arial"/>
                <w:i/>
                <w:iCs/>
                <w:color w:val="000000"/>
                <w:sz w:val="20"/>
                <w:szCs w:val="20"/>
                <w:lang w:val="en-GB" w:eastAsia="sv-SE"/>
              </w:rPr>
              <w:t>A mortality of 100 % in a period from day 3 to day 9</w:t>
            </w:r>
          </w:p>
        </w:tc>
        <w:tc>
          <w:tcPr>
            <w:tcW w:w="59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0F9B9B8" w14:textId="77777777" w:rsidR="00125C27" w:rsidRPr="00D72F55" w:rsidRDefault="00125C27" w:rsidP="00D72F55">
            <w:pPr>
              <w:suppressAutoHyphens w:val="0"/>
              <w:spacing w:line="240" w:lineRule="auto"/>
              <w:rPr>
                <w:rFonts w:ascii="Arial" w:hAnsi="Arial" w:cs="Arial"/>
                <w:i/>
                <w:iCs/>
                <w:color w:val="000000"/>
                <w:sz w:val="20"/>
                <w:szCs w:val="20"/>
                <w:lang w:val="en-GB" w:eastAsia="sv-SE"/>
              </w:rPr>
            </w:pPr>
            <w:r w:rsidRPr="00D72F55">
              <w:rPr>
                <w:rFonts w:ascii="Arial" w:hAnsi="Arial" w:cs="Arial"/>
                <w:i/>
                <w:iCs/>
                <w:color w:val="000000"/>
                <w:sz w:val="20"/>
                <w:szCs w:val="20"/>
                <w:lang w:val="en-GB" w:eastAsia="sv-SE"/>
              </w:rPr>
              <w:t>Study n°12-TOX024-8</w:t>
            </w:r>
          </w:p>
        </w:tc>
        <w:tc>
          <w:tcPr>
            <w:tcW w:w="174" w:type="pct"/>
            <w:tcBorders>
              <w:top w:val="single" w:sz="4" w:space="0" w:color="auto"/>
              <w:left w:val="single" w:sz="4" w:space="0" w:color="auto"/>
              <w:bottom w:val="single" w:sz="4" w:space="0" w:color="auto"/>
              <w:right w:val="double" w:sz="4" w:space="0" w:color="auto"/>
            </w:tcBorders>
            <w:tcMar>
              <w:top w:w="28" w:type="dxa"/>
              <w:left w:w="57" w:type="dxa"/>
              <w:bottom w:w="28" w:type="dxa"/>
              <w:right w:w="57" w:type="dxa"/>
            </w:tcMar>
            <w:vAlign w:val="center"/>
          </w:tcPr>
          <w:p w14:paraId="3756CDAB" w14:textId="77777777" w:rsidR="00125C27" w:rsidRPr="00D72F55" w:rsidRDefault="00125C27" w:rsidP="00D72F55">
            <w:pPr>
              <w:suppressAutoHyphens w:val="0"/>
              <w:spacing w:line="240" w:lineRule="auto"/>
              <w:rPr>
                <w:rFonts w:ascii="Arial" w:hAnsi="Arial" w:cs="Arial"/>
                <w:i/>
                <w:iCs/>
                <w:color w:val="000000"/>
                <w:sz w:val="20"/>
                <w:szCs w:val="20"/>
                <w:lang w:val="en-GB" w:eastAsia="sv-SE"/>
              </w:rPr>
            </w:pPr>
            <w:r w:rsidRPr="00D72F55">
              <w:rPr>
                <w:rFonts w:ascii="Arial" w:hAnsi="Arial" w:cs="Arial"/>
                <w:i/>
                <w:iCs/>
                <w:color w:val="000000"/>
                <w:sz w:val="20"/>
                <w:szCs w:val="20"/>
                <w:lang w:val="en-GB" w:eastAsia="sv-SE"/>
              </w:rPr>
              <w:t>1</w:t>
            </w:r>
          </w:p>
        </w:tc>
      </w:tr>
      <w:tr w:rsidR="00125C27" w:rsidRPr="00D72F55" w14:paraId="2A2BC38F" w14:textId="77777777" w:rsidTr="00402659">
        <w:trPr>
          <w:jc w:val="center"/>
        </w:trPr>
        <w:tc>
          <w:tcPr>
            <w:tcW w:w="508" w:type="pct"/>
            <w:tcBorders>
              <w:top w:val="single" w:sz="4" w:space="0" w:color="auto"/>
              <w:left w:val="double" w:sz="4" w:space="0" w:color="auto"/>
              <w:bottom w:val="single" w:sz="4" w:space="0" w:color="auto"/>
              <w:right w:val="single" w:sz="4" w:space="0" w:color="auto"/>
            </w:tcBorders>
            <w:tcMar>
              <w:top w:w="28" w:type="dxa"/>
              <w:left w:w="57" w:type="dxa"/>
              <w:bottom w:w="28" w:type="dxa"/>
              <w:right w:w="57" w:type="dxa"/>
            </w:tcMar>
            <w:vAlign w:val="center"/>
          </w:tcPr>
          <w:p w14:paraId="26433FD7" w14:textId="77777777" w:rsidR="00125C27" w:rsidRPr="00D72F55" w:rsidRDefault="00125C27" w:rsidP="008C0655">
            <w:pPr>
              <w:suppressAutoHyphens w:val="0"/>
              <w:spacing w:line="240" w:lineRule="auto"/>
              <w:rPr>
                <w:rFonts w:ascii="Arial" w:hAnsi="Arial" w:cs="Arial"/>
                <w:i/>
                <w:iCs/>
                <w:color w:val="000000"/>
                <w:sz w:val="20"/>
                <w:szCs w:val="20"/>
                <w:lang w:val="en-GB" w:eastAsia="sv-SE"/>
              </w:rPr>
            </w:pPr>
            <w:r w:rsidRPr="00D72F55">
              <w:rPr>
                <w:rFonts w:ascii="Arial" w:hAnsi="Arial" w:cs="Arial"/>
                <w:i/>
                <w:iCs/>
                <w:color w:val="000000"/>
                <w:sz w:val="20"/>
                <w:szCs w:val="20"/>
                <w:lang w:val="en-GB" w:eastAsia="sv-SE"/>
              </w:rPr>
              <w:t>FANGA B+ RONGEUR</w:t>
            </w:r>
          </w:p>
          <w:p w14:paraId="7CF4D6D2" w14:textId="77777777" w:rsidR="00125C27" w:rsidRPr="00D72F55" w:rsidRDefault="00125C27" w:rsidP="00CC10AF">
            <w:pPr>
              <w:suppressAutoHyphens w:val="0"/>
              <w:spacing w:line="240" w:lineRule="auto"/>
              <w:rPr>
                <w:rFonts w:ascii="Arial" w:hAnsi="Arial" w:cs="Arial"/>
                <w:i/>
                <w:iCs/>
                <w:color w:val="000000"/>
                <w:sz w:val="20"/>
                <w:szCs w:val="20"/>
                <w:lang w:val="en-GB" w:eastAsia="sv-SE"/>
              </w:rPr>
            </w:pPr>
            <w:r w:rsidRPr="00D72F55">
              <w:rPr>
                <w:rFonts w:ascii="Arial" w:hAnsi="Arial" w:cs="Arial"/>
                <w:i/>
                <w:iCs/>
                <w:color w:val="000000"/>
                <w:sz w:val="20"/>
                <w:szCs w:val="20"/>
                <w:lang w:val="en-GB" w:eastAsia="sv-SE"/>
              </w:rPr>
              <w:t>0.001% brodifacoum</w:t>
            </w:r>
          </w:p>
          <w:p w14:paraId="57E22D93" w14:textId="77777777" w:rsidR="00125C27" w:rsidRPr="00D72F55" w:rsidRDefault="00125C27" w:rsidP="000B44E8">
            <w:pPr>
              <w:suppressAutoHyphens w:val="0"/>
              <w:spacing w:line="240" w:lineRule="auto"/>
              <w:rPr>
                <w:rFonts w:ascii="Arial" w:hAnsi="Arial" w:cs="Arial"/>
                <w:i/>
                <w:iCs/>
                <w:color w:val="000000"/>
                <w:sz w:val="20"/>
                <w:szCs w:val="20"/>
                <w:lang w:val="en-GB" w:eastAsia="sv-SE"/>
              </w:rPr>
            </w:pPr>
          </w:p>
        </w:tc>
        <w:tc>
          <w:tcPr>
            <w:tcW w:w="40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AFB40D6" w14:textId="77777777" w:rsidR="00125C27" w:rsidRPr="00D72F55" w:rsidRDefault="00125C27" w:rsidP="00D72F55">
            <w:pPr>
              <w:suppressAutoHyphens w:val="0"/>
              <w:spacing w:line="240" w:lineRule="auto"/>
              <w:rPr>
                <w:rFonts w:ascii="Arial" w:hAnsi="Arial" w:cs="Arial"/>
                <w:i/>
                <w:iCs/>
                <w:color w:val="000000"/>
                <w:sz w:val="20"/>
                <w:szCs w:val="20"/>
                <w:lang w:val="en-GB" w:eastAsia="sv-SE"/>
              </w:rPr>
            </w:pPr>
            <w:r w:rsidRPr="00D72F55">
              <w:rPr>
                <w:rFonts w:ascii="Arial" w:hAnsi="Arial" w:cs="Arial"/>
                <w:i/>
                <w:iCs/>
                <w:color w:val="000000"/>
                <w:sz w:val="20"/>
                <w:szCs w:val="20"/>
                <w:lang w:val="en-GB" w:eastAsia="sv-SE"/>
              </w:rPr>
              <w:t>House mice  (Mus musculus)</w:t>
            </w:r>
          </w:p>
        </w:tc>
        <w:tc>
          <w:tcPr>
            <w:tcW w:w="94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3F322D1" w14:textId="77777777" w:rsidR="00125C27" w:rsidRPr="00D72F55" w:rsidRDefault="00125C27" w:rsidP="00D72F55">
            <w:pPr>
              <w:suppressAutoHyphens w:val="0"/>
              <w:spacing w:line="240" w:lineRule="auto"/>
              <w:rPr>
                <w:rFonts w:ascii="Arial" w:hAnsi="Arial" w:cs="Arial"/>
                <w:i/>
                <w:iCs/>
                <w:color w:val="000000"/>
                <w:sz w:val="20"/>
                <w:szCs w:val="20"/>
                <w:lang w:val="en-GB" w:eastAsia="sv-SE"/>
              </w:rPr>
            </w:pPr>
            <w:r w:rsidRPr="00D72F55">
              <w:rPr>
                <w:rFonts w:ascii="Arial" w:hAnsi="Arial" w:cs="Arial"/>
                <w:i/>
                <w:iCs/>
                <w:color w:val="000000"/>
                <w:sz w:val="20"/>
                <w:szCs w:val="20"/>
                <w:lang w:val="en-US" w:eastAsia="sv-SE"/>
              </w:rPr>
              <w:t>Field test</w:t>
            </w:r>
          </w:p>
          <w:p w14:paraId="118B73EF" w14:textId="77777777" w:rsidR="00125C27" w:rsidRPr="00D72F55" w:rsidRDefault="00125C27" w:rsidP="00D72F55">
            <w:pPr>
              <w:suppressAutoHyphens w:val="0"/>
              <w:spacing w:line="240" w:lineRule="auto"/>
              <w:rPr>
                <w:rFonts w:ascii="Arial" w:hAnsi="Arial" w:cs="Arial"/>
                <w:i/>
                <w:iCs/>
                <w:color w:val="000000"/>
                <w:sz w:val="20"/>
                <w:szCs w:val="20"/>
                <w:lang w:val="en-GB" w:eastAsia="sv-SE"/>
              </w:rPr>
            </w:pPr>
            <w:r w:rsidRPr="00D72F55">
              <w:rPr>
                <w:rFonts w:ascii="Arial" w:hAnsi="Arial" w:cs="Arial"/>
                <w:i/>
                <w:iCs/>
                <w:color w:val="000000"/>
                <w:sz w:val="20"/>
                <w:szCs w:val="20"/>
                <w:lang w:val="en-GB" w:eastAsia="sv-SE"/>
              </w:rPr>
              <w:t xml:space="preserve">The rodenticide was evaluated using the census baiting technique, which involved the following phases: </w:t>
            </w:r>
          </w:p>
          <w:p w14:paraId="2DEB60A8" w14:textId="77777777" w:rsidR="00125C27" w:rsidRPr="00D72F55" w:rsidRDefault="00125C27" w:rsidP="00D72F55">
            <w:pPr>
              <w:suppressAutoHyphens w:val="0"/>
              <w:spacing w:line="240" w:lineRule="auto"/>
              <w:rPr>
                <w:rFonts w:ascii="Arial" w:hAnsi="Arial" w:cs="Arial"/>
                <w:i/>
                <w:iCs/>
                <w:color w:val="000000"/>
                <w:sz w:val="20"/>
                <w:szCs w:val="20"/>
                <w:lang w:val="en-GB" w:eastAsia="sv-SE"/>
              </w:rPr>
            </w:pPr>
            <w:r w:rsidRPr="00D72F55">
              <w:rPr>
                <w:rFonts w:ascii="Arial" w:hAnsi="Arial" w:cs="Arial"/>
                <w:i/>
                <w:iCs/>
                <w:color w:val="000000"/>
                <w:sz w:val="20"/>
                <w:szCs w:val="20"/>
                <w:lang w:val="en-GB" w:eastAsia="sv-SE"/>
              </w:rPr>
              <w:t>Pre-treatment census</w:t>
            </w:r>
          </w:p>
          <w:p w14:paraId="39E7D5CA" w14:textId="77777777" w:rsidR="00125C27" w:rsidRPr="00D72F55" w:rsidRDefault="00125C27" w:rsidP="00D72F55">
            <w:pPr>
              <w:suppressAutoHyphens w:val="0"/>
              <w:spacing w:line="240" w:lineRule="auto"/>
              <w:rPr>
                <w:rFonts w:ascii="Arial" w:hAnsi="Arial" w:cs="Arial"/>
                <w:i/>
                <w:iCs/>
                <w:color w:val="000000"/>
                <w:sz w:val="20"/>
                <w:szCs w:val="20"/>
                <w:lang w:val="en-GB" w:eastAsia="sv-SE"/>
              </w:rPr>
            </w:pPr>
            <w:r w:rsidRPr="00D72F55">
              <w:rPr>
                <w:rFonts w:ascii="Arial" w:hAnsi="Arial" w:cs="Arial"/>
                <w:i/>
                <w:iCs/>
                <w:color w:val="000000"/>
                <w:sz w:val="20"/>
                <w:szCs w:val="20"/>
                <w:lang w:val="en-GB" w:eastAsia="sv-SE"/>
              </w:rPr>
              <w:t>Pre-treatment lag phase</w:t>
            </w:r>
          </w:p>
          <w:p w14:paraId="0E01682C" w14:textId="77777777" w:rsidR="00125C27" w:rsidRPr="00D72F55" w:rsidRDefault="00125C27" w:rsidP="00D72F55">
            <w:pPr>
              <w:suppressAutoHyphens w:val="0"/>
              <w:spacing w:line="240" w:lineRule="auto"/>
              <w:rPr>
                <w:rFonts w:ascii="Arial" w:hAnsi="Arial" w:cs="Arial"/>
                <w:i/>
                <w:iCs/>
                <w:color w:val="000000"/>
                <w:sz w:val="20"/>
                <w:szCs w:val="20"/>
                <w:lang w:val="en-GB" w:eastAsia="sv-SE"/>
              </w:rPr>
            </w:pPr>
            <w:r w:rsidRPr="00D72F55">
              <w:rPr>
                <w:rFonts w:ascii="Arial" w:hAnsi="Arial" w:cs="Arial"/>
                <w:i/>
                <w:iCs/>
                <w:color w:val="000000"/>
                <w:sz w:val="20"/>
                <w:szCs w:val="20"/>
                <w:lang w:val="en-GB" w:eastAsia="sv-SE"/>
              </w:rPr>
              <w:t>Treatment census</w:t>
            </w:r>
          </w:p>
          <w:p w14:paraId="670625E4" w14:textId="77777777" w:rsidR="00125C27" w:rsidRPr="00D72F55" w:rsidRDefault="00125C27" w:rsidP="00D72F55">
            <w:pPr>
              <w:suppressAutoHyphens w:val="0"/>
              <w:spacing w:line="240" w:lineRule="auto"/>
              <w:rPr>
                <w:rFonts w:ascii="Arial" w:hAnsi="Arial" w:cs="Arial"/>
                <w:i/>
                <w:iCs/>
                <w:color w:val="000000"/>
                <w:sz w:val="20"/>
                <w:szCs w:val="20"/>
                <w:lang w:val="en-GB" w:eastAsia="sv-SE"/>
              </w:rPr>
            </w:pPr>
            <w:r w:rsidRPr="00D72F55">
              <w:rPr>
                <w:rFonts w:ascii="Arial" w:hAnsi="Arial" w:cs="Arial"/>
                <w:i/>
                <w:iCs/>
                <w:color w:val="000000"/>
                <w:sz w:val="20"/>
                <w:szCs w:val="20"/>
                <w:lang w:val="en-GB" w:eastAsia="sv-SE"/>
              </w:rPr>
              <w:t>Post-treatment lag phase</w:t>
            </w:r>
          </w:p>
          <w:p w14:paraId="71E887B9" w14:textId="77777777" w:rsidR="00125C27" w:rsidRPr="00D72F55" w:rsidRDefault="00125C27" w:rsidP="00D72F55">
            <w:pPr>
              <w:suppressAutoHyphens w:val="0"/>
              <w:spacing w:line="240" w:lineRule="auto"/>
              <w:rPr>
                <w:rFonts w:ascii="Arial" w:hAnsi="Arial" w:cs="Arial"/>
                <w:i/>
                <w:iCs/>
                <w:color w:val="000000"/>
                <w:sz w:val="20"/>
                <w:szCs w:val="20"/>
                <w:lang w:val="en-GB" w:eastAsia="sv-SE"/>
              </w:rPr>
            </w:pPr>
            <w:r w:rsidRPr="00D72F55">
              <w:rPr>
                <w:rFonts w:ascii="Arial" w:hAnsi="Arial" w:cs="Arial"/>
                <w:i/>
                <w:iCs/>
                <w:color w:val="000000"/>
                <w:sz w:val="20"/>
                <w:szCs w:val="20"/>
                <w:lang w:val="en-GB" w:eastAsia="sv-SE"/>
              </w:rPr>
              <w:t>Post-treatment census</w:t>
            </w:r>
          </w:p>
          <w:p w14:paraId="00ABB3A1" w14:textId="77777777" w:rsidR="00125C27" w:rsidRPr="00D72F55" w:rsidRDefault="00125C27" w:rsidP="00D72F55">
            <w:pPr>
              <w:suppressAutoHyphens w:val="0"/>
              <w:spacing w:line="240" w:lineRule="auto"/>
              <w:rPr>
                <w:rFonts w:ascii="Arial" w:hAnsi="Arial" w:cs="Arial"/>
                <w:i/>
                <w:iCs/>
                <w:color w:val="000000"/>
                <w:sz w:val="20"/>
                <w:szCs w:val="20"/>
                <w:lang w:val="en-US" w:eastAsia="sv-SE"/>
              </w:rPr>
            </w:pPr>
            <w:r w:rsidRPr="00D72F55">
              <w:rPr>
                <w:rFonts w:ascii="Arial" w:hAnsi="Arial" w:cs="Arial"/>
                <w:i/>
                <w:iCs/>
                <w:color w:val="000000"/>
                <w:sz w:val="20"/>
                <w:szCs w:val="20"/>
                <w:lang w:val="en-US" w:eastAsia="sv-SE"/>
              </w:rPr>
              <w:t>During each assessment the food/bait at each station was weighed and replenished, and the consumption in grams was calculated. During the treatment census, searches were conducted for dead and dying rats around the sites.</w:t>
            </w:r>
          </w:p>
        </w:tc>
        <w:tc>
          <w:tcPr>
            <w:tcW w:w="1471"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616DEDC" w14:textId="77777777" w:rsidR="00125C27" w:rsidRPr="00D72F55" w:rsidRDefault="00125C27" w:rsidP="00D72F55">
            <w:pPr>
              <w:suppressAutoHyphens w:val="0"/>
              <w:spacing w:line="240" w:lineRule="auto"/>
              <w:rPr>
                <w:rFonts w:ascii="Arial" w:hAnsi="Arial" w:cs="Arial"/>
                <w:i/>
                <w:iCs/>
                <w:color w:val="000000"/>
                <w:sz w:val="20"/>
                <w:szCs w:val="20"/>
                <w:lang w:val="en-GB" w:eastAsia="sv-SE"/>
              </w:rPr>
            </w:pPr>
            <w:r w:rsidRPr="00D72F55">
              <w:rPr>
                <w:rFonts w:ascii="Arial" w:hAnsi="Arial" w:cs="Arial"/>
                <w:i/>
                <w:iCs/>
                <w:color w:val="000000"/>
                <w:sz w:val="20"/>
                <w:szCs w:val="20"/>
                <w:lang w:val="en-GB" w:eastAsia="sv-SE"/>
              </w:rPr>
              <w:t>Acclimatization: 17 days (100 g of wheat per station per day)</w:t>
            </w:r>
          </w:p>
          <w:p w14:paraId="467080AE" w14:textId="77777777" w:rsidR="00125C27" w:rsidRPr="00D72F55" w:rsidRDefault="00125C27" w:rsidP="00D72F55">
            <w:pPr>
              <w:suppressAutoHyphens w:val="0"/>
              <w:spacing w:line="240" w:lineRule="auto"/>
              <w:rPr>
                <w:rFonts w:ascii="Arial" w:hAnsi="Arial" w:cs="Arial"/>
                <w:i/>
                <w:iCs/>
                <w:color w:val="000000"/>
                <w:sz w:val="20"/>
                <w:szCs w:val="20"/>
                <w:lang w:val="en-GB" w:eastAsia="sv-SE"/>
              </w:rPr>
            </w:pPr>
            <w:r w:rsidRPr="00D72F55">
              <w:rPr>
                <w:rFonts w:ascii="Arial" w:hAnsi="Arial" w:cs="Arial"/>
                <w:i/>
                <w:iCs/>
                <w:color w:val="000000"/>
                <w:sz w:val="20"/>
                <w:szCs w:val="20"/>
                <w:lang w:val="en-GB" w:eastAsia="sv-SE"/>
              </w:rPr>
              <w:t>Treatment : 100 g of bait per day in each lockable bait station –total 8 bait stations) during 20 days</w:t>
            </w:r>
          </w:p>
          <w:p w14:paraId="65056196" w14:textId="77777777" w:rsidR="00125C27" w:rsidRPr="00D72F55" w:rsidRDefault="00125C27" w:rsidP="00D72F55">
            <w:pPr>
              <w:suppressAutoHyphens w:val="0"/>
              <w:spacing w:line="240" w:lineRule="auto"/>
              <w:rPr>
                <w:rFonts w:ascii="Arial" w:hAnsi="Arial" w:cs="Arial"/>
                <w:i/>
                <w:iCs/>
                <w:color w:val="000000"/>
                <w:sz w:val="20"/>
                <w:szCs w:val="20"/>
                <w:lang w:val="en-GB" w:eastAsia="sv-SE"/>
              </w:rPr>
            </w:pPr>
            <w:r w:rsidRPr="00D72F55">
              <w:rPr>
                <w:rFonts w:ascii="Arial" w:hAnsi="Arial" w:cs="Arial"/>
                <w:i/>
                <w:iCs/>
                <w:color w:val="000000"/>
                <w:sz w:val="20"/>
                <w:szCs w:val="20"/>
                <w:lang w:val="en-GB" w:eastAsia="sv-SE"/>
              </w:rPr>
              <w:t>Post-baiting: 6 days</w:t>
            </w:r>
          </w:p>
          <w:p w14:paraId="1A7D912F" w14:textId="77777777" w:rsidR="00125C27" w:rsidRPr="00D72F55" w:rsidRDefault="00125C27" w:rsidP="00D72F55">
            <w:pPr>
              <w:suppressAutoHyphens w:val="0"/>
              <w:spacing w:line="240" w:lineRule="auto"/>
              <w:rPr>
                <w:rFonts w:ascii="Arial" w:hAnsi="Arial" w:cs="Arial"/>
                <w:i/>
                <w:iCs/>
                <w:color w:val="000000"/>
                <w:sz w:val="20"/>
                <w:szCs w:val="20"/>
                <w:lang w:val="en-GB" w:eastAsia="sv-SE"/>
              </w:rPr>
            </w:pPr>
            <w:r w:rsidRPr="00D72F55">
              <w:rPr>
                <w:rFonts w:ascii="Arial" w:hAnsi="Arial" w:cs="Arial"/>
                <w:i/>
                <w:iCs/>
                <w:color w:val="000000"/>
                <w:sz w:val="20"/>
                <w:szCs w:val="20"/>
                <w:lang w:val="en-GB" w:eastAsia="sv-SE"/>
              </w:rPr>
              <w:t>(100 g of wheat per station per day)</w:t>
            </w:r>
          </w:p>
          <w:p w14:paraId="5E377BCF" w14:textId="77777777" w:rsidR="00125C27" w:rsidRPr="00D72F55" w:rsidRDefault="00125C27" w:rsidP="00D72F55">
            <w:pPr>
              <w:suppressAutoHyphens w:val="0"/>
              <w:spacing w:line="240" w:lineRule="auto"/>
              <w:rPr>
                <w:rFonts w:ascii="Arial" w:hAnsi="Arial" w:cs="Arial"/>
                <w:i/>
                <w:iCs/>
                <w:color w:val="000000"/>
                <w:sz w:val="20"/>
                <w:szCs w:val="20"/>
                <w:lang w:val="en-GB" w:eastAsia="sv-SE"/>
              </w:rPr>
            </w:pPr>
          </w:p>
        </w:tc>
        <w:tc>
          <w:tcPr>
            <w:tcW w:w="89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19595D5" w14:textId="77777777" w:rsidR="00125C27" w:rsidRPr="00D72F55" w:rsidRDefault="00125C27" w:rsidP="00D72F55">
            <w:pPr>
              <w:suppressAutoHyphens w:val="0"/>
              <w:spacing w:line="240" w:lineRule="auto"/>
              <w:rPr>
                <w:rFonts w:ascii="Arial" w:hAnsi="Arial" w:cs="Arial"/>
                <w:i/>
                <w:iCs/>
                <w:color w:val="000000"/>
                <w:sz w:val="20"/>
                <w:szCs w:val="20"/>
                <w:lang w:eastAsia="sv-SE"/>
              </w:rPr>
            </w:pPr>
            <w:r w:rsidRPr="00D72F55">
              <w:rPr>
                <w:rFonts w:ascii="Arial" w:hAnsi="Arial" w:cs="Arial"/>
                <w:i/>
                <w:iCs/>
                <w:color w:val="000000"/>
                <w:sz w:val="20"/>
                <w:szCs w:val="20"/>
                <w:lang w:eastAsia="sv-SE"/>
              </w:rPr>
              <w:t>The efficacy was of 100 %.</w:t>
            </w:r>
          </w:p>
          <w:p w14:paraId="32A1D9DB" w14:textId="77777777" w:rsidR="00125C27" w:rsidRPr="00D72F55" w:rsidRDefault="00125C27" w:rsidP="009857EB">
            <w:pPr>
              <w:numPr>
                <w:ilvl w:val="0"/>
                <w:numId w:val="17"/>
              </w:numPr>
              <w:suppressAutoHyphens w:val="0"/>
              <w:spacing w:line="240" w:lineRule="auto"/>
              <w:rPr>
                <w:rFonts w:ascii="Arial" w:hAnsi="Arial" w:cs="Arial"/>
                <w:i/>
                <w:iCs/>
                <w:color w:val="000000"/>
                <w:sz w:val="20"/>
                <w:szCs w:val="20"/>
                <w:lang w:val="en-US" w:eastAsia="sv-SE"/>
              </w:rPr>
            </w:pPr>
            <w:r w:rsidRPr="00D72F55">
              <w:rPr>
                <w:rFonts w:ascii="Arial" w:hAnsi="Arial" w:cs="Arial"/>
                <w:i/>
                <w:iCs/>
                <w:color w:val="000000"/>
                <w:sz w:val="20"/>
                <w:szCs w:val="20"/>
                <w:lang w:val="en-US" w:eastAsia="sv-SE"/>
              </w:rPr>
              <w:t>Pre-baiting plateau = 454 g/day</w:t>
            </w:r>
          </w:p>
          <w:p w14:paraId="062F795C" w14:textId="77777777" w:rsidR="00125C27" w:rsidRPr="00D72F55" w:rsidRDefault="00125C27" w:rsidP="009857EB">
            <w:pPr>
              <w:numPr>
                <w:ilvl w:val="0"/>
                <w:numId w:val="17"/>
              </w:numPr>
              <w:suppressAutoHyphens w:val="0"/>
              <w:spacing w:line="240" w:lineRule="auto"/>
              <w:rPr>
                <w:rFonts w:ascii="Arial" w:hAnsi="Arial" w:cs="Arial"/>
                <w:i/>
                <w:iCs/>
                <w:color w:val="000000"/>
                <w:sz w:val="20"/>
                <w:szCs w:val="20"/>
                <w:lang w:val="en-US" w:eastAsia="sv-SE"/>
              </w:rPr>
            </w:pPr>
            <w:r w:rsidRPr="00D72F55">
              <w:rPr>
                <w:rFonts w:ascii="Arial" w:hAnsi="Arial" w:cs="Arial"/>
                <w:i/>
                <w:iCs/>
                <w:color w:val="000000"/>
                <w:sz w:val="20"/>
                <w:szCs w:val="20"/>
                <w:lang w:val="en-US" w:eastAsia="sv-SE"/>
              </w:rPr>
              <w:t>Post-baiting</w:t>
            </w:r>
            <w:r w:rsidRPr="00D72F55" w:rsidDel="001F4A8F">
              <w:rPr>
                <w:rFonts w:ascii="Arial" w:hAnsi="Arial" w:cs="Arial"/>
                <w:i/>
                <w:iCs/>
                <w:color w:val="000000"/>
                <w:sz w:val="20"/>
                <w:szCs w:val="20"/>
                <w:lang w:val="en-US" w:eastAsia="sv-SE"/>
              </w:rPr>
              <w:t xml:space="preserve"> </w:t>
            </w:r>
            <w:r w:rsidRPr="00D72F55">
              <w:rPr>
                <w:rFonts w:ascii="Arial" w:hAnsi="Arial" w:cs="Arial"/>
                <w:i/>
                <w:iCs/>
                <w:color w:val="000000"/>
                <w:sz w:val="20"/>
                <w:szCs w:val="20"/>
                <w:lang w:val="en-US" w:eastAsia="sv-SE"/>
              </w:rPr>
              <w:t xml:space="preserve"> = 0 g</w:t>
            </w:r>
          </w:p>
          <w:p w14:paraId="664F66E2" w14:textId="77777777" w:rsidR="00125C27" w:rsidRPr="00D72F55" w:rsidRDefault="00125C27" w:rsidP="009857EB">
            <w:pPr>
              <w:numPr>
                <w:ilvl w:val="0"/>
                <w:numId w:val="17"/>
              </w:numPr>
              <w:suppressAutoHyphens w:val="0"/>
              <w:spacing w:line="240" w:lineRule="auto"/>
              <w:rPr>
                <w:rFonts w:ascii="Arial" w:hAnsi="Arial" w:cs="Arial"/>
                <w:i/>
                <w:iCs/>
                <w:color w:val="000000"/>
                <w:sz w:val="20"/>
                <w:szCs w:val="20"/>
                <w:lang w:val="en-US" w:eastAsia="sv-SE"/>
              </w:rPr>
            </w:pPr>
            <w:r w:rsidRPr="00D72F55">
              <w:rPr>
                <w:rFonts w:ascii="Arial" w:hAnsi="Arial" w:cs="Arial"/>
                <w:i/>
                <w:iCs/>
                <w:color w:val="000000"/>
                <w:sz w:val="20"/>
                <w:szCs w:val="20"/>
                <w:lang w:val="en-US" w:eastAsia="sv-SE"/>
              </w:rPr>
              <w:t>Assessed efficacy = 100 %</w:t>
            </w:r>
          </w:p>
          <w:p w14:paraId="0F2AC93E" w14:textId="77777777" w:rsidR="00125C27" w:rsidRPr="00D72F55" w:rsidRDefault="00125C27" w:rsidP="00D72F55">
            <w:pPr>
              <w:suppressAutoHyphens w:val="0"/>
              <w:spacing w:line="240" w:lineRule="auto"/>
              <w:rPr>
                <w:rFonts w:ascii="Arial" w:hAnsi="Arial" w:cs="Arial"/>
                <w:i/>
                <w:iCs/>
                <w:color w:val="000000"/>
                <w:sz w:val="20"/>
                <w:szCs w:val="20"/>
                <w:lang w:val="en-GB" w:eastAsia="sv-SE"/>
              </w:rPr>
            </w:pPr>
            <w:r w:rsidRPr="00D72F55">
              <w:rPr>
                <w:rFonts w:ascii="Arial" w:hAnsi="Arial" w:cs="Arial"/>
                <w:i/>
                <w:iCs/>
                <w:color w:val="000000"/>
                <w:sz w:val="20"/>
                <w:szCs w:val="20"/>
                <w:lang w:val="en-US" w:eastAsia="sv-SE"/>
              </w:rPr>
              <w:t>The assessed bait has been very well accepted by brown rats and effective and the results are consistent with laboratory ones (100 %).</w:t>
            </w:r>
          </w:p>
          <w:p w14:paraId="7776FA87" w14:textId="77777777" w:rsidR="00125C27" w:rsidRPr="00D72F55" w:rsidRDefault="00125C27" w:rsidP="00D72F55">
            <w:pPr>
              <w:suppressAutoHyphens w:val="0"/>
              <w:spacing w:line="240" w:lineRule="auto"/>
              <w:rPr>
                <w:rFonts w:ascii="Arial" w:hAnsi="Arial" w:cs="Arial"/>
                <w:i/>
                <w:iCs/>
                <w:color w:val="000000"/>
                <w:sz w:val="20"/>
                <w:szCs w:val="20"/>
                <w:lang w:val="en-GB" w:eastAsia="sv-SE"/>
              </w:rPr>
            </w:pPr>
          </w:p>
        </w:tc>
        <w:tc>
          <w:tcPr>
            <w:tcW w:w="59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A76174A" w14:textId="77777777" w:rsidR="00125C27" w:rsidRPr="00D72F55" w:rsidRDefault="00125C27" w:rsidP="00D72F55">
            <w:pPr>
              <w:suppressAutoHyphens w:val="0"/>
              <w:spacing w:line="240" w:lineRule="auto"/>
              <w:rPr>
                <w:rFonts w:ascii="Arial" w:hAnsi="Arial" w:cs="Arial"/>
                <w:i/>
                <w:iCs/>
                <w:color w:val="000000"/>
                <w:sz w:val="20"/>
                <w:szCs w:val="20"/>
                <w:lang w:val="en-GB" w:eastAsia="sv-SE"/>
              </w:rPr>
            </w:pPr>
            <w:r w:rsidRPr="00D72F55">
              <w:rPr>
                <w:rFonts w:ascii="Arial" w:hAnsi="Arial" w:cs="Arial"/>
                <w:i/>
                <w:iCs/>
                <w:color w:val="000000"/>
                <w:sz w:val="20"/>
                <w:szCs w:val="20"/>
                <w:lang w:val="en-GB" w:eastAsia="sv-SE"/>
              </w:rPr>
              <w:t>Study n° 2015.BCD.SAG14</w:t>
            </w:r>
          </w:p>
        </w:tc>
        <w:tc>
          <w:tcPr>
            <w:tcW w:w="174" w:type="pct"/>
            <w:tcBorders>
              <w:top w:val="single" w:sz="4" w:space="0" w:color="auto"/>
              <w:left w:val="single" w:sz="4" w:space="0" w:color="auto"/>
              <w:bottom w:val="single" w:sz="4" w:space="0" w:color="auto"/>
              <w:right w:val="double" w:sz="4" w:space="0" w:color="auto"/>
            </w:tcBorders>
            <w:tcMar>
              <w:top w:w="28" w:type="dxa"/>
              <w:left w:w="57" w:type="dxa"/>
              <w:bottom w:w="28" w:type="dxa"/>
              <w:right w:w="57" w:type="dxa"/>
            </w:tcMar>
            <w:vAlign w:val="center"/>
          </w:tcPr>
          <w:p w14:paraId="0F682A4F" w14:textId="77777777" w:rsidR="00125C27" w:rsidRPr="00D72F55" w:rsidRDefault="00125C27" w:rsidP="00D72F55">
            <w:pPr>
              <w:suppressAutoHyphens w:val="0"/>
              <w:spacing w:line="240" w:lineRule="auto"/>
              <w:rPr>
                <w:rFonts w:ascii="Arial" w:hAnsi="Arial" w:cs="Arial"/>
                <w:i/>
                <w:iCs/>
                <w:color w:val="000000"/>
                <w:sz w:val="20"/>
                <w:szCs w:val="20"/>
                <w:lang w:val="en-GB" w:eastAsia="sv-SE"/>
              </w:rPr>
            </w:pPr>
            <w:r w:rsidRPr="00D72F55">
              <w:rPr>
                <w:rFonts w:ascii="Arial" w:hAnsi="Arial" w:cs="Arial"/>
                <w:i/>
                <w:iCs/>
                <w:color w:val="000000"/>
                <w:sz w:val="20"/>
                <w:szCs w:val="20"/>
                <w:lang w:val="en-GB" w:eastAsia="sv-SE"/>
              </w:rPr>
              <w:t>1</w:t>
            </w:r>
          </w:p>
        </w:tc>
      </w:tr>
      <w:tr w:rsidR="00125C27" w:rsidRPr="00D72F55" w14:paraId="25906ABD" w14:textId="77777777" w:rsidTr="00402659">
        <w:trPr>
          <w:jc w:val="center"/>
        </w:trPr>
        <w:tc>
          <w:tcPr>
            <w:tcW w:w="508" w:type="pct"/>
            <w:tcBorders>
              <w:top w:val="single" w:sz="4" w:space="0" w:color="auto"/>
              <w:left w:val="double" w:sz="4" w:space="0" w:color="auto"/>
              <w:bottom w:val="single" w:sz="4" w:space="0" w:color="auto"/>
              <w:right w:val="single" w:sz="4" w:space="0" w:color="auto"/>
            </w:tcBorders>
            <w:tcMar>
              <w:top w:w="28" w:type="dxa"/>
              <w:left w:w="57" w:type="dxa"/>
              <w:bottom w:w="28" w:type="dxa"/>
              <w:right w:w="57" w:type="dxa"/>
            </w:tcMar>
            <w:vAlign w:val="center"/>
          </w:tcPr>
          <w:p w14:paraId="6BFA1AE4" w14:textId="77777777" w:rsidR="00125C27" w:rsidRPr="00D72F55" w:rsidRDefault="00125C27" w:rsidP="008C0655">
            <w:pPr>
              <w:suppressAutoHyphens w:val="0"/>
              <w:spacing w:line="240" w:lineRule="auto"/>
              <w:rPr>
                <w:rFonts w:ascii="Arial" w:hAnsi="Arial" w:cs="Arial"/>
                <w:i/>
                <w:iCs/>
                <w:color w:val="000000"/>
                <w:sz w:val="20"/>
                <w:szCs w:val="20"/>
                <w:lang w:val="en-GB" w:eastAsia="sv-SE"/>
              </w:rPr>
            </w:pPr>
            <w:r w:rsidRPr="00D72F55">
              <w:rPr>
                <w:rFonts w:ascii="Arial" w:hAnsi="Arial" w:cs="Arial"/>
                <w:i/>
                <w:iCs/>
                <w:color w:val="000000"/>
                <w:sz w:val="20"/>
                <w:szCs w:val="20"/>
                <w:lang w:val="en-GB" w:eastAsia="sv-SE"/>
              </w:rPr>
              <w:t>FANGA B+ RONGEUR</w:t>
            </w:r>
          </w:p>
          <w:p w14:paraId="74E683C7" w14:textId="77777777" w:rsidR="00125C27" w:rsidRPr="00D72F55" w:rsidRDefault="00125C27" w:rsidP="00CC10AF">
            <w:pPr>
              <w:suppressAutoHyphens w:val="0"/>
              <w:spacing w:line="240" w:lineRule="auto"/>
              <w:rPr>
                <w:rFonts w:ascii="Arial" w:hAnsi="Arial" w:cs="Arial"/>
                <w:i/>
                <w:iCs/>
                <w:color w:val="000000"/>
                <w:sz w:val="20"/>
                <w:szCs w:val="20"/>
                <w:lang w:val="en-GB" w:eastAsia="sv-SE"/>
              </w:rPr>
            </w:pPr>
            <w:r w:rsidRPr="00D72F55">
              <w:rPr>
                <w:rFonts w:ascii="Arial" w:hAnsi="Arial" w:cs="Arial"/>
                <w:i/>
                <w:iCs/>
                <w:color w:val="000000"/>
                <w:sz w:val="20"/>
                <w:szCs w:val="20"/>
                <w:lang w:val="en-GB" w:eastAsia="sv-SE"/>
              </w:rPr>
              <w:lastRenderedPageBreak/>
              <w:t>0.001% brodifacoum</w:t>
            </w:r>
          </w:p>
          <w:p w14:paraId="4A5A594F" w14:textId="77777777" w:rsidR="00125C27" w:rsidRPr="00D72F55" w:rsidRDefault="00125C27" w:rsidP="000B44E8">
            <w:pPr>
              <w:suppressAutoHyphens w:val="0"/>
              <w:spacing w:line="240" w:lineRule="auto"/>
              <w:rPr>
                <w:rFonts w:ascii="Arial" w:hAnsi="Arial" w:cs="Arial"/>
                <w:i/>
                <w:iCs/>
                <w:color w:val="000000"/>
                <w:sz w:val="20"/>
                <w:szCs w:val="20"/>
                <w:lang w:val="en-GB" w:eastAsia="sv-SE"/>
              </w:rPr>
            </w:pPr>
          </w:p>
        </w:tc>
        <w:tc>
          <w:tcPr>
            <w:tcW w:w="40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7211AD2" w14:textId="77777777" w:rsidR="00125C27" w:rsidRPr="00D72F55" w:rsidRDefault="00125C27" w:rsidP="00D72F55">
            <w:pPr>
              <w:suppressAutoHyphens w:val="0"/>
              <w:spacing w:line="240" w:lineRule="auto"/>
              <w:rPr>
                <w:rFonts w:ascii="Arial" w:hAnsi="Arial" w:cs="Arial"/>
                <w:i/>
                <w:iCs/>
                <w:color w:val="000000"/>
                <w:sz w:val="20"/>
                <w:szCs w:val="20"/>
                <w:lang w:val="en-GB" w:eastAsia="sv-SE"/>
              </w:rPr>
            </w:pPr>
            <w:r w:rsidRPr="00D72F55">
              <w:rPr>
                <w:rFonts w:ascii="Arial" w:hAnsi="Arial" w:cs="Arial"/>
                <w:i/>
                <w:iCs/>
                <w:color w:val="000000"/>
                <w:sz w:val="20"/>
                <w:szCs w:val="20"/>
                <w:lang w:val="en-GB" w:eastAsia="sv-SE"/>
              </w:rPr>
              <w:lastRenderedPageBreak/>
              <w:t>Black rats</w:t>
            </w:r>
          </w:p>
          <w:p w14:paraId="1C0EAC14" w14:textId="77777777" w:rsidR="00125C27" w:rsidRPr="00D72F55" w:rsidRDefault="00125C27" w:rsidP="00D72F55">
            <w:pPr>
              <w:suppressAutoHyphens w:val="0"/>
              <w:spacing w:line="240" w:lineRule="auto"/>
              <w:rPr>
                <w:rFonts w:ascii="Arial" w:hAnsi="Arial" w:cs="Arial"/>
                <w:i/>
                <w:iCs/>
                <w:color w:val="000000"/>
                <w:sz w:val="20"/>
                <w:szCs w:val="20"/>
                <w:lang w:val="en-GB" w:eastAsia="sv-SE"/>
              </w:rPr>
            </w:pPr>
            <w:r w:rsidRPr="00D72F55">
              <w:rPr>
                <w:rFonts w:ascii="Arial" w:hAnsi="Arial" w:cs="Arial"/>
                <w:i/>
                <w:iCs/>
                <w:color w:val="000000"/>
                <w:sz w:val="20"/>
                <w:szCs w:val="20"/>
                <w:lang w:val="en-GB" w:eastAsia="sv-SE"/>
              </w:rPr>
              <w:t xml:space="preserve">(Rattus </w:t>
            </w:r>
            <w:r w:rsidRPr="00D72F55">
              <w:rPr>
                <w:rFonts w:ascii="Arial" w:hAnsi="Arial" w:cs="Arial"/>
                <w:i/>
                <w:iCs/>
                <w:color w:val="000000"/>
                <w:sz w:val="20"/>
                <w:szCs w:val="20"/>
                <w:lang w:val="en-GB" w:eastAsia="sv-SE"/>
              </w:rPr>
              <w:lastRenderedPageBreak/>
              <w:t>rattus)</w:t>
            </w:r>
          </w:p>
        </w:tc>
        <w:tc>
          <w:tcPr>
            <w:tcW w:w="94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9EC412C" w14:textId="77777777" w:rsidR="00125C27" w:rsidRPr="00D72F55" w:rsidRDefault="00125C27" w:rsidP="00D72F55">
            <w:pPr>
              <w:suppressAutoHyphens w:val="0"/>
              <w:spacing w:line="240" w:lineRule="auto"/>
              <w:rPr>
                <w:rFonts w:ascii="Arial" w:hAnsi="Arial" w:cs="Arial"/>
                <w:i/>
                <w:iCs/>
                <w:color w:val="000000"/>
                <w:sz w:val="20"/>
                <w:szCs w:val="20"/>
                <w:lang w:val="en-GB" w:eastAsia="sv-SE"/>
              </w:rPr>
            </w:pPr>
            <w:r w:rsidRPr="00D72F55">
              <w:rPr>
                <w:rFonts w:ascii="Arial" w:hAnsi="Arial" w:cs="Arial"/>
                <w:i/>
                <w:iCs/>
                <w:color w:val="000000"/>
                <w:sz w:val="20"/>
                <w:szCs w:val="20"/>
                <w:lang w:val="en-US" w:eastAsia="sv-SE"/>
              </w:rPr>
              <w:lastRenderedPageBreak/>
              <w:t>Laboratory test</w:t>
            </w:r>
          </w:p>
          <w:p w14:paraId="778D20E1" w14:textId="77777777" w:rsidR="00125C27" w:rsidRPr="00D72F55" w:rsidRDefault="00125C27" w:rsidP="00D72F55">
            <w:pPr>
              <w:suppressAutoHyphens w:val="0"/>
              <w:spacing w:line="240" w:lineRule="auto"/>
              <w:rPr>
                <w:rFonts w:ascii="Arial" w:hAnsi="Arial" w:cs="Arial"/>
                <w:i/>
                <w:iCs/>
                <w:color w:val="000000"/>
                <w:sz w:val="20"/>
                <w:szCs w:val="20"/>
                <w:lang w:val="en-GB" w:eastAsia="sv-SE"/>
              </w:rPr>
            </w:pPr>
            <w:r w:rsidRPr="00D72F55">
              <w:rPr>
                <w:rFonts w:ascii="Arial" w:hAnsi="Arial" w:cs="Arial"/>
                <w:i/>
                <w:iCs/>
                <w:color w:val="000000"/>
                <w:sz w:val="20"/>
                <w:szCs w:val="20"/>
                <w:lang w:val="en-GB" w:eastAsia="sv-SE"/>
              </w:rPr>
              <w:t>Black rats:</w:t>
            </w:r>
          </w:p>
          <w:p w14:paraId="7C334727" w14:textId="77777777" w:rsidR="00125C27" w:rsidRPr="00D72F55" w:rsidRDefault="00125C27" w:rsidP="00D72F55">
            <w:pPr>
              <w:suppressAutoHyphens w:val="0"/>
              <w:spacing w:line="240" w:lineRule="auto"/>
              <w:rPr>
                <w:rFonts w:ascii="Arial" w:hAnsi="Arial" w:cs="Arial"/>
                <w:i/>
                <w:iCs/>
                <w:color w:val="000000"/>
                <w:sz w:val="20"/>
                <w:szCs w:val="20"/>
                <w:lang w:val="en-GB" w:eastAsia="sv-SE"/>
              </w:rPr>
            </w:pPr>
            <w:r w:rsidRPr="00D72F55">
              <w:rPr>
                <w:rFonts w:ascii="Arial" w:hAnsi="Arial" w:cs="Arial"/>
                <w:i/>
                <w:iCs/>
                <w:color w:val="000000"/>
                <w:sz w:val="20"/>
                <w:szCs w:val="20"/>
                <w:lang w:val="en-GB" w:eastAsia="sv-SE"/>
              </w:rPr>
              <w:lastRenderedPageBreak/>
              <w:t>5 males and 5 females.</w:t>
            </w:r>
          </w:p>
          <w:p w14:paraId="563DA744" w14:textId="77777777" w:rsidR="00125C27" w:rsidRPr="00D72F55" w:rsidRDefault="00125C27" w:rsidP="00D72F55">
            <w:pPr>
              <w:suppressAutoHyphens w:val="0"/>
              <w:spacing w:line="240" w:lineRule="auto"/>
              <w:rPr>
                <w:rFonts w:ascii="Arial" w:hAnsi="Arial" w:cs="Arial"/>
                <w:i/>
                <w:iCs/>
                <w:color w:val="000000"/>
                <w:sz w:val="20"/>
                <w:szCs w:val="20"/>
                <w:lang w:val="en-GB" w:eastAsia="sv-SE"/>
              </w:rPr>
            </w:pPr>
          </w:p>
          <w:p w14:paraId="1646BE89" w14:textId="77777777" w:rsidR="00125C27" w:rsidRPr="00D72F55" w:rsidRDefault="00125C27" w:rsidP="00D72F55">
            <w:pPr>
              <w:suppressAutoHyphens w:val="0"/>
              <w:spacing w:line="240" w:lineRule="auto"/>
              <w:rPr>
                <w:rFonts w:ascii="Arial" w:hAnsi="Arial" w:cs="Arial"/>
                <w:i/>
                <w:iCs/>
                <w:color w:val="000000"/>
                <w:sz w:val="20"/>
                <w:szCs w:val="20"/>
                <w:lang w:val="en-GB" w:eastAsia="sv-SE"/>
              </w:rPr>
            </w:pPr>
            <w:r w:rsidRPr="00D72F55">
              <w:rPr>
                <w:rFonts w:ascii="Arial" w:hAnsi="Arial" w:cs="Arial"/>
                <w:i/>
                <w:iCs/>
                <w:color w:val="000000"/>
                <w:sz w:val="20"/>
                <w:szCs w:val="20"/>
                <w:lang w:val="en-GB" w:eastAsia="sv-SE"/>
              </w:rPr>
              <w:t>Intoxication duration: 4 days with daily measurement of mortality and consumption.</w:t>
            </w:r>
          </w:p>
        </w:tc>
        <w:tc>
          <w:tcPr>
            <w:tcW w:w="1471"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30857A6" w14:textId="77777777" w:rsidR="00125C27" w:rsidRPr="00D72F55" w:rsidRDefault="00125C27" w:rsidP="00D72F55">
            <w:pPr>
              <w:suppressAutoHyphens w:val="0"/>
              <w:spacing w:line="240" w:lineRule="auto"/>
              <w:rPr>
                <w:rFonts w:ascii="Arial" w:hAnsi="Arial" w:cs="Arial"/>
                <w:i/>
                <w:iCs/>
                <w:color w:val="000000"/>
                <w:sz w:val="20"/>
                <w:szCs w:val="20"/>
                <w:lang w:val="en-GB" w:eastAsia="sv-SE"/>
              </w:rPr>
            </w:pPr>
            <w:r w:rsidRPr="00D72F55">
              <w:rPr>
                <w:rFonts w:ascii="Arial" w:hAnsi="Arial" w:cs="Arial"/>
                <w:i/>
                <w:iCs/>
                <w:color w:val="000000"/>
                <w:sz w:val="20"/>
                <w:szCs w:val="20"/>
                <w:lang w:val="en-GB" w:eastAsia="sv-SE"/>
              </w:rPr>
              <w:lastRenderedPageBreak/>
              <w:t>Acclimatization: 4 days in individual cage at room temperature.</w:t>
            </w:r>
          </w:p>
          <w:p w14:paraId="621758E3" w14:textId="77777777" w:rsidR="00125C27" w:rsidRPr="00D72F55" w:rsidRDefault="00125C27" w:rsidP="00D72F55">
            <w:pPr>
              <w:suppressAutoHyphens w:val="0"/>
              <w:spacing w:line="240" w:lineRule="auto"/>
              <w:rPr>
                <w:rFonts w:ascii="Arial" w:hAnsi="Arial" w:cs="Arial"/>
                <w:i/>
                <w:iCs/>
                <w:color w:val="000000"/>
                <w:sz w:val="20"/>
                <w:szCs w:val="20"/>
                <w:lang w:val="en-GB" w:eastAsia="sv-SE"/>
              </w:rPr>
            </w:pPr>
            <w:r w:rsidRPr="00D72F55">
              <w:rPr>
                <w:rFonts w:ascii="Arial" w:hAnsi="Arial" w:cs="Arial"/>
                <w:i/>
                <w:iCs/>
                <w:color w:val="000000"/>
                <w:sz w:val="20"/>
                <w:szCs w:val="20"/>
                <w:lang w:val="en-GB" w:eastAsia="sv-SE"/>
              </w:rPr>
              <w:lastRenderedPageBreak/>
              <w:t>Day 0: reference food and bait biocidal product have been given:</w:t>
            </w:r>
          </w:p>
          <w:p w14:paraId="34B9F7A6" w14:textId="77777777" w:rsidR="00125C27" w:rsidRPr="00D72F55" w:rsidRDefault="00125C27" w:rsidP="00D72F55">
            <w:pPr>
              <w:suppressAutoHyphens w:val="0"/>
              <w:spacing w:line="240" w:lineRule="auto"/>
              <w:rPr>
                <w:rFonts w:ascii="Arial" w:hAnsi="Arial" w:cs="Arial"/>
                <w:i/>
                <w:iCs/>
                <w:color w:val="000000"/>
                <w:sz w:val="20"/>
                <w:szCs w:val="20"/>
                <w:lang w:val="en-GB" w:eastAsia="sv-SE"/>
              </w:rPr>
            </w:pPr>
            <w:r w:rsidRPr="00D72F55">
              <w:rPr>
                <w:rFonts w:ascii="Arial" w:hAnsi="Arial" w:cs="Arial"/>
                <w:i/>
                <w:iCs/>
                <w:color w:val="000000"/>
                <w:sz w:val="20"/>
                <w:szCs w:val="20"/>
                <w:lang w:val="en-GB" w:eastAsia="sv-SE"/>
              </w:rPr>
              <w:t>- 50 g per animal of reference food for the assessment of palatability,</w:t>
            </w:r>
          </w:p>
          <w:p w14:paraId="5D5E6675" w14:textId="77777777" w:rsidR="00125C27" w:rsidRPr="00D72F55" w:rsidRDefault="00125C27" w:rsidP="00D72F55">
            <w:pPr>
              <w:suppressAutoHyphens w:val="0"/>
              <w:spacing w:line="240" w:lineRule="auto"/>
              <w:rPr>
                <w:rFonts w:ascii="Arial" w:hAnsi="Arial" w:cs="Arial"/>
                <w:i/>
                <w:iCs/>
                <w:color w:val="000000"/>
                <w:sz w:val="20"/>
                <w:szCs w:val="20"/>
                <w:lang w:val="en-GB" w:eastAsia="sv-SE"/>
              </w:rPr>
            </w:pPr>
            <w:r w:rsidRPr="00D72F55">
              <w:rPr>
                <w:rFonts w:ascii="Arial" w:hAnsi="Arial" w:cs="Arial"/>
                <w:i/>
                <w:iCs/>
                <w:color w:val="000000"/>
                <w:sz w:val="20"/>
                <w:szCs w:val="20"/>
                <w:lang w:val="en-GB" w:eastAsia="sv-SE"/>
              </w:rPr>
              <w:t>- 50 g per animal of paste bait for the assessment of efficacy during 4 consecutive days with daily consumption measurements.</w:t>
            </w:r>
          </w:p>
          <w:p w14:paraId="098D7777" w14:textId="77777777" w:rsidR="00125C27" w:rsidRPr="00D72F55" w:rsidRDefault="00125C27" w:rsidP="00D72F55">
            <w:pPr>
              <w:suppressAutoHyphens w:val="0"/>
              <w:spacing w:line="240" w:lineRule="auto"/>
              <w:rPr>
                <w:rFonts w:ascii="Arial" w:hAnsi="Arial" w:cs="Arial"/>
                <w:i/>
                <w:iCs/>
                <w:color w:val="000000"/>
                <w:sz w:val="20"/>
                <w:szCs w:val="20"/>
                <w:lang w:val="en-GB" w:eastAsia="sv-SE"/>
              </w:rPr>
            </w:pPr>
            <w:r w:rsidRPr="00D72F55">
              <w:rPr>
                <w:rFonts w:ascii="Arial" w:hAnsi="Arial" w:cs="Arial"/>
                <w:i/>
                <w:iCs/>
                <w:color w:val="000000"/>
                <w:sz w:val="20"/>
                <w:szCs w:val="20"/>
                <w:lang w:val="en-GB" w:eastAsia="sv-SE"/>
              </w:rPr>
              <w:t>Mortality was observed during 21 days every 24 hours.</w:t>
            </w:r>
          </w:p>
        </w:tc>
        <w:tc>
          <w:tcPr>
            <w:tcW w:w="89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32CC55C" w14:textId="77777777" w:rsidR="00125C27" w:rsidRPr="00D72F55" w:rsidRDefault="00125C27" w:rsidP="00D72F55">
            <w:pPr>
              <w:suppressAutoHyphens w:val="0"/>
              <w:spacing w:line="240" w:lineRule="auto"/>
              <w:rPr>
                <w:rFonts w:ascii="Arial" w:hAnsi="Arial" w:cs="Arial"/>
                <w:i/>
                <w:iCs/>
                <w:color w:val="000000"/>
                <w:sz w:val="20"/>
                <w:szCs w:val="20"/>
                <w:lang w:val="en-GB" w:eastAsia="sv-SE"/>
              </w:rPr>
            </w:pPr>
            <w:r w:rsidRPr="00D72F55">
              <w:rPr>
                <w:rFonts w:ascii="Arial" w:hAnsi="Arial" w:cs="Arial"/>
                <w:i/>
                <w:iCs/>
                <w:color w:val="000000"/>
                <w:sz w:val="20"/>
                <w:szCs w:val="20"/>
                <w:lang w:val="en-GB" w:eastAsia="sv-SE"/>
              </w:rPr>
              <w:lastRenderedPageBreak/>
              <w:t>A palatability equivalent to 69.3 %</w:t>
            </w:r>
          </w:p>
          <w:p w14:paraId="379C0595" w14:textId="77777777" w:rsidR="00125C27" w:rsidRPr="00D72F55" w:rsidRDefault="00125C27" w:rsidP="00D72F55">
            <w:pPr>
              <w:suppressAutoHyphens w:val="0"/>
              <w:spacing w:line="240" w:lineRule="auto"/>
              <w:rPr>
                <w:rFonts w:ascii="Arial" w:hAnsi="Arial" w:cs="Arial"/>
                <w:i/>
                <w:iCs/>
                <w:color w:val="000000"/>
                <w:sz w:val="20"/>
                <w:szCs w:val="20"/>
                <w:lang w:val="en-GB" w:eastAsia="sv-SE"/>
              </w:rPr>
            </w:pPr>
            <w:r w:rsidRPr="00D72F55">
              <w:rPr>
                <w:rFonts w:ascii="Arial" w:hAnsi="Arial" w:cs="Arial"/>
                <w:i/>
                <w:iCs/>
                <w:color w:val="000000"/>
                <w:sz w:val="20"/>
                <w:szCs w:val="20"/>
                <w:lang w:val="en-GB" w:eastAsia="sv-SE"/>
              </w:rPr>
              <w:lastRenderedPageBreak/>
              <w:t>A mortality of 90 % in a period from day 5 to day 7</w:t>
            </w:r>
          </w:p>
        </w:tc>
        <w:tc>
          <w:tcPr>
            <w:tcW w:w="59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78EF094" w14:textId="77777777" w:rsidR="00125C27" w:rsidRPr="00D72F55" w:rsidRDefault="00125C27" w:rsidP="00D72F55">
            <w:pPr>
              <w:suppressAutoHyphens w:val="0"/>
              <w:spacing w:line="240" w:lineRule="auto"/>
              <w:rPr>
                <w:rFonts w:ascii="Arial" w:hAnsi="Arial" w:cs="Arial"/>
                <w:i/>
                <w:iCs/>
                <w:color w:val="000000"/>
                <w:sz w:val="20"/>
                <w:szCs w:val="20"/>
                <w:lang w:val="en-GB" w:eastAsia="sv-SE"/>
              </w:rPr>
            </w:pPr>
            <w:r w:rsidRPr="00D72F55">
              <w:rPr>
                <w:rFonts w:ascii="Arial" w:hAnsi="Arial" w:cs="Arial"/>
                <w:i/>
                <w:iCs/>
                <w:color w:val="000000"/>
                <w:sz w:val="20"/>
                <w:szCs w:val="20"/>
                <w:lang w:val="en-GB" w:eastAsia="sv-SE"/>
              </w:rPr>
              <w:lastRenderedPageBreak/>
              <w:t>Study n°14-TOX054</w:t>
            </w:r>
          </w:p>
        </w:tc>
        <w:tc>
          <w:tcPr>
            <w:tcW w:w="174" w:type="pct"/>
            <w:tcBorders>
              <w:top w:val="single" w:sz="4" w:space="0" w:color="auto"/>
              <w:left w:val="single" w:sz="4" w:space="0" w:color="auto"/>
              <w:bottom w:val="single" w:sz="4" w:space="0" w:color="auto"/>
              <w:right w:val="double" w:sz="4" w:space="0" w:color="auto"/>
            </w:tcBorders>
            <w:tcMar>
              <w:top w:w="28" w:type="dxa"/>
              <w:left w:w="57" w:type="dxa"/>
              <w:bottom w:w="28" w:type="dxa"/>
              <w:right w:w="57" w:type="dxa"/>
            </w:tcMar>
            <w:vAlign w:val="center"/>
          </w:tcPr>
          <w:p w14:paraId="41B05A99" w14:textId="77777777" w:rsidR="00125C27" w:rsidRPr="00D72F55" w:rsidRDefault="00125C27" w:rsidP="00D72F55">
            <w:pPr>
              <w:suppressAutoHyphens w:val="0"/>
              <w:spacing w:line="240" w:lineRule="auto"/>
              <w:rPr>
                <w:rFonts w:ascii="Arial" w:hAnsi="Arial" w:cs="Arial"/>
                <w:i/>
                <w:iCs/>
                <w:color w:val="000000"/>
                <w:sz w:val="20"/>
                <w:szCs w:val="20"/>
                <w:lang w:val="en-GB" w:eastAsia="sv-SE"/>
              </w:rPr>
            </w:pPr>
            <w:r w:rsidRPr="00D72F55">
              <w:rPr>
                <w:rFonts w:ascii="Arial" w:hAnsi="Arial" w:cs="Arial"/>
                <w:i/>
                <w:iCs/>
                <w:color w:val="000000"/>
                <w:sz w:val="20"/>
                <w:szCs w:val="20"/>
                <w:lang w:val="en-GB" w:eastAsia="sv-SE"/>
              </w:rPr>
              <w:t>1</w:t>
            </w:r>
          </w:p>
        </w:tc>
      </w:tr>
      <w:tr w:rsidR="00125C27" w:rsidRPr="00D72F55" w14:paraId="6E12118D" w14:textId="77777777" w:rsidTr="00402659">
        <w:trPr>
          <w:jc w:val="center"/>
        </w:trPr>
        <w:tc>
          <w:tcPr>
            <w:tcW w:w="508" w:type="pct"/>
            <w:tcBorders>
              <w:top w:val="single" w:sz="4" w:space="0" w:color="auto"/>
              <w:left w:val="double" w:sz="4" w:space="0" w:color="auto"/>
              <w:bottom w:val="single" w:sz="4" w:space="0" w:color="auto"/>
              <w:right w:val="single" w:sz="4" w:space="0" w:color="auto"/>
            </w:tcBorders>
            <w:tcMar>
              <w:top w:w="28" w:type="dxa"/>
              <w:left w:w="57" w:type="dxa"/>
              <w:bottom w:w="28" w:type="dxa"/>
              <w:right w:w="57" w:type="dxa"/>
            </w:tcMar>
            <w:vAlign w:val="center"/>
          </w:tcPr>
          <w:p w14:paraId="305B8F41" w14:textId="77777777" w:rsidR="00125C27" w:rsidRPr="00D72F55" w:rsidRDefault="00125C27" w:rsidP="008C0655">
            <w:pPr>
              <w:suppressAutoHyphens w:val="0"/>
              <w:spacing w:line="240" w:lineRule="auto"/>
              <w:rPr>
                <w:rFonts w:ascii="Arial" w:hAnsi="Arial" w:cs="Arial"/>
                <w:i/>
                <w:iCs/>
                <w:color w:val="000000"/>
                <w:sz w:val="20"/>
                <w:szCs w:val="20"/>
                <w:lang w:val="en-GB" w:eastAsia="sv-SE"/>
              </w:rPr>
            </w:pPr>
            <w:r w:rsidRPr="00D72F55">
              <w:rPr>
                <w:rFonts w:ascii="Arial" w:hAnsi="Arial" w:cs="Arial"/>
                <w:i/>
                <w:iCs/>
                <w:color w:val="000000"/>
                <w:sz w:val="20"/>
                <w:szCs w:val="20"/>
                <w:lang w:val="en-GB" w:eastAsia="sv-SE"/>
              </w:rPr>
              <w:t>FANGA B+ RONGEUR</w:t>
            </w:r>
          </w:p>
          <w:p w14:paraId="43938C1A" w14:textId="77777777" w:rsidR="00125C27" w:rsidRPr="00D72F55" w:rsidRDefault="00125C27" w:rsidP="00CC10AF">
            <w:pPr>
              <w:suppressAutoHyphens w:val="0"/>
              <w:spacing w:line="240" w:lineRule="auto"/>
              <w:rPr>
                <w:rFonts w:ascii="Arial" w:hAnsi="Arial" w:cs="Arial"/>
                <w:i/>
                <w:iCs/>
                <w:color w:val="000000"/>
                <w:sz w:val="20"/>
                <w:szCs w:val="20"/>
                <w:lang w:val="en-GB" w:eastAsia="sv-SE"/>
              </w:rPr>
            </w:pPr>
            <w:r w:rsidRPr="00D72F55">
              <w:rPr>
                <w:rFonts w:ascii="Arial" w:hAnsi="Arial" w:cs="Arial"/>
                <w:i/>
                <w:iCs/>
                <w:color w:val="000000"/>
                <w:sz w:val="20"/>
                <w:szCs w:val="20"/>
                <w:lang w:val="en-GB" w:eastAsia="sv-SE"/>
              </w:rPr>
              <w:t>0.001% brodifacoum</w:t>
            </w:r>
          </w:p>
          <w:p w14:paraId="0E7292F8" w14:textId="77777777" w:rsidR="00125C27" w:rsidRPr="00D72F55" w:rsidRDefault="00125C27" w:rsidP="000B44E8">
            <w:pPr>
              <w:suppressAutoHyphens w:val="0"/>
              <w:spacing w:line="240" w:lineRule="auto"/>
              <w:rPr>
                <w:rFonts w:ascii="Arial" w:hAnsi="Arial" w:cs="Arial"/>
                <w:i/>
                <w:iCs/>
                <w:color w:val="000000"/>
                <w:sz w:val="20"/>
                <w:szCs w:val="20"/>
                <w:lang w:val="en-GB" w:eastAsia="sv-SE"/>
              </w:rPr>
            </w:pPr>
          </w:p>
        </w:tc>
        <w:tc>
          <w:tcPr>
            <w:tcW w:w="40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C7CFF8C" w14:textId="77777777" w:rsidR="00125C27" w:rsidRPr="00D72F55" w:rsidRDefault="00125C27" w:rsidP="00D72F55">
            <w:pPr>
              <w:suppressAutoHyphens w:val="0"/>
              <w:spacing w:line="240" w:lineRule="auto"/>
              <w:rPr>
                <w:rFonts w:ascii="Arial" w:hAnsi="Arial" w:cs="Arial"/>
                <w:i/>
                <w:iCs/>
                <w:color w:val="000000"/>
                <w:sz w:val="20"/>
                <w:szCs w:val="20"/>
                <w:lang w:val="en-GB" w:eastAsia="sv-SE"/>
              </w:rPr>
            </w:pPr>
            <w:r w:rsidRPr="00D72F55">
              <w:rPr>
                <w:rFonts w:ascii="Arial" w:hAnsi="Arial" w:cs="Arial"/>
                <w:i/>
                <w:iCs/>
                <w:color w:val="000000"/>
                <w:sz w:val="20"/>
                <w:szCs w:val="20"/>
                <w:lang w:val="en-GB" w:eastAsia="sv-SE"/>
              </w:rPr>
              <w:t>Black rats</w:t>
            </w:r>
          </w:p>
          <w:p w14:paraId="42647454" w14:textId="77777777" w:rsidR="00125C27" w:rsidRPr="00D72F55" w:rsidRDefault="00125C27" w:rsidP="00D72F55">
            <w:pPr>
              <w:suppressAutoHyphens w:val="0"/>
              <w:spacing w:line="240" w:lineRule="auto"/>
              <w:rPr>
                <w:rFonts w:ascii="Arial" w:hAnsi="Arial" w:cs="Arial"/>
                <w:i/>
                <w:iCs/>
                <w:color w:val="000000"/>
                <w:sz w:val="20"/>
                <w:szCs w:val="20"/>
                <w:lang w:val="en-GB" w:eastAsia="sv-SE"/>
              </w:rPr>
            </w:pPr>
            <w:r w:rsidRPr="00D72F55">
              <w:rPr>
                <w:rFonts w:ascii="Arial" w:hAnsi="Arial" w:cs="Arial"/>
                <w:i/>
                <w:iCs/>
                <w:color w:val="000000"/>
                <w:sz w:val="20"/>
                <w:szCs w:val="20"/>
                <w:lang w:val="en-GB" w:eastAsia="sv-SE"/>
              </w:rPr>
              <w:t>(Rattus rattus)</w:t>
            </w:r>
          </w:p>
        </w:tc>
        <w:tc>
          <w:tcPr>
            <w:tcW w:w="94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2CF8585" w14:textId="77777777" w:rsidR="00125C27" w:rsidRPr="00D72F55" w:rsidRDefault="00125C27" w:rsidP="00D72F55">
            <w:pPr>
              <w:suppressAutoHyphens w:val="0"/>
              <w:spacing w:line="240" w:lineRule="auto"/>
              <w:rPr>
                <w:rFonts w:ascii="Arial" w:hAnsi="Arial" w:cs="Arial"/>
                <w:i/>
                <w:iCs/>
                <w:color w:val="000000"/>
                <w:sz w:val="20"/>
                <w:szCs w:val="20"/>
                <w:lang w:val="en-GB" w:eastAsia="sv-SE"/>
              </w:rPr>
            </w:pPr>
            <w:r w:rsidRPr="00D72F55">
              <w:rPr>
                <w:rFonts w:ascii="Arial" w:hAnsi="Arial" w:cs="Arial"/>
                <w:i/>
                <w:iCs/>
                <w:color w:val="000000"/>
                <w:sz w:val="20"/>
                <w:szCs w:val="20"/>
                <w:lang w:val="en-US" w:eastAsia="sv-SE"/>
              </w:rPr>
              <w:t>Field test</w:t>
            </w:r>
          </w:p>
          <w:p w14:paraId="0E421257" w14:textId="77777777" w:rsidR="00125C27" w:rsidRPr="00D72F55" w:rsidRDefault="00125C27" w:rsidP="00D72F55">
            <w:pPr>
              <w:suppressAutoHyphens w:val="0"/>
              <w:spacing w:line="240" w:lineRule="auto"/>
              <w:rPr>
                <w:rFonts w:ascii="Arial" w:hAnsi="Arial" w:cs="Arial"/>
                <w:i/>
                <w:iCs/>
                <w:color w:val="000000"/>
                <w:sz w:val="20"/>
                <w:szCs w:val="20"/>
                <w:lang w:val="en-GB" w:eastAsia="sv-SE"/>
              </w:rPr>
            </w:pPr>
            <w:r w:rsidRPr="00D72F55">
              <w:rPr>
                <w:rFonts w:ascii="Arial" w:hAnsi="Arial" w:cs="Arial"/>
                <w:i/>
                <w:iCs/>
                <w:color w:val="000000"/>
                <w:sz w:val="20"/>
                <w:szCs w:val="20"/>
                <w:lang w:val="en-GB" w:eastAsia="sv-SE"/>
              </w:rPr>
              <w:t xml:space="preserve">The rodenticide was evaluated using the census baiting technique, which involved the following phases: </w:t>
            </w:r>
          </w:p>
          <w:p w14:paraId="17C650F9" w14:textId="77777777" w:rsidR="00125C27" w:rsidRPr="00D72F55" w:rsidRDefault="00125C27" w:rsidP="00D72F55">
            <w:pPr>
              <w:suppressAutoHyphens w:val="0"/>
              <w:spacing w:line="240" w:lineRule="auto"/>
              <w:rPr>
                <w:rFonts w:ascii="Arial" w:hAnsi="Arial" w:cs="Arial"/>
                <w:i/>
                <w:iCs/>
                <w:color w:val="000000"/>
                <w:sz w:val="20"/>
                <w:szCs w:val="20"/>
                <w:lang w:val="en-GB" w:eastAsia="sv-SE"/>
              </w:rPr>
            </w:pPr>
            <w:r w:rsidRPr="00D72F55">
              <w:rPr>
                <w:rFonts w:ascii="Arial" w:hAnsi="Arial" w:cs="Arial"/>
                <w:i/>
                <w:iCs/>
                <w:color w:val="000000"/>
                <w:sz w:val="20"/>
                <w:szCs w:val="20"/>
                <w:lang w:val="en-GB" w:eastAsia="sv-SE"/>
              </w:rPr>
              <w:t>Pre-treatment census</w:t>
            </w:r>
          </w:p>
          <w:p w14:paraId="2E1D313B" w14:textId="77777777" w:rsidR="00125C27" w:rsidRPr="00D72F55" w:rsidRDefault="00125C27" w:rsidP="00D72F55">
            <w:pPr>
              <w:suppressAutoHyphens w:val="0"/>
              <w:spacing w:line="240" w:lineRule="auto"/>
              <w:rPr>
                <w:rFonts w:ascii="Arial" w:hAnsi="Arial" w:cs="Arial"/>
                <w:i/>
                <w:iCs/>
                <w:color w:val="000000"/>
                <w:sz w:val="20"/>
                <w:szCs w:val="20"/>
                <w:lang w:val="en-GB" w:eastAsia="sv-SE"/>
              </w:rPr>
            </w:pPr>
            <w:r w:rsidRPr="00D72F55">
              <w:rPr>
                <w:rFonts w:ascii="Arial" w:hAnsi="Arial" w:cs="Arial"/>
                <w:i/>
                <w:iCs/>
                <w:color w:val="000000"/>
                <w:sz w:val="20"/>
                <w:szCs w:val="20"/>
                <w:lang w:val="en-GB" w:eastAsia="sv-SE"/>
              </w:rPr>
              <w:t>Pre-treatment lag phase</w:t>
            </w:r>
          </w:p>
          <w:p w14:paraId="30F676EE" w14:textId="77777777" w:rsidR="00125C27" w:rsidRPr="00D72F55" w:rsidRDefault="00125C27" w:rsidP="00D72F55">
            <w:pPr>
              <w:suppressAutoHyphens w:val="0"/>
              <w:spacing w:line="240" w:lineRule="auto"/>
              <w:rPr>
                <w:rFonts w:ascii="Arial" w:hAnsi="Arial" w:cs="Arial"/>
                <w:i/>
                <w:iCs/>
                <w:color w:val="000000"/>
                <w:sz w:val="20"/>
                <w:szCs w:val="20"/>
                <w:lang w:val="en-GB" w:eastAsia="sv-SE"/>
              </w:rPr>
            </w:pPr>
            <w:r w:rsidRPr="00D72F55">
              <w:rPr>
                <w:rFonts w:ascii="Arial" w:hAnsi="Arial" w:cs="Arial"/>
                <w:i/>
                <w:iCs/>
                <w:color w:val="000000"/>
                <w:sz w:val="20"/>
                <w:szCs w:val="20"/>
                <w:lang w:val="en-GB" w:eastAsia="sv-SE"/>
              </w:rPr>
              <w:t>Treatment census</w:t>
            </w:r>
          </w:p>
          <w:p w14:paraId="7A3D61C6" w14:textId="77777777" w:rsidR="00125C27" w:rsidRPr="00D72F55" w:rsidRDefault="00125C27" w:rsidP="00D72F55">
            <w:pPr>
              <w:suppressAutoHyphens w:val="0"/>
              <w:spacing w:line="240" w:lineRule="auto"/>
              <w:rPr>
                <w:rFonts w:ascii="Arial" w:hAnsi="Arial" w:cs="Arial"/>
                <w:i/>
                <w:iCs/>
                <w:color w:val="000000"/>
                <w:sz w:val="20"/>
                <w:szCs w:val="20"/>
                <w:lang w:val="en-GB" w:eastAsia="sv-SE"/>
              </w:rPr>
            </w:pPr>
            <w:r w:rsidRPr="00D72F55">
              <w:rPr>
                <w:rFonts w:ascii="Arial" w:hAnsi="Arial" w:cs="Arial"/>
                <w:i/>
                <w:iCs/>
                <w:color w:val="000000"/>
                <w:sz w:val="20"/>
                <w:szCs w:val="20"/>
                <w:lang w:val="en-GB" w:eastAsia="sv-SE"/>
              </w:rPr>
              <w:t>Post-treatment lag phase</w:t>
            </w:r>
          </w:p>
          <w:p w14:paraId="1FDCD68D" w14:textId="77777777" w:rsidR="00125C27" w:rsidRPr="00D72F55" w:rsidRDefault="00125C27" w:rsidP="00D72F55">
            <w:pPr>
              <w:suppressAutoHyphens w:val="0"/>
              <w:spacing w:line="240" w:lineRule="auto"/>
              <w:rPr>
                <w:rFonts w:ascii="Arial" w:hAnsi="Arial" w:cs="Arial"/>
                <w:i/>
                <w:iCs/>
                <w:color w:val="000000"/>
                <w:sz w:val="20"/>
                <w:szCs w:val="20"/>
                <w:lang w:val="en-GB" w:eastAsia="sv-SE"/>
              </w:rPr>
            </w:pPr>
            <w:r w:rsidRPr="00D72F55">
              <w:rPr>
                <w:rFonts w:ascii="Arial" w:hAnsi="Arial" w:cs="Arial"/>
                <w:i/>
                <w:iCs/>
                <w:color w:val="000000"/>
                <w:sz w:val="20"/>
                <w:szCs w:val="20"/>
                <w:lang w:val="en-GB" w:eastAsia="sv-SE"/>
              </w:rPr>
              <w:t>Post-treatment census</w:t>
            </w:r>
          </w:p>
          <w:p w14:paraId="761FAF2B" w14:textId="77777777" w:rsidR="00125C27" w:rsidRPr="00D72F55" w:rsidRDefault="00125C27" w:rsidP="00D72F55">
            <w:pPr>
              <w:suppressAutoHyphens w:val="0"/>
              <w:spacing w:line="240" w:lineRule="auto"/>
              <w:rPr>
                <w:rFonts w:ascii="Arial" w:hAnsi="Arial" w:cs="Arial"/>
                <w:i/>
                <w:iCs/>
                <w:color w:val="000000"/>
                <w:sz w:val="20"/>
                <w:szCs w:val="20"/>
                <w:lang w:val="en-US" w:eastAsia="sv-SE"/>
              </w:rPr>
            </w:pPr>
            <w:r w:rsidRPr="00D72F55">
              <w:rPr>
                <w:rFonts w:ascii="Arial" w:hAnsi="Arial" w:cs="Arial"/>
                <w:i/>
                <w:iCs/>
                <w:color w:val="000000"/>
                <w:sz w:val="20"/>
                <w:szCs w:val="20"/>
                <w:lang w:val="en-US" w:eastAsia="sv-SE"/>
              </w:rPr>
              <w:t>During each assessment the food/bait at each station was weighed and replenished, and the consumption in grams was calculated. During the treatment census, searches were conducted for dead and dying rats around the sites.</w:t>
            </w:r>
          </w:p>
        </w:tc>
        <w:tc>
          <w:tcPr>
            <w:tcW w:w="1471"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88FFD8E" w14:textId="77777777" w:rsidR="00125C27" w:rsidRPr="00D72F55" w:rsidRDefault="00125C27" w:rsidP="00D72F55">
            <w:pPr>
              <w:suppressAutoHyphens w:val="0"/>
              <w:spacing w:line="240" w:lineRule="auto"/>
              <w:rPr>
                <w:rFonts w:ascii="Arial" w:hAnsi="Arial" w:cs="Arial"/>
                <w:i/>
                <w:iCs/>
                <w:color w:val="000000"/>
                <w:sz w:val="20"/>
                <w:szCs w:val="20"/>
                <w:lang w:val="en-GB" w:eastAsia="sv-SE"/>
              </w:rPr>
            </w:pPr>
            <w:r w:rsidRPr="00D72F55">
              <w:rPr>
                <w:rFonts w:ascii="Arial" w:hAnsi="Arial" w:cs="Arial"/>
                <w:i/>
                <w:iCs/>
                <w:color w:val="000000"/>
                <w:sz w:val="20"/>
                <w:szCs w:val="20"/>
                <w:lang w:val="en-GB" w:eastAsia="sv-SE"/>
              </w:rPr>
              <w:t>Acclimatization: 17 days (100 g of wheat per station per day)</w:t>
            </w:r>
          </w:p>
          <w:p w14:paraId="06FF1106" w14:textId="77777777" w:rsidR="00125C27" w:rsidRPr="00D72F55" w:rsidRDefault="00125C27" w:rsidP="00D72F55">
            <w:pPr>
              <w:suppressAutoHyphens w:val="0"/>
              <w:spacing w:line="240" w:lineRule="auto"/>
              <w:rPr>
                <w:rFonts w:ascii="Arial" w:hAnsi="Arial" w:cs="Arial"/>
                <w:i/>
                <w:iCs/>
                <w:color w:val="000000"/>
                <w:sz w:val="20"/>
                <w:szCs w:val="20"/>
                <w:lang w:val="en-GB" w:eastAsia="sv-SE"/>
              </w:rPr>
            </w:pPr>
            <w:r w:rsidRPr="00D72F55">
              <w:rPr>
                <w:rFonts w:ascii="Arial" w:hAnsi="Arial" w:cs="Arial"/>
                <w:i/>
                <w:iCs/>
                <w:color w:val="000000"/>
                <w:sz w:val="20"/>
                <w:szCs w:val="20"/>
                <w:lang w:val="en-GB" w:eastAsia="sv-SE"/>
              </w:rPr>
              <w:t>Treatment : 100 g of bait per day in each lockable bait station –total 8 bait stations) during 20 days</w:t>
            </w:r>
          </w:p>
          <w:p w14:paraId="023CBDE5" w14:textId="77777777" w:rsidR="00125C27" w:rsidRPr="00D72F55" w:rsidRDefault="00125C27" w:rsidP="00D72F55">
            <w:pPr>
              <w:suppressAutoHyphens w:val="0"/>
              <w:spacing w:line="240" w:lineRule="auto"/>
              <w:rPr>
                <w:rFonts w:ascii="Arial" w:hAnsi="Arial" w:cs="Arial"/>
                <w:i/>
                <w:iCs/>
                <w:color w:val="000000"/>
                <w:sz w:val="20"/>
                <w:szCs w:val="20"/>
                <w:lang w:val="en-GB" w:eastAsia="sv-SE"/>
              </w:rPr>
            </w:pPr>
            <w:r w:rsidRPr="00D72F55">
              <w:rPr>
                <w:rFonts w:ascii="Arial" w:hAnsi="Arial" w:cs="Arial"/>
                <w:i/>
                <w:iCs/>
                <w:color w:val="000000"/>
                <w:sz w:val="20"/>
                <w:szCs w:val="20"/>
                <w:lang w:val="en-GB" w:eastAsia="sv-SE"/>
              </w:rPr>
              <w:t>Post-baiting: 6 days</w:t>
            </w:r>
          </w:p>
          <w:p w14:paraId="6F4D9BD5" w14:textId="77777777" w:rsidR="00125C27" w:rsidRPr="00D72F55" w:rsidRDefault="00125C27" w:rsidP="00D72F55">
            <w:pPr>
              <w:suppressAutoHyphens w:val="0"/>
              <w:spacing w:line="240" w:lineRule="auto"/>
              <w:rPr>
                <w:rFonts w:ascii="Arial" w:hAnsi="Arial" w:cs="Arial"/>
                <w:i/>
                <w:iCs/>
                <w:color w:val="000000"/>
                <w:sz w:val="20"/>
                <w:szCs w:val="20"/>
                <w:lang w:val="en-GB" w:eastAsia="sv-SE"/>
              </w:rPr>
            </w:pPr>
            <w:r w:rsidRPr="00D72F55">
              <w:rPr>
                <w:rFonts w:ascii="Arial" w:hAnsi="Arial" w:cs="Arial"/>
                <w:i/>
                <w:iCs/>
                <w:color w:val="000000"/>
                <w:sz w:val="20"/>
                <w:szCs w:val="20"/>
                <w:lang w:val="en-GB" w:eastAsia="sv-SE"/>
              </w:rPr>
              <w:t>(100 g of wheat per station per day)</w:t>
            </w:r>
          </w:p>
          <w:p w14:paraId="0F602994" w14:textId="77777777" w:rsidR="00125C27" w:rsidRPr="00D72F55" w:rsidRDefault="00125C27" w:rsidP="00D72F55">
            <w:pPr>
              <w:suppressAutoHyphens w:val="0"/>
              <w:spacing w:line="240" w:lineRule="auto"/>
              <w:rPr>
                <w:rFonts w:ascii="Arial" w:hAnsi="Arial" w:cs="Arial"/>
                <w:i/>
                <w:iCs/>
                <w:color w:val="000000"/>
                <w:sz w:val="20"/>
                <w:szCs w:val="20"/>
                <w:lang w:val="en-GB" w:eastAsia="sv-SE"/>
              </w:rPr>
            </w:pPr>
          </w:p>
        </w:tc>
        <w:tc>
          <w:tcPr>
            <w:tcW w:w="89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727CC3C" w14:textId="77777777" w:rsidR="00125C27" w:rsidRPr="00D72F55" w:rsidRDefault="00125C27" w:rsidP="00D72F55">
            <w:pPr>
              <w:suppressAutoHyphens w:val="0"/>
              <w:spacing w:line="240" w:lineRule="auto"/>
              <w:jc w:val="both"/>
              <w:rPr>
                <w:rFonts w:ascii="Arial" w:hAnsi="Arial" w:cs="Arial"/>
                <w:i/>
                <w:iCs/>
                <w:color w:val="000000"/>
                <w:sz w:val="20"/>
                <w:szCs w:val="20"/>
                <w:lang w:eastAsia="sv-SE"/>
              </w:rPr>
            </w:pPr>
            <w:r w:rsidRPr="00D72F55">
              <w:rPr>
                <w:rFonts w:ascii="Arial" w:hAnsi="Arial" w:cs="Arial"/>
                <w:i/>
                <w:iCs/>
                <w:color w:val="000000"/>
                <w:sz w:val="20"/>
                <w:szCs w:val="20"/>
                <w:lang w:eastAsia="sv-SE"/>
              </w:rPr>
              <w:t>The efficacy was of 100 %.</w:t>
            </w:r>
          </w:p>
          <w:p w14:paraId="4CD2FFD9" w14:textId="77777777" w:rsidR="00125C27" w:rsidRPr="00D72F55" w:rsidRDefault="00125C27" w:rsidP="009857EB">
            <w:pPr>
              <w:numPr>
                <w:ilvl w:val="0"/>
                <w:numId w:val="17"/>
              </w:numPr>
              <w:suppressAutoHyphens w:val="0"/>
              <w:spacing w:line="240" w:lineRule="auto"/>
              <w:jc w:val="both"/>
              <w:rPr>
                <w:rFonts w:ascii="Arial" w:hAnsi="Arial" w:cs="Arial"/>
                <w:i/>
                <w:iCs/>
                <w:color w:val="000000"/>
                <w:sz w:val="20"/>
                <w:szCs w:val="20"/>
                <w:lang w:val="en-US" w:eastAsia="sv-SE"/>
              </w:rPr>
            </w:pPr>
            <w:r w:rsidRPr="00D72F55">
              <w:rPr>
                <w:rFonts w:ascii="Arial" w:hAnsi="Arial" w:cs="Arial"/>
                <w:i/>
                <w:iCs/>
                <w:color w:val="000000"/>
                <w:sz w:val="20"/>
                <w:szCs w:val="20"/>
                <w:lang w:val="en-US" w:eastAsia="sv-SE"/>
              </w:rPr>
              <w:t>Pre-baiting plateau = 1022 g/day</w:t>
            </w:r>
          </w:p>
          <w:p w14:paraId="55AE10F5" w14:textId="77777777" w:rsidR="00125C27" w:rsidRPr="00D72F55" w:rsidRDefault="00125C27" w:rsidP="009857EB">
            <w:pPr>
              <w:numPr>
                <w:ilvl w:val="0"/>
                <w:numId w:val="17"/>
              </w:numPr>
              <w:suppressAutoHyphens w:val="0"/>
              <w:spacing w:line="240" w:lineRule="auto"/>
              <w:jc w:val="both"/>
              <w:rPr>
                <w:rFonts w:ascii="Arial" w:hAnsi="Arial" w:cs="Arial"/>
                <w:i/>
                <w:iCs/>
                <w:color w:val="000000"/>
                <w:sz w:val="20"/>
                <w:szCs w:val="20"/>
                <w:lang w:val="en-US" w:eastAsia="sv-SE"/>
              </w:rPr>
            </w:pPr>
            <w:r w:rsidRPr="00D72F55">
              <w:rPr>
                <w:rFonts w:ascii="Arial" w:hAnsi="Arial" w:cs="Arial"/>
                <w:i/>
                <w:iCs/>
                <w:color w:val="000000"/>
                <w:sz w:val="20"/>
                <w:szCs w:val="20"/>
                <w:lang w:val="en-US" w:eastAsia="sv-SE"/>
              </w:rPr>
              <w:t>Post-baiting</w:t>
            </w:r>
            <w:r w:rsidRPr="00D72F55" w:rsidDel="001F4A8F">
              <w:rPr>
                <w:rFonts w:ascii="Arial" w:hAnsi="Arial" w:cs="Arial"/>
                <w:i/>
                <w:iCs/>
                <w:color w:val="000000"/>
                <w:sz w:val="20"/>
                <w:szCs w:val="20"/>
                <w:lang w:val="en-US" w:eastAsia="sv-SE"/>
              </w:rPr>
              <w:t xml:space="preserve"> </w:t>
            </w:r>
            <w:r w:rsidRPr="00D72F55">
              <w:rPr>
                <w:rFonts w:ascii="Arial" w:hAnsi="Arial" w:cs="Arial"/>
                <w:i/>
                <w:iCs/>
                <w:color w:val="000000"/>
                <w:sz w:val="20"/>
                <w:szCs w:val="20"/>
                <w:lang w:val="en-US" w:eastAsia="sv-SE"/>
              </w:rPr>
              <w:t xml:space="preserve"> = 0 g</w:t>
            </w:r>
          </w:p>
          <w:p w14:paraId="11CD5AC7" w14:textId="77777777" w:rsidR="00125C27" w:rsidRPr="00D72F55" w:rsidRDefault="00125C27" w:rsidP="009857EB">
            <w:pPr>
              <w:numPr>
                <w:ilvl w:val="0"/>
                <w:numId w:val="17"/>
              </w:numPr>
              <w:suppressAutoHyphens w:val="0"/>
              <w:spacing w:line="240" w:lineRule="auto"/>
              <w:jc w:val="both"/>
              <w:rPr>
                <w:rFonts w:ascii="Arial" w:hAnsi="Arial" w:cs="Arial"/>
                <w:i/>
                <w:iCs/>
                <w:color w:val="000000"/>
                <w:sz w:val="20"/>
                <w:szCs w:val="20"/>
                <w:lang w:val="en-US" w:eastAsia="sv-SE"/>
              </w:rPr>
            </w:pPr>
            <w:r w:rsidRPr="00D72F55">
              <w:rPr>
                <w:rFonts w:ascii="Arial" w:hAnsi="Arial" w:cs="Arial"/>
                <w:i/>
                <w:iCs/>
                <w:color w:val="000000"/>
                <w:sz w:val="20"/>
                <w:szCs w:val="20"/>
                <w:lang w:val="en-US" w:eastAsia="sv-SE"/>
              </w:rPr>
              <w:t>Assessed efficacy = 100 %</w:t>
            </w:r>
          </w:p>
          <w:p w14:paraId="0E203A9F" w14:textId="77777777" w:rsidR="00125C27" w:rsidRPr="00D72F55" w:rsidRDefault="00125C27" w:rsidP="00D72F55">
            <w:pPr>
              <w:suppressAutoHyphens w:val="0"/>
              <w:spacing w:line="240" w:lineRule="auto"/>
              <w:jc w:val="both"/>
              <w:rPr>
                <w:rFonts w:ascii="Arial" w:hAnsi="Arial" w:cs="Arial"/>
                <w:i/>
                <w:iCs/>
                <w:color w:val="000000"/>
                <w:sz w:val="20"/>
                <w:szCs w:val="20"/>
                <w:lang w:val="en-GB" w:eastAsia="sv-SE"/>
              </w:rPr>
            </w:pPr>
            <w:r w:rsidRPr="00D72F55">
              <w:rPr>
                <w:rFonts w:ascii="Arial" w:hAnsi="Arial" w:cs="Arial"/>
                <w:i/>
                <w:iCs/>
                <w:color w:val="000000"/>
                <w:sz w:val="20"/>
                <w:szCs w:val="20"/>
                <w:lang w:val="en-US" w:eastAsia="sv-SE"/>
              </w:rPr>
              <w:t>The assessed bait has been very well accepted by black rats and effective and the results are consistent with laboratory ones (90 %).</w:t>
            </w:r>
          </w:p>
          <w:p w14:paraId="05758D54" w14:textId="77777777" w:rsidR="00125C27" w:rsidRPr="00D72F55" w:rsidRDefault="00125C27" w:rsidP="00D72F55">
            <w:pPr>
              <w:suppressAutoHyphens w:val="0"/>
              <w:spacing w:line="240" w:lineRule="auto"/>
              <w:rPr>
                <w:rFonts w:ascii="Arial" w:hAnsi="Arial" w:cs="Arial"/>
                <w:i/>
                <w:iCs/>
                <w:color w:val="000000"/>
                <w:sz w:val="20"/>
                <w:szCs w:val="20"/>
                <w:lang w:val="en-GB" w:eastAsia="sv-SE"/>
              </w:rPr>
            </w:pPr>
          </w:p>
        </w:tc>
        <w:tc>
          <w:tcPr>
            <w:tcW w:w="598"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9BB7F66" w14:textId="77777777" w:rsidR="00125C27" w:rsidRPr="00D72F55" w:rsidRDefault="00125C27" w:rsidP="00D72F55">
            <w:pPr>
              <w:suppressAutoHyphens w:val="0"/>
              <w:spacing w:line="240" w:lineRule="auto"/>
              <w:rPr>
                <w:rFonts w:ascii="Arial" w:hAnsi="Arial" w:cs="Arial"/>
                <w:i/>
                <w:iCs/>
                <w:color w:val="000000"/>
                <w:sz w:val="20"/>
                <w:szCs w:val="20"/>
                <w:lang w:val="en-GB" w:eastAsia="sv-SE"/>
              </w:rPr>
            </w:pPr>
            <w:r w:rsidRPr="00D72F55">
              <w:rPr>
                <w:rFonts w:ascii="Arial" w:hAnsi="Arial" w:cs="Arial"/>
                <w:i/>
                <w:iCs/>
                <w:color w:val="000000"/>
                <w:sz w:val="20"/>
                <w:szCs w:val="20"/>
                <w:lang w:val="en-GB" w:eastAsia="sv-SE"/>
              </w:rPr>
              <w:t>2009.BCD.SAG13</w:t>
            </w:r>
          </w:p>
        </w:tc>
        <w:tc>
          <w:tcPr>
            <w:tcW w:w="174" w:type="pct"/>
            <w:tcBorders>
              <w:top w:val="single" w:sz="4" w:space="0" w:color="auto"/>
              <w:left w:val="single" w:sz="4" w:space="0" w:color="auto"/>
              <w:bottom w:val="single" w:sz="4" w:space="0" w:color="auto"/>
              <w:right w:val="double" w:sz="4" w:space="0" w:color="auto"/>
            </w:tcBorders>
            <w:tcMar>
              <w:top w:w="28" w:type="dxa"/>
              <w:left w:w="57" w:type="dxa"/>
              <w:bottom w:w="28" w:type="dxa"/>
              <w:right w:w="57" w:type="dxa"/>
            </w:tcMar>
            <w:vAlign w:val="center"/>
          </w:tcPr>
          <w:p w14:paraId="79132226" w14:textId="77777777" w:rsidR="00125C27" w:rsidRPr="00D72F55" w:rsidRDefault="00125C27" w:rsidP="00D72F55">
            <w:pPr>
              <w:suppressAutoHyphens w:val="0"/>
              <w:spacing w:line="240" w:lineRule="auto"/>
              <w:rPr>
                <w:rFonts w:ascii="Arial" w:hAnsi="Arial" w:cs="Arial"/>
                <w:i/>
                <w:iCs/>
                <w:color w:val="000000"/>
                <w:sz w:val="20"/>
                <w:szCs w:val="20"/>
                <w:lang w:val="en-GB" w:eastAsia="sv-SE"/>
              </w:rPr>
            </w:pPr>
            <w:r w:rsidRPr="00D72F55">
              <w:rPr>
                <w:rFonts w:ascii="Arial" w:hAnsi="Arial" w:cs="Arial"/>
                <w:i/>
                <w:iCs/>
                <w:color w:val="000000"/>
                <w:sz w:val="20"/>
                <w:szCs w:val="20"/>
                <w:lang w:val="en-GB" w:eastAsia="sv-SE"/>
              </w:rPr>
              <w:t>1</w:t>
            </w:r>
          </w:p>
        </w:tc>
      </w:tr>
    </w:tbl>
    <w:p w14:paraId="3B5CD0D5" w14:textId="77777777" w:rsidR="009E4B7C" w:rsidRDefault="009E4B7C" w:rsidP="008C0655">
      <w:pPr>
        <w:spacing w:line="240" w:lineRule="auto"/>
        <w:rPr>
          <w:rFonts w:ascii="Arial" w:hAnsi="Arial" w:cs="Arial"/>
          <w:sz w:val="20"/>
          <w:szCs w:val="20"/>
        </w:rPr>
      </w:pPr>
    </w:p>
    <w:p w14:paraId="43AE92F3" w14:textId="3AC9D551" w:rsidR="001A34DB" w:rsidRPr="00D72F55" w:rsidRDefault="001A34DB" w:rsidP="00D6027B">
      <w:pPr>
        <w:pStyle w:val="Sous-titre"/>
        <w:shd w:val="clear" w:color="auto" w:fill="D9D9D9" w:themeFill="background1" w:themeFillShade="D9"/>
        <w:spacing w:after="0"/>
        <w:rPr>
          <w:sz w:val="20"/>
          <w:szCs w:val="20"/>
          <w:lang w:val="en-GB"/>
        </w:rPr>
      </w:pPr>
      <w:r w:rsidRPr="00D72F55">
        <w:rPr>
          <w:sz w:val="20"/>
          <w:szCs w:val="20"/>
          <w:lang w:val="en-GB"/>
        </w:rPr>
        <w:t>Annex 9</w:t>
      </w:r>
      <w:r>
        <w:rPr>
          <w:sz w:val="20"/>
          <w:szCs w:val="20"/>
          <w:lang w:val="en-GB"/>
        </w:rPr>
        <w:t>a</w:t>
      </w:r>
      <w:r w:rsidRPr="00D72F55">
        <w:rPr>
          <w:sz w:val="20"/>
          <w:szCs w:val="20"/>
          <w:lang w:val="en-GB"/>
        </w:rPr>
        <w:t>: Efficacy of the active substance from its use in the biocidal product</w:t>
      </w:r>
      <w:r>
        <w:rPr>
          <w:sz w:val="20"/>
          <w:szCs w:val="20"/>
          <w:lang w:val="en-GB"/>
        </w:rPr>
        <w:t xml:space="preserve"> (minor change – 2018)</w:t>
      </w:r>
    </w:p>
    <w:tbl>
      <w:tblPr>
        <w:tblW w:w="5499"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shd w:val="clear" w:color="auto" w:fill="D9D9D9" w:themeFill="background1" w:themeFillShade="D9"/>
        <w:tblCellMar>
          <w:left w:w="70" w:type="dxa"/>
          <w:right w:w="70" w:type="dxa"/>
        </w:tblCellMar>
        <w:tblLook w:val="0000" w:firstRow="0" w:lastRow="0" w:firstColumn="0" w:lastColumn="0" w:noHBand="0" w:noVBand="0"/>
      </w:tblPr>
      <w:tblGrid>
        <w:gridCol w:w="1578"/>
        <w:gridCol w:w="1259"/>
        <w:gridCol w:w="2935"/>
        <w:gridCol w:w="4568"/>
        <w:gridCol w:w="2789"/>
        <w:gridCol w:w="1858"/>
        <w:gridCol w:w="540"/>
      </w:tblGrid>
      <w:tr w:rsidR="001A34DB" w:rsidRPr="00D72F55" w14:paraId="2ED4613E" w14:textId="77777777" w:rsidTr="00D6027B">
        <w:trPr>
          <w:jc w:val="center"/>
        </w:trPr>
        <w:tc>
          <w:tcPr>
            <w:tcW w:w="508" w:type="pct"/>
            <w:tcBorders>
              <w:top w:val="double" w:sz="4" w:space="0" w:color="auto"/>
              <w:bottom w:val="single" w:sz="4" w:space="0" w:color="auto"/>
            </w:tcBorders>
            <w:shd w:val="clear" w:color="auto" w:fill="D9D9D9" w:themeFill="background1" w:themeFillShade="D9"/>
            <w:tcMar>
              <w:top w:w="28" w:type="dxa"/>
              <w:left w:w="57" w:type="dxa"/>
              <w:bottom w:w="28" w:type="dxa"/>
              <w:right w:w="57" w:type="dxa"/>
            </w:tcMar>
            <w:vAlign w:val="center"/>
          </w:tcPr>
          <w:p w14:paraId="2DC7C9FB" w14:textId="77777777" w:rsidR="001A34DB" w:rsidRPr="00D72F55" w:rsidRDefault="001A34DB" w:rsidP="00045190">
            <w:pPr>
              <w:suppressAutoHyphens w:val="0"/>
              <w:spacing w:line="240" w:lineRule="auto"/>
              <w:rPr>
                <w:rFonts w:ascii="Arial" w:hAnsi="Arial" w:cs="Arial"/>
                <w:b/>
                <w:i/>
                <w:iCs/>
                <w:color w:val="000000"/>
                <w:sz w:val="20"/>
                <w:szCs w:val="20"/>
                <w:lang w:val="de-DE" w:eastAsia="sv-SE"/>
              </w:rPr>
            </w:pPr>
            <w:r w:rsidRPr="00D72F55">
              <w:rPr>
                <w:rFonts w:ascii="Arial" w:hAnsi="Arial" w:cs="Arial"/>
                <w:b/>
                <w:i/>
                <w:iCs/>
                <w:color w:val="000000"/>
                <w:sz w:val="20"/>
                <w:szCs w:val="20"/>
                <w:lang w:val="de-DE" w:eastAsia="sv-SE"/>
              </w:rPr>
              <w:t>Test substance</w:t>
            </w:r>
          </w:p>
        </w:tc>
        <w:tc>
          <w:tcPr>
            <w:tcW w:w="405" w:type="pct"/>
            <w:tcBorders>
              <w:top w:val="double" w:sz="4" w:space="0" w:color="auto"/>
              <w:bottom w:val="single" w:sz="4" w:space="0" w:color="auto"/>
            </w:tcBorders>
            <w:shd w:val="clear" w:color="auto" w:fill="D9D9D9" w:themeFill="background1" w:themeFillShade="D9"/>
            <w:tcMar>
              <w:top w:w="28" w:type="dxa"/>
              <w:left w:w="57" w:type="dxa"/>
              <w:bottom w:w="28" w:type="dxa"/>
              <w:right w:w="57" w:type="dxa"/>
            </w:tcMar>
            <w:vAlign w:val="center"/>
          </w:tcPr>
          <w:p w14:paraId="649C7EA5" w14:textId="77777777" w:rsidR="001A34DB" w:rsidRPr="00D72F55" w:rsidRDefault="001A34DB" w:rsidP="00045190">
            <w:pPr>
              <w:suppressAutoHyphens w:val="0"/>
              <w:spacing w:line="240" w:lineRule="auto"/>
              <w:rPr>
                <w:rFonts w:ascii="Arial" w:hAnsi="Arial" w:cs="Arial"/>
                <w:b/>
                <w:i/>
                <w:iCs/>
                <w:color w:val="000000"/>
                <w:sz w:val="20"/>
                <w:szCs w:val="20"/>
                <w:lang w:val="de-DE" w:eastAsia="sv-SE"/>
              </w:rPr>
            </w:pPr>
            <w:r w:rsidRPr="00D72F55">
              <w:rPr>
                <w:rFonts w:ascii="Arial" w:hAnsi="Arial" w:cs="Arial"/>
                <w:b/>
                <w:i/>
                <w:iCs/>
                <w:color w:val="000000"/>
                <w:sz w:val="20"/>
                <w:szCs w:val="20"/>
                <w:lang w:val="de-DE" w:eastAsia="sv-SE"/>
              </w:rPr>
              <w:t>Test organism(s)</w:t>
            </w:r>
          </w:p>
        </w:tc>
        <w:tc>
          <w:tcPr>
            <w:tcW w:w="945" w:type="pct"/>
            <w:tcBorders>
              <w:top w:val="double" w:sz="4" w:space="0" w:color="auto"/>
              <w:bottom w:val="single" w:sz="4" w:space="0" w:color="auto"/>
            </w:tcBorders>
            <w:shd w:val="clear" w:color="auto" w:fill="D9D9D9" w:themeFill="background1" w:themeFillShade="D9"/>
            <w:tcMar>
              <w:top w:w="28" w:type="dxa"/>
              <w:left w:w="57" w:type="dxa"/>
              <w:bottom w:w="28" w:type="dxa"/>
              <w:right w:w="57" w:type="dxa"/>
            </w:tcMar>
            <w:vAlign w:val="center"/>
          </w:tcPr>
          <w:p w14:paraId="62B35F53" w14:textId="77777777" w:rsidR="001A34DB" w:rsidRPr="00D72F55" w:rsidRDefault="001A34DB" w:rsidP="00045190">
            <w:pPr>
              <w:suppressAutoHyphens w:val="0"/>
              <w:spacing w:line="240" w:lineRule="auto"/>
              <w:rPr>
                <w:rFonts w:ascii="Arial" w:hAnsi="Arial" w:cs="Arial"/>
                <w:b/>
                <w:i/>
                <w:iCs/>
                <w:color w:val="000000"/>
                <w:sz w:val="20"/>
                <w:szCs w:val="20"/>
                <w:lang w:val="de-DE" w:eastAsia="sv-SE"/>
              </w:rPr>
            </w:pPr>
            <w:r w:rsidRPr="00D72F55">
              <w:rPr>
                <w:rFonts w:ascii="Arial" w:hAnsi="Arial" w:cs="Arial"/>
                <w:b/>
                <w:i/>
                <w:iCs/>
                <w:color w:val="000000"/>
                <w:sz w:val="20"/>
                <w:szCs w:val="20"/>
                <w:lang w:val="de-DE" w:eastAsia="sv-SE"/>
              </w:rPr>
              <w:t>Test method</w:t>
            </w:r>
          </w:p>
        </w:tc>
        <w:tc>
          <w:tcPr>
            <w:tcW w:w="1471" w:type="pct"/>
            <w:tcBorders>
              <w:top w:val="double" w:sz="4" w:space="0" w:color="auto"/>
              <w:bottom w:val="single" w:sz="4" w:space="0" w:color="auto"/>
            </w:tcBorders>
            <w:shd w:val="clear" w:color="auto" w:fill="D9D9D9" w:themeFill="background1" w:themeFillShade="D9"/>
            <w:tcMar>
              <w:top w:w="28" w:type="dxa"/>
              <w:left w:w="57" w:type="dxa"/>
              <w:bottom w:w="28" w:type="dxa"/>
              <w:right w:w="57" w:type="dxa"/>
            </w:tcMar>
            <w:vAlign w:val="center"/>
          </w:tcPr>
          <w:p w14:paraId="165CD5C3" w14:textId="77777777" w:rsidR="001A34DB" w:rsidRPr="00D72F55" w:rsidRDefault="001A34DB" w:rsidP="00045190">
            <w:pPr>
              <w:suppressAutoHyphens w:val="0"/>
              <w:spacing w:line="240" w:lineRule="auto"/>
              <w:rPr>
                <w:rFonts w:ascii="Arial" w:hAnsi="Arial" w:cs="Arial"/>
                <w:b/>
                <w:i/>
                <w:iCs/>
                <w:color w:val="000000"/>
                <w:sz w:val="20"/>
                <w:szCs w:val="20"/>
                <w:lang w:val="de-DE" w:eastAsia="sv-SE"/>
              </w:rPr>
            </w:pPr>
            <w:r w:rsidRPr="00D72F55">
              <w:rPr>
                <w:rFonts w:ascii="Arial" w:hAnsi="Arial" w:cs="Arial"/>
                <w:b/>
                <w:i/>
                <w:iCs/>
                <w:color w:val="000000"/>
                <w:sz w:val="20"/>
                <w:szCs w:val="20"/>
                <w:lang w:val="de-DE" w:eastAsia="sv-SE"/>
              </w:rPr>
              <w:t>Test conditions</w:t>
            </w:r>
          </w:p>
        </w:tc>
        <w:tc>
          <w:tcPr>
            <w:tcW w:w="898" w:type="pct"/>
            <w:tcBorders>
              <w:top w:val="double" w:sz="4" w:space="0" w:color="auto"/>
              <w:bottom w:val="single" w:sz="4" w:space="0" w:color="auto"/>
            </w:tcBorders>
            <w:shd w:val="clear" w:color="auto" w:fill="D9D9D9" w:themeFill="background1" w:themeFillShade="D9"/>
            <w:tcMar>
              <w:top w:w="28" w:type="dxa"/>
              <w:left w:w="57" w:type="dxa"/>
              <w:bottom w:w="28" w:type="dxa"/>
              <w:right w:w="57" w:type="dxa"/>
            </w:tcMar>
            <w:vAlign w:val="center"/>
          </w:tcPr>
          <w:p w14:paraId="02814ED1" w14:textId="77777777" w:rsidR="001A34DB" w:rsidRPr="00D72F55" w:rsidRDefault="001A34DB" w:rsidP="00045190">
            <w:pPr>
              <w:suppressAutoHyphens w:val="0"/>
              <w:spacing w:line="240" w:lineRule="auto"/>
              <w:rPr>
                <w:rFonts w:ascii="Arial" w:hAnsi="Arial" w:cs="Arial"/>
                <w:b/>
                <w:i/>
                <w:iCs/>
                <w:color w:val="000000"/>
                <w:sz w:val="20"/>
                <w:szCs w:val="20"/>
                <w:lang w:val="de-DE" w:eastAsia="sv-SE"/>
              </w:rPr>
            </w:pPr>
            <w:r w:rsidRPr="00D72F55">
              <w:rPr>
                <w:rFonts w:ascii="Arial" w:hAnsi="Arial" w:cs="Arial"/>
                <w:b/>
                <w:i/>
                <w:iCs/>
                <w:color w:val="000000"/>
                <w:sz w:val="20"/>
                <w:szCs w:val="20"/>
                <w:lang w:val="de-DE" w:eastAsia="sv-SE"/>
              </w:rPr>
              <w:t>Test results: effects, mode of action, resistance</w:t>
            </w:r>
          </w:p>
        </w:tc>
        <w:tc>
          <w:tcPr>
            <w:tcW w:w="598" w:type="pct"/>
            <w:tcBorders>
              <w:top w:val="double" w:sz="4" w:space="0" w:color="auto"/>
              <w:bottom w:val="single" w:sz="4" w:space="0" w:color="auto"/>
            </w:tcBorders>
            <w:shd w:val="clear" w:color="auto" w:fill="D9D9D9" w:themeFill="background1" w:themeFillShade="D9"/>
            <w:tcMar>
              <w:top w:w="28" w:type="dxa"/>
              <w:left w:w="57" w:type="dxa"/>
              <w:bottom w:w="28" w:type="dxa"/>
              <w:right w:w="57" w:type="dxa"/>
            </w:tcMar>
            <w:vAlign w:val="center"/>
          </w:tcPr>
          <w:p w14:paraId="35B96B83" w14:textId="77777777" w:rsidR="001A34DB" w:rsidRPr="00D72F55" w:rsidRDefault="001A34DB" w:rsidP="00045190">
            <w:pPr>
              <w:suppressAutoHyphens w:val="0"/>
              <w:spacing w:line="240" w:lineRule="auto"/>
              <w:rPr>
                <w:rFonts w:ascii="Arial" w:hAnsi="Arial" w:cs="Arial"/>
                <w:b/>
                <w:i/>
                <w:iCs/>
                <w:color w:val="000000"/>
                <w:sz w:val="20"/>
                <w:szCs w:val="20"/>
                <w:lang w:val="de-DE" w:eastAsia="sv-SE"/>
              </w:rPr>
            </w:pPr>
            <w:r w:rsidRPr="00D72F55">
              <w:rPr>
                <w:rFonts w:ascii="Arial" w:hAnsi="Arial" w:cs="Arial"/>
                <w:b/>
                <w:i/>
                <w:iCs/>
                <w:color w:val="000000"/>
                <w:sz w:val="20"/>
                <w:szCs w:val="20"/>
                <w:lang w:val="de-DE" w:eastAsia="sv-SE"/>
              </w:rPr>
              <w:t>Reference*</w:t>
            </w:r>
          </w:p>
        </w:tc>
        <w:tc>
          <w:tcPr>
            <w:tcW w:w="174" w:type="pct"/>
            <w:tcBorders>
              <w:top w:val="double" w:sz="4" w:space="0" w:color="auto"/>
              <w:bottom w:val="single" w:sz="4" w:space="0" w:color="auto"/>
            </w:tcBorders>
            <w:shd w:val="clear" w:color="auto" w:fill="D9D9D9" w:themeFill="background1" w:themeFillShade="D9"/>
            <w:tcMar>
              <w:top w:w="28" w:type="dxa"/>
              <w:left w:w="57" w:type="dxa"/>
              <w:bottom w:w="28" w:type="dxa"/>
              <w:right w:w="57" w:type="dxa"/>
            </w:tcMar>
            <w:vAlign w:val="center"/>
          </w:tcPr>
          <w:p w14:paraId="255E544A" w14:textId="77777777" w:rsidR="001A34DB" w:rsidRPr="00D72F55" w:rsidRDefault="001A34DB" w:rsidP="00045190">
            <w:pPr>
              <w:suppressAutoHyphens w:val="0"/>
              <w:spacing w:line="240" w:lineRule="auto"/>
              <w:rPr>
                <w:rFonts w:ascii="Arial" w:hAnsi="Arial" w:cs="Arial"/>
                <w:b/>
                <w:i/>
                <w:iCs/>
                <w:color w:val="000000"/>
                <w:sz w:val="20"/>
                <w:szCs w:val="20"/>
                <w:lang w:val="de-DE" w:eastAsia="sv-SE"/>
              </w:rPr>
            </w:pPr>
            <w:r w:rsidRPr="00D72F55">
              <w:rPr>
                <w:rFonts w:ascii="Arial" w:hAnsi="Arial" w:cs="Arial"/>
                <w:b/>
                <w:i/>
                <w:iCs/>
                <w:color w:val="000000"/>
                <w:sz w:val="20"/>
                <w:szCs w:val="20"/>
                <w:lang w:val="de-DE" w:eastAsia="sv-SE"/>
              </w:rPr>
              <w:t>RI</w:t>
            </w:r>
          </w:p>
        </w:tc>
      </w:tr>
      <w:tr w:rsidR="001A34DB" w:rsidRPr="00D72F55" w14:paraId="7B073D08" w14:textId="77777777" w:rsidTr="00D6027B">
        <w:trPr>
          <w:jc w:val="center"/>
        </w:trPr>
        <w:tc>
          <w:tcPr>
            <w:tcW w:w="508" w:type="pct"/>
            <w:shd w:val="clear" w:color="auto" w:fill="D9D9D9" w:themeFill="background1" w:themeFillShade="D9"/>
            <w:tcMar>
              <w:top w:w="28" w:type="dxa"/>
              <w:left w:w="57" w:type="dxa"/>
              <w:bottom w:w="28" w:type="dxa"/>
              <w:right w:w="57" w:type="dxa"/>
            </w:tcMar>
          </w:tcPr>
          <w:p w14:paraId="2745855E" w14:textId="77777777" w:rsidR="001A34DB" w:rsidRPr="001A17A9" w:rsidRDefault="001A34DB" w:rsidP="00045190">
            <w:pPr>
              <w:spacing w:after="60" w:line="240" w:lineRule="auto"/>
              <w:rPr>
                <w:rFonts w:ascii="Verdana" w:hAnsi="Verdana"/>
                <w:sz w:val="18"/>
                <w:szCs w:val="18"/>
              </w:rPr>
            </w:pPr>
            <w:r w:rsidRPr="001A17A9">
              <w:rPr>
                <w:rFonts w:ascii="Verdana" w:hAnsi="Verdana"/>
                <w:sz w:val="18"/>
                <w:szCs w:val="18"/>
              </w:rPr>
              <w:t xml:space="preserve">FANGA </w:t>
            </w:r>
            <w:r>
              <w:rPr>
                <w:rFonts w:ascii="Verdana" w:hAnsi="Verdana"/>
                <w:sz w:val="18"/>
                <w:szCs w:val="18"/>
              </w:rPr>
              <w:t>B +</w:t>
            </w:r>
            <w:r w:rsidRPr="001A17A9">
              <w:rPr>
                <w:rFonts w:ascii="Verdana" w:hAnsi="Verdana"/>
                <w:sz w:val="18"/>
                <w:szCs w:val="18"/>
              </w:rPr>
              <w:t>RONGEUR</w:t>
            </w:r>
            <w:r>
              <w:rPr>
                <w:rFonts w:ascii="Verdana" w:hAnsi="Verdana"/>
                <w:sz w:val="18"/>
                <w:szCs w:val="18"/>
              </w:rPr>
              <w:t xml:space="preserve"> </w:t>
            </w:r>
            <w:r w:rsidRPr="001A17A9">
              <w:rPr>
                <w:rFonts w:ascii="Verdana" w:hAnsi="Verdana"/>
                <w:sz w:val="18"/>
                <w:szCs w:val="18"/>
              </w:rPr>
              <w:t>(BDB10V1)</w:t>
            </w:r>
          </w:p>
          <w:p w14:paraId="311A37FF" w14:textId="77777777" w:rsidR="001A34DB" w:rsidRPr="001A17A9" w:rsidRDefault="001A34DB" w:rsidP="00045190">
            <w:pPr>
              <w:spacing w:after="60" w:line="240" w:lineRule="auto"/>
              <w:rPr>
                <w:rFonts w:ascii="Verdana" w:hAnsi="Verdana"/>
                <w:sz w:val="18"/>
                <w:szCs w:val="18"/>
              </w:rPr>
            </w:pPr>
            <w:r w:rsidRPr="001A17A9">
              <w:rPr>
                <w:rFonts w:ascii="Verdana" w:hAnsi="Verdana"/>
                <w:sz w:val="18"/>
                <w:szCs w:val="18"/>
              </w:rPr>
              <w:t>0.001% w/w</w:t>
            </w:r>
          </w:p>
          <w:p w14:paraId="55E30B1A" w14:textId="77777777" w:rsidR="001A34DB" w:rsidRPr="00D72F55" w:rsidRDefault="001A34DB" w:rsidP="00045190">
            <w:pPr>
              <w:suppressAutoHyphens w:val="0"/>
              <w:spacing w:line="240" w:lineRule="auto"/>
              <w:rPr>
                <w:rFonts w:ascii="Arial" w:hAnsi="Arial" w:cs="Arial"/>
                <w:i/>
                <w:iCs/>
                <w:color w:val="000000"/>
                <w:sz w:val="20"/>
                <w:szCs w:val="20"/>
                <w:lang w:val="en-GB" w:eastAsia="sv-SE"/>
              </w:rPr>
            </w:pPr>
            <w:r w:rsidRPr="001A17A9">
              <w:rPr>
                <w:rFonts w:ascii="Verdana" w:hAnsi="Verdana"/>
                <w:sz w:val="18"/>
                <w:szCs w:val="18"/>
              </w:rPr>
              <w:t>Brodifacoum</w:t>
            </w:r>
          </w:p>
        </w:tc>
        <w:tc>
          <w:tcPr>
            <w:tcW w:w="405" w:type="pct"/>
            <w:shd w:val="clear" w:color="auto" w:fill="D9D9D9" w:themeFill="background1" w:themeFillShade="D9"/>
            <w:tcMar>
              <w:top w:w="28" w:type="dxa"/>
              <w:left w:w="57" w:type="dxa"/>
              <w:bottom w:w="28" w:type="dxa"/>
              <w:right w:w="57" w:type="dxa"/>
            </w:tcMar>
          </w:tcPr>
          <w:p w14:paraId="022DB9A5" w14:textId="77777777" w:rsidR="001A34DB" w:rsidRPr="006D3A7D" w:rsidRDefault="001A34DB" w:rsidP="00045190">
            <w:pPr>
              <w:spacing w:line="240" w:lineRule="auto"/>
              <w:rPr>
                <w:rFonts w:ascii="Verdana" w:hAnsi="Verdana" w:cs="Arial"/>
                <w:iCs/>
                <w:color w:val="000000"/>
                <w:sz w:val="18"/>
                <w:szCs w:val="18"/>
                <w:lang w:val="en-GB"/>
              </w:rPr>
            </w:pPr>
            <w:r w:rsidRPr="006D3A7D">
              <w:rPr>
                <w:rFonts w:ascii="Verdana" w:hAnsi="Verdana" w:cs="Arial"/>
                <w:iCs/>
                <w:color w:val="000000"/>
                <w:sz w:val="18"/>
                <w:szCs w:val="18"/>
                <w:lang w:val="en-GB"/>
              </w:rPr>
              <w:t>Brown rats</w:t>
            </w:r>
          </w:p>
          <w:p w14:paraId="2F379036" w14:textId="77777777" w:rsidR="001A34DB" w:rsidRPr="00D72F55" w:rsidRDefault="001A34DB" w:rsidP="00045190">
            <w:pPr>
              <w:suppressAutoHyphens w:val="0"/>
              <w:spacing w:line="240" w:lineRule="auto"/>
              <w:rPr>
                <w:rFonts w:ascii="Arial" w:hAnsi="Arial" w:cs="Arial"/>
                <w:i/>
                <w:iCs/>
                <w:color w:val="000000"/>
                <w:sz w:val="20"/>
                <w:szCs w:val="20"/>
                <w:lang w:val="en-GB" w:eastAsia="sv-SE"/>
              </w:rPr>
            </w:pPr>
            <w:r w:rsidRPr="006D3A7D">
              <w:rPr>
                <w:rFonts w:ascii="Verdana" w:hAnsi="Verdana" w:cs="Arial"/>
                <w:i/>
                <w:iCs/>
                <w:color w:val="000000"/>
                <w:sz w:val="18"/>
                <w:szCs w:val="18"/>
                <w:lang w:val="en-GB"/>
              </w:rPr>
              <w:t>Rattus norvegicus</w:t>
            </w:r>
          </w:p>
        </w:tc>
        <w:tc>
          <w:tcPr>
            <w:tcW w:w="945" w:type="pct"/>
            <w:shd w:val="clear" w:color="auto" w:fill="D9D9D9" w:themeFill="background1" w:themeFillShade="D9"/>
            <w:tcMar>
              <w:top w:w="28" w:type="dxa"/>
              <w:left w:w="57" w:type="dxa"/>
              <w:bottom w:w="28" w:type="dxa"/>
              <w:right w:w="57" w:type="dxa"/>
            </w:tcMar>
          </w:tcPr>
          <w:p w14:paraId="01A433FA" w14:textId="77777777" w:rsidR="001A34DB" w:rsidRPr="00643FA7" w:rsidRDefault="001A34DB" w:rsidP="00045190">
            <w:pPr>
              <w:spacing w:after="60" w:line="240" w:lineRule="auto"/>
              <w:rPr>
                <w:rFonts w:ascii="Verdana" w:hAnsi="Verdana"/>
                <w:sz w:val="18"/>
                <w:szCs w:val="18"/>
              </w:rPr>
            </w:pPr>
            <w:r w:rsidRPr="00643FA7">
              <w:rPr>
                <w:rFonts w:ascii="Verdana" w:hAnsi="Verdana"/>
                <w:sz w:val="18"/>
                <w:szCs w:val="18"/>
              </w:rPr>
              <w:t>Field study</w:t>
            </w:r>
          </w:p>
          <w:p w14:paraId="136AA576" w14:textId="77777777" w:rsidR="001A34DB" w:rsidRPr="00643FA7" w:rsidRDefault="001A34DB" w:rsidP="00045190">
            <w:pPr>
              <w:spacing w:line="240" w:lineRule="auto"/>
              <w:rPr>
                <w:rFonts w:ascii="Verdana" w:hAnsi="Verdana"/>
                <w:sz w:val="18"/>
                <w:szCs w:val="18"/>
              </w:rPr>
            </w:pPr>
            <w:r w:rsidRPr="00643FA7">
              <w:rPr>
                <w:rFonts w:ascii="Verdana" w:hAnsi="Verdana"/>
                <w:sz w:val="18"/>
                <w:szCs w:val="18"/>
              </w:rPr>
              <w:t>EPPO PP 1/114(2)</w:t>
            </w:r>
          </w:p>
          <w:p w14:paraId="7D5A56B6" w14:textId="77777777" w:rsidR="001A34DB" w:rsidRPr="00643FA7" w:rsidRDefault="001A34DB" w:rsidP="00045190">
            <w:pPr>
              <w:spacing w:line="240" w:lineRule="auto"/>
              <w:rPr>
                <w:rFonts w:ascii="Verdana" w:hAnsi="Verdana" w:cs="Arial"/>
                <w:iCs/>
                <w:color w:val="000000"/>
                <w:sz w:val="18"/>
                <w:szCs w:val="18"/>
                <w:lang w:val="en-US"/>
              </w:rPr>
            </w:pPr>
            <w:r w:rsidRPr="00643FA7">
              <w:rPr>
                <w:rFonts w:ascii="Verdana" w:hAnsi="Verdana" w:cs="Arial"/>
                <w:iCs/>
                <w:color w:val="000000"/>
                <w:sz w:val="18"/>
                <w:szCs w:val="18"/>
                <w:lang w:val="en-US"/>
              </w:rPr>
              <w:t>Census baiting technique, which involved the following phases:</w:t>
            </w:r>
          </w:p>
          <w:p w14:paraId="0DBD8E53" w14:textId="77777777" w:rsidR="001A34DB" w:rsidRPr="004B0D93" w:rsidRDefault="001A34DB" w:rsidP="00045190">
            <w:pPr>
              <w:spacing w:line="240" w:lineRule="auto"/>
              <w:rPr>
                <w:rFonts w:ascii="Verdana" w:hAnsi="Verdana" w:cs="Arial"/>
                <w:iCs/>
                <w:color w:val="000000"/>
                <w:sz w:val="18"/>
                <w:szCs w:val="18"/>
                <w:lang w:val="en-US"/>
              </w:rPr>
            </w:pPr>
            <w:r w:rsidRPr="004B0D93">
              <w:rPr>
                <w:rFonts w:ascii="Verdana" w:hAnsi="Verdana" w:cs="Arial"/>
                <w:iCs/>
                <w:color w:val="000000"/>
                <w:sz w:val="18"/>
                <w:szCs w:val="18"/>
                <w:lang w:val="en-US"/>
              </w:rPr>
              <w:lastRenderedPageBreak/>
              <w:t>Pre-treatment census</w:t>
            </w:r>
          </w:p>
          <w:p w14:paraId="3C09CE4F" w14:textId="77777777" w:rsidR="001A34DB" w:rsidRPr="004B0D93" w:rsidRDefault="001A34DB" w:rsidP="00045190">
            <w:pPr>
              <w:spacing w:line="240" w:lineRule="auto"/>
              <w:rPr>
                <w:rFonts w:ascii="Verdana" w:hAnsi="Verdana" w:cs="Arial"/>
                <w:iCs/>
                <w:color w:val="000000"/>
                <w:sz w:val="18"/>
                <w:szCs w:val="18"/>
                <w:lang w:val="en-US"/>
              </w:rPr>
            </w:pPr>
            <w:r w:rsidRPr="004B0D93">
              <w:rPr>
                <w:rFonts w:ascii="Verdana" w:hAnsi="Verdana" w:cs="Arial"/>
                <w:iCs/>
                <w:color w:val="000000"/>
                <w:sz w:val="18"/>
                <w:szCs w:val="18"/>
                <w:lang w:val="en-US"/>
              </w:rPr>
              <w:t>Pre-treatment lag phase</w:t>
            </w:r>
          </w:p>
          <w:p w14:paraId="5F3C8377" w14:textId="77777777" w:rsidR="001A34DB" w:rsidRPr="004B0D93" w:rsidRDefault="001A34DB" w:rsidP="00045190">
            <w:pPr>
              <w:spacing w:line="240" w:lineRule="auto"/>
              <w:rPr>
                <w:rFonts w:ascii="Verdana" w:hAnsi="Verdana" w:cs="Arial"/>
                <w:iCs/>
                <w:color w:val="000000"/>
                <w:sz w:val="18"/>
                <w:szCs w:val="18"/>
                <w:lang w:val="en-US"/>
              </w:rPr>
            </w:pPr>
            <w:r w:rsidRPr="004B0D93">
              <w:rPr>
                <w:rFonts w:ascii="Verdana" w:hAnsi="Verdana" w:cs="Arial"/>
                <w:iCs/>
                <w:color w:val="000000"/>
                <w:sz w:val="18"/>
                <w:szCs w:val="18"/>
                <w:lang w:val="en-US"/>
              </w:rPr>
              <w:t>Treatment census</w:t>
            </w:r>
          </w:p>
          <w:p w14:paraId="2F8C531C" w14:textId="77777777" w:rsidR="001A34DB" w:rsidRPr="004B0D93" w:rsidRDefault="001A34DB" w:rsidP="00045190">
            <w:pPr>
              <w:spacing w:line="240" w:lineRule="auto"/>
              <w:rPr>
                <w:rFonts w:ascii="Verdana" w:hAnsi="Verdana" w:cs="Arial"/>
                <w:iCs/>
                <w:color w:val="000000"/>
                <w:sz w:val="18"/>
                <w:szCs w:val="18"/>
                <w:lang w:val="en-US"/>
              </w:rPr>
            </w:pPr>
            <w:r w:rsidRPr="004B0D93">
              <w:rPr>
                <w:rFonts w:ascii="Verdana" w:hAnsi="Verdana" w:cs="Arial"/>
                <w:iCs/>
                <w:color w:val="000000"/>
                <w:sz w:val="18"/>
                <w:szCs w:val="18"/>
                <w:lang w:val="en-US"/>
              </w:rPr>
              <w:t>Post-treatment lag phase</w:t>
            </w:r>
          </w:p>
          <w:p w14:paraId="355D1BB6" w14:textId="77777777" w:rsidR="001A34DB" w:rsidRPr="004B0D93" w:rsidRDefault="001A34DB" w:rsidP="00045190">
            <w:pPr>
              <w:spacing w:line="240" w:lineRule="auto"/>
              <w:rPr>
                <w:rFonts w:ascii="Verdana" w:hAnsi="Verdana" w:cs="Arial"/>
                <w:iCs/>
                <w:color w:val="000000"/>
                <w:sz w:val="18"/>
                <w:szCs w:val="18"/>
                <w:lang w:val="en-US"/>
              </w:rPr>
            </w:pPr>
            <w:r w:rsidRPr="004B0D93">
              <w:rPr>
                <w:rFonts w:ascii="Verdana" w:hAnsi="Verdana" w:cs="Arial"/>
                <w:iCs/>
                <w:color w:val="000000"/>
                <w:sz w:val="18"/>
                <w:szCs w:val="18"/>
                <w:lang w:val="en-US"/>
              </w:rPr>
              <w:t>Post-treatment census</w:t>
            </w:r>
          </w:p>
          <w:p w14:paraId="4FFCD3FB" w14:textId="77777777" w:rsidR="001A34DB" w:rsidRDefault="001A34DB" w:rsidP="00045190">
            <w:pPr>
              <w:spacing w:line="240" w:lineRule="auto"/>
              <w:rPr>
                <w:rFonts w:ascii="Verdana" w:hAnsi="Verdana" w:cs="Arial"/>
                <w:iCs/>
                <w:color w:val="000000"/>
                <w:sz w:val="18"/>
                <w:szCs w:val="18"/>
                <w:highlight w:val="yellow"/>
                <w:lang w:val="en-GB"/>
              </w:rPr>
            </w:pPr>
            <w:r w:rsidRPr="004B0D93">
              <w:rPr>
                <w:rFonts w:ascii="Verdana" w:hAnsi="Verdana" w:cs="Arial"/>
                <w:iCs/>
                <w:color w:val="000000"/>
                <w:sz w:val="18"/>
                <w:szCs w:val="18"/>
                <w:lang w:val="en-US"/>
              </w:rPr>
              <w:t>During each assessment the food/bait at each station was weighed and replenished, and the consumption in grams was calculated. During the treatment census, searches were conducted for dead and dying mice around the sites.</w:t>
            </w:r>
          </w:p>
          <w:p w14:paraId="315D2D3C" w14:textId="77777777" w:rsidR="001A34DB" w:rsidRPr="00D72F55" w:rsidRDefault="001A34DB" w:rsidP="00045190">
            <w:pPr>
              <w:suppressAutoHyphens w:val="0"/>
              <w:spacing w:line="240" w:lineRule="auto"/>
              <w:rPr>
                <w:rFonts w:ascii="Arial" w:hAnsi="Arial" w:cs="Arial"/>
                <w:i/>
                <w:iCs/>
                <w:color w:val="000000"/>
                <w:sz w:val="20"/>
                <w:szCs w:val="20"/>
                <w:lang w:val="en-US" w:eastAsia="sv-SE"/>
              </w:rPr>
            </w:pPr>
          </w:p>
        </w:tc>
        <w:tc>
          <w:tcPr>
            <w:tcW w:w="1471" w:type="pct"/>
            <w:shd w:val="clear" w:color="auto" w:fill="D9D9D9" w:themeFill="background1" w:themeFillShade="D9"/>
            <w:tcMar>
              <w:top w:w="28" w:type="dxa"/>
              <w:left w:w="57" w:type="dxa"/>
              <w:bottom w:w="28" w:type="dxa"/>
              <w:right w:w="57" w:type="dxa"/>
            </w:tcMar>
          </w:tcPr>
          <w:p w14:paraId="5E9D2399" w14:textId="77777777" w:rsidR="001A34DB" w:rsidRPr="0001629E" w:rsidRDefault="001A34DB" w:rsidP="00045190">
            <w:pPr>
              <w:spacing w:line="240" w:lineRule="auto"/>
              <w:rPr>
                <w:rFonts w:ascii="Verdana" w:hAnsi="Verdana" w:cs="Arial"/>
                <w:iCs/>
                <w:color w:val="000000"/>
                <w:sz w:val="18"/>
                <w:szCs w:val="18"/>
                <w:lang w:val="en-GB"/>
              </w:rPr>
            </w:pPr>
            <w:r w:rsidRPr="0001629E">
              <w:rPr>
                <w:rFonts w:ascii="Verdana" w:hAnsi="Verdana" w:cs="Arial"/>
                <w:iCs/>
                <w:color w:val="000000"/>
                <w:sz w:val="18"/>
                <w:szCs w:val="18"/>
                <w:lang w:val="en-GB"/>
              </w:rPr>
              <w:lastRenderedPageBreak/>
              <w:t>Acclimatization: 1</w:t>
            </w:r>
            <w:r>
              <w:rPr>
                <w:rFonts w:ascii="Verdana" w:hAnsi="Verdana" w:cs="Arial"/>
                <w:iCs/>
                <w:color w:val="000000"/>
                <w:sz w:val="18"/>
                <w:szCs w:val="18"/>
                <w:lang w:val="en-GB"/>
              </w:rPr>
              <w:t>5 days (1</w:t>
            </w:r>
            <w:r w:rsidRPr="0001629E">
              <w:rPr>
                <w:rFonts w:ascii="Verdana" w:hAnsi="Verdana" w:cs="Arial"/>
                <w:iCs/>
                <w:color w:val="000000"/>
                <w:sz w:val="18"/>
                <w:szCs w:val="18"/>
                <w:lang w:val="en-GB"/>
              </w:rPr>
              <w:t xml:space="preserve">00 g </w:t>
            </w:r>
            <w:r w:rsidRPr="0066707A">
              <w:rPr>
                <w:rFonts w:ascii="Verdana" w:hAnsi="Verdana" w:cs="Arial"/>
                <w:iCs/>
                <w:color w:val="000000"/>
                <w:sz w:val="18"/>
                <w:szCs w:val="18"/>
                <w:lang w:val="en-GB"/>
              </w:rPr>
              <w:t>mixture of maize grain and poultry/pig feed</w:t>
            </w:r>
            <w:r w:rsidRPr="0001629E">
              <w:rPr>
                <w:rFonts w:ascii="Verdana" w:hAnsi="Verdana" w:cs="Arial"/>
                <w:iCs/>
                <w:color w:val="000000"/>
                <w:sz w:val="18"/>
                <w:szCs w:val="18"/>
                <w:lang w:val="en-GB"/>
              </w:rPr>
              <w:t>)</w:t>
            </w:r>
          </w:p>
          <w:p w14:paraId="4D6B8564" w14:textId="186B89A0" w:rsidR="001A34DB" w:rsidRPr="0001629E" w:rsidRDefault="001A34DB" w:rsidP="00045190">
            <w:pPr>
              <w:spacing w:line="240" w:lineRule="auto"/>
              <w:rPr>
                <w:rFonts w:ascii="Verdana" w:hAnsi="Verdana" w:cs="Arial"/>
                <w:iCs/>
                <w:color w:val="000000"/>
                <w:sz w:val="18"/>
                <w:szCs w:val="18"/>
                <w:lang w:val="en-GB"/>
              </w:rPr>
            </w:pPr>
            <w:r w:rsidRPr="0001629E">
              <w:rPr>
                <w:rFonts w:ascii="Verdana" w:hAnsi="Verdana" w:cs="Arial"/>
                <w:iCs/>
                <w:color w:val="000000"/>
                <w:sz w:val="18"/>
                <w:szCs w:val="18"/>
                <w:lang w:val="en-GB"/>
              </w:rPr>
              <w:t xml:space="preserve">Treatment: </w:t>
            </w:r>
            <w:r w:rsidR="00844F38">
              <w:rPr>
                <w:rFonts w:ascii="Verdana" w:hAnsi="Verdana" w:cs="Arial"/>
                <w:iCs/>
                <w:color w:val="000000"/>
                <w:sz w:val="18"/>
                <w:szCs w:val="18"/>
                <w:lang w:val="en-GB"/>
              </w:rPr>
              <w:t>100</w:t>
            </w:r>
            <w:r w:rsidRPr="0001629E">
              <w:rPr>
                <w:rFonts w:ascii="Verdana" w:hAnsi="Verdana" w:cs="Arial"/>
                <w:iCs/>
                <w:color w:val="000000"/>
                <w:sz w:val="18"/>
                <w:szCs w:val="18"/>
                <w:lang w:val="en-GB"/>
              </w:rPr>
              <w:t xml:space="preserve"> g of bait per day in each lockable bait station –total 8 bait stations) during</w:t>
            </w:r>
            <w:r>
              <w:rPr>
                <w:rFonts w:ascii="Verdana" w:hAnsi="Verdana" w:cs="Arial"/>
                <w:iCs/>
                <w:color w:val="000000"/>
                <w:sz w:val="18"/>
                <w:szCs w:val="18"/>
                <w:lang w:val="en-GB"/>
              </w:rPr>
              <w:t xml:space="preserve"> </w:t>
            </w:r>
            <w:r w:rsidRPr="0001629E">
              <w:rPr>
                <w:rFonts w:ascii="Verdana" w:hAnsi="Verdana" w:cs="Arial"/>
                <w:iCs/>
                <w:color w:val="000000"/>
                <w:sz w:val="18"/>
                <w:szCs w:val="18"/>
                <w:lang w:val="en-GB"/>
              </w:rPr>
              <w:t>1</w:t>
            </w:r>
            <w:r>
              <w:rPr>
                <w:rFonts w:ascii="Verdana" w:hAnsi="Verdana" w:cs="Arial"/>
                <w:iCs/>
                <w:color w:val="000000"/>
                <w:sz w:val="18"/>
                <w:szCs w:val="18"/>
                <w:lang w:val="en-GB"/>
              </w:rPr>
              <w:t>7</w:t>
            </w:r>
            <w:r w:rsidRPr="0001629E">
              <w:rPr>
                <w:rFonts w:ascii="Verdana" w:hAnsi="Verdana" w:cs="Arial"/>
                <w:iCs/>
                <w:color w:val="000000"/>
                <w:sz w:val="18"/>
                <w:szCs w:val="18"/>
                <w:lang w:val="en-GB"/>
              </w:rPr>
              <w:t xml:space="preserve"> days</w:t>
            </w:r>
          </w:p>
          <w:p w14:paraId="30E91AE1" w14:textId="77777777" w:rsidR="001A34DB" w:rsidRPr="0001629E" w:rsidRDefault="001A34DB" w:rsidP="00045190">
            <w:pPr>
              <w:spacing w:line="240" w:lineRule="auto"/>
              <w:rPr>
                <w:rFonts w:ascii="Verdana" w:hAnsi="Verdana" w:cs="Arial"/>
                <w:iCs/>
                <w:color w:val="000000"/>
                <w:sz w:val="18"/>
                <w:szCs w:val="18"/>
                <w:lang w:val="en-GB"/>
              </w:rPr>
            </w:pPr>
            <w:r>
              <w:rPr>
                <w:rFonts w:ascii="Verdana" w:hAnsi="Verdana" w:cs="Arial"/>
                <w:iCs/>
                <w:color w:val="000000"/>
                <w:sz w:val="18"/>
                <w:szCs w:val="18"/>
                <w:lang w:val="en-GB"/>
              </w:rPr>
              <w:lastRenderedPageBreak/>
              <w:t>Post-baiting: 6</w:t>
            </w:r>
            <w:r w:rsidRPr="0001629E">
              <w:rPr>
                <w:rFonts w:ascii="Verdana" w:hAnsi="Verdana" w:cs="Arial"/>
                <w:iCs/>
                <w:color w:val="000000"/>
                <w:sz w:val="18"/>
                <w:szCs w:val="18"/>
                <w:lang w:val="en-GB"/>
              </w:rPr>
              <w:t xml:space="preserve"> days</w:t>
            </w:r>
          </w:p>
          <w:p w14:paraId="79B90380" w14:textId="77777777" w:rsidR="001A34DB" w:rsidRPr="0001629E" w:rsidRDefault="001A34DB" w:rsidP="00045190">
            <w:pPr>
              <w:spacing w:line="240" w:lineRule="auto"/>
              <w:rPr>
                <w:rFonts w:ascii="Verdana" w:hAnsi="Verdana" w:cs="Arial"/>
                <w:iCs/>
                <w:color w:val="000000"/>
                <w:sz w:val="18"/>
                <w:szCs w:val="18"/>
                <w:lang w:val="en-GB"/>
              </w:rPr>
            </w:pPr>
            <w:r>
              <w:rPr>
                <w:rFonts w:ascii="Verdana" w:hAnsi="Verdana" w:cs="Arial"/>
                <w:iCs/>
                <w:color w:val="000000"/>
                <w:sz w:val="18"/>
                <w:szCs w:val="18"/>
                <w:lang w:val="en-GB"/>
              </w:rPr>
              <w:t>(1</w:t>
            </w:r>
            <w:r w:rsidRPr="0001629E">
              <w:rPr>
                <w:rFonts w:ascii="Verdana" w:hAnsi="Verdana" w:cs="Arial"/>
                <w:iCs/>
                <w:color w:val="000000"/>
                <w:sz w:val="18"/>
                <w:szCs w:val="18"/>
                <w:lang w:val="en-GB"/>
              </w:rPr>
              <w:t xml:space="preserve">00 g </w:t>
            </w:r>
            <w:r w:rsidRPr="003276FB">
              <w:rPr>
                <w:rFonts w:ascii="Verdana" w:hAnsi="Verdana" w:cs="Arial"/>
                <w:iCs/>
                <w:color w:val="000000"/>
                <w:sz w:val="18"/>
                <w:szCs w:val="18"/>
                <w:lang w:val="en-GB"/>
              </w:rPr>
              <w:t>mixture</w:t>
            </w:r>
            <w:r>
              <w:rPr>
                <w:rFonts w:ascii="Verdana" w:hAnsi="Verdana" w:cs="Arial"/>
                <w:iCs/>
                <w:color w:val="000000"/>
                <w:sz w:val="18"/>
                <w:szCs w:val="18"/>
                <w:lang w:val="en-GB"/>
              </w:rPr>
              <w:t xml:space="preserve"> </w:t>
            </w:r>
            <w:r w:rsidRPr="003276FB">
              <w:rPr>
                <w:rFonts w:ascii="Verdana" w:hAnsi="Verdana" w:cs="Arial"/>
                <w:iCs/>
                <w:color w:val="000000"/>
                <w:sz w:val="18"/>
                <w:szCs w:val="18"/>
                <w:lang w:val="en-GB"/>
              </w:rPr>
              <w:t>of maize grain and</w:t>
            </w:r>
            <w:r>
              <w:rPr>
                <w:rFonts w:ascii="Verdana" w:hAnsi="Verdana" w:cs="Arial"/>
                <w:iCs/>
                <w:color w:val="000000"/>
                <w:sz w:val="18"/>
                <w:szCs w:val="18"/>
                <w:lang w:val="en-GB"/>
              </w:rPr>
              <w:t xml:space="preserve"> </w:t>
            </w:r>
            <w:r w:rsidRPr="003276FB">
              <w:rPr>
                <w:rFonts w:ascii="Verdana" w:hAnsi="Verdana" w:cs="Arial"/>
                <w:iCs/>
                <w:color w:val="000000"/>
                <w:sz w:val="18"/>
                <w:szCs w:val="18"/>
                <w:lang w:val="en-GB"/>
              </w:rPr>
              <w:t>poultry/pig feed</w:t>
            </w:r>
            <w:r w:rsidRPr="0001629E">
              <w:rPr>
                <w:rFonts w:ascii="Verdana" w:hAnsi="Verdana" w:cs="Arial"/>
                <w:iCs/>
                <w:color w:val="000000"/>
                <w:sz w:val="18"/>
                <w:szCs w:val="18"/>
                <w:lang w:val="en-GB"/>
              </w:rPr>
              <w:t xml:space="preserve"> per station per day)</w:t>
            </w:r>
          </w:p>
          <w:p w14:paraId="49C83691" w14:textId="77777777" w:rsidR="001A34DB" w:rsidRPr="00D72F55" w:rsidRDefault="001A34DB" w:rsidP="00045190">
            <w:pPr>
              <w:suppressAutoHyphens w:val="0"/>
              <w:spacing w:line="240" w:lineRule="auto"/>
              <w:rPr>
                <w:rFonts w:ascii="Arial" w:hAnsi="Arial" w:cs="Arial"/>
                <w:i/>
                <w:iCs/>
                <w:color w:val="000000"/>
                <w:sz w:val="20"/>
                <w:szCs w:val="20"/>
                <w:lang w:val="en-GB" w:eastAsia="sv-SE"/>
              </w:rPr>
            </w:pPr>
          </w:p>
        </w:tc>
        <w:tc>
          <w:tcPr>
            <w:tcW w:w="898" w:type="pct"/>
            <w:shd w:val="clear" w:color="auto" w:fill="D9D9D9" w:themeFill="background1" w:themeFillShade="D9"/>
            <w:tcMar>
              <w:top w:w="28" w:type="dxa"/>
              <w:left w:w="57" w:type="dxa"/>
              <w:bottom w:w="28" w:type="dxa"/>
              <w:right w:w="57" w:type="dxa"/>
            </w:tcMar>
          </w:tcPr>
          <w:p w14:paraId="20E23643" w14:textId="77777777" w:rsidR="001A34DB" w:rsidRPr="006D3A7D" w:rsidRDefault="001A34DB" w:rsidP="00045190">
            <w:pPr>
              <w:spacing w:line="240" w:lineRule="auto"/>
              <w:rPr>
                <w:rFonts w:ascii="Verdana" w:hAnsi="Verdana" w:cs="Arial"/>
                <w:iCs/>
                <w:color w:val="000000"/>
                <w:sz w:val="18"/>
                <w:szCs w:val="18"/>
              </w:rPr>
            </w:pPr>
            <w:r>
              <w:rPr>
                <w:rFonts w:ascii="Verdana" w:hAnsi="Verdana" w:cs="Arial"/>
                <w:iCs/>
                <w:color w:val="000000"/>
                <w:sz w:val="18"/>
                <w:szCs w:val="18"/>
              </w:rPr>
              <w:lastRenderedPageBreak/>
              <w:t>Estimated efficacy = 100 %</w:t>
            </w:r>
          </w:p>
          <w:p w14:paraId="21487D29" w14:textId="77777777" w:rsidR="001A34DB" w:rsidRPr="006D3A7D" w:rsidRDefault="001A34DB" w:rsidP="00045190">
            <w:pPr>
              <w:spacing w:line="240" w:lineRule="auto"/>
              <w:rPr>
                <w:rFonts w:ascii="Verdana" w:hAnsi="Verdana" w:cs="Arial"/>
                <w:iCs/>
                <w:color w:val="000000"/>
                <w:sz w:val="18"/>
                <w:szCs w:val="18"/>
                <w:lang w:val="en-US"/>
              </w:rPr>
            </w:pPr>
          </w:p>
          <w:p w14:paraId="74F6590B" w14:textId="77777777" w:rsidR="001A34DB" w:rsidRPr="006D3A7D" w:rsidRDefault="001A34DB" w:rsidP="00045190">
            <w:pPr>
              <w:spacing w:line="240" w:lineRule="auto"/>
              <w:rPr>
                <w:rFonts w:ascii="Verdana" w:hAnsi="Verdana" w:cs="Arial"/>
                <w:iCs/>
                <w:color w:val="000000"/>
                <w:sz w:val="18"/>
                <w:szCs w:val="18"/>
                <w:lang w:val="en-US"/>
              </w:rPr>
            </w:pPr>
            <w:r w:rsidRPr="00643FA7">
              <w:rPr>
                <w:rFonts w:ascii="Verdana" w:hAnsi="Verdana"/>
                <w:sz w:val="18"/>
                <w:szCs w:val="18"/>
              </w:rPr>
              <w:t>Pre-baiting</w:t>
            </w:r>
            <w:r w:rsidRPr="00643FA7">
              <w:rPr>
                <w:rFonts w:ascii="Verdana" w:hAnsi="Verdana" w:cs="Arial"/>
                <w:iCs/>
                <w:color w:val="000000"/>
                <w:sz w:val="18"/>
                <w:szCs w:val="18"/>
                <w:lang w:val="en-US"/>
              </w:rPr>
              <w:t xml:space="preserve"> plateau =</w:t>
            </w:r>
            <w:r w:rsidRPr="006D3A7D">
              <w:rPr>
                <w:rFonts w:ascii="Verdana" w:hAnsi="Verdana" w:cs="Arial"/>
                <w:iCs/>
                <w:color w:val="000000"/>
                <w:sz w:val="18"/>
                <w:szCs w:val="18"/>
                <w:lang w:val="en-US"/>
              </w:rPr>
              <w:t xml:space="preserve"> </w:t>
            </w:r>
            <w:r>
              <w:rPr>
                <w:rFonts w:asciiTheme="minorHAnsi" w:eastAsiaTheme="minorHAnsi" w:hAnsiTheme="minorHAnsi" w:cstheme="minorHAnsi"/>
                <w:color w:val="000000"/>
                <w:szCs w:val="22"/>
                <w:lang w:val="en-US" w:eastAsia="en-US"/>
              </w:rPr>
              <w:t xml:space="preserve">757 </w:t>
            </w:r>
            <w:r w:rsidRPr="006D3A7D">
              <w:rPr>
                <w:rFonts w:ascii="Verdana" w:hAnsi="Verdana" w:cs="Arial"/>
                <w:iCs/>
                <w:color w:val="000000"/>
                <w:sz w:val="18"/>
                <w:szCs w:val="18"/>
                <w:lang w:val="en-US"/>
              </w:rPr>
              <w:t>g/day</w:t>
            </w:r>
          </w:p>
          <w:p w14:paraId="29C30251" w14:textId="77777777" w:rsidR="001A34DB" w:rsidRPr="006D3A7D" w:rsidRDefault="001A34DB" w:rsidP="00045190">
            <w:pPr>
              <w:spacing w:line="240" w:lineRule="auto"/>
              <w:rPr>
                <w:rFonts w:ascii="Verdana" w:hAnsi="Verdana" w:cs="Arial"/>
                <w:iCs/>
                <w:color w:val="000000"/>
                <w:sz w:val="18"/>
                <w:szCs w:val="18"/>
                <w:lang w:val="en-US"/>
              </w:rPr>
            </w:pPr>
          </w:p>
          <w:p w14:paraId="393CB910" w14:textId="77777777" w:rsidR="001A34DB" w:rsidRPr="006D3A7D" w:rsidRDefault="001A34DB" w:rsidP="00045190">
            <w:pPr>
              <w:spacing w:line="240" w:lineRule="auto"/>
              <w:rPr>
                <w:rFonts w:ascii="Verdana" w:hAnsi="Verdana" w:cs="Arial"/>
                <w:iCs/>
                <w:color w:val="000000"/>
                <w:sz w:val="18"/>
                <w:szCs w:val="18"/>
                <w:lang w:val="en-GB"/>
              </w:rPr>
            </w:pPr>
            <w:r w:rsidRPr="006D3A7D">
              <w:rPr>
                <w:rFonts w:ascii="Verdana" w:hAnsi="Verdana" w:cs="Arial"/>
                <w:iCs/>
                <w:color w:val="000000"/>
                <w:sz w:val="18"/>
                <w:szCs w:val="18"/>
                <w:lang w:val="en-US"/>
              </w:rPr>
              <w:lastRenderedPageBreak/>
              <w:t>Post-baiting</w:t>
            </w:r>
            <w:r w:rsidRPr="006D3A7D" w:rsidDel="001F4A8F">
              <w:rPr>
                <w:rFonts w:ascii="Verdana" w:hAnsi="Verdana" w:cs="Arial"/>
                <w:iCs/>
                <w:color w:val="000000"/>
                <w:sz w:val="18"/>
                <w:szCs w:val="18"/>
                <w:lang w:val="en-US"/>
              </w:rPr>
              <w:t xml:space="preserve"> </w:t>
            </w:r>
            <w:r w:rsidRPr="006D3A7D">
              <w:rPr>
                <w:rFonts w:ascii="Verdana" w:hAnsi="Verdana" w:cs="Arial"/>
                <w:iCs/>
                <w:color w:val="000000"/>
                <w:sz w:val="18"/>
                <w:szCs w:val="18"/>
                <w:lang w:val="en-US"/>
              </w:rPr>
              <w:t>= 0 g</w:t>
            </w:r>
          </w:p>
          <w:p w14:paraId="69947A45" w14:textId="77777777" w:rsidR="001A34DB" w:rsidRDefault="001A34DB" w:rsidP="00045190">
            <w:pPr>
              <w:spacing w:line="240" w:lineRule="auto"/>
              <w:rPr>
                <w:rFonts w:ascii="Verdana" w:hAnsi="Verdana" w:cs="Arial"/>
                <w:iCs/>
                <w:color w:val="000000"/>
                <w:sz w:val="18"/>
                <w:szCs w:val="18"/>
                <w:highlight w:val="yellow"/>
                <w:lang w:val="en-GB"/>
              </w:rPr>
            </w:pPr>
          </w:p>
          <w:p w14:paraId="002392A5" w14:textId="77777777" w:rsidR="001A34DB" w:rsidRPr="00D72F55" w:rsidRDefault="001A34DB" w:rsidP="00045190">
            <w:pPr>
              <w:suppressAutoHyphens w:val="0"/>
              <w:spacing w:line="240" w:lineRule="auto"/>
              <w:jc w:val="both"/>
              <w:rPr>
                <w:rFonts w:ascii="Arial" w:hAnsi="Arial" w:cs="Arial"/>
                <w:i/>
                <w:iCs/>
                <w:color w:val="000000"/>
                <w:sz w:val="20"/>
                <w:szCs w:val="20"/>
                <w:lang w:eastAsia="sv-SE"/>
              </w:rPr>
            </w:pPr>
          </w:p>
        </w:tc>
        <w:tc>
          <w:tcPr>
            <w:tcW w:w="598" w:type="pct"/>
            <w:shd w:val="clear" w:color="auto" w:fill="D9D9D9" w:themeFill="background1" w:themeFillShade="D9"/>
            <w:tcMar>
              <w:top w:w="28" w:type="dxa"/>
              <w:left w:w="57" w:type="dxa"/>
              <w:bottom w:w="28" w:type="dxa"/>
              <w:right w:w="57" w:type="dxa"/>
            </w:tcMar>
          </w:tcPr>
          <w:p w14:paraId="6FBD74CB" w14:textId="77777777" w:rsidR="001A34DB" w:rsidRDefault="001A34DB" w:rsidP="00045190">
            <w:pPr>
              <w:spacing w:line="240" w:lineRule="auto"/>
              <w:rPr>
                <w:rFonts w:ascii="Verdana" w:hAnsi="Verdana"/>
                <w:sz w:val="18"/>
                <w:szCs w:val="18"/>
              </w:rPr>
            </w:pPr>
            <w:r w:rsidRPr="00C5490E">
              <w:rPr>
                <w:rFonts w:ascii="Verdana" w:hAnsi="Verdana"/>
                <w:sz w:val="18"/>
                <w:szCs w:val="18"/>
              </w:rPr>
              <w:lastRenderedPageBreak/>
              <w:t>20</w:t>
            </w:r>
            <w:r>
              <w:rPr>
                <w:rFonts w:ascii="Verdana" w:hAnsi="Verdana"/>
                <w:sz w:val="18"/>
                <w:szCs w:val="18"/>
              </w:rPr>
              <w:t>75</w:t>
            </w:r>
            <w:r w:rsidRPr="00C5490E">
              <w:rPr>
                <w:rFonts w:ascii="Verdana" w:hAnsi="Verdana"/>
                <w:sz w:val="18"/>
                <w:szCs w:val="18"/>
              </w:rPr>
              <w:t>.BCD.SAG1</w:t>
            </w:r>
            <w:r>
              <w:rPr>
                <w:rFonts w:ascii="Verdana" w:hAnsi="Verdana"/>
                <w:sz w:val="18"/>
                <w:szCs w:val="18"/>
              </w:rPr>
              <w:t>7</w:t>
            </w:r>
            <w:r w:rsidRPr="00C5490E">
              <w:rPr>
                <w:rStyle w:val="Appelnotedebasdep"/>
                <w:rFonts w:ascii="Verdana" w:hAnsi="Verdana"/>
                <w:sz w:val="18"/>
                <w:szCs w:val="18"/>
              </w:rPr>
              <w:footnoteReference w:id="23"/>
            </w:r>
          </w:p>
          <w:p w14:paraId="52367A12" w14:textId="77777777" w:rsidR="001A34DB" w:rsidRDefault="001A34DB" w:rsidP="00045190">
            <w:pPr>
              <w:spacing w:line="240" w:lineRule="auto"/>
              <w:rPr>
                <w:rFonts w:ascii="Verdana" w:hAnsi="Verdana"/>
                <w:sz w:val="18"/>
                <w:szCs w:val="18"/>
              </w:rPr>
            </w:pPr>
          </w:p>
          <w:p w14:paraId="0EF5E32D" w14:textId="77777777" w:rsidR="001A34DB" w:rsidRPr="00D72F55" w:rsidRDefault="001A34DB" w:rsidP="00045190">
            <w:pPr>
              <w:suppressAutoHyphens w:val="0"/>
              <w:spacing w:line="240" w:lineRule="auto"/>
              <w:rPr>
                <w:rFonts w:ascii="Arial" w:hAnsi="Arial" w:cs="Arial"/>
                <w:i/>
                <w:iCs/>
                <w:color w:val="000000"/>
                <w:sz w:val="20"/>
                <w:szCs w:val="20"/>
                <w:lang w:val="en-GB" w:eastAsia="sv-SE"/>
              </w:rPr>
            </w:pPr>
          </w:p>
        </w:tc>
        <w:tc>
          <w:tcPr>
            <w:tcW w:w="174" w:type="pct"/>
            <w:tcBorders>
              <w:top w:val="single" w:sz="4" w:space="0" w:color="auto"/>
              <w:left w:val="single" w:sz="4" w:space="0" w:color="auto"/>
              <w:bottom w:val="single" w:sz="4" w:space="0" w:color="auto"/>
              <w:right w:val="double" w:sz="4" w:space="0" w:color="auto"/>
            </w:tcBorders>
            <w:shd w:val="clear" w:color="auto" w:fill="D9D9D9" w:themeFill="background1" w:themeFillShade="D9"/>
            <w:tcMar>
              <w:top w:w="28" w:type="dxa"/>
              <w:left w:w="57" w:type="dxa"/>
              <w:bottom w:w="28" w:type="dxa"/>
              <w:right w:w="57" w:type="dxa"/>
            </w:tcMar>
            <w:vAlign w:val="center"/>
          </w:tcPr>
          <w:p w14:paraId="0A18F8A3" w14:textId="77777777" w:rsidR="001A34DB" w:rsidRPr="00D72F55" w:rsidRDefault="001A34DB" w:rsidP="00045190">
            <w:pPr>
              <w:suppressAutoHyphens w:val="0"/>
              <w:spacing w:line="240" w:lineRule="auto"/>
              <w:rPr>
                <w:rFonts w:ascii="Arial" w:hAnsi="Arial" w:cs="Arial"/>
                <w:i/>
                <w:iCs/>
                <w:color w:val="000000"/>
                <w:sz w:val="20"/>
                <w:szCs w:val="20"/>
                <w:lang w:val="en-GB" w:eastAsia="sv-SE"/>
              </w:rPr>
            </w:pPr>
            <w:r>
              <w:rPr>
                <w:rFonts w:ascii="Arial" w:hAnsi="Arial" w:cs="Arial"/>
                <w:i/>
                <w:iCs/>
                <w:color w:val="000000"/>
                <w:sz w:val="20"/>
                <w:szCs w:val="20"/>
                <w:lang w:val="en-GB" w:eastAsia="sv-SE"/>
              </w:rPr>
              <w:t>1</w:t>
            </w:r>
          </w:p>
        </w:tc>
      </w:tr>
      <w:tr w:rsidR="001A34DB" w:rsidRPr="00D72F55" w14:paraId="6EB5795D" w14:textId="77777777" w:rsidTr="00D6027B">
        <w:trPr>
          <w:jc w:val="center"/>
        </w:trPr>
        <w:tc>
          <w:tcPr>
            <w:tcW w:w="508" w:type="pct"/>
            <w:shd w:val="clear" w:color="auto" w:fill="D9D9D9" w:themeFill="background1" w:themeFillShade="D9"/>
            <w:tcMar>
              <w:top w:w="28" w:type="dxa"/>
              <w:left w:w="57" w:type="dxa"/>
              <w:bottom w:w="28" w:type="dxa"/>
              <w:right w:w="57" w:type="dxa"/>
            </w:tcMar>
          </w:tcPr>
          <w:p w14:paraId="5FBD6878" w14:textId="77777777" w:rsidR="001A34DB" w:rsidRPr="002A3FA7" w:rsidRDefault="001A34DB" w:rsidP="00045190">
            <w:pPr>
              <w:spacing w:after="60" w:line="240" w:lineRule="auto"/>
              <w:rPr>
                <w:rFonts w:ascii="Verdana" w:hAnsi="Verdana"/>
                <w:sz w:val="18"/>
                <w:szCs w:val="18"/>
              </w:rPr>
            </w:pPr>
            <w:r w:rsidRPr="002A3FA7">
              <w:rPr>
                <w:rFonts w:ascii="Verdana" w:hAnsi="Verdana"/>
                <w:sz w:val="18"/>
                <w:szCs w:val="18"/>
              </w:rPr>
              <w:t>FANGA B +RONGEUR (BDB10V1)</w:t>
            </w:r>
          </w:p>
          <w:p w14:paraId="005DBA82" w14:textId="77777777" w:rsidR="001A34DB" w:rsidRPr="002A3FA7" w:rsidRDefault="001A34DB" w:rsidP="00045190">
            <w:pPr>
              <w:spacing w:after="60" w:line="240" w:lineRule="auto"/>
              <w:rPr>
                <w:rFonts w:ascii="Verdana" w:hAnsi="Verdana"/>
                <w:sz w:val="18"/>
                <w:szCs w:val="18"/>
              </w:rPr>
            </w:pPr>
            <w:r w:rsidRPr="002A3FA7">
              <w:rPr>
                <w:rFonts w:ascii="Verdana" w:hAnsi="Verdana"/>
                <w:sz w:val="18"/>
                <w:szCs w:val="18"/>
              </w:rPr>
              <w:t>0.001% w/w</w:t>
            </w:r>
          </w:p>
          <w:p w14:paraId="26C8CAD2" w14:textId="77777777" w:rsidR="001A34DB" w:rsidRPr="00402659" w:rsidRDefault="001A34DB" w:rsidP="00045190">
            <w:pPr>
              <w:suppressAutoHyphens w:val="0"/>
              <w:spacing w:line="240" w:lineRule="auto"/>
              <w:rPr>
                <w:rFonts w:ascii="Arial" w:hAnsi="Arial" w:cs="Arial"/>
                <w:i/>
                <w:iCs/>
                <w:color w:val="000000"/>
                <w:sz w:val="20"/>
                <w:szCs w:val="20"/>
                <w:lang w:val="en-GB" w:eastAsia="sv-SE"/>
              </w:rPr>
            </w:pPr>
            <w:r w:rsidRPr="002A3FA7">
              <w:rPr>
                <w:rFonts w:ascii="Verdana" w:hAnsi="Verdana"/>
                <w:sz w:val="18"/>
                <w:szCs w:val="18"/>
              </w:rPr>
              <w:t>Brodifacoum</w:t>
            </w:r>
          </w:p>
        </w:tc>
        <w:tc>
          <w:tcPr>
            <w:tcW w:w="405" w:type="pct"/>
            <w:shd w:val="clear" w:color="auto" w:fill="D9D9D9" w:themeFill="background1" w:themeFillShade="D9"/>
            <w:tcMar>
              <w:top w:w="28" w:type="dxa"/>
              <w:left w:w="57" w:type="dxa"/>
              <w:bottom w:w="28" w:type="dxa"/>
              <w:right w:w="57" w:type="dxa"/>
            </w:tcMar>
          </w:tcPr>
          <w:p w14:paraId="0019999C" w14:textId="577AF503" w:rsidR="001A34DB" w:rsidRPr="002A3FA7" w:rsidRDefault="001A34DB" w:rsidP="00045190">
            <w:pPr>
              <w:spacing w:line="240" w:lineRule="auto"/>
              <w:rPr>
                <w:rFonts w:ascii="Verdana" w:hAnsi="Verdana" w:cs="Arial"/>
                <w:iCs/>
                <w:color w:val="000000"/>
                <w:sz w:val="18"/>
                <w:szCs w:val="18"/>
                <w:lang w:val="en-GB"/>
              </w:rPr>
            </w:pPr>
            <w:r w:rsidRPr="002A3FA7">
              <w:rPr>
                <w:rFonts w:ascii="Verdana" w:hAnsi="Verdana" w:cs="Arial"/>
                <w:iCs/>
                <w:color w:val="000000"/>
                <w:sz w:val="18"/>
                <w:szCs w:val="18"/>
                <w:lang w:val="en-GB"/>
              </w:rPr>
              <w:t>B</w:t>
            </w:r>
            <w:r w:rsidR="002654CE">
              <w:rPr>
                <w:rFonts w:ascii="Verdana" w:hAnsi="Verdana" w:cs="Arial"/>
                <w:iCs/>
                <w:color w:val="000000"/>
                <w:sz w:val="18"/>
                <w:szCs w:val="18"/>
                <w:lang w:val="en-GB"/>
              </w:rPr>
              <w:t>lack</w:t>
            </w:r>
            <w:r w:rsidRPr="002A3FA7">
              <w:rPr>
                <w:rFonts w:ascii="Verdana" w:hAnsi="Verdana" w:cs="Arial"/>
                <w:iCs/>
                <w:color w:val="000000"/>
                <w:sz w:val="18"/>
                <w:szCs w:val="18"/>
                <w:lang w:val="en-GB"/>
              </w:rPr>
              <w:t xml:space="preserve"> rats</w:t>
            </w:r>
          </w:p>
          <w:p w14:paraId="7126A3D3" w14:textId="2A81AC15" w:rsidR="001A34DB" w:rsidRPr="00402659" w:rsidRDefault="001A34DB" w:rsidP="002654CE">
            <w:pPr>
              <w:suppressAutoHyphens w:val="0"/>
              <w:spacing w:line="240" w:lineRule="auto"/>
              <w:rPr>
                <w:rFonts w:ascii="Arial" w:hAnsi="Arial" w:cs="Arial"/>
                <w:i/>
                <w:iCs/>
                <w:color w:val="000000"/>
                <w:sz w:val="20"/>
                <w:szCs w:val="20"/>
                <w:lang w:val="en-GB" w:eastAsia="sv-SE"/>
              </w:rPr>
            </w:pPr>
            <w:r w:rsidRPr="002A3FA7">
              <w:rPr>
                <w:rFonts w:ascii="Verdana" w:hAnsi="Verdana" w:cs="Arial"/>
                <w:i/>
                <w:iCs/>
                <w:color w:val="000000"/>
                <w:sz w:val="18"/>
                <w:szCs w:val="18"/>
                <w:lang w:val="en-GB"/>
              </w:rPr>
              <w:t xml:space="preserve">Rattus </w:t>
            </w:r>
            <w:r w:rsidR="002654CE">
              <w:rPr>
                <w:rFonts w:ascii="Verdana" w:hAnsi="Verdana" w:cs="Arial"/>
                <w:i/>
                <w:iCs/>
                <w:color w:val="000000"/>
                <w:sz w:val="18"/>
                <w:szCs w:val="18"/>
                <w:lang w:val="en-GB"/>
              </w:rPr>
              <w:t>rattus</w:t>
            </w:r>
          </w:p>
        </w:tc>
        <w:tc>
          <w:tcPr>
            <w:tcW w:w="945" w:type="pct"/>
            <w:shd w:val="clear" w:color="auto" w:fill="D9D9D9" w:themeFill="background1" w:themeFillShade="D9"/>
            <w:tcMar>
              <w:top w:w="28" w:type="dxa"/>
              <w:left w:w="57" w:type="dxa"/>
              <w:bottom w:w="28" w:type="dxa"/>
              <w:right w:w="57" w:type="dxa"/>
            </w:tcMar>
          </w:tcPr>
          <w:p w14:paraId="7267D1A8" w14:textId="77777777" w:rsidR="001A34DB" w:rsidRPr="002A3FA7" w:rsidRDefault="001A34DB" w:rsidP="00045190">
            <w:pPr>
              <w:spacing w:after="60" w:line="240" w:lineRule="auto"/>
              <w:rPr>
                <w:rFonts w:ascii="Verdana" w:hAnsi="Verdana"/>
                <w:sz w:val="18"/>
                <w:szCs w:val="18"/>
              </w:rPr>
            </w:pPr>
            <w:r w:rsidRPr="002A3FA7">
              <w:rPr>
                <w:rFonts w:ascii="Verdana" w:hAnsi="Verdana"/>
                <w:sz w:val="18"/>
                <w:szCs w:val="18"/>
              </w:rPr>
              <w:t>Field study</w:t>
            </w:r>
          </w:p>
          <w:p w14:paraId="13E31930" w14:textId="77777777" w:rsidR="001A34DB" w:rsidRPr="002A3FA7" w:rsidRDefault="001A34DB" w:rsidP="00045190">
            <w:pPr>
              <w:spacing w:line="240" w:lineRule="auto"/>
              <w:rPr>
                <w:rFonts w:ascii="Verdana" w:hAnsi="Verdana"/>
                <w:sz w:val="18"/>
                <w:szCs w:val="18"/>
              </w:rPr>
            </w:pPr>
            <w:r w:rsidRPr="002A3FA7">
              <w:rPr>
                <w:rFonts w:ascii="Verdana" w:hAnsi="Verdana"/>
                <w:sz w:val="18"/>
                <w:szCs w:val="18"/>
              </w:rPr>
              <w:t>EPPO PP 1/114(2)</w:t>
            </w:r>
          </w:p>
          <w:p w14:paraId="0A4A035C" w14:textId="77777777" w:rsidR="001A34DB" w:rsidRPr="002A3FA7" w:rsidRDefault="001A34DB" w:rsidP="00045190">
            <w:pPr>
              <w:spacing w:line="240" w:lineRule="auto"/>
              <w:rPr>
                <w:rFonts w:ascii="Verdana" w:hAnsi="Verdana" w:cs="Arial"/>
                <w:iCs/>
                <w:color w:val="000000"/>
                <w:sz w:val="18"/>
                <w:szCs w:val="18"/>
                <w:lang w:val="en-US"/>
              </w:rPr>
            </w:pPr>
            <w:r w:rsidRPr="002A3FA7">
              <w:rPr>
                <w:rFonts w:ascii="Verdana" w:hAnsi="Verdana" w:cs="Arial"/>
                <w:iCs/>
                <w:color w:val="000000"/>
                <w:sz w:val="18"/>
                <w:szCs w:val="18"/>
                <w:lang w:val="en-US"/>
              </w:rPr>
              <w:t>Census baiting technique, which involved the following phases:</w:t>
            </w:r>
          </w:p>
          <w:p w14:paraId="546F8762" w14:textId="77777777" w:rsidR="001A34DB" w:rsidRPr="002A3FA7" w:rsidRDefault="001A34DB" w:rsidP="00045190">
            <w:pPr>
              <w:spacing w:line="240" w:lineRule="auto"/>
              <w:rPr>
                <w:rFonts w:ascii="Verdana" w:hAnsi="Verdana" w:cs="Arial"/>
                <w:iCs/>
                <w:color w:val="000000"/>
                <w:sz w:val="18"/>
                <w:szCs w:val="18"/>
                <w:lang w:val="en-US"/>
              </w:rPr>
            </w:pPr>
            <w:r w:rsidRPr="002A3FA7">
              <w:rPr>
                <w:rFonts w:ascii="Verdana" w:hAnsi="Verdana" w:cs="Arial"/>
                <w:iCs/>
                <w:color w:val="000000"/>
                <w:sz w:val="18"/>
                <w:szCs w:val="18"/>
                <w:lang w:val="en-US"/>
              </w:rPr>
              <w:t>Pre-treatment census</w:t>
            </w:r>
          </w:p>
          <w:p w14:paraId="55A9A5D3" w14:textId="77777777" w:rsidR="001A34DB" w:rsidRPr="002A3FA7" w:rsidRDefault="001A34DB" w:rsidP="00045190">
            <w:pPr>
              <w:spacing w:line="240" w:lineRule="auto"/>
              <w:rPr>
                <w:rFonts w:ascii="Verdana" w:hAnsi="Verdana" w:cs="Arial"/>
                <w:iCs/>
                <w:color w:val="000000"/>
                <w:sz w:val="18"/>
                <w:szCs w:val="18"/>
                <w:lang w:val="en-US"/>
              </w:rPr>
            </w:pPr>
            <w:r w:rsidRPr="002A3FA7">
              <w:rPr>
                <w:rFonts w:ascii="Verdana" w:hAnsi="Verdana" w:cs="Arial"/>
                <w:iCs/>
                <w:color w:val="000000"/>
                <w:sz w:val="18"/>
                <w:szCs w:val="18"/>
                <w:lang w:val="en-US"/>
              </w:rPr>
              <w:t>Pre-treatment lag phase</w:t>
            </w:r>
          </w:p>
          <w:p w14:paraId="684B66B8" w14:textId="77777777" w:rsidR="001A34DB" w:rsidRPr="002A3FA7" w:rsidRDefault="001A34DB" w:rsidP="00045190">
            <w:pPr>
              <w:spacing w:line="240" w:lineRule="auto"/>
              <w:rPr>
                <w:rFonts w:ascii="Verdana" w:hAnsi="Verdana" w:cs="Arial"/>
                <w:iCs/>
                <w:color w:val="000000"/>
                <w:sz w:val="18"/>
                <w:szCs w:val="18"/>
                <w:lang w:val="en-US"/>
              </w:rPr>
            </w:pPr>
            <w:r w:rsidRPr="002A3FA7">
              <w:rPr>
                <w:rFonts w:ascii="Verdana" w:hAnsi="Verdana" w:cs="Arial"/>
                <w:iCs/>
                <w:color w:val="000000"/>
                <w:sz w:val="18"/>
                <w:szCs w:val="18"/>
                <w:lang w:val="en-US"/>
              </w:rPr>
              <w:t>Treatment census</w:t>
            </w:r>
          </w:p>
          <w:p w14:paraId="2FB07D3B" w14:textId="77777777" w:rsidR="001A34DB" w:rsidRPr="002A3FA7" w:rsidRDefault="001A34DB" w:rsidP="00045190">
            <w:pPr>
              <w:spacing w:line="240" w:lineRule="auto"/>
              <w:rPr>
                <w:rFonts w:ascii="Verdana" w:hAnsi="Verdana" w:cs="Arial"/>
                <w:iCs/>
                <w:color w:val="000000"/>
                <w:sz w:val="18"/>
                <w:szCs w:val="18"/>
                <w:lang w:val="en-US"/>
              </w:rPr>
            </w:pPr>
            <w:r w:rsidRPr="002A3FA7">
              <w:rPr>
                <w:rFonts w:ascii="Verdana" w:hAnsi="Verdana" w:cs="Arial"/>
                <w:iCs/>
                <w:color w:val="000000"/>
                <w:sz w:val="18"/>
                <w:szCs w:val="18"/>
                <w:lang w:val="en-US"/>
              </w:rPr>
              <w:t>Post-treatment lag phase</w:t>
            </w:r>
          </w:p>
          <w:p w14:paraId="20C118DA" w14:textId="77777777" w:rsidR="001A34DB" w:rsidRPr="002A3FA7" w:rsidRDefault="001A34DB" w:rsidP="00045190">
            <w:pPr>
              <w:spacing w:line="240" w:lineRule="auto"/>
              <w:rPr>
                <w:rFonts w:ascii="Verdana" w:hAnsi="Verdana" w:cs="Arial"/>
                <w:iCs/>
                <w:color w:val="000000"/>
                <w:sz w:val="18"/>
                <w:szCs w:val="18"/>
                <w:lang w:val="en-US"/>
              </w:rPr>
            </w:pPr>
            <w:r w:rsidRPr="002A3FA7">
              <w:rPr>
                <w:rFonts w:ascii="Verdana" w:hAnsi="Verdana" w:cs="Arial"/>
                <w:iCs/>
                <w:color w:val="000000"/>
                <w:sz w:val="18"/>
                <w:szCs w:val="18"/>
                <w:lang w:val="en-US"/>
              </w:rPr>
              <w:t>Post-treatment census</w:t>
            </w:r>
          </w:p>
          <w:p w14:paraId="2AE3238F" w14:textId="77777777" w:rsidR="001A34DB" w:rsidRPr="002A3FA7" w:rsidRDefault="001A34DB" w:rsidP="00045190">
            <w:pPr>
              <w:spacing w:line="240" w:lineRule="auto"/>
              <w:rPr>
                <w:rFonts w:ascii="Verdana" w:hAnsi="Verdana" w:cs="Arial"/>
                <w:iCs/>
                <w:color w:val="000000"/>
                <w:sz w:val="18"/>
                <w:szCs w:val="18"/>
                <w:lang w:val="en-GB"/>
              </w:rPr>
            </w:pPr>
            <w:r w:rsidRPr="002A3FA7">
              <w:rPr>
                <w:rFonts w:ascii="Verdana" w:hAnsi="Verdana" w:cs="Arial"/>
                <w:iCs/>
                <w:color w:val="000000"/>
                <w:sz w:val="18"/>
                <w:szCs w:val="18"/>
                <w:lang w:val="en-US"/>
              </w:rPr>
              <w:t>During each assessment the food/bait at each station was weighed and replenished, and the consumption in grams was calculated. During the treatment census, searches were conducted for dead and dying mice around the sites.</w:t>
            </w:r>
          </w:p>
          <w:p w14:paraId="66D7FFE9" w14:textId="77777777" w:rsidR="001A34DB" w:rsidRPr="00402659" w:rsidRDefault="001A34DB" w:rsidP="00045190">
            <w:pPr>
              <w:suppressAutoHyphens w:val="0"/>
              <w:spacing w:line="240" w:lineRule="auto"/>
              <w:rPr>
                <w:rFonts w:ascii="Arial" w:hAnsi="Arial" w:cs="Arial"/>
                <w:i/>
                <w:iCs/>
                <w:color w:val="000000"/>
                <w:sz w:val="20"/>
                <w:szCs w:val="20"/>
                <w:lang w:val="en-US" w:eastAsia="sv-SE"/>
              </w:rPr>
            </w:pPr>
          </w:p>
        </w:tc>
        <w:tc>
          <w:tcPr>
            <w:tcW w:w="1471" w:type="pct"/>
            <w:shd w:val="clear" w:color="auto" w:fill="D9D9D9" w:themeFill="background1" w:themeFillShade="D9"/>
            <w:tcMar>
              <w:top w:w="28" w:type="dxa"/>
              <w:left w:w="57" w:type="dxa"/>
              <w:bottom w:w="28" w:type="dxa"/>
              <w:right w:w="57" w:type="dxa"/>
            </w:tcMar>
          </w:tcPr>
          <w:p w14:paraId="07817B1E" w14:textId="77777777" w:rsidR="001A34DB" w:rsidRPr="00402659" w:rsidRDefault="001A34DB" w:rsidP="00045190">
            <w:pPr>
              <w:spacing w:line="240" w:lineRule="auto"/>
              <w:rPr>
                <w:rFonts w:ascii="Verdana" w:hAnsi="Verdana" w:cs="Arial"/>
                <w:iCs/>
                <w:color w:val="000000"/>
                <w:sz w:val="18"/>
                <w:szCs w:val="18"/>
                <w:lang w:val="en-GB"/>
              </w:rPr>
            </w:pPr>
            <w:r w:rsidRPr="00402659">
              <w:rPr>
                <w:rFonts w:ascii="Verdana" w:hAnsi="Verdana" w:cs="Arial"/>
                <w:iCs/>
                <w:color w:val="000000"/>
                <w:sz w:val="18"/>
                <w:szCs w:val="18"/>
                <w:lang w:val="en-GB"/>
              </w:rPr>
              <w:t>Acclimatization: 14 days (100 g mixture of maize grain and poultry/pig feed)</w:t>
            </w:r>
          </w:p>
          <w:p w14:paraId="0D5CEFD7" w14:textId="708B8448" w:rsidR="001A34DB" w:rsidRPr="00402659" w:rsidRDefault="001A34DB" w:rsidP="00045190">
            <w:pPr>
              <w:spacing w:line="240" w:lineRule="auto"/>
              <w:rPr>
                <w:rFonts w:ascii="Verdana" w:hAnsi="Verdana" w:cs="Arial"/>
                <w:iCs/>
                <w:color w:val="000000"/>
                <w:sz w:val="18"/>
                <w:szCs w:val="18"/>
                <w:lang w:val="en-GB"/>
              </w:rPr>
            </w:pPr>
            <w:r w:rsidRPr="00402659">
              <w:rPr>
                <w:rFonts w:ascii="Verdana" w:hAnsi="Verdana" w:cs="Arial"/>
                <w:iCs/>
                <w:color w:val="000000"/>
                <w:sz w:val="18"/>
                <w:szCs w:val="18"/>
                <w:lang w:val="en-GB"/>
              </w:rPr>
              <w:t xml:space="preserve">Treatment: </w:t>
            </w:r>
            <w:r w:rsidR="00844F38">
              <w:rPr>
                <w:rFonts w:ascii="Verdana" w:hAnsi="Verdana" w:cs="Arial"/>
                <w:iCs/>
                <w:color w:val="000000"/>
                <w:sz w:val="18"/>
                <w:szCs w:val="18"/>
                <w:lang w:val="en-GB"/>
              </w:rPr>
              <w:t>100</w:t>
            </w:r>
            <w:r w:rsidRPr="00402659">
              <w:rPr>
                <w:rFonts w:ascii="Verdana" w:hAnsi="Verdana" w:cs="Arial"/>
                <w:iCs/>
                <w:color w:val="000000"/>
                <w:sz w:val="18"/>
                <w:szCs w:val="18"/>
                <w:lang w:val="en-GB"/>
              </w:rPr>
              <w:t xml:space="preserve"> g of bait per day in each lockable bait station –total 8 bait stations) during 17 days</w:t>
            </w:r>
          </w:p>
          <w:p w14:paraId="4169B896" w14:textId="77777777" w:rsidR="001A34DB" w:rsidRPr="00402659" w:rsidRDefault="001A34DB" w:rsidP="00045190">
            <w:pPr>
              <w:spacing w:line="240" w:lineRule="auto"/>
              <w:rPr>
                <w:rFonts w:ascii="Verdana" w:hAnsi="Verdana" w:cs="Arial"/>
                <w:iCs/>
                <w:color w:val="000000"/>
                <w:sz w:val="18"/>
                <w:szCs w:val="18"/>
                <w:lang w:val="en-GB"/>
              </w:rPr>
            </w:pPr>
            <w:r w:rsidRPr="00402659">
              <w:rPr>
                <w:rFonts w:ascii="Verdana" w:hAnsi="Verdana" w:cs="Arial"/>
                <w:iCs/>
                <w:color w:val="000000"/>
                <w:sz w:val="18"/>
                <w:szCs w:val="18"/>
                <w:lang w:val="en-GB"/>
              </w:rPr>
              <w:t>Post-baiting: 5 days</w:t>
            </w:r>
          </w:p>
          <w:p w14:paraId="0FDB3626" w14:textId="77777777" w:rsidR="001A34DB" w:rsidRPr="002A3FA7" w:rsidRDefault="001A34DB" w:rsidP="00045190">
            <w:pPr>
              <w:spacing w:line="240" w:lineRule="auto"/>
              <w:rPr>
                <w:rFonts w:ascii="Verdana" w:hAnsi="Verdana" w:cs="Arial"/>
                <w:iCs/>
                <w:color w:val="000000"/>
                <w:sz w:val="18"/>
                <w:szCs w:val="18"/>
                <w:lang w:val="en-GB"/>
              </w:rPr>
            </w:pPr>
            <w:r w:rsidRPr="00402659">
              <w:rPr>
                <w:rFonts w:ascii="Verdana" w:hAnsi="Verdana" w:cs="Arial"/>
                <w:iCs/>
                <w:color w:val="000000"/>
                <w:sz w:val="18"/>
                <w:szCs w:val="18"/>
                <w:lang w:val="en-GB"/>
              </w:rPr>
              <w:t>(100 g mixture of maize grain and poultry/pig feed per station per day)</w:t>
            </w:r>
          </w:p>
          <w:p w14:paraId="67B9199B" w14:textId="77777777" w:rsidR="001A34DB" w:rsidRPr="00402659" w:rsidRDefault="001A34DB" w:rsidP="00045190">
            <w:pPr>
              <w:suppressAutoHyphens w:val="0"/>
              <w:spacing w:line="240" w:lineRule="auto"/>
              <w:rPr>
                <w:rFonts w:ascii="Arial" w:hAnsi="Arial" w:cs="Arial"/>
                <w:i/>
                <w:iCs/>
                <w:color w:val="000000"/>
                <w:sz w:val="20"/>
                <w:szCs w:val="20"/>
                <w:lang w:val="en-GB" w:eastAsia="sv-SE"/>
              </w:rPr>
            </w:pPr>
          </w:p>
        </w:tc>
        <w:tc>
          <w:tcPr>
            <w:tcW w:w="898" w:type="pct"/>
            <w:shd w:val="clear" w:color="auto" w:fill="D9D9D9" w:themeFill="background1" w:themeFillShade="D9"/>
            <w:tcMar>
              <w:top w:w="28" w:type="dxa"/>
              <w:left w:w="57" w:type="dxa"/>
              <w:bottom w:w="28" w:type="dxa"/>
              <w:right w:w="57" w:type="dxa"/>
            </w:tcMar>
          </w:tcPr>
          <w:p w14:paraId="43184C4A" w14:textId="77777777" w:rsidR="001A34DB" w:rsidRPr="002A3FA7" w:rsidRDefault="001A34DB" w:rsidP="00045190">
            <w:pPr>
              <w:spacing w:line="240" w:lineRule="auto"/>
              <w:rPr>
                <w:rFonts w:ascii="Verdana" w:hAnsi="Verdana" w:cs="Arial"/>
                <w:iCs/>
                <w:color w:val="000000"/>
                <w:sz w:val="18"/>
                <w:szCs w:val="18"/>
              </w:rPr>
            </w:pPr>
            <w:r w:rsidRPr="002A3FA7">
              <w:rPr>
                <w:rFonts w:ascii="Verdana" w:hAnsi="Verdana" w:cs="Arial"/>
                <w:iCs/>
                <w:color w:val="000000"/>
                <w:sz w:val="18"/>
                <w:szCs w:val="18"/>
              </w:rPr>
              <w:t>Estimated efficacy = 100 %</w:t>
            </w:r>
          </w:p>
          <w:p w14:paraId="16338BD3" w14:textId="77777777" w:rsidR="001A34DB" w:rsidRPr="002A3FA7" w:rsidRDefault="001A34DB" w:rsidP="00045190">
            <w:pPr>
              <w:spacing w:line="240" w:lineRule="auto"/>
              <w:rPr>
                <w:rFonts w:ascii="Verdana" w:hAnsi="Verdana" w:cs="Arial"/>
                <w:iCs/>
                <w:color w:val="000000"/>
                <w:sz w:val="18"/>
                <w:szCs w:val="18"/>
                <w:lang w:val="en-US"/>
              </w:rPr>
            </w:pPr>
          </w:p>
          <w:p w14:paraId="5287E86E" w14:textId="77777777" w:rsidR="001A34DB" w:rsidRPr="002A3FA7" w:rsidRDefault="001A34DB" w:rsidP="00045190">
            <w:pPr>
              <w:spacing w:line="240" w:lineRule="auto"/>
              <w:rPr>
                <w:rFonts w:ascii="Verdana" w:hAnsi="Verdana" w:cs="Arial"/>
                <w:iCs/>
                <w:color w:val="000000"/>
                <w:sz w:val="18"/>
                <w:szCs w:val="18"/>
                <w:lang w:val="en-US"/>
              </w:rPr>
            </w:pPr>
            <w:r w:rsidRPr="002A3FA7">
              <w:rPr>
                <w:rFonts w:ascii="Verdana" w:hAnsi="Verdana"/>
                <w:sz w:val="18"/>
                <w:szCs w:val="18"/>
              </w:rPr>
              <w:t>Pre-baiting</w:t>
            </w:r>
            <w:r w:rsidRPr="002A3FA7">
              <w:rPr>
                <w:rFonts w:ascii="Verdana" w:hAnsi="Verdana" w:cs="Arial"/>
                <w:iCs/>
                <w:color w:val="000000"/>
                <w:sz w:val="18"/>
                <w:szCs w:val="18"/>
                <w:lang w:val="en-US"/>
              </w:rPr>
              <w:t xml:space="preserve"> plateau = </w:t>
            </w:r>
            <w:r w:rsidRPr="002A3FA7">
              <w:rPr>
                <w:rFonts w:asciiTheme="minorHAnsi" w:eastAsiaTheme="minorHAnsi" w:hAnsiTheme="minorHAnsi" w:cstheme="minorHAnsi"/>
                <w:color w:val="000000"/>
                <w:szCs w:val="22"/>
                <w:lang w:val="en-US" w:eastAsia="en-US"/>
              </w:rPr>
              <w:t>800</w:t>
            </w:r>
            <w:r w:rsidRPr="002A3FA7">
              <w:rPr>
                <w:rFonts w:asciiTheme="minorHAnsi" w:eastAsiaTheme="minorHAnsi" w:hAnsiTheme="minorHAnsi" w:cstheme="minorHAnsi"/>
                <w:b/>
                <w:color w:val="000000"/>
                <w:szCs w:val="22"/>
                <w:lang w:val="en-US" w:eastAsia="en-US"/>
              </w:rPr>
              <w:t xml:space="preserve"> </w:t>
            </w:r>
            <w:r w:rsidRPr="002A3FA7">
              <w:rPr>
                <w:rFonts w:ascii="Verdana" w:hAnsi="Verdana" w:cs="Arial"/>
                <w:iCs/>
                <w:color w:val="000000"/>
                <w:sz w:val="18"/>
                <w:szCs w:val="18"/>
                <w:lang w:val="en-US"/>
              </w:rPr>
              <w:t xml:space="preserve"> g/day</w:t>
            </w:r>
          </w:p>
          <w:p w14:paraId="42ECA871" w14:textId="77777777" w:rsidR="001A34DB" w:rsidRPr="002A3FA7" w:rsidRDefault="001A34DB" w:rsidP="00045190">
            <w:pPr>
              <w:spacing w:line="240" w:lineRule="auto"/>
              <w:rPr>
                <w:rFonts w:ascii="Verdana" w:hAnsi="Verdana" w:cs="Arial"/>
                <w:iCs/>
                <w:color w:val="000000"/>
                <w:sz w:val="18"/>
                <w:szCs w:val="18"/>
                <w:lang w:val="en-US"/>
              </w:rPr>
            </w:pPr>
          </w:p>
          <w:p w14:paraId="0C06C0C9" w14:textId="77777777" w:rsidR="001A34DB" w:rsidRPr="002A3FA7" w:rsidRDefault="001A34DB" w:rsidP="00045190">
            <w:pPr>
              <w:spacing w:line="240" w:lineRule="auto"/>
              <w:rPr>
                <w:rFonts w:ascii="Verdana" w:hAnsi="Verdana" w:cs="Arial"/>
                <w:iCs/>
                <w:color w:val="000000"/>
                <w:sz w:val="18"/>
                <w:szCs w:val="18"/>
                <w:lang w:val="en-GB"/>
              </w:rPr>
            </w:pPr>
            <w:r w:rsidRPr="002A3FA7">
              <w:rPr>
                <w:rFonts w:ascii="Verdana" w:hAnsi="Verdana" w:cs="Arial"/>
                <w:iCs/>
                <w:color w:val="000000"/>
                <w:sz w:val="18"/>
                <w:szCs w:val="18"/>
                <w:lang w:val="en-US"/>
              </w:rPr>
              <w:t>Post-baiting</w:t>
            </w:r>
            <w:r w:rsidRPr="002A3FA7" w:rsidDel="001F4A8F">
              <w:rPr>
                <w:rFonts w:ascii="Verdana" w:hAnsi="Verdana" w:cs="Arial"/>
                <w:iCs/>
                <w:color w:val="000000"/>
                <w:sz w:val="18"/>
                <w:szCs w:val="18"/>
                <w:lang w:val="en-US"/>
              </w:rPr>
              <w:t xml:space="preserve"> </w:t>
            </w:r>
            <w:r w:rsidRPr="002A3FA7">
              <w:rPr>
                <w:rFonts w:ascii="Verdana" w:hAnsi="Verdana" w:cs="Arial"/>
                <w:iCs/>
                <w:color w:val="000000"/>
                <w:sz w:val="18"/>
                <w:szCs w:val="18"/>
                <w:lang w:val="en-US"/>
              </w:rPr>
              <w:t>= 0 g</w:t>
            </w:r>
          </w:p>
          <w:p w14:paraId="7A1E884D" w14:textId="77777777" w:rsidR="001A34DB" w:rsidRPr="002A3FA7" w:rsidRDefault="001A34DB" w:rsidP="00045190">
            <w:pPr>
              <w:spacing w:line="240" w:lineRule="auto"/>
              <w:rPr>
                <w:rFonts w:ascii="Verdana" w:hAnsi="Verdana" w:cs="Arial"/>
                <w:iCs/>
                <w:color w:val="000000"/>
                <w:sz w:val="18"/>
                <w:szCs w:val="18"/>
                <w:lang w:val="en-GB"/>
              </w:rPr>
            </w:pPr>
          </w:p>
          <w:p w14:paraId="005FF567" w14:textId="77777777" w:rsidR="001A34DB" w:rsidRPr="00402659" w:rsidRDefault="001A34DB" w:rsidP="00045190">
            <w:pPr>
              <w:suppressAutoHyphens w:val="0"/>
              <w:spacing w:line="240" w:lineRule="auto"/>
              <w:jc w:val="both"/>
              <w:rPr>
                <w:rFonts w:ascii="Arial" w:hAnsi="Arial" w:cs="Arial"/>
                <w:i/>
                <w:iCs/>
                <w:color w:val="000000"/>
                <w:sz w:val="20"/>
                <w:szCs w:val="20"/>
                <w:lang w:eastAsia="sv-SE"/>
              </w:rPr>
            </w:pPr>
            <w:r w:rsidRPr="002A3FA7">
              <w:rPr>
                <w:rFonts w:ascii="Verdana" w:eastAsia="Times New Roman" w:hAnsi="Verdana"/>
                <w:color w:val="000000"/>
                <w:sz w:val="18"/>
                <w:szCs w:val="18"/>
                <w:lang w:val="en-GB" w:eastAsia="de-DE"/>
              </w:rPr>
              <w:t>R.I. =1</w:t>
            </w:r>
          </w:p>
        </w:tc>
        <w:tc>
          <w:tcPr>
            <w:tcW w:w="598" w:type="pct"/>
            <w:shd w:val="clear" w:color="auto" w:fill="D9D9D9" w:themeFill="background1" w:themeFillShade="D9"/>
            <w:tcMar>
              <w:top w:w="28" w:type="dxa"/>
              <w:left w:w="57" w:type="dxa"/>
              <w:bottom w:w="28" w:type="dxa"/>
              <w:right w:w="57" w:type="dxa"/>
            </w:tcMar>
          </w:tcPr>
          <w:p w14:paraId="7C56149B" w14:textId="77777777" w:rsidR="001A34DB" w:rsidRPr="00402659" w:rsidRDefault="001A34DB" w:rsidP="00045190">
            <w:pPr>
              <w:suppressAutoHyphens w:val="0"/>
              <w:spacing w:line="240" w:lineRule="auto"/>
              <w:rPr>
                <w:rFonts w:ascii="Arial" w:hAnsi="Arial" w:cs="Arial"/>
                <w:i/>
                <w:iCs/>
                <w:color w:val="000000"/>
                <w:sz w:val="20"/>
                <w:szCs w:val="20"/>
                <w:lang w:val="en-GB" w:eastAsia="sv-SE"/>
              </w:rPr>
            </w:pPr>
            <w:r w:rsidRPr="002A3FA7">
              <w:rPr>
                <w:rFonts w:ascii="Verdana" w:hAnsi="Verdana"/>
                <w:sz w:val="18"/>
                <w:szCs w:val="18"/>
              </w:rPr>
              <w:t>2074.BCD.SAG17</w:t>
            </w:r>
            <w:r w:rsidRPr="002A3FA7">
              <w:rPr>
                <w:rStyle w:val="Appelnotedebasdep"/>
                <w:rFonts w:ascii="Verdana" w:hAnsi="Verdana"/>
                <w:sz w:val="18"/>
                <w:szCs w:val="18"/>
              </w:rPr>
              <w:footnoteReference w:id="24"/>
            </w:r>
          </w:p>
        </w:tc>
        <w:tc>
          <w:tcPr>
            <w:tcW w:w="174" w:type="pct"/>
            <w:tcBorders>
              <w:top w:val="single" w:sz="4" w:space="0" w:color="auto"/>
              <w:left w:val="single" w:sz="4" w:space="0" w:color="auto"/>
              <w:bottom w:val="single" w:sz="4" w:space="0" w:color="auto"/>
              <w:right w:val="double" w:sz="4" w:space="0" w:color="auto"/>
            </w:tcBorders>
            <w:shd w:val="clear" w:color="auto" w:fill="D9D9D9" w:themeFill="background1" w:themeFillShade="D9"/>
            <w:tcMar>
              <w:top w:w="28" w:type="dxa"/>
              <w:left w:w="57" w:type="dxa"/>
              <w:bottom w:w="28" w:type="dxa"/>
              <w:right w:w="57" w:type="dxa"/>
            </w:tcMar>
            <w:vAlign w:val="center"/>
          </w:tcPr>
          <w:p w14:paraId="0D617440" w14:textId="77777777" w:rsidR="001A34DB" w:rsidRPr="00D72F55" w:rsidRDefault="001A34DB" w:rsidP="00045190">
            <w:pPr>
              <w:suppressAutoHyphens w:val="0"/>
              <w:spacing w:line="240" w:lineRule="auto"/>
              <w:rPr>
                <w:rFonts w:ascii="Arial" w:hAnsi="Arial" w:cs="Arial"/>
                <w:i/>
                <w:iCs/>
                <w:color w:val="000000"/>
                <w:sz w:val="20"/>
                <w:szCs w:val="20"/>
                <w:lang w:val="en-GB" w:eastAsia="sv-SE"/>
              </w:rPr>
            </w:pPr>
            <w:r>
              <w:rPr>
                <w:rFonts w:ascii="Arial" w:hAnsi="Arial" w:cs="Arial"/>
                <w:i/>
                <w:iCs/>
                <w:color w:val="000000"/>
                <w:sz w:val="20"/>
                <w:szCs w:val="20"/>
                <w:lang w:val="en-GB" w:eastAsia="sv-SE"/>
              </w:rPr>
              <w:t>1</w:t>
            </w:r>
          </w:p>
        </w:tc>
      </w:tr>
    </w:tbl>
    <w:p w14:paraId="3036DC4F" w14:textId="77777777" w:rsidR="001A34DB" w:rsidRPr="00BD3F68" w:rsidRDefault="001A34DB" w:rsidP="008C0655">
      <w:pPr>
        <w:spacing w:line="240" w:lineRule="auto"/>
        <w:rPr>
          <w:rFonts w:ascii="Arial" w:hAnsi="Arial" w:cs="Arial"/>
          <w:sz w:val="20"/>
          <w:szCs w:val="20"/>
          <w:lang w:val="en-GB"/>
        </w:rPr>
      </w:pPr>
    </w:p>
    <w:sectPr w:rsidR="001A34DB" w:rsidRPr="00BD3F68">
      <w:headerReference w:type="even" r:id="rId78"/>
      <w:footerReference w:type="even" r:id="rId79"/>
      <w:footerReference w:type="default" r:id="rId80"/>
      <w:headerReference w:type="first" r:id="rId81"/>
      <w:footerReference w:type="first" r:id="rId82"/>
      <w:pgSz w:w="16838" w:h="11906" w:orient="landscape"/>
      <w:pgMar w:top="1276" w:right="1417" w:bottom="993" w:left="1417" w:header="708" w:footer="708" w:gutter="0"/>
      <w:cols w:space="720"/>
      <w:docGrid w:linePitch="600"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F9BABC" w14:textId="77777777" w:rsidR="00EC13D0" w:rsidRDefault="00EC13D0">
      <w:pPr>
        <w:spacing w:line="240" w:lineRule="auto"/>
      </w:pPr>
      <w:r>
        <w:separator/>
      </w:r>
    </w:p>
  </w:endnote>
  <w:endnote w:type="continuationSeparator" w:id="0">
    <w:p w14:paraId="166A8694" w14:textId="77777777" w:rsidR="00EC13D0" w:rsidRDefault="00EC13D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B71ECA" w14:textId="77777777" w:rsidR="00EC13D0" w:rsidRDefault="00EC13D0"/>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F1F321" w14:textId="77777777" w:rsidR="00EC13D0" w:rsidRDefault="00EC13D0"/>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A84050" w14:textId="77777777" w:rsidR="00EC13D0" w:rsidRDefault="00EC13D0"/>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BB3FF5" w14:textId="166F0B4C" w:rsidR="00EC13D0" w:rsidRDefault="00EC13D0">
    <w:pPr>
      <w:pStyle w:val="Pieddepage"/>
      <w:jc w:val="right"/>
    </w:pPr>
    <w:r>
      <w:rPr>
        <w:rFonts w:cs="Arial"/>
      </w:rPr>
      <w:fldChar w:fldCharType="begin"/>
    </w:r>
    <w:r>
      <w:rPr>
        <w:rFonts w:cs="Arial"/>
      </w:rPr>
      <w:instrText xml:space="preserve"> PAGE </w:instrText>
    </w:r>
    <w:r>
      <w:rPr>
        <w:rFonts w:cs="Arial"/>
      </w:rPr>
      <w:fldChar w:fldCharType="separate"/>
    </w:r>
    <w:r w:rsidR="00494971">
      <w:rPr>
        <w:rFonts w:cs="Arial"/>
        <w:noProof/>
      </w:rPr>
      <w:t>23</w:t>
    </w:r>
    <w:r>
      <w:rPr>
        <w:rFonts w:cs="Arial"/>
      </w:rPr>
      <w:fldChar w:fldCharType="end"/>
    </w:r>
    <w:r>
      <w:rPr>
        <w:rFonts w:ascii="Arial" w:hAnsi="Arial" w:cs="Arial"/>
      </w:rPr>
      <w:t>/</w:t>
    </w:r>
    <w:r>
      <w:rPr>
        <w:rFonts w:cs="Arial"/>
      </w:rPr>
      <w:fldChar w:fldCharType="begin"/>
    </w:r>
    <w:r>
      <w:rPr>
        <w:rFonts w:cs="Arial"/>
      </w:rPr>
      <w:instrText xml:space="preserve"> NUMPAGES \*Arabic </w:instrText>
    </w:r>
    <w:r>
      <w:rPr>
        <w:rFonts w:cs="Arial"/>
      </w:rPr>
      <w:fldChar w:fldCharType="separate"/>
    </w:r>
    <w:r w:rsidR="00494971">
      <w:rPr>
        <w:rFonts w:cs="Arial"/>
        <w:noProof/>
      </w:rPr>
      <w:t>109</w:t>
    </w:r>
    <w:r>
      <w:rPr>
        <w:rFonts w:cs="Arial"/>
      </w:rPr>
      <w:fldChar w:fldCharType="end"/>
    </w: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E3B038" w14:textId="77777777" w:rsidR="00EC13D0" w:rsidRDefault="00EC13D0"/>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BE9CF8" w14:textId="77777777" w:rsidR="00EC13D0" w:rsidRDefault="00EC13D0"/>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14D94D" w14:textId="60140F05" w:rsidR="00EC13D0" w:rsidRDefault="00EC13D0">
    <w:pPr>
      <w:pStyle w:val="Pieddepage"/>
      <w:jc w:val="right"/>
    </w:pPr>
    <w:r>
      <w:rPr>
        <w:rFonts w:cs="Arial"/>
      </w:rPr>
      <w:fldChar w:fldCharType="begin"/>
    </w:r>
    <w:r>
      <w:rPr>
        <w:rFonts w:cs="Arial"/>
      </w:rPr>
      <w:instrText xml:space="preserve"> PAGE </w:instrText>
    </w:r>
    <w:r>
      <w:rPr>
        <w:rFonts w:cs="Arial"/>
      </w:rPr>
      <w:fldChar w:fldCharType="separate"/>
    </w:r>
    <w:r w:rsidR="00494971">
      <w:rPr>
        <w:rFonts w:cs="Arial"/>
        <w:noProof/>
      </w:rPr>
      <w:t>24</w:t>
    </w:r>
    <w:r>
      <w:rPr>
        <w:rFonts w:cs="Arial"/>
      </w:rPr>
      <w:fldChar w:fldCharType="end"/>
    </w:r>
    <w:r>
      <w:rPr>
        <w:rFonts w:ascii="Arial" w:hAnsi="Arial" w:cs="Arial"/>
      </w:rPr>
      <w:t>/</w:t>
    </w:r>
    <w:r>
      <w:rPr>
        <w:rFonts w:cs="Arial"/>
      </w:rPr>
      <w:fldChar w:fldCharType="begin"/>
    </w:r>
    <w:r>
      <w:rPr>
        <w:rFonts w:cs="Arial"/>
      </w:rPr>
      <w:instrText xml:space="preserve"> NUMPAGES \*Arabic </w:instrText>
    </w:r>
    <w:r>
      <w:rPr>
        <w:rFonts w:cs="Arial"/>
      </w:rPr>
      <w:fldChar w:fldCharType="separate"/>
    </w:r>
    <w:r w:rsidR="00494971">
      <w:rPr>
        <w:rFonts w:cs="Arial"/>
        <w:noProof/>
      </w:rPr>
      <w:t>109</w:t>
    </w:r>
    <w:r>
      <w:rPr>
        <w:rFonts w:cs="Arial"/>
      </w:rPr>
      <w:fldChar w:fldCharType="end"/>
    </w:r>
  </w:p>
</w:ftr>
</file>

<file path=word/footer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7152DE" w14:textId="77777777" w:rsidR="00EC13D0" w:rsidRDefault="00EC13D0"/>
</w:ftr>
</file>

<file path=word/footer1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073100" w14:textId="77777777" w:rsidR="00EC13D0" w:rsidRDefault="00EC13D0"/>
</w:ftr>
</file>

<file path=word/footer1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90E076" w14:textId="2EBAC445" w:rsidR="00EC13D0" w:rsidRDefault="00EC13D0">
    <w:pPr>
      <w:pStyle w:val="Pieddepage"/>
      <w:jc w:val="right"/>
    </w:pPr>
    <w:r>
      <w:rPr>
        <w:rFonts w:cs="Arial"/>
      </w:rPr>
      <w:fldChar w:fldCharType="begin"/>
    </w:r>
    <w:r>
      <w:rPr>
        <w:rFonts w:cs="Arial"/>
      </w:rPr>
      <w:instrText xml:space="preserve"> PAGE </w:instrText>
    </w:r>
    <w:r>
      <w:rPr>
        <w:rFonts w:cs="Arial"/>
      </w:rPr>
      <w:fldChar w:fldCharType="separate"/>
    </w:r>
    <w:r w:rsidR="00494971">
      <w:rPr>
        <w:rFonts w:cs="Arial"/>
        <w:noProof/>
      </w:rPr>
      <w:t>71</w:t>
    </w:r>
    <w:r>
      <w:rPr>
        <w:rFonts w:cs="Arial"/>
      </w:rPr>
      <w:fldChar w:fldCharType="end"/>
    </w:r>
    <w:r>
      <w:rPr>
        <w:rFonts w:ascii="Arial" w:hAnsi="Arial" w:cs="Arial"/>
      </w:rPr>
      <w:t>/</w:t>
    </w:r>
    <w:r>
      <w:rPr>
        <w:rFonts w:cs="Arial"/>
      </w:rPr>
      <w:fldChar w:fldCharType="begin"/>
    </w:r>
    <w:r>
      <w:rPr>
        <w:rFonts w:cs="Arial"/>
      </w:rPr>
      <w:instrText xml:space="preserve"> NUMPAGES \*Arabic </w:instrText>
    </w:r>
    <w:r>
      <w:rPr>
        <w:rFonts w:cs="Arial"/>
      </w:rPr>
      <w:fldChar w:fldCharType="separate"/>
    </w:r>
    <w:r w:rsidR="00494971">
      <w:rPr>
        <w:rFonts w:cs="Arial"/>
        <w:noProof/>
      </w:rPr>
      <w:t>109</w:t>
    </w:r>
    <w:r>
      <w:rPr>
        <w:rFonts w:cs="Arial"/>
      </w:rPr>
      <w:fldChar w:fldCharType="end"/>
    </w:r>
  </w:p>
  <w:p w14:paraId="36FFD021" w14:textId="77777777" w:rsidR="00EC13D0" w:rsidRDefault="00EC13D0">
    <w:pPr>
      <w:pStyle w:val="Pieddepage"/>
    </w:pPr>
  </w:p>
</w:ftr>
</file>

<file path=word/footer1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EE2C6F" w14:textId="77777777" w:rsidR="00EC13D0" w:rsidRDefault="00EC13D0"/>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85C18D" w14:textId="0EE82C48" w:rsidR="00EC13D0" w:rsidRDefault="00EC13D0">
    <w:pPr>
      <w:pStyle w:val="Pieddepage"/>
      <w:jc w:val="right"/>
    </w:pPr>
    <w:r>
      <w:rPr>
        <w:rFonts w:cs="Arial"/>
      </w:rPr>
      <w:fldChar w:fldCharType="begin"/>
    </w:r>
    <w:r>
      <w:rPr>
        <w:rFonts w:cs="Arial"/>
      </w:rPr>
      <w:instrText xml:space="preserve"> PAGE </w:instrText>
    </w:r>
    <w:r>
      <w:rPr>
        <w:rFonts w:cs="Arial"/>
      </w:rPr>
      <w:fldChar w:fldCharType="separate"/>
    </w:r>
    <w:r w:rsidR="00494971">
      <w:rPr>
        <w:rFonts w:cs="Arial"/>
        <w:noProof/>
      </w:rPr>
      <w:t>3</w:t>
    </w:r>
    <w:r>
      <w:rPr>
        <w:rFonts w:cs="Arial"/>
      </w:rPr>
      <w:fldChar w:fldCharType="end"/>
    </w:r>
    <w:r>
      <w:rPr>
        <w:rFonts w:ascii="Arial" w:hAnsi="Arial" w:cs="Arial"/>
      </w:rPr>
      <w:t>/</w:t>
    </w:r>
    <w:r>
      <w:rPr>
        <w:rFonts w:cs="Arial"/>
      </w:rPr>
      <w:fldChar w:fldCharType="begin"/>
    </w:r>
    <w:r>
      <w:rPr>
        <w:rFonts w:cs="Arial"/>
      </w:rPr>
      <w:instrText xml:space="preserve"> NUMPAGES \*Arabic </w:instrText>
    </w:r>
    <w:r>
      <w:rPr>
        <w:rFonts w:cs="Arial"/>
      </w:rPr>
      <w:fldChar w:fldCharType="separate"/>
    </w:r>
    <w:r w:rsidR="00494971">
      <w:rPr>
        <w:rFonts w:cs="Arial"/>
        <w:noProof/>
      </w:rPr>
      <w:t>109</w:t>
    </w:r>
    <w:r>
      <w:rPr>
        <w:rFonts w:cs="Arial"/>
      </w:rPr>
      <w:fldChar w:fldCharType="end"/>
    </w:r>
  </w:p>
</w:ftr>
</file>

<file path=word/footer2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E2A0A2" w14:textId="77777777" w:rsidR="00EC13D0" w:rsidRDefault="00EC13D0"/>
</w:ftr>
</file>

<file path=word/footer2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5C9903" w14:textId="04383D61" w:rsidR="00EC13D0" w:rsidRDefault="00EC13D0">
    <w:pPr>
      <w:pStyle w:val="Pieddepage"/>
      <w:jc w:val="right"/>
    </w:pPr>
    <w:r>
      <w:rPr>
        <w:rFonts w:cs="Arial"/>
      </w:rPr>
      <w:fldChar w:fldCharType="begin"/>
    </w:r>
    <w:r>
      <w:rPr>
        <w:rFonts w:cs="Arial"/>
      </w:rPr>
      <w:instrText xml:space="preserve"> PAGE </w:instrText>
    </w:r>
    <w:r>
      <w:rPr>
        <w:rFonts w:cs="Arial"/>
      </w:rPr>
      <w:fldChar w:fldCharType="separate"/>
    </w:r>
    <w:r w:rsidR="00494971">
      <w:rPr>
        <w:rFonts w:cs="Arial"/>
        <w:noProof/>
      </w:rPr>
      <w:t>84</w:t>
    </w:r>
    <w:r>
      <w:rPr>
        <w:rFonts w:cs="Arial"/>
      </w:rPr>
      <w:fldChar w:fldCharType="end"/>
    </w:r>
    <w:r>
      <w:rPr>
        <w:rFonts w:ascii="Arial" w:hAnsi="Arial" w:cs="Arial"/>
      </w:rPr>
      <w:t>/</w:t>
    </w:r>
    <w:r>
      <w:rPr>
        <w:rFonts w:cs="Arial"/>
      </w:rPr>
      <w:fldChar w:fldCharType="begin"/>
    </w:r>
    <w:r>
      <w:rPr>
        <w:rFonts w:cs="Arial"/>
      </w:rPr>
      <w:instrText xml:space="preserve"> NUMPAGES \*Arabic </w:instrText>
    </w:r>
    <w:r>
      <w:rPr>
        <w:rFonts w:cs="Arial"/>
      </w:rPr>
      <w:fldChar w:fldCharType="separate"/>
    </w:r>
    <w:r w:rsidR="00494971">
      <w:rPr>
        <w:rFonts w:cs="Arial"/>
        <w:noProof/>
      </w:rPr>
      <w:t>109</w:t>
    </w:r>
    <w:r>
      <w:rPr>
        <w:rFonts w:cs="Arial"/>
      </w:rPr>
      <w:fldChar w:fldCharType="end"/>
    </w:r>
  </w:p>
  <w:p w14:paraId="5666B5B8" w14:textId="77777777" w:rsidR="00EC13D0" w:rsidRDefault="00EC13D0">
    <w:pPr>
      <w:pStyle w:val="Pieddepage"/>
    </w:pPr>
  </w:p>
</w:ftr>
</file>

<file path=word/footer2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49284B" w14:textId="77777777" w:rsidR="00EC13D0" w:rsidRDefault="00EC13D0"/>
</w:ftr>
</file>

<file path=word/footer2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D65BA3" w14:textId="77777777" w:rsidR="00EC13D0" w:rsidRDefault="00EC13D0"/>
</w:ftr>
</file>

<file path=word/footer2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21D9F5" w14:textId="77732F89" w:rsidR="00EC13D0" w:rsidRDefault="00EC13D0">
    <w:pPr>
      <w:pStyle w:val="Pieddepage"/>
      <w:jc w:val="right"/>
    </w:pPr>
    <w:r>
      <w:rPr>
        <w:rFonts w:cs="Arial"/>
      </w:rPr>
      <w:fldChar w:fldCharType="begin"/>
    </w:r>
    <w:r>
      <w:rPr>
        <w:rFonts w:cs="Arial"/>
      </w:rPr>
      <w:instrText xml:space="preserve"> PAGE </w:instrText>
    </w:r>
    <w:r>
      <w:rPr>
        <w:rFonts w:cs="Arial"/>
      </w:rPr>
      <w:fldChar w:fldCharType="separate"/>
    </w:r>
    <w:r w:rsidR="00494971">
      <w:rPr>
        <w:rFonts w:cs="Arial"/>
        <w:noProof/>
      </w:rPr>
      <w:t>88</w:t>
    </w:r>
    <w:r>
      <w:rPr>
        <w:rFonts w:cs="Arial"/>
      </w:rPr>
      <w:fldChar w:fldCharType="end"/>
    </w:r>
    <w:r>
      <w:rPr>
        <w:rFonts w:ascii="Arial" w:hAnsi="Arial" w:cs="Arial"/>
      </w:rPr>
      <w:t>/</w:t>
    </w:r>
    <w:r>
      <w:rPr>
        <w:rFonts w:cs="Arial"/>
      </w:rPr>
      <w:fldChar w:fldCharType="begin"/>
    </w:r>
    <w:r>
      <w:rPr>
        <w:rFonts w:cs="Arial"/>
      </w:rPr>
      <w:instrText xml:space="preserve"> NUMPAGES \*Arabic </w:instrText>
    </w:r>
    <w:r>
      <w:rPr>
        <w:rFonts w:cs="Arial"/>
      </w:rPr>
      <w:fldChar w:fldCharType="separate"/>
    </w:r>
    <w:r w:rsidR="00494971">
      <w:rPr>
        <w:rFonts w:cs="Arial"/>
        <w:noProof/>
      </w:rPr>
      <w:t>109</w:t>
    </w:r>
    <w:r>
      <w:rPr>
        <w:rFonts w:cs="Arial"/>
      </w:rPr>
      <w:fldChar w:fldCharType="end"/>
    </w:r>
  </w:p>
  <w:p w14:paraId="0FB37069" w14:textId="77777777" w:rsidR="00EC13D0" w:rsidRDefault="00EC13D0">
    <w:pPr>
      <w:pStyle w:val="Pieddepage"/>
    </w:pPr>
  </w:p>
</w:ftr>
</file>

<file path=word/footer2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60BAD0" w14:textId="77777777" w:rsidR="00EC13D0" w:rsidRDefault="00EC13D0"/>
</w:ftr>
</file>

<file path=word/footer2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8CE8E7" w14:textId="77777777" w:rsidR="00EC13D0" w:rsidRDefault="00EC13D0"/>
</w:ftr>
</file>

<file path=word/footer2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6D1026" w14:textId="12671563" w:rsidR="00EC13D0" w:rsidRDefault="00EC13D0">
    <w:pPr>
      <w:pStyle w:val="Pieddepage"/>
      <w:jc w:val="right"/>
    </w:pPr>
    <w:r>
      <w:rPr>
        <w:rFonts w:cs="Arial"/>
      </w:rPr>
      <w:fldChar w:fldCharType="begin"/>
    </w:r>
    <w:r>
      <w:rPr>
        <w:rFonts w:cs="Arial"/>
      </w:rPr>
      <w:instrText xml:space="preserve"> PAGE </w:instrText>
    </w:r>
    <w:r>
      <w:rPr>
        <w:rFonts w:cs="Arial"/>
      </w:rPr>
      <w:fldChar w:fldCharType="separate"/>
    </w:r>
    <w:r w:rsidR="00494971">
      <w:rPr>
        <w:rFonts w:cs="Arial"/>
        <w:noProof/>
      </w:rPr>
      <w:t>93</w:t>
    </w:r>
    <w:r>
      <w:rPr>
        <w:rFonts w:cs="Arial"/>
      </w:rPr>
      <w:fldChar w:fldCharType="end"/>
    </w:r>
    <w:r>
      <w:rPr>
        <w:rFonts w:ascii="Arial" w:hAnsi="Arial" w:cs="Arial"/>
      </w:rPr>
      <w:t>/</w:t>
    </w:r>
    <w:r>
      <w:rPr>
        <w:rFonts w:cs="Arial"/>
      </w:rPr>
      <w:fldChar w:fldCharType="begin"/>
    </w:r>
    <w:r>
      <w:rPr>
        <w:rFonts w:cs="Arial"/>
      </w:rPr>
      <w:instrText xml:space="preserve"> NUMPAGES \*Arabic </w:instrText>
    </w:r>
    <w:r>
      <w:rPr>
        <w:rFonts w:cs="Arial"/>
      </w:rPr>
      <w:fldChar w:fldCharType="separate"/>
    </w:r>
    <w:r w:rsidR="00494971">
      <w:rPr>
        <w:rFonts w:cs="Arial"/>
        <w:noProof/>
      </w:rPr>
      <w:t>109</w:t>
    </w:r>
    <w:r>
      <w:rPr>
        <w:rFonts w:cs="Arial"/>
      </w:rPr>
      <w:fldChar w:fldCharType="end"/>
    </w:r>
  </w:p>
  <w:p w14:paraId="091136DC" w14:textId="77777777" w:rsidR="00EC13D0" w:rsidRDefault="00EC13D0">
    <w:pPr>
      <w:pStyle w:val="Pieddepage"/>
    </w:pPr>
  </w:p>
</w:ftr>
</file>

<file path=word/footer2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0830F9" w14:textId="77777777" w:rsidR="00EC13D0" w:rsidRDefault="00EC13D0"/>
</w:ftr>
</file>

<file path=word/footer2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90F5E4" w14:textId="77777777" w:rsidR="00EC13D0" w:rsidRDefault="00EC13D0"/>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C3EBD2" w14:textId="77777777" w:rsidR="00EC13D0" w:rsidRDefault="00EC13D0"/>
</w:ftr>
</file>

<file path=word/footer3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008B45" w14:textId="438C6194" w:rsidR="00EC13D0" w:rsidRDefault="00EC13D0">
    <w:pPr>
      <w:pStyle w:val="Pieddepage"/>
      <w:jc w:val="right"/>
    </w:pPr>
    <w:r>
      <w:rPr>
        <w:rFonts w:cs="Arial"/>
      </w:rPr>
      <w:fldChar w:fldCharType="begin"/>
    </w:r>
    <w:r>
      <w:rPr>
        <w:rFonts w:cs="Arial"/>
      </w:rPr>
      <w:instrText xml:space="preserve"> PAGE </w:instrText>
    </w:r>
    <w:r>
      <w:rPr>
        <w:rFonts w:cs="Arial"/>
      </w:rPr>
      <w:fldChar w:fldCharType="separate"/>
    </w:r>
    <w:r w:rsidR="00494971">
      <w:rPr>
        <w:rFonts w:cs="Arial"/>
        <w:noProof/>
      </w:rPr>
      <w:t>94</w:t>
    </w:r>
    <w:r>
      <w:rPr>
        <w:rFonts w:cs="Arial"/>
      </w:rPr>
      <w:fldChar w:fldCharType="end"/>
    </w:r>
    <w:r>
      <w:rPr>
        <w:rFonts w:ascii="Arial" w:hAnsi="Arial" w:cs="Arial"/>
      </w:rPr>
      <w:t>/</w:t>
    </w:r>
    <w:r>
      <w:rPr>
        <w:rFonts w:cs="Arial"/>
      </w:rPr>
      <w:fldChar w:fldCharType="begin"/>
    </w:r>
    <w:r>
      <w:rPr>
        <w:rFonts w:cs="Arial"/>
      </w:rPr>
      <w:instrText xml:space="preserve"> NUMPAGES \*Arabic </w:instrText>
    </w:r>
    <w:r>
      <w:rPr>
        <w:rFonts w:cs="Arial"/>
      </w:rPr>
      <w:fldChar w:fldCharType="separate"/>
    </w:r>
    <w:r w:rsidR="00494971">
      <w:rPr>
        <w:rFonts w:cs="Arial"/>
        <w:noProof/>
      </w:rPr>
      <w:t>109</w:t>
    </w:r>
    <w:r>
      <w:rPr>
        <w:rFonts w:cs="Arial"/>
      </w:rPr>
      <w:fldChar w:fldCharType="end"/>
    </w:r>
  </w:p>
  <w:p w14:paraId="54EBC75B" w14:textId="77777777" w:rsidR="00EC13D0" w:rsidRDefault="00EC13D0">
    <w:pPr>
      <w:pStyle w:val="Pieddepage"/>
    </w:pPr>
  </w:p>
</w:ftr>
</file>

<file path=word/footer3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325558" w14:textId="77777777" w:rsidR="00EC13D0" w:rsidRDefault="00EC13D0"/>
</w:ftr>
</file>

<file path=word/footer3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184390" w14:textId="77777777" w:rsidR="00EC13D0" w:rsidRDefault="00EC13D0"/>
</w:ftr>
</file>

<file path=word/footer3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8002E9" w14:textId="43BC377B" w:rsidR="00EC13D0" w:rsidRDefault="00EC13D0">
    <w:pPr>
      <w:pStyle w:val="Pieddepage"/>
      <w:jc w:val="right"/>
    </w:pPr>
    <w:r>
      <w:rPr>
        <w:rFonts w:cs="Arial"/>
      </w:rPr>
      <w:fldChar w:fldCharType="begin"/>
    </w:r>
    <w:r>
      <w:rPr>
        <w:rFonts w:cs="Arial"/>
      </w:rPr>
      <w:instrText xml:space="preserve"> PAGE </w:instrText>
    </w:r>
    <w:r>
      <w:rPr>
        <w:rFonts w:cs="Arial"/>
      </w:rPr>
      <w:fldChar w:fldCharType="separate"/>
    </w:r>
    <w:r w:rsidR="00494971">
      <w:rPr>
        <w:rFonts w:cs="Arial"/>
        <w:noProof/>
      </w:rPr>
      <w:t>98</w:t>
    </w:r>
    <w:r>
      <w:rPr>
        <w:rFonts w:cs="Arial"/>
      </w:rPr>
      <w:fldChar w:fldCharType="end"/>
    </w:r>
    <w:r>
      <w:rPr>
        <w:rFonts w:ascii="Arial" w:hAnsi="Arial" w:cs="Arial"/>
      </w:rPr>
      <w:t>/</w:t>
    </w:r>
    <w:r>
      <w:rPr>
        <w:rFonts w:cs="Arial"/>
      </w:rPr>
      <w:fldChar w:fldCharType="begin"/>
    </w:r>
    <w:r>
      <w:rPr>
        <w:rFonts w:cs="Arial"/>
      </w:rPr>
      <w:instrText xml:space="preserve"> NUMPAGES \*Arabic </w:instrText>
    </w:r>
    <w:r>
      <w:rPr>
        <w:rFonts w:cs="Arial"/>
      </w:rPr>
      <w:fldChar w:fldCharType="separate"/>
    </w:r>
    <w:r w:rsidR="00494971">
      <w:rPr>
        <w:rFonts w:cs="Arial"/>
        <w:noProof/>
      </w:rPr>
      <w:t>109</w:t>
    </w:r>
    <w:r>
      <w:rPr>
        <w:rFonts w:cs="Arial"/>
      </w:rPr>
      <w:fldChar w:fldCharType="end"/>
    </w:r>
  </w:p>
  <w:p w14:paraId="3FFCA945" w14:textId="77777777" w:rsidR="00EC13D0" w:rsidRDefault="00EC13D0">
    <w:pPr>
      <w:pStyle w:val="Pieddepage"/>
    </w:pPr>
  </w:p>
</w:ftr>
</file>

<file path=word/footer3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347608" w14:textId="77777777" w:rsidR="00EC13D0" w:rsidRDefault="00EC13D0"/>
</w:ftr>
</file>

<file path=word/footer3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65E09D" w14:textId="77777777" w:rsidR="00EC13D0" w:rsidRDefault="00EC13D0"/>
</w:ftr>
</file>

<file path=word/footer3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B1D22D" w14:textId="250C4A2E" w:rsidR="00EC13D0" w:rsidRDefault="00EC13D0">
    <w:pPr>
      <w:pStyle w:val="Pieddepage"/>
      <w:jc w:val="right"/>
    </w:pPr>
    <w:r>
      <w:rPr>
        <w:rFonts w:cs="Arial"/>
      </w:rPr>
      <w:fldChar w:fldCharType="begin"/>
    </w:r>
    <w:r>
      <w:rPr>
        <w:rFonts w:cs="Arial"/>
      </w:rPr>
      <w:instrText xml:space="preserve"> PAGE </w:instrText>
    </w:r>
    <w:r>
      <w:rPr>
        <w:rFonts w:cs="Arial"/>
      </w:rPr>
      <w:fldChar w:fldCharType="separate"/>
    </w:r>
    <w:r w:rsidR="00494971">
      <w:rPr>
        <w:rFonts w:cs="Arial"/>
        <w:noProof/>
      </w:rPr>
      <w:t>103</w:t>
    </w:r>
    <w:r>
      <w:rPr>
        <w:rFonts w:cs="Arial"/>
      </w:rPr>
      <w:fldChar w:fldCharType="end"/>
    </w:r>
  </w:p>
  <w:p w14:paraId="67D8F78A" w14:textId="77777777" w:rsidR="00EC13D0" w:rsidRDefault="00EC13D0">
    <w:pPr>
      <w:pStyle w:val="Pieddepage"/>
    </w:pPr>
  </w:p>
</w:ftr>
</file>

<file path=word/footer3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760C1F" w14:textId="77777777" w:rsidR="00EC13D0" w:rsidRDefault="00EC13D0"/>
</w:ftr>
</file>

<file path=word/footer3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0A776F" w14:textId="77777777" w:rsidR="00EC13D0" w:rsidRDefault="00EC13D0"/>
</w:ftr>
</file>

<file path=word/footer3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4A883E" w14:textId="0755CD7F" w:rsidR="00EC13D0" w:rsidRDefault="00EC13D0">
    <w:pPr>
      <w:pStyle w:val="Pieddepage"/>
      <w:jc w:val="right"/>
    </w:pPr>
    <w:r>
      <w:rPr>
        <w:rFonts w:cs="Arial"/>
      </w:rPr>
      <w:fldChar w:fldCharType="begin"/>
    </w:r>
    <w:r>
      <w:rPr>
        <w:rFonts w:cs="Arial"/>
      </w:rPr>
      <w:instrText xml:space="preserve"> PAGE </w:instrText>
    </w:r>
    <w:r>
      <w:rPr>
        <w:rFonts w:cs="Arial"/>
      </w:rPr>
      <w:fldChar w:fldCharType="separate"/>
    </w:r>
    <w:r w:rsidR="00494971">
      <w:rPr>
        <w:rFonts w:cs="Arial"/>
        <w:noProof/>
      </w:rPr>
      <w:t>107</w:t>
    </w:r>
    <w:r>
      <w:rPr>
        <w:rFonts w:cs="Arial"/>
      </w:rPr>
      <w:fldChar w:fldCharType="end"/>
    </w:r>
  </w:p>
  <w:p w14:paraId="665980BF" w14:textId="77777777" w:rsidR="00EC13D0" w:rsidRDefault="00EC13D0">
    <w:pPr>
      <w:pStyle w:val="Piedde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FD1F65" w14:textId="56641971" w:rsidR="00EC13D0" w:rsidRDefault="00EC13D0" w:rsidP="0038265D">
    <w:pPr>
      <w:pStyle w:val="Pieddepage"/>
      <w:jc w:val="right"/>
    </w:pPr>
    <w:r w:rsidRPr="00B56E6B">
      <w:rPr>
        <w:rFonts w:cs="Arial"/>
      </w:rPr>
      <w:fldChar w:fldCharType="begin"/>
    </w:r>
    <w:r w:rsidRPr="00B56E6B">
      <w:rPr>
        <w:rFonts w:cs="Arial"/>
      </w:rPr>
      <w:instrText xml:space="preserve"> PAGE   \* MERGEFORMAT </w:instrText>
    </w:r>
    <w:r w:rsidRPr="00B56E6B">
      <w:rPr>
        <w:rFonts w:cs="Arial"/>
      </w:rPr>
      <w:fldChar w:fldCharType="separate"/>
    </w:r>
    <w:r w:rsidR="00494971">
      <w:rPr>
        <w:rFonts w:cs="Arial"/>
        <w:noProof/>
      </w:rPr>
      <w:t>2</w:t>
    </w:r>
    <w:r w:rsidRPr="00B56E6B">
      <w:rPr>
        <w:rFonts w:cs="Arial"/>
      </w:rPr>
      <w:fldChar w:fldCharType="end"/>
    </w:r>
    <w:r>
      <w:rPr>
        <w:rFonts w:cs="Arial"/>
      </w:rPr>
      <w:t>/</w:t>
    </w:r>
    <w:r>
      <w:rPr>
        <w:rFonts w:cs="Arial"/>
      </w:rPr>
      <w:fldChar w:fldCharType="begin"/>
    </w:r>
    <w:r>
      <w:rPr>
        <w:rFonts w:cs="Arial"/>
      </w:rPr>
      <w:instrText xml:space="preserve"> NUMPAGES   \* MERGEFORMAT </w:instrText>
    </w:r>
    <w:r>
      <w:rPr>
        <w:rFonts w:cs="Arial"/>
      </w:rPr>
      <w:fldChar w:fldCharType="separate"/>
    </w:r>
    <w:r w:rsidR="00494971">
      <w:rPr>
        <w:rFonts w:cs="Arial"/>
        <w:noProof/>
      </w:rPr>
      <w:t>109</w:t>
    </w:r>
    <w:r>
      <w:rPr>
        <w:rFonts w:cs="Arial"/>
      </w:rPr>
      <w:fldChar w:fldCharType="end"/>
    </w:r>
  </w:p>
</w:ftr>
</file>

<file path=word/footer4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A6EB6E" w14:textId="77777777" w:rsidR="00EC13D0" w:rsidRDefault="00EC13D0"/>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FAB000" w14:textId="77777777" w:rsidR="00EC13D0" w:rsidRDefault="00EC13D0"/>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80E45B" w14:textId="77D857DC" w:rsidR="00EC13D0" w:rsidRDefault="00EC13D0">
    <w:pPr>
      <w:pStyle w:val="Pieddepage"/>
      <w:jc w:val="right"/>
    </w:pPr>
    <w:r>
      <w:rPr>
        <w:rFonts w:cs="Arial"/>
      </w:rPr>
      <w:fldChar w:fldCharType="begin"/>
    </w:r>
    <w:r>
      <w:rPr>
        <w:rFonts w:cs="Arial"/>
      </w:rPr>
      <w:instrText xml:space="preserve"> PAGE </w:instrText>
    </w:r>
    <w:r>
      <w:rPr>
        <w:rFonts w:cs="Arial"/>
      </w:rPr>
      <w:fldChar w:fldCharType="separate"/>
    </w:r>
    <w:r w:rsidR="00494971">
      <w:rPr>
        <w:rFonts w:cs="Arial"/>
        <w:noProof/>
      </w:rPr>
      <w:t>11</w:t>
    </w:r>
    <w:r>
      <w:rPr>
        <w:rFonts w:cs="Arial"/>
      </w:rPr>
      <w:fldChar w:fldCharType="end"/>
    </w:r>
    <w:r>
      <w:rPr>
        <w:rFonts w:ascii="Arial" w:hAnsi="Arial" w:cs="Arial"/>
      </w:rPr>
      <w:t>/</w:t>
    </w:r>
    <w:r>
      <w:rPr>
        <w:rFonts w:cs="Arial"/>
      </w:rPr>
      <w:fldChar w:fldCharType="begin"/>
    </w:r>
    <w:r>
      <w:rPr>
        <w:rFonts w:cs="Arial"/>
      </w:rPr>
      <w:instrText xml:space="preserve"> NUMPAGES \*Arabic </w:instrText>
    </w:r>
    <w:r>
      <w:rPr>
        <w:rFonts w:cs="Arial"/>
      </w:rPr>
      <w:fldChar w:fldCharType="separate"/>
    </w:r>
    <w:r w:rsidR="00494971">
      <w:rPr>
        <w:rFonts w:cs="Arial"/>
        <w:noProof/>
      </w:rPr>
      <w:t>109</w:t>
    </w:r>
    <w:r>
      <w:rPr>
        <w:rFonts w:cs="Arial"/>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770EC5" w14:textId="77777777" w:rsidR="00EC13D0" w:rsidRDefault="00EC13D0"/>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A0F7D6" w14:textId="77777777" w:rsidR="00EC13D0" w:rsidRDefault="00EC13D0"/>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C86025" w14:textId="3A53C80B" w:rsidR="00EC13D0" w:rsidRDefault="00EC13D0">
    <w:pPr>
      <w:pStyle w:val="Pieddepage"/>
      <w:jc w:val="right"/>
    </w:pPr>
    <w:r>
      <w:rPr>
        <w:rFonts w:cs="Arial"/>
      </w:rPr>
      <w:fldChar w:fldCharType="begin"/>
    </w:r>
    <w:r>
      <w:rPr>
        <w:rFonts w:cs="Arial"/>
      </w:rPr>
      <w:instrText xml:space="preserve"> PAGE </w:instrText>
    </w:r>
    <w:r>
      <w:rPr>
        <w:rFonts w:cs="Arial"/>
      </w:rPr>
      <w:fldChar w:fldCharType="separate"/>
    </w:r>
    <w:r w:rsidR="00494971">
      <w:rPr>
        <w:rFonts w:cs="Arial"/>
        <w:noProof/>
      </w:rPr>
      <w:t>21</w:t>
    </w:r>
    <w:r>
      <w:rPr>
        <w:rFonts w:cs="Arial"/>
      </w:rPr>
      <w:fldChar w:fldCharType="end"/>
    </w:r>
    <w:r>
      <w:rPr>
        <w:rFonts w:ascii="Arial" w:hAnsi="Arial" w:cs="Arial"/>
      </w:rPr>
      <w:t>/</w:t>
    </w:r>
    <w:r>
      <w:rPr>
        <w:rFonts w:cs="Arial"/>
      </w:rPr>
      <w:fldChar w:fldCharType="begin"/>
    </w:r>
    <w:r>
      <w:rPr>
        <w:rFonts w:cs="Arial"/>
      </w:rPr>
      <w:instrText xml:space="preserve"> NUMPAGES \*Arabic </w:instrText>
    </w:r>
    <w:r>
      <w:rPr>
        <w:rFonts w:cs="Arial"/>
      </w:rPr>
      <w:fldChar w:fldCharType="separate"/>
    </w:r>
    <w:r w:rsidR="00494971">
      <w:rPr>
        <w:rFonts w:cs="Arial"/>
        <w:noProof/>
      </w:rPr>
      <w:t>109</w:t>
    </w:r>
    <w:r>
      <w:rPr>
        <w:rFonts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850C7" w14:textId="77777777" w:rsidR="00EC13D0" w:rsidRDefault="00EC13D0">
      <w:pPr>
        <w:spacing w:line="240" w:lineRule="auto"/>
      </w:pPr>
      <w:r>
        <w:separator/>
      </w:r>
    </w:p>
  </w:footnote>
  <w:footnote w:type="continuationSeparator" w:id="0">
    <w:p w14:paraId="2EE9E00A" w14:textId="77777777" w:rsidR="00EC13D0" w:rsidRDefault="00EC13D0">
      <w:pPr>
        <w:spacing w:line="240" w:lineRule="auto"/>
      </w:pPr>
      <w:r>
        <w:continuationSeparator/>
      </w:r>
    </w:p>
  </w:footnote>
  <w:footnote w:id="1">
    <w:p w14:paraId="1FDC2846" w14:textId="77777777" w:rsidR="00EC13D0" w:rsidRPr="00901B84" w:rsidRDefault="00EC13D0" w:rsidP="00901B84">
      <w:pPr>
        <w:pStyle w:val="Notedebasdepage"/>
        <w:jc w:val="both"/>
        <w:rPr>
          <w:rFonts w:ascii="Arial" w:hAnsi="Arial" w:cs="Arial"/>
          <w:lang w:val="en-US"/>
        </w:rPr>
      </w:pPr>
      <w:r w:rsidRPr="00901B84">
        <w:rPr>
          <w:rStyle w:val="Appelnotedebasdep"/>
          <w:rFonts w:ascii="Arial" w:hAnsi="Arial" w:cs="Arial"/>
        </w:rPr>
        <w:footnoteRef/>
      </w:r>
      <w:r w:rsidRPr="00901B84">
        <w:rPr>
          <w:rFonts w:ascii="Arial" w:hAnsi="Arial" w:cs="Arial"/>
          <w:lang w:val="en-US"/>
        </w:rPr>
        <w:t xml:space="preserve"> De Ryckel B. 2012. Physical and chemical properties and storage stability of FANGA B+ RONGEUR. First interim report: analysis on the test item as received and after 14 days at 54 °C ± 2°C. Centre wallon de Recherches agronomiques, report n° 22718 of 6 September 2012, GLP, unpublished.</w:t>
      </w:r>
    </w:p>
  </w:footnote>
  <w:footnote w:id="2">
    <w:p w14:paraId="5C01C0EC" w14:textId="77777777" w:rsidR="00EC13D0" w:rsidRPr="00901B84" w:rsidRDefault="00EC13D0" w:rsidP="00901B84">
      <w:pPr>
        <w:pStyle w:val="Notedebasdepage"/>
        <w:rPr>
          <w:rFonts w:ascii="Arial" w:hAnsi="Arial" w:cs="Arial"/>
          <w:bCs/>
          <w:lang w:val="en-US"/>
        </w:rPr>
      </w:pPr>
      <w:r w:rsidRPr="00901B84">
        <w:rPr>
          <w:rStyle w:val="Appelnotedebasdep"/>
          <w:rFonts w:ascii="Arial" w:hAnsi="Arial" w:cs="Arial"/>
        </w:rPr>
        <w:footnoteRef/>
      </w:r>
      <w:r w:rsidRPr="00901B84">
        <w:rPr>
          <w:rFonts w:ascii="Arial" w:hAnsi="Arial" w:cs="Arial"/>
        </w:rPr>
        <w:t xml:space="preserve"> Ferron N. 2012. </w:t>
      </w:r>
      <w:r w:rsidRPr="00901B84">
        <w:rPr>
          <w:rFonts w:ascii="Arial" w:hAnsi="Arial" w:cs="Arial"/>
          <w:bCs/>
          <w:lang w:val="en-US"/>
        </w:rPr>
        <w:t>Physico-chemical tests and analyses before and after an accelerated storage procedure for 14 days at 54 ± 2°C on FANGA RONGEUR PRO in compliance with CIPAC MT 46.3. DEFITRACES, Report n° 11-920010-025 of 16 May 2012, GLP.</w:t>
      </w:r>
    </w:p>
  </w:footnote>
  <w:footnote w:id="3">
    <w:p w14:paraId="4A53001D" w14:textId="77777777" w:rsidR="00EC13D0" w:rsidRPr="00901B84" w:rsidRDefault="00EC13D0" w:rsidP="00901B84">
      <w:pPr>
        <w:pStyle w:val="Notedebasdepage"/>
        <w:jc w:val="both"/>
        <w:rPr>
          <w:rFonts w:ascii="Arial" w:hAnsi="Arial" w:cs="Arial"/>
        </w:rPr>
      </w:pPr>
      <w:r w:rsidRPr="00901B84">
        <w:rPr>
          <w:rStyle w:val="Appelnotedebasdep"/>
          <w:rFonts w:ascii="Arial" w:hAnsi="Arial" w:cs="Arial"/>
        </w:rPr>
        <w:footnoteRef/>
      </w:r>
      <w:r w:rsidRPr="00901B84">
        <w:rPr>
          <w:rFonts w:ascii="Arial" w:hAnsi="Arial" w:cs="Arial"/>
        </w:rPr>
        <w:t xml:space="preserve"> de Ryckel B. 2014. Physical and chemical properties and storage stability of FANGA B+ RONGEUR FINAL REPORT Analysis on the test item as received after 14 days at 54°C ± 2°C and after 16 months and 2 years at 20°C ± 2°C. Centre wallon de Recherches agronomiques, Report n° 22718 of 29 April 2014, GLP.</w:t>
      </w:r>
    </w:p>
  </w:footnote>
  <w:footnote w:id="4">
    <w:p w14:paraId="6D384554" w14:textId="77777777" w:rsidR="00EC13D0" w:rsidRPr="00901B84" w:rsidRDefault="00EC13D0" w:rsidP="00901B84">
      <w:pPr>
        <w:pStyle w:val="Notedebasdepage"/>
        <w:jc w:val="both"/>
        <w:rPr>
          <w:rFonts w:ascii="Arial" w:hAnsi="Arial" w:cs="Arial"/>
        </w:rPr>
      </w:pPr>
      <w:r w:rsidRPr="00901B84">
        <w:rPr>
          <w:rStyle w:val="Appelnotedebasdep"/>
          <w:rFonts w:ascii="Arial" w:hAnsi="Arial" w:cs="Arial"/>
        </w:rPr>
        <w:footnoteRef/>
      </w:r>
      <w:r w:rsidRPr="00901B84">
        <w:rPr>
          <w:rFonts w:ascii="Arial" w:hAnsi="Arial" w:cs="Arial"/>
        </w:rPr>
        <w:t xml:space="preserve"> Grevin P. 2012. Sieve test and dustiness for granular products test before and after an accelerated storage procedure for 8 weeks at 40 ± 2 °C on FANGA RONGEUR PRO In compliance with CIPAC MT46.3 - Handbook J (2000). DEFITRACES, Report n° 12-920010-008 of 28 September 2012, GLP.</w:t>
      </w:r>
    </w:p>
  </w:footnote>
  <w:footnote w:id="5">
    <w:p w14:paraId="22C89DD4" w14:textId="77777777" w:rsidR="00EC13D0" w:rsidRPr="00901B84" w:rsidRDefault="00EC13D0" w:rsidP="00901B84">
      <w:pPr>
        <w:pStyle w:val="Notedebasdepage"/>
        <w:rPr>
          <w:rFonts w:ascii="Arial" w:hAnsi="Arial" w:cs="Arial"/>
        </w:rPr>
      </w:pPr>
      <w:r w:rsidRPr="00901B84">
        <w:rPr>
          <w:rStyle w:val="Appelnotedebasdep"/>
          <w:rFonts w:ascii="Arial" w:hAnsi="Arial" w:cs="Arial"/>
        </w:rPr>
        <w:footnoteRef/>
      </w:r>
      <w:r w:rsidRPr="00901B84">
        <w:rPr>
          <w:rFonts w:ascii="Arial" w:hAnsi="Arial" w:cs="Arial"/>
        </w:rPr>
        <w:t xml:space="preserve"> Demangel B. 2012. Physico chemical tests on FANGA RONGEUR PRO. DEFITRACES, Report n°11-920010-024 of  23 January 2012, GLP.</w:t>
      </w:r>
    </w:p>
  </w:footnote>
  <w:footnote w:id="6">
    <w:p w14:paraId="2FEF19EC" w14:textId="77777777" w:rsidR="00EC13D0" w:rsidRDefault="00EC13D0" w:rsidP="00045190">
      <w:pPr>
        <w:shd w:val="clear" w:color="auto" w:fill="FFFFFF" w:themeFill="background1"/>
        <w:jc w:val="both"/>
        <w:rPr>
          <w:lang w:val="en-US"/>
        </w:rPr>
      </w:pPr>
      <w:r>
        <w:rPr>
          <w:rStyle w:val="Appelnotedebasdep"/>
        </w:rPr>
        <w:footnoteRef/>
      </w:r>
      <w:r>
        <w:rPr>
          <w:rFonts w:ascii="Arial" w:hAnsi="Arial" w:cs="Arial"/>
          <w:sz w:val="16"/>
          <w:szCs w:val="16"/>
          <w:lang w:val="en-US"/>
        </w:rPr>
        <w:t xml:space="preserve"> Greaves J. H.; Shepherd D. S.; Gill, J. E. (1982): An investigation of difenacoum resistance in Norway rat populations in Hampshire. </w:t>
      </w:r>
      <w:r>
        <w:rPr>
          <w:rFonts w:ascii="Arial" w:hAnsi="Arial" w:cs="Arial"/>
          <w:i/>
          <w:iCs/>
          <w:sz w:val="16"/>
          <w:szCs w:val="16"/>
          <w:lang w:val="en-US"/>
        </w:rPr>
        <w:t xml:space="preserve">Annals of Applied Biology </w:t>
      </w:r>
      <w:r>
        <w:rPr>
          <w:rFonts w:ascii="Arial" w:hAnsi="Arial" w:cs="Arial"/>
          <w:bCs/>
          <w:sz w:val="16"/>
          <w:szCs w:val="16"/>
          <w:lang w:val="en-US"/>
        </w:rPr>
        <w:t>100</w:t>
      </w:r>
      <w:r>
        <w:rPr>
          <w:rFonts w:ascii="Arial" w:hAnsi="Arial" w:cs="Arial"/>
          <w:sz w:val="16"/>
          <w:szCs w:val="16"/>
          <w:lang w:val="en-US"/>
        </w:rPr>
        <w:t>, 581–587.</w:t>
      </w:r>
    </w:p>
  </w:footnote>
  <w:footnote w:id="7">
    <w:p w14:paraId="02C24CA7" w14:textId="77777777" w:rsidR="00EC13D0" w:rsidRDefault="00EC13D0" w:rsidP="00045190">
      <w:pPr>
        <w:pStyle w:val="Notedebasdepage"/>
        <w:shd w:val="clear" w:color="auto" w:fill="FFFFFF" w:themeFill="background1"/>
        <w:jc w:val="both"/>
        <w:rPr>
          <w:lang w:val="en-US"/>
        </w:rPr>
      </w:pPr>
      <w:r>
        <w:rPr>
          <w:rStyle w:val="Appelnotedebasdep"/>
          <w:rFonts w:ascii="Calibri" w:hAnsi="Calibri"/>
        </w:rPr>
        <w:footnoteRef/>
      </w:r>
      <w:r>
        <w:rPr>
          <w:rFonts w:ascii="Arial" w:hAnsi="Arial" w:cs="Arial"/>
          <w:sz w:val="16"/>
          <w:szCs w:val="16"/>
          <w:lang w:val="en-US"/>
        </w:rPr>
        <w:t xml:space="preserve"> LUND, M. (1984): Resistance to the second generation anticoagulant rodenticides. </w:t>
      </w:r>
      <w:r>
        <w:rPr>
          <w:rFonts w:ascii="Arial" w:hAnsi="Arial" w:cs="Arial"/>
          <w:i/>
          <w:sz w:val="16"/>
          <w:szCs w:val="16"/>
          <w:lang w:val="en-US"/>
        </w:rPr>
        <w:t>In Proceedings of 11th vertebrate pest conference</w:t>
      </w:r>
      <w:r>
        <w:rPr>
          <w:rFonts w:ascii="Arial" w:hAnsi="Arial" w:cs="Arial"/>
          <w:sz w:val="16"/>
          <w:szCs w:val="16"/>
          <w:lang w:val="en-US"/>
        </w:rPr>
        <w:t>, Sacramento, Ca. March 6-8, 1984: 89-94.</w:t>
      </w:r>
    </w:p>
  </w:footnote>
  <w:footnote w:id="8">
    <w:p w14:paraId="730354F1" w14:textId="77777777" w:rsidR="00EC13D0" w:rsidRDefault="00EC13D0" w:rsidP="00045190">
      <w:pPr>
        <w:pStyle w:val="Notedebasdepage"/>
        <w:shd w:val="clear" w:color="auto" w:fill="FFFFFF" w:themeFill="background1"/>
        <w:jc w:val="both"/>
        <w:rPr>
          <w:lang w:val="en-US"/>
        </w:rPr>
      </w:pPr>
      <w:r>
        <w:rPr>
          <w:rStyle w:val="Appelnotedebasdep"/>
          <w:rFonts w:ascii="Calibri" w:hAnsi="Calibri"/>
        </w:rPr>
        <w:footnoteRef/>
      </w:r>
      <w:r>
        <w:rPr>
          <w:rFonts w:ascii="Arial" w:hAnsi="Arial" w:cs="Arial"/>
          <w:sz w:val="16"/>
          <w:szCs w:val="16"/>
          <w:lang w:val="en-US"/>
        </w:rPr>
        <w:t xml:space="preserve"> Pelz H-J, Ha¨nisch D, Lauenstein G (1995) Resistance to anticoagulant rodenticides in Germany and future strategies to control </w:t>
      </w:r>
      <w:r>
        <w:rPr>
          <w:rFonts w:ascii="Arial" w:hAnsi="Arial" w:cs="Arial"/>
          <w:i/>
          <w:iCs/>
          <w:sz w:val="16"/>
          <w:szCs w:val="16"/>
          <w:lang w:val="en-US"/>
        </w:rPr>
        <w:t xml:space="preserve">Rattus norvegicus. </w:t>
      </w:r>
      <w:r>
        <w:rPr>
          <w:rFonts w:ascii="Arial" w:hAnsi="Arial" w:cs="Arial"/>
          <w:i/>
          <w:sz w:val="16"/>
          <w:szCs w:val="16"/>
          <w:lang w:val="en-US"/>
        </w:rPr>
        <w:t>Pestic Sci</w:t>
      </w:r>
      <w:r>
        <w:rPr>
          <w:rFonts w:ascii="Arial" w:hAnsi="Arial" w:cs="Arial"/>
          <w:sz w:val="16"/>
          <w:szCs w:val="16"/>
          <w:lang w:val="en-US"/>
        </w:rPr>
        <w:t xml:space="preserve"> 43, 61–67</w:t>
      </w:r>
    </w:p>
  </w:footnote>
  <w:footnote w:id="9">
    <w:p w14:paraId="61DE9D2F" w14:textId="77777777" w:rsidR="00EC13D0" w:rsidRDefault="00EC13D0" w:rsidP="00045190">
      <w:pPr>
        <w:shd w:val="clear" w:color="auto" w:fill="FFFFFF" w:themeFill="background1"/>
        <w:jc w:val="both"/>
        <w:rPr>
          <w:lang w:val="en-US"/>
        </w:rPr>
      </w:pPr>
      <w:r>
        <w:rPr>
          <w:rStyle w:val="Appelnotedebasdep"/>
        </w:rPr>
        <w:footnoteRef/>
      </w:r>
      <w:r>
        <w:rPr>
          <w:rFonts w:ascii="Arial" w:hAnsi="Arial" w:cs="Arial"/>
          <w:sz w:val="16"/>
          <w:szCs w:val="16"/>
          <w:lang w:val="en-US"/>
        </w:rPr>
        <w:t xml:space="preserve"> Greaves J. H.; Cullen-Ayres P. B. (1988): Genetics of difenacoum resistance in the rat. In: J. W. Suttie (Ed.), Current advances in vitamin K research, Elsevier, N.Y., 381–388.</w:t>
      </w:r>
    </w:p>
  </w:footnote>
  <w:footnote w:id="10">
    <w:p w14:paraId="3440F9C1" w14:textId="77777777" w:rsidR="00EC13D0" w:rsidRDefault="00EC13D0" w:rsidP="00045190">
      <w:pPr>
        <w:shd w:val="clear" w:color="auto" w:fill="FFFFFF" w:themeFill="background1"/>
        <w:jc w:val="both"/>
      </w:pPr>
      <w:r>
        <w:rPr>
          <w:rStyle w:val="Appelnotedebasdep"/>
        </w:rPr>
        <w:footnoteRef/>
      </w:r>
      <w:r>
        <w:rPr>
          <w:rFonts w:ascii="Arial" w:hAnsi="Arial" w:cs="Arial"/>
          <w:sz w:val="16"/>
          <w:szCs w:val="16"/>
          <w:lang w:val="en-US"/>
        </w:rPr>
        <w:t xml:space="preserve"> Quy R.J., Shepherd D.S., Inglis I.R. (1992): Bait avoidance and effectiveness of anticoagulant rodenticides against warfarin- and difenacoum-resistant populations of Norway rats (Rattus norvegicus). </w:t>
      </w:r>
      <w:r>
        <w:rPr>
          <w:rFonts w:ascii="Arial" w:hAnsi="Arial" w:cs="Arial"/>
          <w:i/>
          <w:sz w:val="16"/>
          <w:szCs w:val="16"/>
          <w:lang w:val="en-US"/>
        </w:rPr>
        <w:t>Crop Protection</w:t>
      </w:r>
      <w:r>
        <w:rPr>
          <w:rFonts w:ascii="Arial" w:hAnsi="Arial" w:cs="Arial"/>
          <w:sz w:val="16"/>
          <w:szCs w:val="16"/>
          <w:lang w:val="en-US"/>
        </w:rPr>
        <w:t>, Volume 11, Issue 1, February 1992, Pages 14-20</w:t>
      </w:r>
    </w:p>
  </w:footnote>
  <w:footnote w:id="11">
    <w:p w14:paraId="2DFC17CF" w14:textId="77777777" w:rsidR="00EC13D0" w:rsidRPr="00901B84" w:rsidRDefault="00EC13D0" w:rsidP="00901B84">
      <w:pPr>
        <w:pStyle w:val="Notedebasdepage"/>
        <w:rPr>
          <w:rFonts w:ascii="Arial" w:hAnsi="Arial" w:cs="Arial"/>
          <w:lang w:val="en-US"/>
        </w:rPr>
      </w:pPr>
      <w:r w:rsidRPr="00901B84">
        <w:rPr>
          <w:rStyle w:val="Appelnotedebasdep"/>
          <w:rFonts w:ascii="Arial" w:hAnsi="Arial" w:cs="Arial"/>
        </w:rPr>
        <w:footnoteRef/>
      </w:r>
      <w:r w:rsidRPr="00901B84">
        <w:rPr>
          <w:rFonts w:ascii="Arial" w:hAnsi="Arial" w:cs="Arial"/>
        </w:rPr>
        <w:t xml:space="preserve"> Technical Notes for Guidance on Product Evaluation – Appendices to Chapter 7 Product Type 14 – Efficaciy Evaluation of Rodenticidal Biocidal Products</w:t>
      </w:r>
    </w:p>
  </w:footnote>
  <w:footnote w:id="12">
    <w:p w14:paraId="3B2A2DAD" w14:textId="77777777" w:rsidR="00EC13D0" w:rsidRPr="00901B84" w:rsidRDefault="00EC13D0" w:rsidP="00901B84">
      <w:pPr>
        <w:spacing w:line="240" w:lineRule="auto"/>
        <w:rPr>
          <w:rFonts w:ascii="Arial" w:hAnsi="Arial" w:cs="Arial"/>
          <w:sz w:val="20"/>
          <w:szCs w:val="20"/>
        </w:rPr>
      </w:pPr>
      <w:r w:rsidRPr="00901B84">
        <w:rPr>
          <w:rStyle w:val="Caractresdenotedebasdepage"/>
          <w:rFonts w:ascii="Arial" w:hAnsi="Arial" w:cs="Arial"/>
          <w:sz w:val="20"/>
          <w:szCs w:val="20"/>
        </w:rPr>
        <w:footnoteRef/>
      </w:r>
    </w:p>
    <w:p w14:paraId="5C2718A4" w14:textId="77777777" w:rsidR="00EC13D0" w:rsidRPr="00901B84" w:rsidRDefault="00EC13D0" w:rsidP="00901B84">
      <w:pPr>
        <w:pStyle w:val="Notedebasdepage1"/>
        <w:spacing w:line="240" w:lineRule="auto"/>
        <w:jc w:val="both"/>
        <w:rPr>
          <w:rFonts w:ascii="Arial" w:hAnsi="Arial" w:cs="Arial"/>
        </w:rPr>
      </w:pPr>
      <w:r w:rsidRPr="00901B84">
        <w:rPr>
          <w:rStyle w:val="Appelnotedebasdep1"/>
          <w:rFonts w:ascii="Arial" w:hAnsi="Arial" w:cs="Arial"/>
        </w:rPr>
        <w:tab/>
      </w:r>
      <w:r w:rsidRPr="00901B84">
        <w:rPr>
          <w:rFonts w:ascii="Arial" w:hAnsi="Arial" w:cs="Arial"/>
        </w:rPr>
        <w:t xml:space="preserve"> </w:t>
      </w:r>
      <w:r w:rsidRPr="00901B84">
        <w:rPr>
          <w:rFonts w:ascii="Arial" w:hAnsi="Arial" w:cs="Arial"/>
          <w:lang w:val="en-GB"/>
        </w:rPr>
        <w:t>HEEG opinion on harmonising the number of manipulations in the assessment of rodenticides (anticoagulant), agreed at TMII2010</w:t>
      </w:r>
    </w:p>
    <w:p w14:paraId="62E940C4" w14:textId="77777777" w:rsidR="00EC13D0" w:rsidRPr="00901B84" w:rsidRDefault="00EC13D0" w:rsidP="00901B84">
      <w:pPr>
        <w:pStyle w:val="Notedebasdepage"/>
        <w:rPr>
          <w:rFonts w:ascii="Arial" w:hAnsi="Arial" w:cs="Arial"/>
        </w:rPr>
      </w:pPr>
    </w:p>
  </w:footnote>
  <w:footnote w:id="13">
    <w:p w14:paraId="29667C57" w14:textId="77777777" w:rsidR="00EC13D0" w:rsidRPr="00901B84" w:rsidRDefault="00EC13D0" w:rsidP="00901B84">
      <w:pPr>
        <w:spacing w:line="240" w:lineRule="auto"/>
        <w:rPr>
          <w:rFonts w:ascii="Arial" w:hAnsi="Arial" w:cs="Arial"/>
          <w:sz w:val="20"/>
          <w:szCs w:val="20"/>
        </w:rPr>
      </w:pPr>
      <w:r w:rsidRPr="00901B84">
        <w:rPr>
          <w:rStyle w:val="Caractresdenotedebasdepage"/>
          <w:rFonts w:ascii="Arial" w:hAnsi="Arial" w:cs="Arial"/>
          <w:sz w:val="20"/>
          <w:szCs w:val="20"/>
        </w:rPr>
        <w:footnoteRef/>
      </w:r>
      <w:r w:rsidRPr="00901B84">
        <w:rPr>
          <w:rFonts w:ascii="Arial" w:hAnsi="Arial" w:cs="Arial"/>
          <w:sz w:val="20"/>
          <w:szCs w:val="20"/>
          <w:lang w:val="en-GB"/>
        </w:rPr>
        <w:t>Syngeta Limited and Activa / Pelgar Brodifacoum and Difenacoum Task Force Combined Assessment Report according to the procedure of Directive 98/8/EC, active substance in biocidal products, brodifacoum CAS n°56073-10-0, product type 14 (rodenticides), RMS Italy, Revision: 16 december 2010</w:t>
      </w:r>
    </w:p>
  </w:footnote>
  <w:footnote w:id="14">
    <w:p w14:paraId="5BBCE6FA" w14:textId="77777777" w:rsidR="00EC13D0" w:rsidRPr="00901B84" w:rsidRDefault="00EC13D0" w:rsidP="00901B84">
      <w:pPr>
        <w:spacing w:line="240" w:lineRule="auto"/>
        <w:rPr>
          <w:rFonts w:ascii="Arial" w:hAnsi="Arial" w:cs="Arial"/>
          <w:sz w:val="20"/>
          <w:szCs w:val="20"/>
        </w:rPr>
      </w:pPr>
      <w:r w:rsidRPr="00901B84">
        <w:rPr>
          <w:rStyle w:val="Caractresdenotedebasdepage"/>
          <w:rFonts w:ascii="Arial" w:hAnsi="Arial" w:cs="Arial"/>
          <w:sz w:val="20"/>
          <w:szCs w:val="20"/>
        </w:rPr>
        <w:footnoteRef/>
      </w:r>
      <w:r w:rsidRPr="00901B84">
        <w:rPr>
          <w:rFonts w:ascii="Arial" w:hAnsi="Arial" w:cs="Arial"/>
          <w:sz w:val="20"/>
          <w:szCs w:val="20"/>
        </w:rPr>
        <w:t>Guidance on the Biocidal Products Regulation, Volume IV Environment - Part B Risk Assessment (active substances), Version 1.0, April 2015</w:t>
      </w:r>
    </w:p>
    <w:p w14:paraId="78F5E8B2" w14:textId="77777777" w:rsidR="00EC13D0" w:rsidRPr="00901B84" w:rsidRDefault="00EC13D0" w:rsidP="00901B84">
      <w:pPr>
        <w:pStyle w:val="Notedebasdepage1"/>
        <w:spacing w:line="240" w:lineRule="auto"/>
        <w:rPr>
          <w:rFonts w:ascii="Arial" w:hAnsi="Arial" w:cs="Arial"/>
        </w:rPr>
      </w:pPr>
    </w:p>
    <w:p w14:paraId="0CECF9BD" w14:textId="77777777" w:rsidR="00EC13D0" w:rsidRPr="00901B84" w:rsidRDefault="00EC13D0" w:rsidP="00901B84">
      <w:pPr>
        <w:pStyle w:val="Notedebasdepage"/>
        <w:rPr>
          <w:rFonts w:ascii="Arial" w:hAnsi="Arial" w:cs="Arial"/>
        </w:rPr>
      </w:pPr>
    </w:p>
  </w:footnote>
  <w:footnote w:id="15">
    <w:p w14:paraId="7A3591E9" w14:textId="77777777" w:rsidR="00EC13D0" w:rsidRPr="00901B84" w:rsidRDefault="00EC13D0" w:rsidP="00901B84">
      <w:pPr>
        <w:spacing w:line="240" w:lineRule="auto"/>
        <w:rPr>
          <w:rFonts w:ascii="Arial" w:hAnsi="Arial" w:cs="Arial"/>
          <w:sz w:val="20"/>
          <w:szCs w:val="20"/>
        </w:rPr>
      </w:pPr>
      <w:r w:rsidRPr="00901B84">
        <w:rPr>
          <w:rStyle w:val="Caractresdenotedebasdepage"/>
          <w:rFonts w:ascii="Arial" w:hAnsi="Arial" w:cs="Arial"/>
          <w:sz w:val="20"/>
          <w:szCs w:val="20"/>
        </w:rPr>
        <w:footnoteRef/>
      </w:r>
    </w:p>
    <w:p w14:paraId="742B9812" w14:textId="77777777" w:rsidR="00EC13D0" w:rsidRPr="00901B84" w:rsidRDefault="00EC13D0" w:rsidP="00901B84">
      <w:pPr>
        <w:pStyle w:val="Notedebasdepage1"/>
        <w:spacing w:line="240" w:lineRule="auto"/>
        <w:jc w:val="both"/>
        <w:rPr>
          <w:rFonts w:ascii="Arial" w:hAnsi="Arial" w:cs="Arial"/>
        </w:rPr>
      </w:pPr>
      <w:r w:rsidRPr="00901B84">
        <w:rPr>
          <w:rStyle w:val="Appelnotedebasdep1"/>
          <w:rFonts w:ascii="Arial" w:hAnsi="Arial" w:cs="Arial"/>
        </w:rPr>
        <w:tab/>
      </w:r>
      <w:r w:rsidRPr="00901B84">
        <w:rPr>
          <w:rFonts w:ascii="Arial" w:hAnsi="Arial" w:cs="Arial"/>
        </w:rPr>
        <w:t xml:space="preserve"> </w:t>
      </w:r>
      <w:r w:rsidRPr="00901B84">
        <w:rPr>
          <w:rFonts w:ascii="Arial" w:hAnsi="Arial" w:cs="Arial"/>
          <w:lang w:val="en-GB"/>
        </w:rPr>
        <w:t>Syngeta Limited and Activa / Pelgar Brodifacoum and Difenacoum Task Force Combined Assessment Report according to the procedure of Directive 98/8/EC, active substance in biocidal products, brodifacoum CAS n°56073-10-0, product type 14 (rodenticides), RMS Italy, Revision: 16 december 2010</w:t>
      </w:r>
    </w:p>
    <w:p w14:paraId="4775D144" w14:textId="77777777" w:rsidR="00EC13D0" w:rsidRPr="00901B84" w:rsidRDefault="00EC13D0" w:rsidP="00901B84">
      <w:pPr>
        <w:pStyle w:val="Notedebasdepage"/>
        <w:rPr>
          <w:rFonts w:ascii="Arial" w:hAnsi="Arial" w:cs="Arial"/>
        </w:rPr>
      </w:pPr>
    </w:p>
  </w:footnote>
  <w:footnote w:id="16">
    <w:p w14:paraId="0DE9F8BF" w14:textId="77777777" w:rsidR="00EC13D0" w:rsidRPr="00901B84" w:rsidRDefault="00EC13D0" w:rsidP="00901B84">
      <w:pPr>
        <w:pStyle w:val="Notedebasdepage"/>
        <w:rPr>
          <w:rFonts w:ascii="Arial" w:hAnsi="Arial" w:cs="Arial"/>
          <w:lang w:val="en-US"/>
        </w:rPr>
      </w:pPr>
      <w:r w:rsidRPr="00901B84">
        <w:rPr>
          <w:rStyle w:val="Appelnotedebasdep"/>
          <w:rFonts w:ascii="Arial" w:hAnsi="Arial" w:cs="Arial"/>
        </w:rPr>
        <w:footnoteRef/>
      </w:r>
      <w:r w:rsidRPr="00901B84">
        <w:rPr>
          <w:rFonts w:ascii="Arial" w:hAnsi="Arial" w:cs="Arial"/>
        </w:rPr>
        <w:t xml:space="preserve"> </w:t>
      </w:r>
      <w:r w:rsidRPr="00901B84">
        <w:rPr>
          <w:rFonts w:ascii="Arial" w:hAnsi="Arial" w:cs="Arial"/>
          <w:lang w:val="en-GB"/>
        </w:rPr>
        <w:t>EUBEES 2 - Emission scenario document for biocides used as rodenticides (Larsen, 2003)</w:t>
      </w:r>
    </w:p>
  </w:footnote>
  <w:footnote w:id="17">
    <w:p w14:paraId="63F85F19" w14:textId="77777777" w:rsidR="00EC13D0" w:rsidRPr="00901B84" w:rsidRDefault="00EC13D0" w:rsidP="00901B84">
      <w:pPr>
        <w:spacing w:line="240" w:lineRule="auto"/>
        <w:rPr>
          <w:rFonts w:ascii="Arial" w:hAnsi="Arial" w:cs="Arial"/>
          <w:sz w:val="20"/>
          <w:szCs w:val="20"/>
          <w:lang w:val="en-US"/>
        </w:rPr>
      </w:pPr>
      <w:r w:rsidRPr="00901B84">
        <w:rPr>
          <w:rStyle w:val="Caractresdenotedebasdepage"/>
          <w:rFonts w:ascii="Arial" w:hAnsi="Arial" w:cs="Arial"/>
          <w:sz w:val="20"/>
          <w:szCs w:val="20"/>
        </w:rPr>
        <w:footnoteRef/>
      </w:r>
      <w:r w:rsidRPr="00901B84">
        <w:rPr>
          <w:rFonts w:ascii="Arial" w:hAnsi="Arial" w:cs="Arial"/>
          <w:color w:val="00000A"/>
          <w:sz w:val="20"/>
          <w:szCs w:val="20"/>
          <w:lang w:val="en-GB"/>
        </w:rPr>
        <w:t>Guidance on t</w:t>
      </w:r>
      <w:r w:rsidRPr="00901B84">
        <w:rPr>
          <w:rFonts w:ascii="Arial" w:hAnsi="Arial" w:cs="Arial"/>
          <w:sz w:val="20"/>
          <w:szCs w:val="20"/>
          <w:lang w:val="en-GB"/>
        </w:rPr>
        <w:t xml:space="preserve">he Biocidal Products Regulation, </w:t>
      </w:r>
      <w:r w:rsidRPr="00901B84">
        <w:rPr>
          <w:rFonts w:ascii="Arial" w:hAnsi="Arial" w:cs="Arial"/>
          <w:color w:val="00000A"/>
          <w:sz w:val="20"/>
          <w:szCs w:val="20"/>
          <w:lang w:val="en-GB"/>
        </w:rPr>
        <w:t>Volume IV Environment - Part B Risk</w:t>
      </w:r>
      <w:r w:rsidRPr="00901B84">
        <w:rPr>
          <w:rFonts w:ascii="Arial" w:hAnsi="Arial" w:cs="Arial"/>
          <w:sz w:val="20"/>
          <w:szCs w:val="20"/>
          <w:lang w:val="en-GB"/>
        </w:rPr>
        <w:t xml:space="preserve"> Assessment (active substances), Version 1.0, </w:t>
      </w:r>
      <w:r w:rsidRPr="00901B84">
        <w:rPr>
          <w:rFonts w:ascii="Arial" w:hAnsi="Arial" w:cs="Arial"/>
          <w:color w:val="00000A"/>
          <w:sz w:val="20"/>
          <w:szCs w:val="20"/>
          <w:lang w:val="en-GB"/>
        </w:rPr>
        <w:t>April 2015</w:t>
      </w:r>
    </w:p>
    <w:p w14:paraId="4A652643" w14:textId="77777777" w:rsidR="00EC13D0" w:rsidRPr="00901B84" w:rsidRDefault="00EC13D0" w:rsidP="00901B84">
      <w:pPr>
        <w:pStyle w:val="Notedebasdepage"/>
        <w:rPr>
          <w:rFonts w:ascii="Arial" w:hAnsi="Arial" w:cs="Arial"/>
        </w:rPr>
      </w:pPr>
    </w:p>
  </w:footnote>
  <w:footnote w:id="18">
    <w:p w14:paraId="2579AC90" w14:textId="77777777" w:rsidR="00EC13D0" w:rsidRPr="00901B84" w:rsidRDefault="00EC13D0" w:rsidP="00901B84">
      <w:pPr>
        <w:pStyle w:val="Notedebasdepage"/>
        <w:jc w:val="both"/>
        <w:rPr>
          <w:rFonts w:ascii="Arial" w:hAnsi="Arial" w:cs="Arial"/>
        </w:rPr>
      </w:pPr>
      <w:r w:rsidRPr="00901B84">
        <w:rPr>
          <w:rStyle w:val="Caractresdenotedebasdepage"/>
          <w:rFonts w:ascii="Arial" w:hAnsi="Arial" w:cs="Arial"/>
        </w:rPr>
        <w:footnoteRef/>
      </w:r>
      <w:r w:rsidRPr="00901B84">
        <w:rPr>
          <w:rFonts w:ascii="Arial" w:hAnsi="Arial" w:cs="Arial"/>
          <w:lang w:val="en-US"/>
        </w:rPr>
        <w:tab/>
        <w:t xml:space="preserve"> If the dead rodents, uneaten bait and bait fragments dragged away from the tamper-resistant bait boxes or covered bait stations are not entirely collected, primary and secondary poisoning risks remain unacceptable.</w:t>
      </w:r>
    </w:p>
  </w:footnote>
  <w:footnote w:id="19">
    <w:p w14:paraId="755432A0" w14:textId="77777777" w:rsidR="00EC13D0" w:rsidRPr="002E3E14" w:rsidRDefault="00EC13D0" w:rsidP="00C53B97">
      <w:pPr>
        <w:pStyle w:val="Notedebasdepage"/>
        <w:jc w:val="both"/>
        <w:rPr>
          <w:sz w:val="18"/>
          <w:lang w:val="en-GB"/>
        </w:rPr>
      </w:pPr>
      <w:r>
        <w:rPr>
          <w:rStyle w:val="Appelnotedebasdep"/>
        </w:rPr>
        <w:footnoteRef/>
      </w:r>
      <w:r w:rsidRPr="002E3E14">
        <w:rPr>
          <w:lang w:val="en-GB"/>
        </w:rPr>
        <w:t xml:space="preserve"> </w:t>
      </w:r>
      <w:r w:rsidRPr="002E3E14">
        <w:rPr>
          <w:sz w:val="18"/>
          <w:lang w:val="en-GB"/>
        </w:rPr>
        <w:t>See document CA-Nov16-Doc.4.x-Final on the concept of tamper-resistant bait stations.</w:t>
      </w:r>
    </w:p>
  </w:footnote>
  <w:footnote w:id="20">
    <w:p w14:paraId="3A2722C1" w14:textId="77777777" w:rsidR="00EC13D0" w:rsidRPr="0053371B" w:rsidRDefault="00EC13D0" w:rsidP="00C53B97">
      <w:pPr>
        <w:pStyle w:val="Notedebasdepage"/>
        <w:spacing w:after="120"/>
        <w:rPr>
          <w:sz w:val="18"/>
          <w:lang w:val="en-GB"/>
        </w:rPr>
      </w:pPr>
      <w:r w:rsidRPr="00D410C6">
        <w:rPr>
          <w:rStyle w:val="Appelnotedebasdep"/>
          <w:sz w:val="18"/>
          <w:szCs w:val="18"/>
        </w:rPr>
        <w:footnoteRef/>
      </w:r>
      <w:r w:rsidRPr="00D410C6">
        <w:rPr>
          <w:sz w:val="18"/>
          <w:szCs w:val="18"/>
          <w:lang w:val="en-GB"/>
        </w:rPr>
        <w:t xml:space="preserve"> See document CA-Nov16-Doc.4.x-Final on the concept of tamper-resistant bait stations.</w:t>
      </w:r>
    </w:p>
  </w:footnote>
  <w:footnote w:id="21">
    <w:p w14:paraId="174D26DE" w14:textId="77777777" w:rsidR="00EC13D0" w:rsidRPr="002238F3" w:rsidRDefault="00EC13D0" w:rsidP="00C53B97">
      <w:pPr>
        <w:pStyle w:val="Notedebasdepage"/>
        <w:spacing w:after="120"/>
        <w:rPr>
          <w:lang w:val="en-GB"/>
        </w:rPr>
      </w:pPr>
      <w:r w:rsidRPr="002238F3">
        <w:rPr>
          <w:rStyle w:val="Appelnotedebasdep"/>
          <w:sz w:val="18"/>
          <w:szCs w:val="18"/>
        </w:rPr>
        <w:footnoteRef/>
      </w:r>
      <w:r w:rsidRPr="002238F3">
        <w:rPr>
          <w:sz w:val="18"/>
          <w:szCs w:val="18"/>
          <w:lang w:val="en-GB"/>
        </w:rPr>
        <w:t xml:space="preserve"> See document CA-Nov16-Doc.4.x-Final on the concept of tamper-resistant bait stations.</w:t>
      </w:r>
    </w:p>
  </w:footnote>
  <w:footnote w:id="22">
    <w:p w14:paraId="47DDCA15" w14:textId="77777777" w:rsidR="00EC13D0" w:rsidRPr="00901B84" w:rsidRDefault="00EC13D0" w:rsidP="00901B84">
      <w:pPr>
        <w:spacing w:line="240" w:lineRule="auto"/>
        <w:rPr>
          <w:rFonts w:ascii="Arial" w:hAnsi="Arial" w:cs="Arial"/>
          <w:sz w:val="20"/>
          <w:szCs w:val="20"/>
        </w:rPr>
      </w:pPr>
      <w:r w:rsidRPr="00901B84">
        <w:rPr>
          <w:rStyle w:val="Caractresdenotedebasdepage"/>
          <w:rFonts w:ascii="Arial" w:hAnsi="Arial" w:cs="Arial"/>
          <w:sz w:val="20"/>
          <w:szCs w:val="20"/>
        </w:rPr>
        <w:footnoteRef/>
      </w:r>
    </w:p>
    <w:p w14:paraId="229E6332" w14:textId="77777777" w:rsidR="00EC13D0" w:rsidRPr="00901B84" w:rsidRDefault="00EC13D0" w:rsidP="00901B84">
      <w:pPr>
        <w:pStyle w:val="Notedebasdepage"/>
        <w:rPr>
          <w:rFonts w:ascii="Arial" w:hAnsi="Arial" w:cs="Arial"/>
        </w:rPr>
      </w:pPr>
      <w:r w:rsidRPr="00901B84">
        <w:rPr>
          <w:rFonts w:ascii="Arial" w:hAnsi="Arial" w:cs="Arial"/>
        </w:rPr>
        <w:tab/>
        <w:t xml:space="preserve"> Data which have not been already submitted for the purpose of the Annex I inclusion.</w:t>
      </w:r>
    </w:p>
  </w:footnote>
  <w:footnote w:id="23">
    <w:p w14:paraId="42FDD4E1" w14:textId="77777777" w:rsidR="00EC13D0" w:rsidRPr="00A75AE9" w:rsidRDefault="00EC13D0" w:rsidP="001A34DB">
      <w:pPr>
        <w:pStyle w:val="Default"/>
        <w:rPr>
          <w:lang w:val="en-US"/>
        </w:rPr>
      </w:pPr>
      <w:r w:rsidRPr="00A75AE9">
        <w:rPr>
          <w:rStyle w:val="Appelnotedebasdep"/>
          <w:rFonts w:asciiTheme="minorHAnsi" w:hAnsiTheme="minorHAnsi" w:cstheme="minorHAnsi"/>
          <w:sz w:val="20"/>
          <w:szCs w:val="20"/>
        </w:rPr>
        <w:footnoteRef/>
      </w:r>
      <w:r w:rsidRPr="00A75AE9">
        <w:rPr>
          <w:rFonts w:asciiTheme="minorHAnsi" w:hAnsiTheme="minorHAnsi" w:cstheme="minorHAnsi"/>
          <w:sz w:val="20"/>
          <w:szCs w:val="20"/>
          <w:lang w:val="en-US"/>
        </w:rPr>
        <w:t xml:space="preserve"> Rovetto I. 201</w:t>
      </w:r>
      <w:r>
        <w:rPr>
          <w:rFonts w:asciiTheme="minorHAnsi" w:hAnsiTheme="minorHAnsi" w:cstheme="minorHAnsi"/>
          <w:sz w:val="20"/>
          <w:szCs w:val="20"/>
          <w:lang w:val="en-US"/>
        </w:rPr>
        <w:t>7</w:t>
      </w:r>
      <w:r w:rsidRPr="00A75AE9">
        <w:rPr>
          <w:rFonts w:asciiTheme="minorHAnsi" w:hAnsiTheme="minorHAnsi" w:cstheme="minorHAnsi"/>
          <w:sz w:val="20"/>
          <w:szCs w:val="20"/>
          <w:lang w:val="en-US"/>
        </w:rPr>
        <w:t xml:space="preserve">. </w:t>
      </w:r>
      <w:r w:rsidRPr="00A75AE9">
        <w:rPr>
          <w:rFonts w:asciiTheme="minorHAnsi" w:hAnsiTheme="minorHAnsi" w:cstheme="minorHAnsi"/>
          <w:bCs/>
          <w:sz w:val="20"/>
          <w:szCs w:val="20"/>
          <w:lang w:val="en-US"/>
        </w:rPr>
        <w:t>Efficacy evalu</w:t>
      </w:r>
      <w:r>
        <w:rPr>
          <w:rFonts w:asciiTheme="minorHAnsi" w:hAnsiTheme="minorHAnsi" w:cstheme="minorHAnsi"/>
          <w:bCs/>
          <w:sz w:val="20"/>
          <w:szCs w:val="20"/>
          <w:lang w:val="en-US"/>
        </w:rPr>
        <w:t>ation of BDB10V1 (brodifacoum 0.</w:t>
      </w:r>
      <w:r w:rsidRPr="00A75AE9">
        <w:rPr>
          <w:rFonts w:asciiTheme="minorHAnsi" w:hAnsiTheme="minorHAnsi" w:cstheme="minorHAnsi"/>
          <w:bCs/>
          <w:sz w:val="20"/>
          <w:szCs w:val="20"/>
          <w:lang w:val="en-US"/>
        </w:rPr>
        <w:t xml:space="preserve">001% w/w a.i., </w:t>
      </w:r>
      <w:r>
        <w:rPr>
          <w:rFonts w:asciiTheme="minorHAnsi" w:hAnsiTheme="minorHAnsi" w:cstheme="minorHAnsi"/>
          <w:bCs/>
          <w:sz w:val="20"/>
          <w:szCs w:val="20"/>
          <w:lang w:val="en-US"/>
        </w:rPr>
        <w:t xml:space="preserve">blue </w:t>
      </w:r>
      <w:r w:rsidRPr="00A75AE9">
        <w:rPr>
          <w:rFonts w:asciiTheme="minorHAnsi" w:hAnsiTheme="minorHAnsi" w:cstheme="minorHAnsi"/>
          <w:bCs/>
          <w:sz w:val="20"/>
          <w:szCs w:val="20"/>
          <w:lang w:val="en-US"/>
        </w:rPr>
        <w:t>wheat bait</w:t>
      </w:r>
      <w:r>
        <w:rPr>
          <w:rFonts w:asciiTheme="minorHAnsi" w:hAnsiTheme="minorHAnsi" w:cstheme="minorHAnsi"/>
          <w:bCs/>
          <w:sz w:val="20"/>
          <w:szCs w:val="20"/>
          <w:lang w:val="en-US"/>
        </w:rPr>
        <w:t xml:space="preserve"> – aged formulation</w:t>
      </w:r>
      <w:r w:rsidRPr="00A75AE9">
        <w:rPr>
          <w:rFonts w:asciiTheme="minorHAnsi" w:hAnsiTheme="minorHAnsi" w:cstheme="minorHAnsi"/>
          <w:bCs/>
          <w:sz w:val="20"/>
          <w:szCs w:val="20"/>
          <w:lang w:val="en-US"/>
        </w:rPr>
        <w:t xml:space="preserve">) against </w:t>
      </w:r>
      <w:r>
        <w:rPr>
          <w:rFonts w:asciiTheme="minorHAnsi" w:hAnsiTheme="minorHAnsi" w:cstheme="minorHAnsi"/>
          <w:bCs/>
          <w:sz w:val="20"/>
          <w:szCs w:val="20"/>
          <w:lang w:val="en-US"/>
        </w:rPr>
        <w:t>Roof</w:t>
      </w:r>
      <w:r w:rsidRPr="00A75AE9">
        <w:rPr>
          <w:rFonts w:asciiTheme="minorHAnsi" w:hAnsiTheme="minorHAnsi" w:cstheme="minorHAnsi"/>
          <w:bCs/>
          <w:sz w:val="20"/>
          <w:szCs w:val="20"/>
          <w:lang w:val="en-US"/>
        </w:rPr>
        <w:t xml:space="preserve"> rat (</w:t>
      </w:r>
      <w:r w:rsidRPr="00A75AE9">
        <w:rPr>
          <w:rFonts w:asciiTheme="minorHAnsi" w:hAnsiTheme="minorHAnsi" w:cstheme="minorHAnsi"/>
          <w:bCs/>
          <w:i/>
          <w:iCs/>
          <w:sz w:val="20"/>
          <w:szCs w:val="20"/>
          <w:lang w:val="en-US"/>
        </w:rPr>
        <w:t xml:space="preserve">Rattus </w:t>
      </w:r>
      <w:r>
        <w:rPr>
          <w:rFonts w:asciiTheme="minorHAnsi" w:hAnsiTheme="minorHAnsi" w:cstheme="minorHAnsi"/>
          <w:bCs/>
          <w:i/>
          <w:iCs/>
          <w:sz w:val="20"/>
          <w:szCs w:val="20"/>
          <w:lang w:val="en-US"/>
        </w:rPr>
        <w:t>rattus</w:t>
      </w:r>
      <w:r w:rsidRPr="00A75AE9">
        <w:rPr>
          <w:rFonts w:asciiTheme="minorHAnsi" w:hAnsiTheme="minorHAnsi" w:cstheme="minorHAnsi"/>
          <w:bCs/>
          <w:i/>
          <w:iCs/>
          <w:sz w:val="20"/>
          <w:szCs w:val="20"/>
          <w:lang w:val="en-US"/>
        </w:rPr>
        <w:t xml:space="preserve"> </w:t>
      </w:r>
      <w:r>
        <w:rPr>
          <w:rFonts w:asciiTheme="minorHAnsi" w:hAnsiTheme="minorHAnsi" w:cstheme="minorHAnsi"/>
          <w:bCs/>
          <w:sz w:val="20"/>
          <w:szCs w:val="20"/>
          <w:lang w:val="en-US"/>
        </w:rPr>
        <w:t>L</w:t>
      </w:r>
      <w:r w:rsidRPr="00A75AE9">
        <w:rPr>
          <w:rFonts w:asciiTheme="minorHAnsi" w:hAnsiTheme="minorHAnsi" w:cstheme="minorHAnsi"/>
          <w:bCs/>
          <w:sz w:val="20"/>
          <w:szCs w:val="20"/>
          <w:lang w:val="en-US"/>
        </w:rPr>
        <w:t>.) in Italy</w:t>
      </w:r>
      <w:r>
        <w:rPr>
          <w:rFonts w:asciiTheme="minorHAnsi" w:hAnsiTheme="minorHAnsi" w:cstheme="minorHAnsi"/>
          <w:bCs/>
          <w:sz w:val="20"/>
          <w:szCs w:val="20"/>
          <w:lang w:val="en-US"/>
        </w:rPr>
        <w:t>,</w:t>
      </w:r>
      <w:r w:rsidRPr="00A75AE9">
        <w:rPr>
          <w:rFonts w:asciiTheme="minorHAnsi" w:hAnsiTheme="minorHAnsi" w:cstheme="minorHAnsi"/>
          <w:sz w:val="20"/>
          <w:szCs w:val="20"/>
          <w:lang w:val="en-US"/>
        </w:rPr>
        <w:t xml:space="preserve"> SAGEA SR Centro di Saggio,</w:t>
      </w:r>
      <w:r>
        <w:rPr>
          <w:rFonts w:asciiTheme="minorHAnsi" w:hAnsiTheme="minorHAnsi" w:cstheme="minorHAnsi"/>
          <w:sz w:val="20"/>
          <w:szCs w:val="20"/>
          <w:lang w:val="en-US"/>
        </w:rPr>
        <w:t xml:space="preserve"> Report n° 2075.BCD.SAG17 of 12 December 2017</w:t>
      </w:r>
    </w:p>
  </w:footnote>
  <w:footnote w:id="24">
    <w:p w14:paraId="1EDC8B64" w14:textId="77777777" w:rsidR="00EC13D0" w:rsidRPr="00A75AE9" w:rsidRDefault="00EC13D0" w:rsidP="001A34DB">
      <w:pPr>
        <w:pStyle w:val="Default"/>
        <w:rPr>
          <w:lang w:val="en-US"/>
        </w:rPr>
      </w:pPr>
      <w:r w:rsidRPr="0050572D">
        <w:rPr>
          <w:rStyle w:val="Appelnotedebasdep"/>
          <w:rFonts w:asciiTheme="minorHAnsi" w:hAnsiTheme="minorHAnsi" w:cstheme="minorHAnsi"/>
          <w:sz w:val="20"/>
          <w:szCs w:val="20"/>
        </w:rPr>
        <w:footnoteRef/>
      </w:r>
      <w:r w:rsidRPr="0050572D">
        <w:rPr>
          <w:rFonts w:asciiTheme="minorHAnsi" w:hAnsiTheme="minorHAnsi" w:cstheme="minorHAnsi"/>
          <w:sz w:val="20"/>
          <w:szCs w:val="20"/>
          <w:lang w:val="en-US"/>
        </w:rPr>
        <w:t xml:space="preserve"> Rovetto I. 2017. </w:t>
      </w:r>
      <w:r w:rsidRPr="0050572D">
        <w:rPr>
          <w:rFonts w:asciiTheme="minorHAnsi" w:hAnsiTheme="minorHAnsi" w:cstheme="minorHAnsi"/>
          <w:bCs/>
          <w:sz w:val="20"/>
          <w:szCs w:val="20"/>
          <w:lang w:val="en-US"/>
        </w:rPr>
        <w:t>Efficacy evaluation of BDB10V1 (brodifacoum 0.001% w/w a.i., blue wheat bait, aged formulation) against Norway rat (</w:t>
      </w:r>
      <w:r w:rsidRPr="0050572D">
        <w:rPr>
          <w:rFonts w:asciiTheme="minorHAnsi" w:hAnsiTheme="minorHAnsi" w:cstheme="minorHAnsi"/>
          <w:bCs/>
          <w:i/>
          <w:iCs/>
          <w:sz w:val="20"/>
          <w:szCs w:val="20"/>
          <w:lang w:val="en-US"/>
        </w:rPr>
        <w:t xml:space="preserve">Rattus norvegicus </w:t>
      </w:r>
      <w:r w:rsidRPr="0050572D">
        <w:rPr>
          <w:rFonts w:asciiTheme="minorHAnsi" w:hAnsiTheme="minorHAnsi" w:cstheme="minorHAnsi"/>
          <w:bCs/>
          <w:sz w:val="20"/>
          <w:szCs w:val="20"/>
          <w:lang w:val="en-US"/>
        </w:rPr>
        <w:t>Berk.) in Italy,</w:t>
      </w:r>
      <w:r w:rsidRPr="0050572D">
        <w:rPr>
          <w:rFonts w:asciiTheme="minorHAnsi" w:hAnsiTheme="minorHAnsi" w:cstheme="minorHAnsi"/>
          <w:sz w:val="20"/>
          <w:szCs w:val="20"/>
          <w:lang w:val="en-US"/>
        </w:rPr>
        <w:t xml:space="preserve"> SAGEA SR Centro di Saggio, Report n° 2074.BCD.SAG17 of 12 December 2015</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BD2A19" w14:textId="77777777" w:rsidR="00EC13D0" w:rsidRDefault="00EC13D0">
    <w:pPr>
      <w:pStyle w:val="En-tte"/>
    </w:pPr>
    <w:r>
      <w:rPr>
        <w:noProof/>
        <w:lang w:val="fr-FR" w:eastAsia="fr-FR"/>
      </w:rPr>
      <w:drawing>
        <wp:anchor distT="0" distB="0" distL="114935" distR="114935" simplePos="0" relativeHeight="251657728" behindDoc="1" locked="0" layoutInCell="1" allowOverlap="1" wp14:anchorId="029BB0F5" wp14:editId="61BB5CF1">
          <wp:simplePos x="0" y="0"/>
          <wp:positionH relativeFrom="page">
            <wp:posOffset>205740</wp:posOffset>
          </wp:positionH>
          <wp:positionV relativeFrom="page">
            <wp:posOffset>86995</wp:posOffset>
          </wp:positionV>
          <wp:extent cx="1969770" cy="807085"/>
          <wp:effectExtent l="0" t="0" r="0" b="0"/>
          <wp:wrapSquare wrapText="bothSides"/>
          <wp:docPr id="1"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9770" cy="80708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2FD62B" w14:textId="77777777" w:rsidR="00EC13D0" w:rsidRDefault="00EC13D0"/>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94AF78" w14:textId="77777777" w:rsidR="00EC13D0" w:rsidRDefault="00EC13D0"/>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9A9E52" w14:textId="77777777" w:rsidR="00EC13D0" w:rsidRDefault="00EC13D0"/>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6337D9" w14:textId="77777777" w:rsidR="00EC13D0" w:rsidRDefault="00EC13D0"/>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569F42" w14:textId="77777777" w:rsidR="00EC13D0" w:rsidRDefault="00EC13D0"/>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B29B40" w14:textId="77777777" w:rsidR="00EC13D0" w:rsidRDefault="00EC13D0"/>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439D5C" w14:textId="77777777" w:rsidR="00EC13D0" w:rsidRDefault="00EC13D0"/>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D04E0E" w14:textId="77777777" w:rsidR="00EC13D0" w:rsidRDefault="00EC13D0"/>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55F086" w14:textId="77777777" w:rsidR="00EC13D0" w:rsidRDefault="00EC13D0"/>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2C3A1C" w14:textId="77777777" w:rsidR="00EC13D0" w:rsidRDefault="00EC13D0"/>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4FC9BE" w14:textId="77777777" w:rsidR="00EC13D0" w:rsidRDefault="00EC13D0">
    <w:pPr>
      <w:pStyle w:val="En-tte"/>
      <w:pBdr>
        <w:bottom w:val="single" w:sz="8" w:space="1" w:color="000000"/>
      </w:pBdr>
      <w:jc w:val="right"/>
      <w:rPr>
        <w:b/>
      </w:rPr>
    </w:pPr>
    <w:r>
      <w:rPr>
        <w:rFonts w:ascii="Arial" w:hAnsi="Arial" w:cs="Arial"/>
        <w:b/>
      </w:rPr>
      <w:t>Product Assessment Report – FANGA B+ RONGEUR - Brodifacoum</w:t>
    </w:r>
  </w:p>
  <w:p w14:paraId="3DFB2224" w14:textId="77777777" w:rsidR="00EC13D0" w:rsidRDefault="00EC13D0">
    <w:pPr>
      <w:pStyle w:val="En-tte"/>
      <w:jc w:val="right"/>
      <w:rPr>
        <w:b/>
      </w:rPr>
    </w:pPr>
  </w:p>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801FED" w14:textId="77777777" w:rsidR="00EC13D0" w:rsidRDefault="00EC13D0"/>
</w:hdr>
</file>

<file path=word/header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EF69CF" w14:textId="77777777" w:rsidR="00EC13D0" w:rsidRDefault="00EC13D0"/>
</w:hdr>
</file>

<file path=word/header2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4346A7" w14:textId="77777777" w:rsidR="00EC13D0" w:rsidRDefault="00EC13D0"/>
</w:hdr>
</file>

<file path=word/header2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0D578B" w14:textId="77777777" w:rsidR="00EC13D0" w:rsidRDefault="00EC13D0"/>
</w:hdr>
</file>

<file path=word/header2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C14070" w14:textId="77777777" w:rsidR="00EC13D0" w:rsidRDefault="00EC13D0"/>
</w:hdr>
</file>

<file path=word/header2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4F7766" w14:textId="77777777" w:rsidR="00EC13D0" w:rsidRDefault="00EC13D0"/>
</w:hdr>
</file>

<file path=word/header2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1874D8" w14:textId="77777777" w:rsidR="00EC13D0" w:rsidRDefault="00EC13D0"/>
</w:hdr>
</file>

<file path=word/header2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854DD8" w14:textId="77777777" w:rsidR="00EC13D0" w:rsidRDefault="00EC13D0"/>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7ABDE5" w14:textId="77777777" w:rsidR="00EC13D0" w:rsidRDefault="00EC13D0"/>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F31F84" w14:textId="77777777" w:rsidR="00EC13D0" w:rsidRDefault="00EC13D0"/>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18A70C" w14:textId="77777777" w:rsidR="00EC13D0" w:rsidRDefault="00EC13D0"/>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C229A4" w14:textId="77777777" w:rsidR="00EC13D0" w:rsidRDefault="00EC13D0"/>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094313" w14:textId="77777777" w:rsidR="00EC13D0" w:rsidRDefault="00EC13D0"/>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9104C2" w14:textId="77777777" w:rsidR="00EC13D0" w:rsidRDefault="00EC13D0"/>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BAA951" w14:textId="77777777" w:rsidR="00EC13D0" w:rsidRDefault="00EC13D0"/>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39D057AE"/>
    <w:lvl w:ilvl="0">
      <w:start w:val="1"/>
      <w:numFmt w:val="decimal"/>
      <w:pStyle w:val="Titre1"/>
      <w:lvlText w:val="%1"/>
      <w:lvlJc w:val="left"/>
      <w:pPr>
        <w:tabs>
          <w:tab w:val="num" w:pos="0"/>
        </w:tabs>
        <w:ind w:left="1304" w:hanging="1304"/>
      </w:pPr>
      <w:rPr>
        <w:rFonts w:cs="Times New Roman" w:hint="default"/>
      </w:rPr>
    </w:lvl>
    <w:lvl w:ilvl="1">
      <w:start w:val="1"/>
      <w:numFmt w:val="decimal"/>
      <w:pStyle w:val="Titre2"/>
      <w:lvlText w:val="%1.%2"/>
      <w:lvlJc w:val="left"/>
      <w:pPr>
        <w:tabs>
          <w:tab w:val="num" w:pos="0"/>
        </w:tabs>
        <w:ind w:left="1304" w:hanging="1304"/>
      </w:pPr>
      <w:rPr>
        <w:rFonts w:cs="Times New Roman" w:hint="default"/>
        <w:sz w:val="24"/>
        <w:szCs w:val="24"/>
      </w:rPr>
    </w:lvl>
    <w:lvl w:ilvl="2">
      <w:start w:val="1"/>
      <w:numFmt w:val="decimal"/>
      <w:pStyle w:val="Titre3"/>
      <w:lvlText w:val="%1.%2.%3"/>
      <w:lvlJc w:val="left"/>
      <w:pPr>
        <w:tabs>
          <w:tab w:val="num" w:pos="0"/>
        </w:tabs>
        <w:ind w:left="1304" w:hanging="1304"/>
      </w:pPr>
      <w:rPr>
        <w:rFonts w:ascii="Arial" w:hAnsi="Arial" w:cs="Symbol" w:hint="default"/>
        <w:b/>
        <w:bCs/>
        <w:sz w:val="24"/>
        <w:szCs w:val="26"/>
        <w:lang w:val="x-none" w:eastAsia="x-none" w:bidi="x-none"/>
      </w:rPr>
    </w:lvl>
    <w:lvl w:ilvl="3">
      <w:start w:val="1"/>
      <w:numFmt w:val="decimal"/>
      <w:pStyle w:val="Titre4"/>
      <w:lvlText w:val="%1.%2.%3.%4"/>
      <w:lvlJc w:val="left"/>
      <w:pPr>
        <w:tabs>
          <w:tab w:val="num" w:pos="0"/>
        </w:tabs>
        <w:ind w:left="1304" w:hanging="1304"/>
      </w:pPr>
      <w:rPr>
        <w:rFonts w:cs="Times New Roman" w:hint="default"/>
      </w:rPr>
    </w:lvl>
    <w:lvl w:ilvl="4">
      <w:start w:val="1"/>
      <w:numFmt w:val="decimal"/>
      <w:pStyle w:val="Titre5"/>
      <w:lvlText w:val="%1.%2.%3.%4.%5"/>
      <w:lvlJc w:val="left"/>
      <w:pPr>
        <w:tabs>
          <w:tab w:val="num" w:pos="0"/>
        </w:tabs>
        <w:ind w:left="3289" w:hanging="1304"/>
      </w:pPr>
      <w:rPr>
        <w:rFonts w:cs="Times New Roman" w:hint="default"/>
      </w:rPr>
    </w:lvl>
    <w:lvl w:ilvl="5">
      <w:start w:val="1"/>
      <w:numFmt w:val="decimal"/>
      <w:pStyle w:val="Titre6"/>
      <w:lvlText w:val="%1.%2.%3.%4.%5.%6"/>
      <w:lvlJc w:val="left"/>
      <w:pPr>
        <w:tabs>
          <w:tab w:val="num" w:pos="0"/>
        </w:tabs>
        <w:ind w:left="1304" w:hanging="1304"/>
      </w:pPr>
      <w:rPr>
        <w:rFonts w:cs="Times New Roman" w:hint="default"/>
      </w:rPr>
    </w:lvl>
    <w:lvl w:ilvl="6">
      <w:start w:val="1"/>
      <w:numFmt w:val="decimal"/>
      <w:pStyle w:val="Titre7"/>
      <w:lvlText w:val="%1.%2.%3.%4.%5.%6.%7"/>
      <w:lvlJc w:val="left"/>
      <w:pPr>
        <w:tabs>
          <w:tab w:val="num" w:pos="0"/>
        </w:tabs>
        <w:ind w:left="1304" w:hanging="1304"/>
      </w:pPr>
      <w:rPr>
        <w:rFonts w:cs="Times New Roman" w:hint="default"/>
      </w:rPr>
    </w:lvl>
    <w:lvl w:ilvl="7">
      <w:start w:val="1"/>
      <w:numFmt w:val="decimal"/>
      <w:pStyle w:val="Titre8"/>
      <w:lvlText w:val="%1.%2.%3.%4.%5.%6.%7.%8"/>
      <w:lvlJc w:val="left"/>
      <w:pPr>
        <w:tabs>
          <w:tab w:val="num" w:pos="0"/>
        </w:tabs>
        <w:ind w:left="1304" w:hanging="1304"/>
      </w:pPr>
      <w:rPr>
        <w:rFonts w:cs="Times New Roman" w:hint="default"/>
      </w:rPr>
    </w:lvl>
    <w:lvl w:ilvl="8">
      <w:start w:val="1"/>
      <w:numFmt w:val="decimal"/>
      <w:pStyle w:val="Titre9"/>
      <w:lvlText w:val="%1.%2.%3.%4.%5.%6.%7.%8.%9"/>
      <w:lvlJc w:val="left"/>
      <w:pPr>
        <w:tabs>
          <w:tab w:val="num" w:pos="0"/>
        </w:tabs>
        <w:ind w:left="1304" w:hanging="1304"/>
      </w:pPr>
      <w:rPr>
        <w:rFonts w:cs="Times New Roman" w:hint="default"/>
      </w:rPr>
    </w:lvl>
  </w:abstractNum>
  <w:abstractNum w:abstractNumId="1" w15:restartNumberingAfterBreak="0">
    <w:nsid w:val="00000002"/>
    <w:multiLevelType w:val="multilevel"/>
    <w:tmpl w:val="00000002"/>
    <w:name w:val="WW8Num14"/>
    <w:lvl w:ilvl="0">
      <w:start w:val="1"/>
      <w:numFmt w:val="decimal"/>
      <w:pStyle w:val="TITRE10"/>
      <w:lvlText w:val="%1."/>
      <w:lvlJc w:val="left"/>
      <w:pPr>
        <w:tabs>
          <w:tab w:val="num" w:pos="0"/>
        </w:tabs>
        <w:ind w:left="360" w:hanging="360"/>
      </w:pPr>
      <w:rPr>
        <w:rFonts w:cs="Times New Roman"/>
      </w:rPr>
    </w:lvl>
    <w:lvl w:ilvl="1">
      <w:start w:val="1"/>
      <w:numFmt w:val="decimal"/>
      <w:lvlText w:val="%1.%2."/>
      <w:lvlJc w:val="left"/>
      <w:pPr>
        <w:tabs>
          <w:tab w:val="num" w:pos="0"/>
        </w:tabs>
        <w:ind w:left="792" w:hanging="432"/>
      </w:pPr>
      <w:rPr>
        <w:rFonts w:cs="Times New Roman"/>
      </w:rPr>
    </w:lvl>
    <w:lvl w:ilvl="2">
      <w:start w:val="1"/>
      <w:numFmt w:val="decimal"/>
      <w:lvlText w:val="%1.%2.%3."/>
      <w:lvlJc w:val="left"/>
      <w:pPr>
        <w:tabs>
          <w:tab w:val="num" w:pos="0"/>
        </w:tabs>
        <w:ind w:left="1224" w:hanging="504"/>
      </w:pPr>
      <w:rPr>
        <w:rFonts w:cs="Times New Roman"/>
      </w:rPr>
    </w:lvl>
    <w:lvl w:ilvl="3">
      <w:start w:val="1"/>
      <w:numFmt w:val="decimal"/>
      <w:lvlText w:val="%1.%2.%3.%4."/>
      <w:lvlJc w:val="left"/>
      <w:pPr>
        <w:tabs>
          <w:tab w:val="num" w:pos="0"/>
        </w:tabs>
        <w:ind w:left="1728" w:hanging="648"/>
      </w:pPr>
      <w:rPr>
        <w:rFonts w:cs="Times New Roman"/>
      </w:rPr>
    </w:lvl>
    <w:lvl w:ilvl="4">
      <w:start w:val="1"/>
      <w:numFmt w:val="decimal"/>
      <w:lvlText w:val="%1.%2.%3.%4.%5."/>
      <w:lvlJc w:val="left"/>
      <w:pPr>
        <w:tabs>
          <w:tab w:val="num" w:pos="0"/>
        </w:tabs>
        <w:ind w:left="2232" w:hanging="792"/>
      </w:pPr>
      <w:rPr>
        <w:rFonts w:cs="Times New Roman"/>
      </w:rPr>
    </w:lvl>
    <w:lvl w:ilvl="5">
      <w:start w:val="1"/>
      <w:numFmt w:val="decimal"/>
      <w:lvlText w:val="%1.%2.%3.%4.%5.%6."/>
      <w:lvlJc w:val="left"/>
      <w:pPr>
        <w:tabs>
          <w:tab w:val="num" w:pos="0"/>
        </w:tabs>
        <w:ind w:left="2736" w:hanging="936"/>
      </w:pPr>
      <w:rPr>
        <w:rFonts w:cs="Times New Roman"/>
      </w:rPr>
    </w:lvl>
    <w:lvl w:ilvl="6">
      <w:start w:val="1"/>
      <w:numFmt w:val="decimal"/>
      <w:lvlText w:val="%1.%2.%3.%4.%5.%6.%7."/>
      <w:lvlJc w:val="left"/>
      <w:pPr>
        <w:tabs>
          <w:tab w:val="num" w:pos="0"/>
        </w:tabs>
        <w:ind w:left="3240" w:hanging="1080"/>
      </w:pPr>
      <w:rPr>
        <w:rFonts w:cs="Times New Roman"/>
      </w:rPr>
    </w:lvl>
    <w:lvl w:ilvl="7">
      <w:start w:val="1"/>
      <w:numFmt w:val="decimal"/>
      <w:lvlText w:val="%1.%2.%3.%4.%5.%6.%7.%8."/>
      <w:lvlJc w:val="left"/>
      <w:pPr>
        <w:tabs>
          <w:tab w:val="num" w:pos="0"/>
        </w:tabs>
        <w:ind w:left="3744" w:hanging="1224"/>
      </w:pPr>
      <w:rPr>
        <w:rFonts w:cs="Times New Roman"/>
      </w:rPr>
    </w:lvl>
    <w:lvl w:ilvl="8">
      <w:start w:val="1"/>
      <w:numFmt w:val="decimal"/>
      <w:lvlText w:val="%1.%2.%3.%4.%5.%6.%7.%8.%9."/>
      <w:lvlJc w:val="left"/>
      <w:pPr>
        <w:tabs>
          <w:tab w:val="num" w:pos="0"/>
        </w:tabs>
        <w:ind w:left="4320" w:hanging="1440"/>
      </w:pPr>
      <w:rPr>
        <w:rFonts w:cs="Times New Roman"/>
      </w:rPr>
    </w:lvl>
  </w:abstractNum>
  <w:abstractNum w:abstractNumId="2" w15:restartNumberingAfterBreak="0">
    <w:nsid w:val="00000003"/>
    <w:multiLevelType w:val="singleLevel"/>
    <w:tmpl w:val="00000003"/>
    <w:name w:val="WW8Num15"/>
    <w:lvl w:ilvl="0">
      <w:numFmt w:val="bullet"/>
      <w:lvlText w:val="-"/>
      <w:lvlJc w:val="left"/>
      <w:pPr>
        <w:tabs>
          <w:tab w:val="num" w:pos="0"/>
        </w:tabs>
        <w:ind w:left="1429" w:hanging="360"/>
      </w:pPr>
      <w:rPr>
        <w:rFonts w:ascii="Calibri" w:hAnsi="Calibri" w:cs="Calibri" w:hint="default"/>
        <w:szCs w:val="22"/>
        <w:lang w:val="en-US"/>
      </w:rPr>
    </w:lvl>
  </w:abstractNum>
  <w:abstractNum w:abstractNumId="3" w15:restartNumberingAfterBreak="0">
    <w:nsid w:val="00000004"/>
    <w:multiLevelType w:val="singleLevel"/>
    <w:tmpl w:val="00000004"/>
    <w:name w:val="WW8Num16"/>
    <w:lvl w:ilvl="0">
      <w:numFmt w:val="bullet"/>
      <w:lvlText w:val="-"/>
      <w:lvlJc w:val="left"/>
      <w:pPr>
        <w:tabs>
          <w:tab w:val="num" w:pos="0"/>
        </w:tabs>
        <w:ind w:left="1440" w:hanging="360"/>
      </w:pPr>
      <w:rPr>
        <w:rFonts w:ascii="Times New Roman" w:hAnsi="Times New Roman" w:cs="Times New Roman" w:hint="default"/>
        <w:szCs w:val="22"/>
        <w:lang w:val="en-GB"/>
      </w:rPr>
    </w:lvl>
  </w:abstractNum>
  <w:abstractNum w:abstractNumId="4" w15:restartNumberingAfterBreak="0">
    <w:nsid w:val="00000005"/>
    <w:multiLevelType w:val="singleLevel"/>
    <w:tmpl w:val="00000005"/>
    <w:name w:val="WW8Num17"/>
    <w:lvl w:ilvl="0">
      <w:start w:val="1"/>
      <w:numFmt w:val="bullet"/>
      <w:lvlText w:val=""/>
      <w:lvlJc w:val="left"/>
      <w:pPr>
        <w:tabs>
          <w:tab w:val="num" w:pos="0"/>
        </w:tabs>
        <w:ind w:left="720" w:hanging="360"/>
      </w:pPr>
      <w:rPr>
        <w:rFonts w:ascii="Symbol" w:hAnsi="Symbol" w:cs="Symbol" w:hint="default"/>
        <w:sz w:val="22"/>
        <w:szCs w:val="22"/>
      </w:rPr>
    </w:lvl>
  </w:abstractNum>
  <w:abstractNum w:abstractNumId="5" w15:restartNumberingAfterBreak="0">
    <w:nsid w:val="00000006"/>
    <w:multiLevelType w:val="singleLevel"/>
    <w:tmpl w:val="00000006"/>
    <w:name w:val="WW8Num18"/>
    <w:lvl w:ilvl="0">
      <w:start w:val="1"/>
      <w:numFmt w:val="bullet"/>
      <w:lvlText w:val="-"/>
      <w:lvlJc w:val="left"/>
      <w:pPr>
        <w:tabs>
          <w:tab w:val="num" w:pos="0"/>
        </w:tabs>
        <w:ind w:left="360" w:hanging="360"/>
      </w:pPr>
      <w:rPr>
        <w:rFonts w:ascii="Times New Roman" w:hAnsi="Times New Roman" w:cs="Times New Roman" w:hint="default"/>
      </w:rPr>
    </w:lvl>
  </w:abstractNum>
  <w:abstractNum w:abstractNumId="6" w15:restartNumberingAfterBreak="0">
    <w:nsid w:val="00000007"/>
    <w:multiLevelType w:val="singleLevel"/>
    <w:tmpl w:val="00000007"/>
    <w:name w:val="WW8Num20"/>
    <w:lvl w:ilvl="0">
      <w:start w:val="3"/>
      <w:numFmt w:val="bullet"/>
      <w:pStyle w:val="MyList"/>
      <w:lvlText w:val=" "/>
      <w:lvlJc w:val="left"/>
      <w:pPr>
        <w:tabs>
          <w:tab w:val="num" w:pos="0"/>
        </w:tabs>
        <w:ind w:left="360" w:hanging="360"/>
      </w:pPr>
      <w:rPr>
        <w:rFonts w:ascii="Calibri" w:hAnsi="Calibri" w:cs="Calibri" w:hint="default"/>
      </w:rPr>
    </w:lvl>
  </w:abstractNum>
  <w:abstractNum w:abstractNumId="7" w15:restartNumberingAfterBreak="0">
    <w:nsid w:val="00000008"/>
    <w:multiLevelType w:val="multilevel"/>
    <w:tmpl w:val="00000008"/>
    <w:name w:val="WW8Num21"/>
    <w:lvl w:ilvl="0">
      <w:start w:val="2"/>
      <w:numFmt w:val="decimal"/>
      <w:lvlText w:val="%1"/>
      <w:lvlJc w:val="left"/>
      <w:pPr>
        <w:tabs>
          <w:tab w:val="num" w:pos="660"/>
        </w:tabs>
        <w:ind w:left="660" w:hanging="660"/>
      </w:pPr>
      <w:rPr>
        <w:rFonts w:hint="default"/>
      </w:rPr>
    </w:lvl>
    <w:lvl w:ilvl="1">
      <w:start w:val="2"/>
      <w:numFmt w:val="decimal"/>
      <w:lvlText w:val="%1.%2"/>
      <w:lvlJc w:val="left"/>
      <w:pPr>
        <w:tabs>
          <w:tab w:val="num" w:pos="1020"/>
        </w:tabs>
        <w:ind w:left="1020" w:hanging="660"/>
      </w:pPr>
      <w:rPr>
        <w:rFonts w:hint="default"/>
      </w:rPr>
    </w:lvl>
    <w:lvl w:ilvl="2">
      <w:start w:val="1"/>
      <w:numFmt w:val="decimal"/>
      <w:lvlText w:val="%1.%2.%3"/>
      <w:lvlJc w:val="left"/>
      <w:pPr>
        <w:tabs>
          <w:tab w:val="num" w:pos="1440"/>
        </w:tabs>
        <w:ind w:left="1440" w:hanging="720"/>
      </w:pPr>
      <w:rPr>
        <w:rFonts w:hint="default"/>
      </w:rPr>
    </w:lvl>
    <w:lvl w:ilvl="3">
      <w:start w:val="1"/>
      <w:numFmt w:val="bullet"/>
      <w:lvlText w:val=""/>
      <w:lvlJc w:val="left"/>
      <w:pPr>
        <w:tabs>
          <w:tab w:val="num" w:pos="1800"/>
        </w:tabs>
        <w:ind w:left="1800" w:hanging="720"/>
      </w:pPr>
      <w:rPr>
        <w:rFonts w:ascii="Symbol" w:hAnsi="Symbol" w:cs="Symbol"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8" w15:restartNumberingAfterBreak="0">
    <w:nsid w:val="00000009"/>
    <w:multiLevelType w:val="singleLevel"/>
    <w:tmpl w:val="00000009"/>
    <w:name w:val="WW8Num22"/>
    <w:lvl w:ilvl="0">
      <w:numFmt w:val="bullet"/>
      <w:lvlText w:val="-"/>
      <w:lvlJc w:val="left"/>
      <w:pPr>
        <w:tabs>
          <w:tab w:val="num" w:pos="786"/>
        </w:tabs>
        <w:ind w:left="786" w:hanging="360"/>
      </w:pPr>
      <w:rPr>
        <w:rFonts w:ascii="Calibri" w:hAnsi="Calibri" w:cs="Calibri" w:hint="default"/>
        <w:szCs w:val="22"/>
        <w:lang w:val="en-US"/>
      </w:rPr>
    </w:lvl>
  </w:abstractNum>
  <w:abstractNum w:abstractNumId="9" w15:restartNumberingAfterBreak="0">
    <w:nsid w:val="0000000A"/>
    <w:multiLevelType w:val="singleLevel"/>
    <w:tmpl w:val="0000000A"/>
    <w:name w:val="WW8Num23"/>
    <w:lvl w:ilvl="0">
      <w:numFmt w:val="bullet"/>
      <w:lvlText w:val="-"/>
      <w:lvlJc w:val="left"/>
      <w:pPr>
        <w:tabs>
          <w:tab w:val="num" w:pos="0"/>
        </w:tabs>
        <w:ind w:left="1664" w:hanging="360"/>
      </w:pPr>
      <w:rPr>
        <w:rFonts w:ascii="Times New Roman" w:hAnsi="Times New Roman" w:cs="Times New Roman" w:hint="default"/>
        <w:color w:val="auto"/>
        <w:sz w:val="22"/>
        <w:szCs w:val="22"/>
        <w:lang w:val="en-GB"/>
      </w:rPr>
    </w:lvl>
  </w:abstractNum>
  <w:abstractNum w:abstractNumId="10" w15:restartNumberingAfterBreak="0">
    <w:nsid w:val="0000000B"/>
    <w:multiLevelType w:val="singleLevel"/>
    <w:tmpl w:val="0000000B"/>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11" w15:restartNumberingAfterBreak="0">
    <w:nsid w:val="0000000C"/>
    <w:multiLevelType w:val="singleLevel"/>
    <w:tmpl w:val="0000000C"/>
    <w:name w:val="WW8Num26"/>
    <w:lvl w:ilvl="0">
      <w:start w:val="1"/>
      <w:numFmt w:val="bullet"/>
      <w:lvlText w:val=""/>
      <w:lvlJc w:val="left"/>
      <w:pPr>
        <w:tabs>
          <w:tab w:val="num" w:pos="0"/>
        </w:tabs>
        <w:ind w:left="1429" w:hanging="360"/>
      </w:pPr>
      <w:rPr>
        <w:rFonts w:ascii="Symbol" w:hAnsi="Symbol" w:cs="Symbol" w:hint="default"/>
      </w:rPr>
    </w:lvl>
  </w:abstractNum>
  <w:abstractNum w:abstractNumId="12" w15:restartNumberingAfterBreak="0">
    <w:nsid w:val="0000000D"/>
    <w:multiLevelType w:val="singleLevel"/>
    <w:tmpl w:val="0000000D"/>
    <w:name w:val="WW8Num27"/>
    <w:lvl w:ilvl="0">
      <w:numFmt w:val="bullet"/>
      <w:lvlText w:val="-"/>
      <w:lvlJc w:val="left"/>
      <w:pPr>
        <w:tabs>
          <w:tab w:val="num" w:pos="0"/>
        </w:tabs>
        <w:ind w:left="1429" w:hanging="360"/>
      </w:pPr>
      <w:rPr>
        <w:rFonts w:ascii="Calibri" w:hAnsi="Calibri" w:cs="Calibri" w:hint="default"/>
      </w:rPr>
    </w:lvl>
  </w:abstractNum>
  <w:abstractNum w:abstractNumId="13" w15:restartNumberingAfterBreak="0">
    <w:nsid w:val="0000000E"/>
    <w:multiLevelType w:val="singleLevel"/>
    <w:tmpl w:val="0000000E"/>
    <w:name w:val="WW8Num28"/>
    <w:lvl w:ilvl="0">
      <w:start w:val="1"/>
      <w:numFmt w:val="bullet"/>
      <w:lvlText w:val="⁻"/>
      <w:lvlJc w:val="left"/>
      <w:pPr>
        <w:tabs>
          <w:tab w:val="num" w:pos="0"/>
        </w:tabs>
        <w:ind w:left="720" w:hanging="360"/>
      </w:pPr>
      <w:rPr>
        <w:rFonts w:ascii="Calibri" w:hAnsi="Calibri" w:cs="Calibri" w:hint="default"/>
      </w:rPr>
    </w:lvl>
  </w:abstractNum>
  <w:abstractNum w:abstractNumId="14" w15:restartNumberingAfterBreak="0">
    <w:nsid w:val="0000000F"/>
    <w:multiLevelType w:val="singleLevel"/>
    <w:tmpl w:val="0000000F"/>
    <w:name w:val="WW8Num29"/>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15" w15:restartNumberingAfterBreak="0">
    <w:nsid w:val="00000010"/>
    <w:multiLevelType w:val="singleLevel"/>
    <w:tmpl w:val="00000010"/>
    <w:name w:val="WW8Num32"/>
    <w:lvl w:ilvl="0">
      <w:numFmt w:val="bullet"/>
      <w:lvlText w:val="-"/>
      <w:lvlJc w:val="left"/>
      <w:pPr>
        <w:tabs>
          <w:tab w:val="num" w:pos="0"/>
        </w:tabs>
        <w:ind w:left="720" w:hanging="360"/>
      </w:pPr>
      <w:rPr>
        <w:rFonts w:ascii="Calibri" w:hAnsi="Calibri" w:cs="Calibri" w:hint="default"/>
        <w:szCs w:val="22"/>
        <w:lang w:val="en-US"/>
      </w:rPr>
    </w:lvl>
  </w:abstractNum>
  <w:abstractNum w:abstractNumId="16" w15:restartNumberingAfterBreak="0">
    <w:nsid w:val="00000011"/>
    <w:multiLevelType w:val="singleLevel"/>
    <w:tmpl w:val="00000011"/>
    <w:name w:val="WW8Num34"/>
    <w:lvl w:ilvl="0">
      <w:start w:val="1"/>
      <w:numFmt w:val="bullet"/>
      <w:lvlText w:val="-"/>
      <w:lvlJc w:val="left"/>
      <w:pPr>
        <w:tabs>
          <w:tab w:val="num" w:pos="0"/>
        </w:tabs>
        <w:ind w:left="720" w:hanging="360"/>
      </w:pPr>
      <w:rPr>
        <w:rFonts w:ascii="Calibri" w:hAnsi="Calibri" w:cs="Calibri" w:hint="default"/>
        <w:sz w:val="22"/>
      </w:rPr>
    </w:lvl>
  </w:abstractNum>
  <w:abstractNum w:abstractNumId="17" w15:restartNumberingAfterBreak="0">
    <w:nsid w:val="00000012"/>
    <w:multiLevelType w:val="singleLevel"/>
    <w:tmpl w:val="00000012"/>
    <w:name w:val="WW8Num35"/>
    <w:lvl w:ilvl="0">
      <w:start w:val="1"/>
      <w:numFmt w:val="bullet"/>
      <w:lvlText w:val=""/>
      <w:lvlJc w:val="left"/>
      <w:pPr>
        <w:tabs>
          <w:tab w:val="num" w:pos="0"/>
        </w:tabs>
        <w:ind w:left="720" w:hanging="360"/>
      </w:pPr>
      <w:rPr>
        <w:rFonts w:ascii="Symbol" w:hAnsi="Symbol" w:cs="Symbol" w:hint="default"/>
      </w:rPr>
    </w:lvl>
  </w:abstractNum>
  <w:abstractNum w:abstractNumId="18" w15:restartNumberingAfterBreak="0">
    <w:nsid w:val="00000013"/>
    <w:multiLevelType w:val="singleLevel"/>
    <w:tmpl w:val="00000013"/>
    <w:name w:val="WW8Num36"/>
    <w:lvl w:ilvl="0">
      <w:start w:val="1"/>
      <w:numFmt w:val="bullet"/>
      <w:lvlText w:val="⁻"/>
      <w:lvlJc w:val="left"/>
      <w:pPr>
        <w:tabs>
          <w:tab w:val="num" w:pos="0"/>
        </w:tabs>
        <w:ind w:left="720" w:hanging="360"/>
      </w:pPr>
      <w:rPr>
        <w:rFonts w:ascii="Calibri" w:hAnsi="Calibri" w:cs="Calibri" w:hint="default"/>
      </w:rPr>
    </w:lvl>
  </w:abstractNum>
  <w:abstractNum w:abstractNumId="19" w15:restartNumberingAfterBreak="0">
    <w:nsid w:val="00000014"/>
    <w:multiLevelType w:val="singleLevel"/>
    <w:tmpl w:val="00000014"/>
    <w:name w:val="WW8Num37"/>
    <w:lvl w:ilvl="0">
      <w:start w:val="1"/>
      <w:numFmt w:val="bullet"/>
      <w:pStyle w:val="Punkt-Liste"/>
      <w:lvlText w:val=""/>
      <w:lvlJc w:val="left"/>
      <w:pPr>
        <w:tabs>
          <w:tab w:val="num" w:pos="0"/>
        </w:tabs>
        <w:ind w:left="2012" w:hanging="283"/>
      </w:pPr>
      <w:rPr>
        <w:rFonts w:ascii="Symbol" w:hAnsi="Symbol" w:cs="Symbol" w:hint="default"/>
        <w:sz w:val="20"/>
      </w:rPr>
    </w:lvl>
  </w:abstractNum>
  <w:abstractNum w:abstractNumId="20" w15:restartNumberingAfterBreak="0">
    <w:nsid w:val="00000015"/>
    <w:multiLevelType w:val="multilevel"/>
    <w:tmpl w:val="00000015"/>
    <w:name w:val="WWNum3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1" w15:restartNumberingAfterBreak="0">
    <w:nsid w:val="00000016"/>
    <w:multiLevelType w:val="multilevel"/>
    <w:tmpl w:val="00000016"/>
    <w:name w:val="WWNum30"/>
    <w:lvl w:ilvl="0">
      <w:start w:val="1"/>
      <w:numFmt w:val="bullet"/>
      <w:lvlText w:val=""/>
      <w:lvlJc w:val="left"/>
      <w:pPr>
        <w:tabs>
          <w:tab w:val="num" w:pos="0"/>
        </w:tabs>
        <w:ind w:left="1429" w:hanging="360"/>
      </w:pPr>
      <w:rPr>
        <w:rFonts w:ascii="Symbol" w:hAnsi="Symbol"/>
      </w:rPr>
    </w:lvl>
    <w:lvl w:ilvl="1">
      <w:start w:val="1"/>
      <w:numFmt w:val="bullet"/>
      <w:lvlText w:val="o"/>
      <w:lvlJc w:val="left"/>
      <w:pPr>
        <w:tabs>
          <w:tab w:val="num" w:pos="0"/>
        </w:tabs>
        <w:ind w:left="2149" w:hanging="360"/>
      </w:pPr>
      <w:rPr>
        <w:rFonts w:ascii="Courier New" w:hAnsi="Courier New" w:cs="Courier New"/>
      </w:rPr>
    </w:lvl>
    <w:lvl w:ilvl="2">
      <w:start w:val="1"/>
      <w:numFmt w:val="bullet"/>
      <w:lvlText w:val=""/>
      <w:lvlJc w:val="left"/>
      <w:pPr>
        <w:tabs>
          <w:tab w:val="num" w:pos="0"/>
        </w:tabs>
        <w:ind w:left="2869" w:hanging="360"/>
      </w:pPr>
      <w:rPr>
        <w:rFonts w:ascii="Wingdings" w:hAnsi="Wingdings"/>
      </w:rPr>
    </w:lvl>
    <w:lvl w:ilvl="3">
      <w:start w:val="1"/>
      <w:numFmt w:val="bullet"/>
      <w:lvlText w:val=""/>
      <w:lvlJc w:val="left"/>
      <w:pPr>
        <w:tabs>
          <w:tab w:val="num" w:pos="0"/>
        </w:tabs>
        <w:ind w:left="3589" w:hanging="360"/>
      </w:pPr>
      <w:rPr>
        <w:rFonts w:ascii="Symbol" w:hAnsi="Symbol"/>
      </w:rPr>
    </w:lvl>
    <w:lvl w:ilvl="4">
      <w:start w:val="1"/>
      <w:numFmt w:val="bullet"/>
      <w:lvlText w:val="o"/>
      <w:lvlJc w:val="left"/>
      <w:pPr>
        <w:tabs>
          <w:tab w:val="num" w:pos="0"/>
        </w:tabs>
        <w:ind w:left="4309" w:hanging="360"/>
      </w:pPr>
      <w:rPr>
        <w:rFonts w:ascii="Courier New" w:hAnsi="Courier New" w:cs="Courier New"/>
      </w:rPr>
    </w:lvl>
    <w:lvl w:ilvl="5">
      <w:start w:val="1"/>
      <w:numFmt w:val="bullet"/>
      <w:lvlText w:val=""/>
      <w:lvlJc w:val="left"/>
      <w:pPr>
        <w:tabs>
          <w:tab w:val="num" w:pos="0"/>
        </w:tabs>
        <w:ind w:left="5029" w:hanging="360"/>
      </w:pPr>
      <w:rPr>
        <w:rFonts w:ascii="Wingdings" w:hAnsi="Wingdings"/>
      </w:rPr>
    </w:lvl>
    <w:lvl w:ilvl="6">
      <w:start w:val="1"/>
      <w:numFmt w:val="bullet"/>
      <w:lvlText w:val=""/>
      <w:lvlJc w:val="left"/>
      <w:pPr>
        <w:tabs>
          <w:tab w:val="num" w:pos="0"/>
        </w:tabs>
        <w:ind w:left="5749" w:hanging="360"/>
      </w:pPr>
      <w:rPr>
        <w:rFonts w:ascii="Symbol" w:hAnsi="Symbol"/>
      </w:rPr>
    </w:lvl>
    <w:lvl w:ilvl="7">
      <w:start w:val="1"/>
      <w:numFmt w:val="bullet"/>
      <w:lvlText w:val="o"/>
      <w:lvlJc w:val="left"/>
      <w:pPr>
        <w:tabs>
          <w:tab w:val="num" w:pos="0"/>
        </w:tabs>
        <w:ind w:left="6469" w:hanging="360"/>
      </w:pPr>
      <w:rPr>
        <w:rFonts w:ascii="Courier New" w:hAnsi="Courier New" w:cs="Courier New"/>
      </w:rPr>
    </w:lvl>
    <w:lvl w:ilvl="8">
      <w:start w:val="1"/>
      <w:numFmt w:val="bullet"/>
      <w:lvlText w:val=""/>
      <w:lvlJc w:val="left"/>
      <w:pPr>
        <w:tabs>
          <w:tab w:val="num" w:pos="0"/>
        </w:tabs>
        <w:ind w:left="7189" w:hanging="360"/>
      </w:pPr>
      <w:rPr>
        <w:rFonts w:ascii="Wingdings" w:hAnsi="Wingdings"/>
      </w:rPr>
    </w:lvl>
  </w:abstractNum>
  <w:abstractNum w:abstractNumId="22" w15:restartNumberingAfterBreak="0">
    <w:nsid w:val="00000017"/>
    <w:multiLevelType w:val="multilevel"/>
    <w:tmpl w:val="00000017"/>
    <w:name w:val="WWNum29"/>
    <w:lvl w:ilvl="0">
      <w:start w:val="2"/>
      <w:numFmt w:val="decimal"/>
      <w:lvlText w:val="%1"/>
      <w:lvlJc w:val="left"/>
      <w:pPr>
        <w:tabs>
          <w:tab w:val="num" w:pos="660"/>
        </w:tabs>
        <w:ind w:left="660" w:hanging="660"/>
      </w:pPr>
    </w:lvl>
    <w:lvl w:ilvl="1">
      <w:start w:val="2"/>
      <w:numFmt w:val="decimal"/>
      <w:lvlText w:val="%1.%2"/>
      <w:lvlJc w:val="left"/>
      <w:pPr>
        <w:tabs>
          <w:tab w:val="num" w:pos="1020"/>
        </w:tabs>
        <w:ind w:left="1020" w:hanging="660"/>
      </w:pPr>
    </w:lvl>
    <w:lvl w:ilvl="2">
      <w:start w:val="1"/>
      <w:numFmt w:val="decimal"/>
      <w:lvlText w:val="%1.%2.%3"/>
      <w:lvlJc w:val="left"/>
      <w:pPr>
        <w:tabs>
          <w:tab w:val="num" w:pos="1440"/>
        </w:tabs>
        <w:ind w:left="1440" w:hanging="720"/>
      </w:pPr>
    </w:lvl>
    <w:lvl w:ilvl="3">
      <w:start w:val="1"/>
      <w:numFmt w:val="bullet"/>
      <w:lvlText w:val=""/>
      <w:lvlJc w:val="left"/>
      <w:pPr>
        <w:tabs>
          <w:tab w:val="num" w:pos="1800"/>
        </w:tabs>
        <w:ind w:left="1800" w:hanging="720"/>
      </w:pPr>
      <w:rPr>
        <w:rFonts w:ascii="Symbol" w:hAnsi="Symbol"/>
      </w:r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23" w15:restartNumberingAfterBreak="0">
    <w:nsid w:val="00000018"/>
    <w:multiLevelType w:val="multilevel"/>
    <w:tmpl w:val="00000018"/>
    <w:name w:val="WWNum32"/>
    <w:lvl w:ilvl="0">
      <w:start w:val="1"/>
      <w:numFmt w:val="bullet"/>
      <w:lvlText w:val="-"/>
      <w:lvlJc w:val="left"/>
      <w:pPr>
        <w:tabs>
          <w:tab w:val="num" w:pos="0"/>
        </w:tabs>
        <w:ind w:left="1664" w:hanging="360"/>
      </w:pPr>
      <w:rPr>
        <w:rFonts w:ascii="Times New Roman" w:hAnsi="Times New Roman" w:cs="Times New Roman"/>
      </w:rPr>
    </w:lvl>
    <w:lvl w:ilvl="1">
      <w:start w:val="1"/>
      <w:numFmt w:val="bullet"/>
      <w:lvlText w:val="o"/>
      <w:lvlJc w:val="left"/>
      <w:pPr>
        <w:tabs>
          <w:tab w:val="num" w:pos="0"/>
        </w:tabs>
        <w:ind w:left="2384" w:hanging="360"/>
      </w:pPr>
      <w:rPr>
        <w:rFonts w:ascii="Courier New" w:hAnsi="Courier New" w:cs="Courier New"/>
      </w:rPr>
    </w:lvl>
    <w:lvl w:ilvl="2">
      <w:start w:val="1"/>
      <w:numFmt w:val="bullet"/>
      <w:lvlText w:val=""/>
      <w:lvlJc w:val="left"/>
      <w:pPr>
        <w:tabs>
          <w:tab w:val="num" w:pos="0"/>
        </w:tabs>
        <w:ind w:left="3104" w:hanging="360"/>
      </w:pPr>
      <w:rPr>
        <w:rFonts w:ascii="Wingdings" w:hAnsi="Wingdings"/>
      </w:rPr>
    </w:lvl>
    <w:lvl w:ilvl="3">
      <w:start w:val="1"/>
      <w:numFmt w:val="bullet"/>
      <w:lvlText w:val=""/>
      <w:lvlJc w:val="left"/>
      <w:pPr>
        <w:tabs>
          <w:tab w:val="num" w:pos="0"/>
        </w:tabs>
        <w:ind w:left="3824" w:hanging="360"/>
      </w:pPr>
      <w:rPr>
        <w:rFonts w:ascii="Symbol" w:hAnsi="Symbol"/>
      </w:rPr>
    </w:lvl>
    <w:lvl w:ilvl="4">
      <w:start w:val="1"/>
      <w:numFmt w:val="bullet"/>
      <w:lvlText w:val="o"/>
      <w:lvlJc w:val="left"/>
      <w:pPr>
        <w:tabs>
          <w:tab w:val="num" w:pos="0"/>
        </w:tabs>
        <w:ind w:left="4544" w:hanging="360"/>
      </w:pPr>
      <w:rPr>
        <w:rFonts w:ascii="Courier New" w:hAnsi="Courier New" w:cs="Courier New"/>
      </w:rPr>
    </w:lvl>
    <w:lvl w:ilvl="5">
      <w:start w:val="1"/>
      <w:numFmt w:val="bullet"/>
      <w:lvlText w:val=""/>
      <w:lvlJc w:val="left"/>
      <w:pPr>
        <w:tabs>
          <w:tab w:val="num" w:pos="0"/>
        </w:tabs>
        <w:ind w:left="5264" w:hanging="360"/>
      </w:pPr>
      <w:rPr>
        <w:rFonts w:ascii="Wingdings" w:hAnsi="Wingdings"/>
      </w:rPr>
    </w:lvl>
    <w:lvl w:ilvl="6">
      <w:start w:val="1"/>
      <w:numFmt w:val="bullet"/>
      <w:lvlText w:val=""/>
      <w:lvlJc w:val="left"/>
      <w:pPr>
        <w:tabs>
          <w:tab w:val="num" w:pos="0"/>
        </w:tabs>
        <w:ind w:left="5984" w:hanging="360"/>
      </w:pPr>
      <w:rPr>
        <w:rFonts w:ascii="Symbol" w:hAnsi="Symbol"/>
      </w:rPr>
    </w:lvl>
    <w:lvl w:ilvl="7">
      <w:start w:val="1"/>
      <w:numFmt w:val="bullet"/>
      <w:lvlText w:val="o"/>
      <w:lvlJc w:val="left"/>
      <w:pPr>
        <w:tabs>
          <w:tab w:val="num" w:pos="0"/>
        </w:tabs>
        <w:ind w:left="6704" w:hanging="360"/>
      </w:pPr>
      <w:rPr>
        <w:rFonts w:ascii="Courier New" w:hAnsi="Courier New" w:cs="Courier New"/>
      </w:rPr>
    </w:lvl>
    <w:lvl w:ilvl="8">
      <w:start w:val="1"/>
      <w:numFmt w:val="bullet"/>
      <w:lvlText w:val=""/>
      <w:lvlJc w:val="left"/>
      <w:pPr>
        <w:tabs>
          <w:tab w:val="num" w:pos="0"/>
        </w:tabs>
        <w:ind w:left="7424" w:hanging="360"/>
      </w:pPr>
      <w:rPr>
        <w:rFonts w:ascii="Wingdings" w:hAnsi="Wingdings"/>
      </w:rPr>
    </w:lvl>
  </w:abstractNum>
  <w:abstractNum w:abstractNumId="24" w15:restartNumberingAfterBreak="0">
    <w:nsid w:val="00000019"/>
    <w:multiLevelType w:val="multilevel"/>
    <w:tmpl w:val="00000019"/>
    <w:name w:val="WWNum18"/>
    <w:lvl w:ilvl="0">
      <w:start w:val="19"/>
      <w:numFmt w:val="bullet"/>
      <w:lvlText w:val="-"/>
      <w:lvlJc w:val="left"/>
      <w:pPr>
        <w:tabs>
          <w:tab w:val="num" w:pos="0"/>
        </w:tabs>
        <w:ind w:left="720" w:hanging="360"/>
      </w:pPr>
      <w:rPr>
        <w:rFonts w:ascii="Arial" w:hAnsi="Arial" w:cs="Aria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5" w15:restartNumberingAfterBreak="0">
    <w:nsid w:val="0000001A"/>
    <w:multiLevelType w:val="multilevel"/>
    <w:tmpl w:val="0000001A"/>
    <w:name w:val="WWNum2"/>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6" w15:restartNumberingAfterBreak="0">
    <w:nsid w:val="0000001B"/>
    <w:multiLevelType w:val="multilevel"/>
    <w:tmpl w:val="0000001B"/>
    <w:name w:val="WWNum7"/>
    <w:lvl w:ilvl="0">
      <w:start w:val="1"/>
      <w:numFmt w:val="bullet"/>
      <w:lvlText w:val="-"/>
      <w:lvlJc w:val="left"/>
      <w:pPr>
        <w:tabs>
          <w:tab w:val="num" w:pos="0"/>
        </w:tabs>
        <w:ind w:left="720" w:hanging="360"/>
      </w:pPr>
      <w:rPr>
        <w:rFonts w:ascii="Calibri" w:hAnsi="Calibri" w:cs="Times New Roman"/>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7" w15:restartNumberingAfterBreak="0">
    <w:nsid w:val="0000001C"/>
    <w:multiLevelType w:val="multilevel"/>
    <w:tmpl w:val="0000001C"/>
    <w:name w:val="WWNum8"/>
    <w:lvl w:ilvl="0">
      <w:start w:val="1"/>
      <w:numFmt w:val="bullet"/>
      <w:lvlText w:val="-"/>
      <w:lvlJc w:val="left"/>
      <w:pPr>
        <w:tabs>
          <w:tab w:val="num" w:pos="0"/>
        </w:tabs>
        <w:ind w:left="1080" w:hanging="360"/>
      </w:pPr>
      <w:rPr>
        <w:rFonts w:ascii="Arial" w:hAnsi="Arial" w:cs="Arial"/>
      </w:rPr>
    </w:lvl>
    <w:lvl w:ilvl="1">
      <w:start w:val="1"/>
      <w:numFmt w:val="bullet"/>
      <w:lvlText w:val="o"/>
      <w:lvlJc w:val="left"/>
      <w:pPr>
        <w:tabs>
          <w:tab w:val="num" w:pos="0"/>
        </w:tabs>
        <w:ind w:left="1800" w:hanging="360"/>
      </w:pPr>
      <w:rPr>
        <w:rFonts w:ascii="Courier New" w:hAnsi="Courier New" w:cs="Courier New"/>
      </w:rPr>
    </w:lvl>
    <w:lvl w:ilvl="2">
      <w:start w:val="1"/>
      <w:numFmt w:val="bullet"/>
      <w:lvlText w:val=""/>
      <w:lvlJc w:val="left"/>
      <w:pPr>
        <w:tabs>
          <w:tab w:val="num" w:pos="0"/>
        </w:tabs>
        <w:ind w:left="2520" w:hanging="360"/>
      </w:pPr>
      <w:rPr>
        <w:rFonts w:ascii="Wingdings" w:hAnsi="Wingdings"/>
      </w:rPr>
    </w:lvl>
    <w:lvl w:ilvl="3">
      <w:start w:val="1"/>
      <w:numFmt w:val="bullet"/>
      <w:lvlText w:val=""/>
      <w:lvlJc w:val="left"/>
      <w:pPr>
        <w:tabs>
          <w:tab w:val="num" w:pos="0"/>
        </w:tabs>
        <w:ind w:left="3240" w:hanging="360"/>
      </w:pPr>
      <w:rPr>
        <w:rFonts w:ascii="Symbol" w:hAnsi="Symbol"/>
      </w:rPr>
    </w:lvl>
    <w:lvl w:ilvl="4">
      <w:start w:val="1"/>
      <w:numFmt w:val="bullet"/>
      <w:lvlText w:val="o"/>
      <w:lvlJc w:val="left"/>
      <w:pPr>
        <w:tabs>
          <w:tab w:val="num" w:pos="0"/>
        </w:tabs>
        <w:ind w:left="3960" w:hanging="360"/>
      </w:pPr>
      <w:rPr>
        <w:rFonts w:ascii="Courier New" w:hAnsi="Courier New" w:cs="Courier New"/>
      </w:rPr>
    </w:lvl>
    <w:lvl w:ilvl="5">
      <w:start w:val="1"/>
      <w:numFmt w:val="bullet"/>
      <w:lvlText w:val=""/>
      <w:lvlJc w:val="left"/>
      <w:pPr>
        <w:tabs>
          <w:tab w:val="num" w:pos="0"/>
        </w:tabs>
        <w:ind w:left="4680" w:hanging="360"/>
      </w:pPr>
      <w:rPr>
        <w:rFonts w:ascii="Wingdings" w:hAnsi="Wingdings"/>
      </w:rPr>
    </w:lvl>
    <w:lvl w:ilvl="6">
      <w:start w:val="1"/>
      <w:numFmt w:val="bullet"/>
      <w:lvlText w:val=""/>
      <w:lvlJc w:val="left"/>
      <w:pPr>
        <w:tabs>
          <w:tab w:val="num" w:pos="0"/>
        </w:tabs>
        <w:ind w:left="5400" w:hanging="360"/>
      </w:pPr>
      <w:rPr>
        <w:rFonts w:ascii="Symbol" w:hAnsi="Symbol"/>
      </w:rPr>
    </w:lvl>
    <w:lvl w:ilvl="7">
      <w:start w:val="1"/>
      <w:numFmt w:val="bullet"/>
      <w:lvlText w:val="o"/>
      <w:lvlJc w:val="left"/>
      <w:pPr>
        <w:tabs>
          <w:tab w:val="num" w:pos="0"/>
        </w:tabs>
        <w:ind w:left="6120" w:hanging="360"/>
      </w:pPr>
      <w:rPr>
        <w:rFonts w:ascii="Courier New" w:hAnsi="Courier New" w:cs="Courier New"/>
      </w:rPr>
    </w:lvl>
    <w:lvl w:ilvl="8">
      <w:start w:val="1"/>
      <w:numFmt w:val="bullet"/>
      <w:lvlText w:val=""/>
      <w:lvlJc w:val="left"/>
      <w:pPr>
        <w:tabs>
          <w:tab w:val="num" w:pos="0"/>
        </w:tabs>
        <w:ind w:left="6840" w:hanging="360"/>
      </w:pPr>
      <w:rPr>
        <w:rFonts w:ascii="Wingdings" w:hAnsi="Wingdings"/>
      </w:rPr>
    </w:lvl>
  </w:abstractNum>
  <w:abstractNum w:abstractNumId="28" w15:restartNumberingAfterBreak="0">
    <w:nsid w:val="0000001D"/>
    <w:multiLevelType w:val="multilevel"/>
    <w:tmpl w:val="0000001D"/>
    <w:name w:val="WWNum9"/>
    <w:lvl w:ilvl="0">
      <w:start w:val="1"/>
      <w:numFmt w:val="decimal"/>
      <w:lvlText w:val="%1"/>
      <w:lvlJc w:val="left"/>
      <w:pPr>
        <w:tabs>
          <w:tab w:val="num" w:pos="0"/>
        </w:tabs>
        <w:ind w:left="1304" w:hanging="1304"/>
      </w:pPr>
      <w:rPr>
        <w:rFonts w:cs="Times New Roman"/>
      </w:rPr>
    </w:lvl>
    <w:lvl w:ilvl="1">
      <w:start w:val="1"/>
      <w:numFmt w:val="decimal"/>
      <w:lvlText w:val="%1.%2"/>
      <w:lvlJc w:val="left"/>
      <w:pPr>
        <w:tabs>
          <w:tab w:val="num" w:pos="0"/>
        </w:tabs>
        <w:ind w:left="1304" w:hanging="1304"/>
      </w:pPr>
      <w:rPr>
        <w:rFonts w:cs="Times New Roman"/>
      </w:rPr>
    </w:lvl>
    <w:lvl w:ilvl="2">
      <w:start w:val="1"/>
      <w:numFmt w:val="decimal"/>
      <w:lvlText w:val="%1.%2.%3"/>
      <w:lvlJc w:val="left"/>
      <w:pPr>
        <w:tabs>
          <w:tab w:val="num" w:pos="0"/>
        </w:tabs>
        <w:ind w:left="1588" w:hanging="1304"/>
      </w:pPr>
      <w:rPr>
        <w:rFonts w:cs="Times New Roman"/>
        <w:sz w:val="24"/>
        <w:szCs w:val="24"/>
      </w:rPr>
    </w:lvl>
    <w:lvl w:ilvl="3">
      <w:start w:val="1"/>
      <w:numFmt w:val="decimal"/>
      <w:lvlText w:val="%1.%2.%3.%4"/>
      <w:lvlJc w:val="left"/>
      <w:pPr>
        <w:tabs>
          <w:tab w:val="num" w:pos="0"/>
        </w:tabs>
        <w:ind w:left="2439" w:hanging="1304"/>
      </w:pPr>
      <w:rPr>
        <w:rFonts w:cs="Times New Roman"/>
      </w:rPr>
    </w:lvl>
    <w:lvl w:ilvl="4">
      <w:start w:val="1"/>
      <w:numFmt w:val="decimal"/>
      <w:lvlText w:val="%1.%2.%3.%4.%5"/>
      <w:lvlJc w:val="left"/>
      <w:pPr>
        <w:tabs>
          <w:tab w:val="num" w:pos="0"/>
        </w:tabs>
        <w:ind w:left="1872" w:hanging="1304"/>
      </w:pPr>
      <w:rPr>
        <w:rFonts w:cs="Courier New"/>
      </w:rPr>
    </w:lvl>
    <w:lvl w:ilvl="5">
      <w:start w:val="1"/>
      <w:numFmt w:val="decimal"/>
      <w:lvlText w:val="%1.%2.%3.%4.%5.%6"/>
      <w:lvlJc w:val="left"/>
      <w:pPr>
        <w:tabs>
          <w:tab w:val="num" w:pos="0"/>
        </w:tabs>
        <w:ind w:left="1304" w:hanging="1304"/>
      </w:pPr>
      <w:rPr>
        <w:rFonts w:cs="Times New Roman"/>
      </w:rPr>
    </w:lvl>
    <w:lvl w:ilvl="6">
      <w:start w:val="1"/>
      <w:numFmt w:val="decimal"/>
      <w:lvlText w:val="%1.%2.%3.%4.%5.%6.%7"/>
      <w:lvlJc w:val="left"/>
      <w:pPr>
        <w:tabs>
          <w:tab w:val="num" w:pos="0"/>
        </w:tabs>
        <w:ind w:left="1304" w:hanging="1304"/>
      </w:pPr>
      <w:rPr>
        <w:rFonts w:cs="Times New Roman"/>
      </w:rPr>
    </w:lvl>
    <w:lvl w:ilvl="7">
      <w:start w:val="1"/>
      <w:numFmt w:val="decimal"/>
      <w:lvlText w:val="%1.%2.%3.%4.%5.%6.%7.%8"/>
      <w:lvlJc w:val="left"/>
      <w:pPr>
        <w:tabs>
          <w:tab w:val="num" w:pos="0"/>
        </w:tabs>
        <w:ind w:left="1304" w:hanging="1304"/>
      </w:pPr>
      <w:rPr>
        <w:rFonts w:cs="Times New Roman"/>
      </w:rPr>
    </w:lvl>
    <w:lvl w:ilvl="8">
      <w:start w:val="1"/>
      <w:numFmt w:val="decimal"/>
      <w:lvlText w:val="%1.%2.%3.%4.%5.%6.%7.%8.%9"/>
      <w:lvlJc w:val="left"/>
      <w:pPr>
        <w:tabs>
          <w:tab w:val="num" w:pos="0"/>
        </w:tabs>
        <w:ind w:left="1304" w:hanging="1304"/>
      </w:pPr>
      <w:rPr>
        <w:rFonts w:cs="Times New Roman"/>
      </w:rPr>
    </w:lvl>
  </w:abstractNum>
  <w:abstractNum w:abstractNumId="29" w15:restartNumberingAfterBreak="0">
    <w:nsid w:val="051B1190"/>
    <w:multiLevelType w:val="hybridMultilevel"/>
    <w:tmpl w:val="F5A68FB4"/>
    <w:lvl w:ilvl="0" w:tplc="E894365C">
      <w:numFmt w:val="bullet"/>
      <w:lvlText w:val="-"/>
      <w:lvlJc w:val="left"/>
      <w:pPr>
        <w:ind w:left="1440" w:hanging="360"/>
      </w:pPr>
      <w:rPr>
        <w:rFonts w:ascii="Times New Roman" w:eastAsia="Times New Roman" w:hAnsi="Times New Roman" w:cs="Times New Roman" w:hint="default"/>
      </w:rPr>
    </w:lvl>
    <w:lvl w:ilvl="1" w:tplc="040C0003">
      <w:start w:val="1"/>
      <w:numFmt w:val="bullet"/>
      <w:lvlText w:val="o"/>
      <w:lvlJc w:val="left"/>
      <w:pPr>
        <w:ind w:left="2160" w:hanging="360"/>
      </w:pPr>
      <w:rPr>
        <w:rFonts w:ascii="Courier New" w:hAnsi="Courier New" w:cs="Courier New" w:hint="default"/>
      </w:rPr>
    </w:lvl>
    <w:lvl w:ilvl="2" w:tplc="040C0005">
      <w:start w:val="1"/>
      <w:numFmt w:val="bullet"/>
      <w:lvlText w:val=""/>
      <w:lvlJc w:val="left"/>
      <w:pPr>
        <w:ind w:left="2880" w:hanging="360"/>
      </w:pPr>
      <w:rPr>
        <w:rFonts w:ascii="Wingdings" w:hAnsi="Wingdings" w:hint="default"/>
      </w:rPr>
    </w:lvl>
    <w:lvl w:ilvl="3" w:tplc="040C000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0" w15:restartNumberingAfterBreak="0">
    <w:nsid w:val="0640042B"/>
    <w:multiLevelType w:val="hybridMultilevel"/>
    <w:tmpl w:val="1D769F2A"/>
    <w:lvl w:ilvl="0" w:tplc="E894365C">
      <w:numFmt w:val="bullet"/>
      <w:lvlText w:val="-"/>
      <w:lvlJc w:val="left"/>
      <w:pPr>
        <w:ind w:left="720" w:hanging="360"/>
      </w:pPr>
      <w:rPr>
        <w:rFonts w:ascii="Calibri" w:eastAsia="Times New Roman"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18E4233C"/>
    <w:multiLevelType w:val="hybridMultilevel"/>
    <w:tmpl w:val="D1AA0040"/>
    <w:lvl w:ilvl="0" w:tplc="5328982A">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1AA72EF0"/>
    <w:multiLevelType w:val="multilevel"/>
    <w:tmpl w:val="AD728C2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15:restartNumberingAfterBreak="0">
    <w:nsid w:val="248E0E52"/>
    <w:multiLevelType w:val="hybridMultilevel"/>
    <w:tmpl w:val="1F6AAB80"/>
    <w:lvl w:ilvl="0" w:tplc="040C0013">
      <w:numFmt w:val="bullet"/>
      <w:lvlText w:val="-"/>
      <w:lvlJc w:val="left"/>
      <w:pPr>
        <w:tabs>
          <w:tab w:val="num" w:pos="786"/>
        </w:tabs>
        <w:ind w:left="786" w:hanging="360"/>
      </w:pPr>
      <w:rPr>
        <w:rFonts w:ascii="Calibri" w:eastAsia="Times New Roman" w:hAnsi="Calibri" w:hint="default"/>
      </w:rPr>
    </w:lvl>
    <w:lvl w:ilvl="1" w:tplc="040C0019">
      <w:numFmt w:val="bullet"/>
      <w:lvlText w:val="-"/>
      <w:lvlJc w:val="left"/>
      <w:pPr>
        <w:tabs>
          <w:tab w:val="num" w:pos="1440"/>
        </w:tabs>
        <w:ind w:left="1440" w:hanging="360"/>
      </w:pPr>
      <w:rPr>
        <w:rFonts w:ascii="Calibri" w:eastAsia="Times New Roman" w:hAnsi="Calibri" w:hint="default"/>
      </w:rPr>
    </w:lvl>
    <w:lvl w:ilvl="2" w:tplc="040C001B">
      <w:start w:val="1"/>
      <w:numFmt w:val="bullet"/>
      <w:lvlText w:val=""/>
      <w:lvlJc w:val="left"/>
      <w:pPr>
        <w:tabs>
          <w:tab w:val="num" w:pos="2160"/>
        </w:tabs>
        <w:ind w:left="2160" w:hanging="360"/>
      </w:pPr>
      <w:rPr>
        <w:rFonts w:ascii="Wingdings" w:hAnsi="Wingdings" w:hint="default"/>
      </w:rPr>
    </w:lvl>
    <w:lvl w:ilvl="3" w:tplc="040C000F">
      <w:start w:val="1"/>
      <w:numFmt w:val="bullet"/>
      <w:lvlText w:val=""/>
      <w:lvlJc w:val="left"/>
      <w:pPr>
        <w:tabs>
          <w:tab w:val="num" w:pos="2880"/>
        </w:tabs>
        <w:ind w:left="2880" w:hanging="360"/>
      </w:pPr>
      <w:rPr>
        <w:rFonts w:ascii="Symbol" w:hAnsi="Symbol" w:hint="default"/>
      </w:rPr>
    </w:lvl>
    <w:lvl w:ilvl="4" w:tplc="040C0019" w:tentative="1">
      <w:start w:val="1"/>
      <w:numFmt w:val="bullet"/>
      <w:lvlText w:val="o"/>
      <w:lvlJc w:val="left"/>
      <w:pPr>
        <w:tabs>
          <w:tab w:val="num" w:pos="3600"/>
        </w:tabs>
        <w:ind w:left="3600" w:hanging="360"/>
      </w:pPr>
      <w:rPr>
        <w:rFonts w:ascii="Courier New" w:hAnsi="Courier New" w:hint="default"/>
      </w:rPr>
    </w:lvl>
    <w:lvl w:ilvl="5" w:tplc="040C001B" w:tentative="1">
      <w:start w:val="1"/>
      <w:numFmt w:val="bullet"/>
      <w:lvlText w:val=""/>
      <w:lvlJc w:val="left"/>
      <w:pPr>
        <w:tabs>
          <w:tab w:val="num" w:pos="4320"/>
        </w:tabs>
        <w:ind w:left="4320" w:hanging="360"/>
      </w:pPr>
      <w:rPr>
        <w:rFonts w:ascii="Wingdings" w:hAnsi="Wingdings" w:hint="default"/>
      </w:rPr>
    </w:lvl>
    <w:lvl w:ilvl="6" w:tplc="040C000F" w:tentative="1">
      <w:start w:val="1"/>
      <w:numFmt w:val="bullet"/>
      <w:lvlText w:val=""/>
      <w:lvlJc w:val="left"/>
      <w:pPr>
        <w:tabs>
          <w:tab w:val="num" w:pos="5040"/>
        </w:tabs>
        <w:ind w:left="5040" w:hanging="360"/>
      </w:pPr>
      <w:rPr>
        <w:rFonts w:ascii="Symbol" w:hAnsi="Symbol" w:hint="default"/>
      </w:rPr>
    </w:lvl>
    <w:lvl w:ilvl="7" w:tplc="040C0019" w:tentative="1">
      <w:start w:val="1"/>
      <w:numFmt w:val="bullet"/>
      <w:lvlText w:val="o"/>
      <w:lvlJc w:val="left"/>
      <w:pPr>
        <w:tabs>
          <w:tab w:val="num" w:pos="5760"/>
        </w:tabs>
        <w:ind w:left="5760" w:hanging="360"/>
      </w:pPr>
      <w:rPr>
        <w:rFonts w:ascii="Courier New" w:hAnsi="Courier New" w:hint="default"/>
      </w:rPr>
    </w:lvl>
    <w:lvl w:ilvl="8" w:tplc="040C001B"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2DEF6997"/>
    <w:multiLevelType w:val="hybridMultilevel"/>
    <w:tmpl w:val="DC646D56"/>
    <w:lvl w:ilvl="0" w:tplc="040C0001">
      <w:start w:val="1"/>
      <w:numFmt w:val="bullet"/>
      <w:lvlText w:val=""/>
      <w:lvlJc w:val="left"/>
      <w:pPr>
        <w:ind w:left="1440" w:hanging="360"/>
      </w:pPr>
      <w:rPr>
        <w:rFonts w:ascii="Symbol" w:hAnsi="Symbol" w:hint="default"/>
      </w:rPr>
    </w:lvl>
    <w:lvl w:ilvl="1" w:tplc="040C0003">
      <w:start w:val="1"/>
      <w:numFmt w:val="bullet"/>
      <w:lvlText w:val="o"/>
      <w:lvlJc w:val="left"/>
      <w:pPr>
        <w:ind w:left="2160" w:hanging="360"/>
      </w:pPr>
      <w:rPr>
        <w:rFonts w:ascii="Courier New" w:hAnsi="Courier New" w:cs="Courier New" w:hint="default"/>
      </w:rPr>
    </w:lvl>
    <w:lvl w:ilvl="2" w:tplc="040C0005">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5" w15:restartNumberingAfterBreak="0">
    <w:nsid w:val="305D1F31"/>
    <w:multiLevelType w:val="hybridMultilevel"/>
    <w:tmpl w:val="DC94C112"/>
    <w:lvl w:ilvl="0" w:tplc="040C0001">
      <w:numFmt w:val="bullet"/>
      <w:lvlText w:val="-"/>
      <w:lvlJc w:val="left"/>
      <w:pPr>
        <w:ind w:left="1664" w:hanging="360"/>
      </w:pPr>
      <w:rPr>
        <w:rFonts w:ascii="Times New Roman" w:eastAsia="Times New Roman" w:hAnsi="Times New Roman" w:cs="Times New Roman" w:hint="default"/>
      </w:rPr>
    </w:lvl>
    <w:lvl w:ilvl="1" w:tplc="040C0003" w:tentative="1">
      <w:start w:val="1"/>
      <w:numFmt w:val="bullet"/>
      <w:lvlText w:val="o"/>
      <w:lvlJc w:val="left"/>
      <w:pPr>
        <w:ind w:left="2384" w:hanging="360"/>
      </w:pPr>
      <w:rPr>
        <w:rFonts w:ascii="Courier New" w:hAnsi="Courier New" w:cs="Courier New" w:hint="default"/>
      </w:rPr>
    </w:lvl>
    <w:lvl w:ilvl="2" w:tplc="040C0005" w:tentative="1">
      <w:start w:val="1"/>
      <w:numFmt w:val="bullet"/>
      <w:lvlText w:val=""/>
      <w:lvlJc w:val="left"/>
      <w:pPr>
        <w:ind w:left="3104" w:hanging="360"/>
      </w:pPr>
      <w:rPr>
        <w:rFonts w:ascii="Wingdings" w:hAnsi="Wingdings" w:hint="default"/>
      </w:rPr>
    </w:lvl>
    <w:lvl w:ilvl="3" w:tplc="040C0001" w:tentative="1">
      <w:start w:val="1"/>
      <w:numFmt w:val="bullet"/>
      <w:lvlText w:val=""/>
      <w:lvlJc w:val="left"/>
      <w:pPr>
        <w:ind w:left="3824" w:hanging="360"/>
      </w:pPr>
      <w:rPr>
        <w:rFonts w:ascii="Symbol" w:hAnsi="Symbol" w:hint="default"/>
      </w:rPr>
    </w:lvl>
    <w:lvl w:ilvl="4" w:tplc="040C0003" w:tentative="1">
      <w:start w:val="1"/>
      <w:numFmt w:val="bullet"/>
      <w:lvlText w:val="o"/>
      <w:lvlJc w:val="left"/>
      <w:pPr>
        <w:ind w:left="4544" w:hanging="360"/>
      </w:pPr>
      <w:rPr>
        <w:rFonts w:ascii="Courier New" w:hAnsi="Courier New" w:cs="Courier New" w:hint="default"/>
      </w:rPr>
    </w:lvl>
    <w:lvl w:ilvl="5" w:tplc="040C0005" w:tentative="1">
      <w:start w:val="1"/>
      <w:numFmt w:val="bullet"/>
      <w:lvlText w:val=""/>
      <w:lvlJc w:val="left"/>
      <w:pPr>
        <w:ind w:left="5264" w:hanging="360"/>
      </w:pPr>
      <w:rPr>
        <w:rFonts w:ascii="Wingdings" w:hAnsi="Wingdings" w:hint="default"/>
      </w:rPr>
    </w:lvl>
    <w:lvl w:ilvl="6" w:tplc="040C0001" w:tentative="1">
      <w:start w:val="1"/>
      <w:numFmt w:val="bullet"/>
      <w:lvlText w:val=""/>
      <w:lvlJc w:val="left"/>
      <w:pPr>
        <w:ind w:left="5984" w:hanging="360"/>
      </w:pPr>
      <w:rPr>
        <w:rFonts w:ascii="Symbol" w:hAnsi="Symbol" w:hint="default"/>
      </w:rPr>
    </w:lvl>
    <w:lvl w:ilvl="7" w:tplc="040C0003" w:tentative="1">
      <w:start w:val="1"/>
      <w:numFmt w:val="bullet"/>
      <w:lvlText w:val="o"/>
      <w:lvlJc w:val="left"/>
      <w:pPr>
        <w:ind w:left="6704" w:hanging="360"/>
      </w:pPr>
      <w:rPr>
        <w:rFonts w:ascii="Courier New" w:hAnsi="Courier New" w:cs="Courier New" w:hint="default"/>
      </w:rPr>
    </w:lvl>
    <w:lvl w:ilvl="8" w:tplc="040C0005" w:tentative="1">
      <w:start w:val="1"/>
      <w:numFmt w:val="bullet"/>
      <w:lvlText w:val=""/>
      <w:lvlJc w:val="left"/>
      <w:pPr>
        <w:ind w:left="7424" w:hanging="360"/>
      </w:pPr>
      <w:rPr>
        <w:rFonts w:ascii="Wingdings" w:hAnsi="Wingdings" w:hint="default"/>
      </w:rPr>
    </w:lvl>
  </w:abstractNum>
  <w:abstractNum w:abstractNumId="36" w15:restartNumberingAfterBreak="0">
    <w:nsid w:val="4027522F"/>
    <w:multiLevelType w:val="hybridMultilevel"/>
    <w:tmpl w:val="4E68753C"/>
    <w:lvl w:ilvl="0" w:tplc="6A42EE44">
      <w:numFmt w:val="decimal"/>
      <w:lvlText w:val="%1."/>
      <w:lvlJc w:val="left"/>
      <w:pPr>
        <w:ind w:left="648" w:hanging="360"/>
      </w:pPr>
      <w:rPr>
        <w:rFonts w:hint="default"/>
      </w:rPr>
    </w:lvl>
    <w:lvl w:ilvl="1" w:tplc="040C0019" w:tentative="1">
      <w:start w:val="1"/>
      <w:numFmt w:val="lowerLetter"/>
      <w:lvlText w:val="%2."/>
      <w:lvlJc w:val="left"/>
      <w:pPr>
        <w:ind w:left="1368" w:hanging="360"/>
      </w:pPr>
    </w:lvl>
    <w:lvl w:ilvl="2" w:tplc="040C001B" w:tentative="1">
      <w:start w:val="1"/>
      <w:numFmt w:val="lowerRoman"/>
      <w:lvlText w:val="%3."/>
      <w:lvlJc w:val="right"/>
      <w:pPr>
        <w:ind w:left="2088" w:hanging="180"/>
      </w:pPr>
    </w:lvl>
    <w:lvl w:ilvl="3" w:tplc="040C000F" w:tentative="1">
      <w:start w:val="1"/>
      <w:numFmt w:val="decimal"/>
      <w:lvlText w:val="%4."/>
      <w:lvlJc w:val="left"/>
      <w:pPr>
        <w:ind w:left="2808" w:hanging="360"/>
      </w:pPr>
    </w:lvl>
    <w:lvl w:ilvl="4" w:tplc="040C0019" w:tentative="1">
      <w:start w:val="1"/>
      <w:numFmt w:val="lowerLetter"/>
      <w:lvlText w:val="%5."/>
      <w:lvlJc w:val="left"/>
      <w:pPr>
        <w:ind w:left="3528" w:hanging="360"/>
      </w:pPr>
    </w:lvl>
    <w:lvl w:ilvl="5" w:tplc="040C001B" w:tentative="1">
      <w:start w:val="1"/>
      <w:numFmt w:val="lowerRoman"/>
      <w:lvlText w:val="%6."/>
      <w:lvlJc w:val="right"/>
      <w:pPr>
        <w:ind w:left="4248" w:hanging="180"/>
      </w:pPr>
    </w:lvl>
    <w:lvl w:ilvl="6" w:tplc="040C000F" w:tentative="1">
      <w:start w:val="1"/>
      <w:numFmt w:val="decimal"/>
      <w:lvlText w:val="%7."/>
      <w:lvlJc w:val="left"/>
      <w:pPr>
        <w:ind w:left="4968" w:hanging="360"/>
      </w:pPr>
    </w:lvl>
    <w:lvl w:ilvl="7" w:tplc="040C0019" w:tentative="1">
      <w:start w:val="1"/>
      <w:numFmt w:val="lowerLetter"/>
      <w:lvlText w:val="%8."/>
      <w:lvlJc w:val="left"/>
      <w:pPr>
        <w:ind w:left="5688" w:hanging="360"/>
      </w:pPr>
    </w:lvl>
    <w:lvl w:ilvl="8" w:tplc="040C001B" w:tentative="1">
      <w:start w:val="1"/>
      <w:numFmt w:val="lowerRoman"/>
      <w:lvlText w:val="%9."/>
      <w:lvlJc w:val="right"/>
      <w:pPr>
        <w:ind w:left="6408" w:hanging="180"/>
      </w:pPr>
    </w:lvl>
  </w:abstractNum>
  <w:abstractNum w:abstractNumId="37" w15:restartNumberingAfterBreak="0">
    <w:nsid w:val="44CC0A54"/>
    <w:multiLevelType w:val="hybridMultilevel"/>
    <w:tmpl w:val="15E44CEC"/>
    <w:lvl w:ilvl="0" w:tplc="C5D04E28">
      <w:numFmt w:val="bullet"/>
      <w:lvlText w:val="-"/>
      <w:lvlJc w:val="left"/>
      <w:pPr>
        <w:ind w:left="720" w:hanging="360"/>
      </w:pPr>
      <w:rPr>
        <w:rFonts w:ascii="Calibri" w:eastAsia="Calibri" w:hAnsi="Calibri" w:cs="Calibri" w:hint="default"/>
        <w:color w:val="auto"/>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38" w15:restartNumberingAfterBreak="0">
    <w:nsid w:val="48E3622A"/>
    <w:multiLevelType w:val="hybridMultilevel"/>
    <w:tmpl w:val="763E9FF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49FF7FF1"/>
    <w:multiLevelType w:val="hybridMultilevel"/>
    <w:tmpl w:val="0C1861CC"/>
    <w:lvl w:ilvl="0" w:tplc="4D8AF8B8">
      <w:start w:val="19"/>
      <w:numFmt w:val="bullet"/>
      <w:lvlText w:val="-"/>
      <w:lvlJc w:val="left"/>
      <w:pPr>
        <w:ind w:left="644" w:hanging="360"/>
      </w:pPr>
      <w:rPr>
        <w:rFonts w:ascii="Arial" w:eastAsia="Calibri" w:hAnsi="Arial" w:cs="Arial"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40" w15:restartNumberingAfterBreak="0">
    <w:nsid w:val="5E7272DD"/>
    <w:multiLevelType w:val="hybridMultilevel"/>
    <w:tmpl w:val="584CED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62180604"/>
    <w:multiLevelType w:val="hybridMultilevel"/>
    <w:tmpl w:val="0CE02E30"/>
    <w:lvl w:ilvl="0" w:tplc="35E88508">
      <w:numFmt w:val="bullet"/>
      <w:lvlText w:val="-"/>
      <w:lvlJc w:val="left"/>
      <w:pPr>
        <w:ind w:left="720" w:hanging="360"/>
      </w:pPr>
      <w:rPr>
        <w:rFonts w:ascii="Calibri" w:eastAsia="Times New Roman"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15:restartNumberingAfterBreak="0">
    <w:nsid w:val="68E85401"/>
    <w:multiLevelType w:val="hybridMultilevel"/>
    <w:tmpl w:val="F128278C"/>
    <w:lvl w:ilvl="0" w:tplc="5328982A">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15:restartNumberingAfterBreak="0">
    <w:nsid w:val="714A6E98"/>
    <w:multiLevelType w:val="hybridMultilevel"/>
    <w:tmpl w:val="02A24D8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15:restartNumberingAfterBreak="0">
    <w:nsid w:val="739F64BC"/>
    <w:multiLevelType w:val="hybridMultilevel"/>
    <w:tmpl w:val="2B2473DE"/>
    <w:lvl w:ilvl="0" w:tplc="FFFFFFFF">
      <w:start w:val="1"/>
      <w:numFmt w:val="bullet"/>
      <w:lvlText w:val="-"/>
      <w:lvlJc w:val="left"/>
      <w:pPr>
        <w:ind w:left="720" w:hanging="360"/>
      </w:pPr>
      <w:rPr>
        <w:rFonts w:ascii="Calibri" w:eastAsia="Times New Roman" w:hAnsi="Calibri" w:cs="Calibri" w:hint="default"/>
        <w:sz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5" w15:restartNumberingAfterBreak="0">
    <w:nsid w:val="7D075908"/>
    <w:multiLevelType w:val="hybridMultilevel"/>
    <w:tmpl w:val="BDC60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6"/>
  </w:num>
  <w:num w:numId="4">
    <w:abstractNumId w:val="9"/>
  </w:num>
  <w:num w:numId="5">
    <w:abstractNumId w:val="13"/>
  </w:num>
  <w:num w:numId="6">
    <w:abstractNumId w:val="19"/>
  </w:num>
  <w:num w:numId="7">
    <w:abstractNumId w:val="20"/>
  </w:num>
  <w:num w:numId="8">
    <w:abstractNumId w:val="21"/>
  </w:num>
  <w:num w:numId="9">
    <w:abstractNumId w:val="22"/>
  </w:num>
  <w:num w:numId="10">
    <w:abstractNumId w:val="23"/>
  </w:num>
  <w:num w:numId="11">
    <w:abstractNumId w:val="24"/>
  </w:num>
  <w:num w:numId="12">
    <w:abstractNumId w:val="25"/>
  </w:num>
  <w:num w:numId="13">
    <w:abstractNumId w:val="26"/>
  </w:num>
  <w:num w:numId="14">
    <w:abstractNumId w:val="27"/>
  </w:num>
  <w:num w:numId="15">
    <w:abstractNumId w:val="30"/>
  </w:num>
  <w:num w:numId="16">
    <w:abstractNumId w:val="39"/>
  </w:num>
  <w:num w:numId="17">
    <w:abstractNumId w:val="44"/>
  </w:num>
  <w:num w:numId="18">
    <w:abstractNumId w:val="33"/>
  </w:num>
  <w:num w:numId="19">
    <w:abstractNumId w:val="35"/>
  </w:num>
  <w:num w:numId="20">
    <w:abstractNumId w:val="29"/>
  </w:num>
  <w:num w:numId="21">
    <w:abstractNumId w:val="34"/>
  </w:num>
  <w:num w:numId="22">
    <w:abstractNumId w:val="42"/>
  </w:num>
  <w:num w:numId="23">
    <w:abstractNumId w:val="31"/>
  </w:num>
  <w:num w:numId="24">
    <w:abstractNumId w:val="36"/>
  </w:num>
  <w:num w:numId="25">
    <w:abstractNumId w:val="41"/>
  </w:num>
  <w:num w:numId="2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0"/>
  </w:num>
  <w:num w:numId="29">
    <w:abstractNumId w:val="43"/>
  </w:num>
  <w:num w:numId="30">
    <w:abstractNumId w:val="38"/>
  </w:num>
  <w:num w:numId="31">
    <w:abstractNumId w:val="37"/>
  </w:num>
  <w:num w:numId="32">
    <w:abstractNumId w:val="45"/>
  </w:num>
  <w:num w:numId="33">
    <w:abstractNumId w:val="0"/>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1304"/>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7EB0"/>
    <w:rsid w:val="00010ED0"/>
    <w:rsid w:val="00042A6F"/>
    <w:rsid w:val="00045190"/>
    <w:rsid w:val="000B44E8"/>
    <w:rsid w:val="000B5D79"/>
    <w:rsid w:val="000D22B2"/>
    <w:rsid w:val="0011579A"/>
    <w:rsid w:val="00125C27"/>
    <w:rsid w:val="001315AA"/>
    <w:rsid w:val="00136D1E"/>
    <w:rsid w:val="00141642"/>
    <w:rsid w:val="0014791D"/>
    <w:rsid w:val="001516B2"/>
    <w:rsid w:val="0018323B"/>
    <w:rsid w:val="001A34DB"/>
    <w:rsid w:val="001A6FBB"/>
    <w:rsid w:val="001B2CC2"/>
    <w:rsid w:val="001C38F5"/>
    <w:rsid w:val="001E5B6C"/>
    <w:rsid w:val="001F3402"/>
    <w:rsid w:val="00200334"/>
    <w:rsid w:val="002030F8"/>
    <w:rsid w:val="00220D9E"/>
    <w:rsid w:val="002335B9"/>
    <w:rsid w:val="002346B3"/>
    <w:rsid w:val="002402CB"/>
    <w:rsid w:val="00256299"/>
    <w:rsid w:val="002654CE"/>
    <w:rsid w:val="0029170D"/>
    <w:rsid w:val="002C5DE1"/>
    <w:rsid w:val="002F3468"/>
    <w:rsid w:val="00303196"/>
    <w:rsid w:val="0030730D"/>
    <w:rsid w:val="0031328F"/>
    <w:rsid w:val="00334667"/>
    <w:rsid w:val="00335B68"/>
    <w:rsid w:val="00335F16"/>
    <w:rsid w:val="00357D25"/>
    <w:rsid w:val="003643E9"/>
    <w:rsid w:val="0038265D"/>
    <w:rsid w:val="00385248"/>
    <w:rsid w:val="00385A0B"/>
    <w:rsid w:val="0039738C"/>
    <w:rsid w:val="003A08E5"/>
    <w:rsid w:val="003B4EDF"/>
    <w:rsid w:val="003D7CE2"/>
    <w:rsid w:val="003E1176"/>
    <w:rsid w:val="003E793A"/>
    <w:rsid w:val="00402659"/>
    <w:rsid w:val="004034FF"/>
    <w:rsid w:val="0042156D"/>
    <w:rsid w:val="004570BF"/>
    <w:rsid w:val="00473219"/>
    <w:rsid w:val="004777A6"/>
    <w:rsid w:val="00490B47"/>
    <w:rsid w:val="00494971"/>
    <w:rsid w:val="004C2A2A"/>
    <w:rsid w:val="004D6113"/>
    <w:rsid w:val="0050572D"/>
    <w:rsid w:val="0051008C"/>
    <w:rsid w:val="005106F1"/>
    <w:rsid w:val="005306ED"/>
    <w:rsid w:val="00573DBE"/>
    <w:rsid w:val="00582F55"/>
    <w:rsid w:val="00587A17"/>
    <w:rsid w:val="005945D5"/>
    <w:rsid w:val="00597FA5"/>
    <w:rsid w:val="005D5B5A"/>
    <w:rsid w:val="00604883"/>
    <w:rsid w:val="006213B7"/>
    <w:rsid w:val="00626E7A"/>
    <w:rsid w:val="006410BC"/>
    <w:rsid w:val="00653D05"/>
    <w:rsid w:val="006638CA"/>
    <w:rsid w:val="0067194B"/>
    <w:rsid w:val="00684DA2"/>
    <w:rsid w:val="00695024"/>
    <w:rsid w:val="006A76CF"/>
    <w:rsid w:val="006B1A42"/>
    <w:rsid w:val="006D6CB5"/>
    <w:rsid w:val="007414D6"/>
    <w:rsid w:val="00760E61"/>
    <w:rsid w:val="007B4631"/>
    <w:rsid w:val="007C47EB"/>
    <w:rsid w:val="007D4A38"/>
    <w:rsid w:val="007D692F"/>
    <w:rsid w:val="007E4022"/>
    <w:rsid w:val="0080169A"/>
    <w:rsid w:val="008045C3"/>
    <w:rsid w:val="00844F38"/>
    <w:rsid w:val="0086036E"/>
    <w:rsid w:val="00873A97"/>
    <w:rsid w:val="0089700F"/>
    <w:rsid w:val="008C0655"/>
    <w:rsid w:val="008D0C5F"/>
    <w:rsid w:val="008D5853"/>
    <w:rsid w:val="008D6F21"/>
    <w:rsid w:val="008D7FF1"/>
    <w:rsid w:val="008F4C4A"/>
    <w:rsid w:val="00901B84"/>
    <w:rsid w:val="009104B7"/>
    <w:rsid w:val="00932F25"/>
    <w:rsid w:val="0094409A"/>
    <w:rsid w:val="0096528C"/>
    <w:rsid w:val="00984EC9"/>
    <w:rsid w:val="009857EB"/>
    <w:rsid w:val="009A4788"/>
    <w:rsid w:val="009A48B4"/>
    <w:rsid w:val="009C010D"/>
    <w:rsid w:val="009E4B7C"/>
    <w:rsid w:val="00A0391D"/>
    <w:rsid w:val="00A11453"/>
    <w:rsid w:val="00A25A09"/>
    <w:rsid w:val="00A26566"/>
    <w:rsid w:val="00A4025C"/>
    <w:rsid w:val="00A65054"/>
    <w:rsid w:val="00A75A3B"/>
    <w:rsid w:val="00A828D0"/>
    <w:rsid w:val="00AA7BAF"/>
    <w:rsid w:val="00AE6EAC"/>
    <w:rsid w:val="00AF7C93"/>
    <w:rsid w:val="00B44CE3"/>
    <w:rsid w:val="00B50B5F"/>
    <w:rsid w:val="00B73ED0"/>
    <w:rsid w:val="00B77202"/>
    <w:rsid w:val="00B87979"/>
    <w:rsid w:val="00BA7275"/>
    <w:rsid w:val="00BD3F68"/>
    <w:rsid w:val="00BE0291"/>
    <w:rsid w:val="00BE203A"/>
    <w:rsid w:val="00C1547B"/>
    <w:rsid w:val="00C50647"/>
    <w:rsid w:val="00C53B97"/>
    <w:rsid w:val="00C70F63"/>
    <w:rsid w:val="00C908DA"/>
    <w:rsid w:val="00CB2A59"/>
    <w:rsid w:val="00CC0261"/>
    <w:rsid w:val="00CC10AF"/>
    <w:rsid w:val="00CE338F"/>
    <w:rsid w:val="00D04336"/>
    <w:rsid w:val="00D11F60"/>
    <w:rsid w:val="00D15E39"/>
    <w:rsid w:val="00D17C9A"/>
    <w:rsid w:val="00D17D9C"/>
    <w:rsid w:val="00D23E23"/>
    <w:rsid w:val="00D26526"/>
    <w:rsid w:val="00D3084E"/>
    <w:rsid w:val="00D36C82"/>
    <w:rsid w:val="00D6027B"/>
    <w:rsid w:val="00D72F55"/>
    <w:rsid w:val="00D92ADD"/>
    <w:rsid w:val="00D93225"/>
    <w:rsid w:val="00DA3E4D"/>
    <w:rsid w:val="00DA512F"/>
    <w:rsid w:val="00DB7CA0"/>
    <w:rsid w:val="00DC51FA"/>
    <w:rsid w:val="00DF25F1"/>
    <w:rsid w:val="00DF7EB0"/>
    <w:rsid w:val="00E06EFF"/>
    <w:rsid w:val="00E14343"/>
    <w:rsid w:val="00E316DE"/>
    <w:rsid w:val="00E55C03"/>
    <w:rsid w:val="00E6314E"/>
    <w:rsid w:val="00E63FF9"/>
    <w:rsid w:val="00E95920"/>
    <w:rsid w:val="00EC13D0"/>
    <w:rsid w:val="00ED13BF"/>
    <w:rsid w:val="00ED2F80"/>
    <w:rsid w:val="00EE7503"/>
    <w:rsid w:val="00EF01F9"/>
    <w:rsid w:val="00F001CA"/>
    <w:rsid w:val="00F035E5"/>
    <w:rsid w:val="00F33352"/>
    <w:rsid w:val="00F43EA0"/>
    <w:rsid w:val="00F5429A"/>
    <w:rsid w:val="00F76072"/>
    <w:rsid w:val="00F8145C"/>
    <w:rsid w:val="00F917AF"/>
    <w:rsid w:val="00FA5C20"/>
    <w:rsid w:val="00FB3551"/>
    <w:rsid w:val="00FB7B3A"/>
    <w:rsid w:val="00FC4D8F"/>
    <w:rsid w:val="00FF3A2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oNotEmbedSmartTags/>
  <w:decimalSymbol w:val=","/>
  <w:listSeparator w:val=";"/>
  <w14:docId w14:val="6E55B0D6"/>
  <w15:docId w15:val="{27DC2B92-E20E-4E70-8342-D881C831E3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0ED0"/>
    <w:pPr>
      <w:suppressAutoHyphens/>
      <w:spacing w:line="260" w:lineRule="atLeast"/>
    </w:pPr>
    <w:rPr>
      <w:rFonts w:eastAsia="Calibri"/>
      <w:sz w:val="22"/>
      <w:szCs w:val="24"/>
      <w:lang w:val="sv-SE" w:eastAsia="ar-SA"/>
    </w:rPr>
  </w:style>
  <w:style w:type="paragraph" w:styleId="Titre1">
    <w:name w:val="heading 1"/>
    <w:basedOn w:val="Normal"/>
    <w:next w:val="Normal"/>
    <w:uiPriority w:val="9"/>
    <w:qFormat/>
    <w:pPr>
      <w:keepNext/>
      <w:widowControl w:val="0"/>
      <w:numPr>
        <w:numId w:val="1"/>
      </w:numPr>
      <w:tabs>
        <w:tab w:val="left" w:pos="1304"/>
      </w:tabs>
      <w:autoSpaceDE w:val="0"/>
      <w:spacing w:before="360" w:after="360" w:line="240" w:lineRule="auto"/>
      <w:jc w:val="both"/>
      <w:outlineLvl w:val="0"/>
    </w:pPr>
    <w:rPr>
      <w:rFonts w:ascii="Arial" w:hAnsi="Arial" w:cs="Arial"/>
      <w:b/>
      <w:bCs/>
      <w:sz w:val="32"/>
      <w:lang w:val="en-GB"/>
    </w:rPr>
  </w:style>
  <w:style w:type="paragraph" w:styleId="Titre2">
    <w:name w:val="heading 2"/>
    <w:basedOn w:val="Normal"/>
    <w:next w:val="Normal"/>
    <w:uiPriority w:val="9"/>
    <w:qFormat/>
    <w:pPr>
      <w:keepNext/>
      <w:numPr>
        <w:ilvl w:val="1"/>
        <w:numId w:val="1"/>
      </w:numPr>
      <w:tabs>
        <w:tab w:val="left" w:pos="1304"/>
      </w:tabs>
      <w:spacing w:before="240" w:after="240" w:line="240" w:lineRule="auto"/>
      <w:jc w:val="both"/>
      <w:outlineLvl w:val="1"/>
    </w:pPr>
    <w:rPr>
      <w:rFonts w:ascii="Arial" w:hAnsi="Arial" w:cs="Arial"/>
      <w:b/>
      <w:bCs/>
      <w:iCs/>
      <w:sz w:val="28"/>
      <w:szCs w:val="28"/>
      <w:lang w:val="en-GB"/>
    </w:rPr>
  </w:style>
  <w:style w:type="paragraph" w:styleId="Titre3">
    <w:name w:val="heading 3"/>
    <w:aliases w:val="Heading 3 Char"/>
    <w:basedOn w:val="Normal"/>
    <w:next w:val="Normal"/>
    <w:qFormat/>
    <w:pPr>
      <w:keepNext/>
      <w:numPr>
        <w:ilvl w:val="2"/>
        <w:numId w:val="1"/>
      </w:numPr>
      <w:tabs>
        <w:tab w:val="left" w:pos="1304"/>
      </w:tabs>
      <w:spacing w:before="240" w:after="240" w:line="240" w:lineRule="auto"/>
      <w:jc w:val="both"/>
      <w:outlineLvl w:val="2"/>
    </w:pPr>
    <w:rPr>
      <w:rFonts w:ascii="Arial" w:hAnsi="Arial" w:cs="Arial"/>
      <w:b/>
      <w:bCs/>
      <w:sz w:val="24"/>
      <w:szCs w:val="26"/>
      <w:lang w:val="en-GB"/>
    </w:rPr>
  </w:style>
  <w:style w:type="paragraph" w:styleId="Titre4">
    <w:name w:val="heading 4"/>
    <w:basedOn w:val="Normal"/>
    <w:next w:val="Normal"/>
    <w:qFormat/>
    <w:pPr>
      <w:keepNext/>
      <w:numPr>
        <w:ilvl w:val="3"/>
        <w:numId w:val="1"/>
      </w:numPr>
      <w:tabs>
        <w:tab w:val="left" w:pos="1304"/>
      </w:tabs>
      <w:spacing w:before="240" w:after="240" w:line="240" w:lineRule="auto"/>
      <w:jc w:val="both"/>
      <w:outlineLvl w:val="3"/>
    </w:pPr>
    <w:rPr>
      <w:rFonts w:ascii="Arial" w:hAnsi="Arial" w:cs="Arial"/>
      <w:b/>
      <w:bCs/>
      <w:szCs w:val="22"/>
      <w:lang w:val="en-GB"/>
    </w:rPr>
  </w:style>
  <w:style w:type="paragraph" w:styleId="Titre5">
    <w:name w:val="heading 5"/>
    <w:basedOn w:val="Normal"/>
    <w:next w:val="Normal"/>
    <w:qFormat/>
    <w:pPr>
      <w:numPr>
        <w:ilvl w:val="4"/>
        <w:numId w:val="1"/>
      </w:numPr>
      <w:spacing w:before="240" w:after="240" w:line="240" w:lineRule="auto"/>
      <w:jc w:val="both"/>
      <w:outlineLvl w:val="4"/>
    </w:pPr>
    <w:rPr>
      <w:rFonts w:ascii="Arial" w:hAnsi="Arial" w:cs="Arial"/>
      <w:b/>
      <w:bCs/>
      <w:i/>
      <w:iCs/>
      <w:szCs w:val="22"/>
      <w:lang w:val="en-GB"/>
    </w:rPr>
  </w:style>
  <w:style w:type="paragraph" w:styleId="Titre6">
    <w:name w:val="heading 6"/>
    <w:basedOn w:val="Normal"/>
    <w:next w:val="Corpsdetexte"/>
    <w:qFormat/>
    <w:pPr>
      <w:numPr>
        <w:ilvl w:val="5"/>
        <w:numId w:val="1"/>
      </w:numPr>
      <w:spacing w:before="240" w:after="240" w:line="240" w:lineRule="auto"/>
      <w:jc w:val="both"/>
      <w:outlineLvl w:val="5"/>
    </w:pPr>
    <w:rPr>
      <w:rFonts w:ascii="Arial" w:hAnsi="Arial" w:cs="Arial"/>
      <w:iCs/>
      <w:szCs w:val="22"/>
      <w:u w:val="single"/>
      <w:lang w:val="en-US"/>
    </w:rPr>
  </w:style>
  <w:style w:type="paragraph" w:styleId="Titre7">
    <w:name w:val="heading 7"/>
    <w:basedOn w:val="Normal"/>
    <w:next w:val="Corpsdetexte"/>
    <w:qFormat/>
    <w:pPr>
      <w:numPr>
        <w:ilvl w:val="6"/>
        <w:numId w:val="1"/>
      </w:numPr>
      <w:spacing w:before="240" w:after="60"/>
      <w:outlineLvl w:val="6"/>
    </w:pPr>
    <w:rPr>
      <w:i/>
      <w:szCs w:val="20"/>
      <w:lang w:val="fr-FR"/>
    </w:rPr>
  </w:style>
  <w:style w:type="paragraph" w:styleId="Titre8">
    <w:name w:val="heading 8"/>
    <w:basedOn w:val="Normal"/>
    <w:next w:val="Normal"/>
    <w:qFormat/>
    <w:pPr>
      <w:numPr>
        <w:ilvl w:val="7"/>
        <w:numId w:val="1"/>
      </w:numPr>
      <w:spacing w:before="120"/>
      <w:outlineLvl w:val="7"/>
    </w:pPr>
    <w:rPr>
      <w:iCs/>
      <w:szCs w:val="20"/>
      <w:u w:val="single"/>
      <w:lang w:val="fr-FR"/>
    </w:rPr>
  </w:style>
  <w:style w:type="paragraph" w:styleId="Titre9">
    <w:name w:val="heading 9"/>
    <w:basedOn w:val="Normal"/>
    <w:next w:val="Normal"/>
    <w:qFormat/>
    <w:pPr>
      <w:numPr>
        <w:ilvl w:val="8"/>
        <w:numId w:val="1"/>
      </w:numPr>
      <w:spacing w:before="360" w:after="240"/>
      <w:outlineLvl w:val="8"/>
    </w:pPr>
    <w:rPr>
      <w:b/>
      <w:bCs/>
      <w:iCs/>
      <w:szCs w:val="18"/>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1z0">
    <w:name w:val="WW8Num1z0"/>
  </w:style>
  <w:style w:type="character" w:customStyle="1" w:styleId="WW8Num2z0">
    <w:name w:val="WW8Num2z0"/>
  </w:style>
  <w:style w:type="character" w:customStyle="1" w:styleId="WW8Num3z0">
    <w:name w:val="WW8Num3z0"/>
  </w:style>
  <w:style w:type="character" w:customStyle="1" w:styleId="WW8Num4z0">
    <w:name w:val="WW8Num4z0"/>
  </w:style>
  <w:style w:type="character" w:customStyle="1" w:styleId="WW8Num5z0">
    <w:name w:val="WW8Num5z0"/>
    <w:rPr>
      <w:rFonts w:ascii="Symbol" w:hAnsi="Symbol" w:cs="Symbol" w:hint="default"/>
    </w:rPr>
  </w:style>
  <w:style w:type="character" w:customStyle="1" w:styleId="WW8Num6z0">
    <w:name w:val="WW8Num6z0"/>
    <w:rPr>
      <w:rFonts w:ascii="Symbol" w:hAnsi="Symbol" w:cs="Symbol" w:hint="default"/>
    </w:rPr>
  </w:style>
  <w:style w:type="character" w:customStyle="1" w:styleId="WW8Num7z0">
    <w:name w:val="WW8Num7z0"/>
    <w:rPr>
      <w:rFonts w:ascii="Symbol" w:hAnsi="Symbol" w:cs="Symbol" w:hint="default"/>
    </w:rPr>
  </w:style>
  <w:style w:type="character" w:customStyle="1" w:styleId="WW8Num8z0">
    <w:name w:val="WW8Num8z0"/>
    <w:rPr>
      <w:rFonts w:ascii="Symbol" w:hAnsi="Symbol" w:cs="Symbol" w:hint="default"/>
    </w:rPr>
  </w:style>
  <w:style w:type="character" w:customStyle="1" w:styleId="WW8Num9z0">
    <w:name w:val="WW8Num9z0"/>
  </w:style>
  <w:style w:type="character" w:customStyle="1" w:styleId="WW8Num10z0">
    <w:name w:val="WW8Num10z0"/>
    <w:rPr>
      <w:rFonts w:ascii="Symbol" w:hAnsi="Symbol" w:cs="Symbol" w:hint="default"/>
    </w:rPr>
  </w:style>
  <w:style w:type="character" w:customStyle="1" w:styleId="WW8Num11z0">
    <w:name w:val="WW8Num11z0"/>
    <w:rPr>
      <w:rFonts w:ascii="Symbol" w:hAnsi="Symbol" w:cs="Symbol"/>
      <w:sz w:val="20"/>
    </w:rPr>
  </w:style>
  <w:style w:type="character" w:customStyle="1" w:styleId="WW8Num11z1">
    <w:name w:val="WW8Num11z1"/>
    <w:rPr>
      <w:rFonts w:ascii="Courier New" w:hAnsi="Courier New" w:cs="Courier New"/>
      <w:sz w:val="20"/>
    </w:rPr>
  </w:style>
  <w:style w:type="character" w:customStyle="1" w:styleId="WW8Num11z2">
    <w:name w:val="WW8Num11z2"/>
    <w:rPr>
      <w:rFonts w:ascii="Wingdings" w:hAnsi="Wingdings" w:cs="Wingdings"/>
      <w:sz w:val="20"/>
    </w:rPr>
  </w:style>
  <w:style w:type="character" w:customStyle="1" w:styleId="WW8Num12z0">
    <w:name w:val="WW8Num12z0"/>
    <w:rPr>
      <w:rFonts w:ascii="Symbol" w:hAnsi="Symbol" w:cs="Symbol"/>
      <w:sz w:val="20"/>
    </w:rPr>
  </w:style>
  <w:style w:type="character" w:customStyle="1" w:styleId="WW8Num12z1">
    <w:name w:val="WW8Num12z1"/>
    <w:rPr>
      <w:rFonts w:ascii="Courier New" w:hAnsi="Courier New" w:cs="Courier New"/>
      <w:sz w:val="20"/>
    </w:rPr>
  </w:style>
  <w:style w:type="character" w:customStyle="1" w:styleId="WW8Num12z2">
    <w:name w:val="WW8Num12z2"/>
    <w:rPr>
      <w:rFonts w:ascii="Wingdings" w:hAnsi="Wingdings" w:cs="Wingdings"/>
      <w:sz w:val="20"/>
    </w:rPr>
  </w:style>
  <w:style w:type="character" w:customStyle="1" w:styleId="WW8Num13z0">
    <w:name w:val="WW8Num13z0"/>
    <w:rPr>
      <w:rFonts w:ascii="Symbol" w:hAnsi="Symbol" w:cs="Symbol"/>
      <w:sz w:val="20"/>
    </w:rPr>
  </w:style>
  <w:style w:type="character" w:customStyle="1" w:styleId="WW8Num13z1">
    <w:name w:val="WW8Num13z1"/>
    <w:rPr>
      <w:rFonts w:ascii="Courier New" w:hAnsi="Courier New" w:cs="Courier New"/>
      <w:sz w:val="20"/>
    </w:rPr>
  </w:style>
  <w:style w:type="character" w:customStyle="1" w:styleId="WW8Num13z2">
    <w:name w:val="WW8Num13z2"/>
    <w:rPr>
      <w:rFonts w:ascii="Wingdings" w:hAnsi="Wingdings" w:cs="Wingdings"/>
      <w:sz w:val="20"/>
    </w:rPr>
  </w:style>
  <w:style w:type="character" w:customStyle="1" w:styleId="WW8Num14z0">
    <w:name w:val="WW8Num14z0"/>
    <w:rPr>
      <w:rFonts w:cs="Times New Roman"/>
    </w:rPr>
  </w:style>
  <w:style w:type="character" w:customStyle="1" w:styleId="WW8Num15z0">
    <w:name w:val="WW8Num15z0"/>
    <w:rPr>
      <w:rFonts w:ascii="Calibri" w:eastAsia="Times New Roman" w:hAnsi="Calibri" w:cs="Calibri" w:hint="default"/>
      <w:szCs w:val="22"/>
      <w:lang w:val="en-US"/>
    </w:rPr>
  </w:style>
  <w:style w:type="character" w:customStyle="1" w:styleId="WW8Num15z1">
    <w:name w:val="WW8Num15z1"/>
    <w:rPr>
      <w:rFonts w:ascii="Courier New" w:hAnsi="Courier New" w:cs="Courier New" w:hint="default"/>
    </w:rPr>
  </w:style>
  <w:style w:type="character" w:customStyle="1" w:styleId="WW8Num15z2">
    <w:name w:val="WW8Num15z2"/>
    <w:rPr>
      <w:rFonts w:ascii="Wingdings" w:hAnsi="Wingdings" w:cs="Wingdings" w:hint="default"/>
    </w:rPr>
  </w:style>
  <w:style w:type="character" w:customStyle="1" w:styleId="WW8Num15z3">
    <w:name w:val="WW8Num15z3"/>
    <w:rPr>
      <w:rFonts w:ascii="Symbol" w:hAnsi="Symbol" w:cs="Symbol" w:hint="default"/>
    </w:rPr>
  </w:style>
  <w:style w:type="character" w:customStyle="1" w:styleId="WW8Num16z0">
    <w:name w:val="WW8Num16z0"/>
    <w:rPr>
      <w:rFonts w:ascii="Times New Roman" w:eastAsia="Times New Roman" w:hAnsi="Times New Roman" w:cs="Times New Roman" w:hint="default"/>
      <w:szCs w:val="22"/>
      <w:lang w:val="en-GB"/>
    </w:rPr>
  </w:style>
  <w:style w:type="character" w:customStyle="1" w:styleId="WW8Num16z1">
    <w:name w:val="WW8Num16z1"/>
    <w:rPr>
      <w:rFonts w:ascii="Courier New" w:hAnsi="Courier New" w:cs="Courier New" w:hint="default"/>
    </w:rPr>
  </w:style>
  <w:style w:type="character" w:customStyle="1" w:styleId="WW8Num16z2">
    <w:name w:val="WW8Num16z2"/>
    <w:rPr>
      <w:rFonts w:ascii="Wingdings" w:hAnsi="Wingdings" w:cs="Wingdings" w:hint="default"/>
    </w:rPr>
  </w:style>
  <w:style w:type="character" w:customStyle="1" w:styleId="WW8Num16z3">
    <w:name w:val="WW8Num16z3"/>
    <w:rPr>
      <w:rFonts w:ascii="Symbol" w:hAnsi="Symbol" w:cs="Symbol" w:hint="default"/>
    </w:rPr>
  </w:style>
  <w:style w:type="character" w:customStyle="1" w:styleId="WW8Num17z0">
    <w:name w:val="WW8Num17z0"/>
    <w:rPr>
      <w:rFonts w:ascii="Symbol" w:hAnsi="Symbol" w:cs="Symbol" w:hint="default"/>
      <w:sz w:val="22"/>
      <w:szCs w:val="22"/>
    </w:rPr>
  </w:style>
  <w:style w:type="character" w:customStyle="1" w:styleId="WW8Num17z1">
    <w:name w:val="WW8Num17z1"/>
    <w:rPr>
      <w:rFonts w:ascii="Courier New" w:hAnsi="Courier New" w:cs="Courier New" w:hint="default"/>
    </w:rPr>
  </w:style>
  <w:style w:type="character" w:customStyle="1" w:styleId="WW8Num17z2">
    <w:name w:val="WW8Num17z2"/>
    <w:rPr>
      <w:rFonts w:ascii="Wingdings" w:hAnsi="Wingdings" w:cs="Wingdings" w:hint="default"/>
    </w:rPr>
  </w:style>
  <w:style w:type="character" w:customStyle="1" w:styleId="WW8Num18z0">
    <w:name w:val="WW8Num18z0"/>
    <w:rPr>
      <w:rFonts w:ascii="Times New Roman" w:hAnsi="Times New Roman" w:cs="Times New Roman" w:hint="default"/>
    </w:rPr>
  </w:style>
  <w:style w:type="character" w:customStyle="1" w:styleId="WW8Num18z1">
    <w:name w:val="WW8Num18z1"/>
    <w:rPr>
      <w:rFonts w:ascii="Courier New" w:hAnsi="Courier New" w:cs="Courier New" w:hint="default"/>
    </w:rPr>
  </w:style>
  <w:style w:type="character" w:customStyle="1" w:styleId="WW8Num18z2">
    <w:name w:val="WW8Num18z2"/>
    <w:rPr>
      <w:rFonts w:ascii="Wingdings" w:hAnsi="Wingdings" w:cs="Wingdings" w:hint="default"/>
    </w:rPr>
  </w:style>
  <w:style w:type="character" w:customStyle="1" w:styleId="WW8Num18z3">
    <w:name w:val="WW8Num18z3"/>
    <w:rPr>
      <w:rFonts w:ascii="Symbol" w:hAnsi="Symbol" w:cs="Symbol" w:hint="default"/>
    </w:rPr>
  </w:style>
  <w:style w:type="character" w:customStyle="1" w:styleId="WW8Num19z0">
    <w:name w:val="WW8Num19z0"/>
    <w:rPr>
      <w:rFonts w:ascii="Calibri" w:eastAsia="Times New Roman" w:hAnsi="Calibri" w:cs="Calibri" w:hint="default"/>
    </w:rPr>
  </w:style>
  <w:style w:type="character" w:customStyle="1" w:styleId="WW8Num19z1">
    <w:name w:val="WW8Num19z1"/>
    <w:rPr>
      <w:rFonts w:ascii="Courier New" w:hAnsi="Courier New" w:cs="Courier New" w:hint="default"/>
    </w:rPr>
  </w:style>
  <w:style w:type="character" w:customStyle="1" w:styleId="WW8Num19z2">
    <w:name w:val="WW8Num19z2"/>
    <w:rPr>
      <w:rFonts w:ascii="Wingdings" w:hAnsi="Wingdings" w:cs="Wingdings" w:hint="default"/>
    </w:rPr>
  </w:style>
  <w:style w:type="character" w:customStyle="1" w:styleId="WW8Num19z3">
    <w:name w:val="WW8Num19z3"/>
    <w:rPr>
      <w:rFonts w:ascii="Symbol" w:hAnsi="Symbol" w:cs="Symbol" w:hint="default"/>
    </w:rPr>
  </w:style>
  <w:style w:type="character" w:customStyle="1" w:styleId="WW8Num20z0">
    <w:name w:val="WW8Num20z0"/>
    <w:rPr>
      <w:rFonts w:ascii="Calibri" w:eastAsia="Times New Roman" w:hAnsi="Calibri" w:cs="Calibri" w:hint="default"/>
    </w:rPr>
  </w:style>
  <w:style w:type="character" w:customStyle="1" w:styleId="WW8Num20z1">
    <w:name w:val="WW8Num20z1"/>
    <w:rPr>
      <w:rFonts w:ascii="Courier New" w:hAnsi="Courier New" w:cs="Courier New" w:hint="default"/>
    </w:rPr>
  </w:style>
  <w:style w:type="character" w:customStyle="1" w:styleId="WW8Num20z2">
    <w:name w:val="WW8Num20z2"/>
    <w:rPr>
      <w:rFonts w:ascii="Wingdings" w:hAnsi="Wingdings" w:cs="Wingdings" w:hint="default"/>
    </w:rPr>
  </w:style>
  <w:style w:type="character" w:customStyle="1" w:styleId="WW8Num20z3">
    <w:name w:val="WW8Num20z3"/>
    <w:rPr>
      <w:rFonts w:ascii="Symbol" w:hAnsi="Symbol" w:cs="Symbol" w:hint="default"/>
    </w:rPr>
  </w:style>
  <w:style w:type="character" w:customStyle="1" w:styleId="WW8Num21z0">
    <w:name w:val="WW8Num21z0"/>
    <w:rPr>
      <w:rFonts w:hint="default"/>
    </w:rPr>
  </w:style>
  <w:style w:type="character" w:customStyle="1" w:styleId="WW8Num21z3">
    <w:name w:val="WW8Num21z3"/>
    <w:rPr>
      <w:rFonts w:ascii="Symbol" w:hAnsi="Symbol" w:cs="Symbol" w:hint="default"/>
    </w:rPr>
  </w:style>
  <w:style w:type="character" w:customStyle="1" w:styleId="WW8Num22z0">
    <w:name w:val="WW8Num22z0"/>
    <w:rPr>
      <w:rFonts w:ascii="Calibri" w:eastAsia="Times New Roman" w:hAnsi="Calibri" w:cs="Calibri" w:hint="default"/>
      <w:szCs w:val="22"/>
      <w:lang w:val="en-US"/>
    </w:rPr>
  </w:style>
  <w:style w:type="character" w:customStyle="1" w:styleId="WW8Num22z2">
    <w:name w:val="WW8Num22z2"/>
    <w:rPr>
      <w:rFonts w:ascii="Wingdings" w:hAnsi="Wingdings" w:cs="Wingdings" w:hint="default"/>
    </w:rPr>
  </w:style>
  <w:style w:type="character" w:customStyle="1" w:styleId="WW8Num22z3">
    <w:name w:val="WW8Num22z3"/>
    <w:rPr>
      <w:rFonts w:ascii="Symbol" w:hAnsi="Symbol" w:cs="Symbol" w:hint="default"/>
    </w:rPr>
  </w:style>
  <w:style w:type="character" w:customStyle="1" w:styleId="WW8Num22z4">
    <w:name w:val="WW8Num22z4"/>
    <w:rPr>
      <w:rFonts w:ascii="Courier New" w:hAnsi="Courier New" w:cs="Courier New" w:hint="default"/>
    </w:rPr>
  </w:style>
  <w:style w:type="character" w:customStyle="1" w:styleId="WW8Num23z0">
    <w:name w:val="WW8Num23z0"/>
    <w:rPr>
      <w:rFonts w:ascii="Times New Roman" w:eastAsia="Times New Roman" w:hAnsi="Times New Roman" w:cs="Times New Roman" w:hint="default"/>
      <w:color w:val="auto"/>
      <w:sz w:val="22"/>
      <w:szCs w:val="22"/>
      <w:lang w:val="en-GB"/>
    </w:rPr>
  </w:style>
  <w:style w:type="character" w:customStyle="1" w:styleId="WW8Num23z1">
    <w:name w:val="WW8Num23z1"/>
    <w:rPr>
      <w:rFonts w:ascii="Courier New" w:hAnsi="Courier New" w:cs="Courier New" w:hint="default"/>
    </w:rPr>
  </w:style>
  <w:style w:type="character" w:customStyle="1" w:styleId="WW8Num23z2">
    <w:name w:val="WW8Num23z2"/>
    <w:rPr>
      <w:rFonts w:ascii="Wingdings" w:hAnsi="Wingdings" w:cs="Wingdings" w:hint="default"/>
    </w:rPr>
  </w:style>
  <w:style w:type="character" w:customStyle="1" w:styleId="WW8Num23z3">
    <w:name w:val="WW8Num23z3"/>
    <w:rPr>
      <w:rFonts w:ascii="Symbol" w:hAnsi="Symbol" w:cs="Symbol" w:hint="default"/>
    </w:rPr>
  </w:style>
  <w:style w:type="character" w:customStyle="1" w:styleId="WW8Num24z0">
    <w:name w:val="WW8Num24z0"/>
    <w:rPr>
      <w:rFonts w:cs="Times New Roman" w:hint="default"/>
    </w:rPr>
  </w:style>
  <w:style w:type="character" w:customStyle="1" w:styleId="WW8Num24z2">
    <w:name w:val="WW8Num24z2"/>
    <w:rPr>
      <w:rFonts w:ascii="Symbol" w:hAnsi="Symbol" w:cs="Symbol"/>
      <w:b/>
      <w:bCs/>
      <w:sz w:val="24"/>
      <w:szCs w:val="26"/>
      <w:lang w:val="x-none" w:eastAsia="x-none" w:bidi="x-none"/>
    </w:rPr>
  </w:style>
  <w:style w:type="character" w:customStyle="1" w:styleId="WW8Num25z0">
    <w:name w:val="WW8Num25z0"/>
    <w:rPr>
      <w:rFonts w:ascii="Times New Roman" w:hAnsi="Times New Roman" w:cs="Times New Roman" w:hint="default"/>
    </w:rPr>
  </w:style>
  <w:style w:type="character" w:customStyle="1" w:styleId="WW8Num25z1">
    <w:name w:val="WW8Num25z1"/>
    <w:rPr>
      <w:rFonts w:ascii="Courier New" w:hAnsi="Courier New" w:cs="Courier New" w:hint="default"/>
    </w:rPr>
  </w:style>
  <w:style w:type="character" w:customStyle="1" w:styleId="WW8Num25z2">
    <w:name w:val="WW8Num25z2"/>
    <w:rPr>
      <w:rFonts w:ascii="Wingdings" w:hAnsi="Wingdings" w:cs="Wingdings" w:hint="default"/>
    </w:rPr>
  </w:style>
  <w:style w:type="character" w:customStyle="1" w:styleId="WW8Num25z3">
    <w:name w:val="WW8Num25z3"/>
    <w:rPr>
      <w:rFonts w:ascii="Symbol" w:hAnsi="Symbol" w:cs="Symbol" w:hint="default"/>
    </w:rPr>
  </w:style>
  <w:style w:type="character" w:customStyle="1" w:styleId="WW8Num26z0">
    <w:name w:val="WW8Num26z0"/>
    <w:rPr>
      <w:rFonts w:ascii="Symbol" w:hAnsi="Symbol" w:cs="Symbol" w:hint="default"/>
    </w:rPr>
  </w:style>
  <w:style w:type="character" w:customStyle="1" w:styleId="WW8Num26z1">
    <w:name w:val="WW8Num26z1"/>
    <w:rPr>
      <w:rFonts w:ascii="Courier New" w:hAnsi="Courier New" w:cs="Courier New" w:hint="default"/>
    </w:rPr>
  </w:style>
  <w:style w:type="character" w:customStyle="1" w:styleId="WW8Num26z2">
    <w:name w:val="WW8Num26z2"/>
    <w:rPr>
      <w:rFonts w:ascii="Wingdings" w:hAnsi="Wingdings" w:cs="Wingdings" w:hint="default"/>
    </w:rPr>
  </w:style>
  <w:style w:type="character" w:customStyle="1" w:styleId="WW8Num27z0">
    <w:name w:val="WW8Num27z0"/>
    <w:rPr>
      <w:rFonts w:ascii="Calibri" w:eastAsia="Times New Roman" w:hAnsi="Calibri" w:cs="Calibri" w:hint="default"/>
    </w:rPr>
  </w:style>
  <w:style w:type="character" w:customStyle="1" w:styleId="WW8Num27z1">
    <w:name w:val="WW8Num27z1"/>
    <w:rPr>
      <w:rFonts w:ascii="Courier New" w:hAnsi="Courier New" w:cs="Courier New" w:hint="default"/>
    </w:rPr>
  </w:style>
  <w:style w:type="character" w:customStyle="1" w:styleId="WW8Num27z2">
    <w:name w:val="WW8Num27z2"/>
    <w:rPr>
      <w:rFonts w:ascii="Wingdings" w:hAnsi="Wingdings" w:cs="Wingdings" w:hint="default"/>
    </w:rPr>
  </w:style>
  <w:style w:type="character" w:customStyle="1" w:styleId="WW8Num27z3">
    <w:name w:val="WW8Num27z3"/>
    <w:rPr>
      <w:rFonts w:ascii="Symbol" w:hAnsi="Symbol" w:cs="Symbol" w:hint="default"/>
    </w:rPr>
  </w:style>
  <w:style w:type="character" w:customStyle="1" w:styleId="WW8Num28z0">
    <w:name w:val="WW8Num28z0"/>
    <w:rPr>
      <w:rFonts w:ascii="Calibri" w:hAnsi="Calibri" w:cs="Calibri" w:hint="default"/>
    </w:rPr>
  </w:style>
  <w:style w:type="character" w:customStyle="1" w:styleId="WW8Num28z1">
    <w:name w:val="WW8Num28z1"/>
    <w:rPr>
      <w:rFonts w:ascii="Courier New" w:hAnsi="Courier New" w:cs="Courier New" w:hint="default"/>
    </w:rPr>
  </w:style>
  <w:style w:type="character" w:customStyle="1" w:styleId="WW8Num28z2">
    <w:name w:val="WW8Num28z2"/>
    <w:rPr>
      <w:rFonts w:ascii="Wingdings" w:hAnsi="Wingdings" w:cs="Wingdings" w:hint="default"/>
    </w:rPr>
  </w:style>
  <w:style w:type="character" w:customStyle="1" w:styleId="WW8Num28z3">
    <w:name w:val="WW8Num28z3"/>
    <w:rPr>
      <w:rFonts w:ascii="Symbol" w:hAnsi="Symbol" w:cs="Symbol" w:hint="default"/>
    </w:rPr>
  </w:style>
  <w:style w:type="character" w:customStyle="1" w:styleId="WW8Num29z0">
    <w:name w:val="WW8Num29z0"/>
    <w:rPr>
      <w:rFonts w:ascii="Times New Roman" w:hAnsi="Times New Roman" w:cs="Times New Roman" w:hint="default"/>
    </w:rPr>
  </w:style>
  <w:style w:type="character" w:customStyle="1" w:styleId="WW8Num29z1">
    <w:name w:val="WW8Num29z1"/>
    <w:rPr>
      <w:rFonts w:ascii="Courier New" w:hAnsi="Courier New" w:cs="Courier New" w:hint="default"/>
    </w:rPr>
  </w:style>
  <w:style w:type="character" w:customStyle="1" w:styleId="WW8Num29z2">
    <w:name w:val="WW8Num29z2"/>
    <w:rPr>
      <w:rFonts w:ascii="Wingdings" w:hAnsi="Wingdings" w:cs="Wingdings" w:hint="default"/>
    </w:rPr>
  </w:style>
  <w:style w:type="character" w:customStyle="1" w:styleId="WW8Num29z3">
    <w:name w:val="WW8Num29z3"/>
    <w:rPr>
      <w:rFonts w:ascii="Symbol" w:hAnsi="Symbol" w:cs="Symbol" w:hint="default"/>
    </w:rPr>
  </w:style>
  <w:style w:type="character" w:customStyle="1" w:styleId="WW8Num30z0">
    <w:name w:val="WW8Num30z0"/>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hint="default"/>
    </w:rPr>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rPr>
      <w:rFonts w:ascii="Calibri" w:eastAsia="Times New Roman" w:hAnsi="Calibri" w:cs="Calibri" w:hint="default"/>
      <w:szCs w:val="22"/>
      <w:lang w:val="en-US"/>
    </w:rPr>
  </w:style>
  <w:style w:type="character" w:customStyle="1" w:styleId="WW8Num32z1">
    <w:name w:val="WW8Num32z1"/>
    <w:rPr>
      <w:rFonts w:ascii="Courier New" w:hAnsi="Courier New" w:cs="Courier New" w:hint="default"/>
    </w:rPr>
  </w:style>
  <w:style w:type="character" w:customStyle="1" w:styleId="WW8Num32z2">
    <w:name w:val="WW8Num32z2"/>
    <w:rPr>
      <w:rFonts w:ascii="Wingdings" w:hAnsi="Wingdings" w:cs="Wingdings" w:hint="default"/>
    </w:rPr>
  </w:style>
  <w:style w:type="character" w:customStyle="1" w:styleId="WW8Num32z3">
    <w:name w:val="WW8Num32z3"/>
    <w:rPr>
      <w:rFonts w:ascii="Symbol" w:hAnsi="Symbol" w:cs="Symbol" w:hint="default"/>
    </w:rPr>
  </w:style>
  <w:style w:type="character" w:customStyle="1" w:styleId="WW8Num33z0">
    <w:name w:val="WW8Num33z0"/>
    <w:rPr>
      <w:rFonts w:ascii="Arial" w:eastAsia="Calibri" w:hAnsi="Arial" w:cs="Arial" w:hint="default"/>
    </w:rPr>
  </w:style>
  <w:style w:type="character" w:customStyle="1" w:styleId="WW8Num33z1">
    <w:name w:val="WW8Num33z1"/>
    <w:rPr>
      <w:rFonts w:ascii="Courier New" w:hAnsi="Courier New" w:cs="Courier New" w:hint="default"/>
    </w:rPr>
  </w:style>
  <w:style w:type="character" w:customStyle="1" w:styleId="WW8Num33z2">
    <w:name w:val="WW8Num33z2"/>
    <w:rPr>
      <w:rFonts w:ascii="Wingdings" w:hAnsi="Wingdings" w:cs="Wingdings" w:hint="default"/>
    </w:rPr>
  </w:style>
  <w:style w:type="character" w:customStyle="1" w:styleId="WW8Num33z3">
    <w:name w:val="WW8Num33z3"/>
    <w:rPr>
      <w:rFonts w:ascii="Symbol" w:hAnsi="Symbol" w:cs="Symbol" w:hint="default"/>
    </w:rPr>
  </w:style>
  <w:style w:type="character" w:customStyle="1" w:styleId="WW8Num34z0">
    <w:name w:val="WW8Num34z0"/>
    <w:rPr>
      <w:rFonts w:ascii="Calibri" w:eastAsia="Times New Roman" w:hAnsi="Calibri" w:cs="Calibri" w:hint="default"/>
      <w:sz w:val="22"/>
    </w:rPr>
  </w:style>
  <w:style w:type="character" w:customStyle="1" w:styleId="WW8Num34z1">
    <w:name w:val="WW8Num34z1"/>
    <w:rPr>
      <w:rFonts w:ascii="Courier New" w:hAnsi="Courier New" w:cs="Courier New" w:hint="default"/>
    </w:rPr>
  </w:style>
  <w:style w:type="character" w:customStyle="1" w:styleId="WW8Num34z2">
    <w:name w:val="WW8Num34z2"/>
    <w:rPr>
      <w:rFonts w:ascii="Wingdings" w:hAnsi="Wingdings" w:cs="Wingdings" w:hint="default"/>
    </w:rPr>
  </w:style>
  <w:style w:type="character" w:customStyle="1" w:styleId="WW8Num34z3">
    <w:name w:val="WW8Num34z3"/>
    <w:rPr>
      <w:rFonts w:ascii="Symbol" w:hAnsi="Symbol" w:cs="Symbol" w:hint="default"/>
    </w:rPr>
  </w:style>
  <w:style w:type="character" w:customStyle="1" w:styleId="WW8Num35z0">
    <w:name w:val="WW8Num35z0"/>
    <w:rPr>
      <w:rFonts w:ascii="Symbol" w:hAnsi="Symbol" w:cs="Symbol" w:hint="default"/>
    </w:rPr>
  </w:style>
  <w:style w:type="character" w:customStyle="1" w:styleId="WW8Num35z1">
    <w:name w:val="WW8Num35z1"/>
    <w:rPr>
      <w:rFonts w:ascii="Courier New" w:hAnsi="Courier New" w:cs="Courier New" w:hint="default"/>
    </w:rPr>
  </w:style>
  <w:style w:type="character" w:customStyle="1" w:styleId="WW8Num35z2">
    <w:name w:val="WW8Num35z2"/>
    <w:rPr>
      <w:rFonts w:ascii="Wingdings" w:hAnsi="Wingdings" w:cs="Wingdings" w:hint="default"/>
    </w:rPr>
  </w:style>
  <w:style w:type="character" w:customStyle="1" w:styleId="WW8Num36z0">
    <w:name w:val="WW8Num36z0"/>
    <w:rPr>
      <w:rFonts w:ascii="Calibri" w:hAnsi="Calibri" w:cs="Calibri" w:hint="default"/>
    </w:rPr>
  </w:style>
  <w:style w:type="character" w:customStyle="1" w:styleId="WW8Num36z1">
    <w:name w:val="WW8Num36z1"/>
    <w:rPr>
      <w:rFonts w:ascii="Courier New" w:hAnsi="Courier New" w:cs="Courier New" w:hint="default"/>
    </w:rPr>
  </w:style>
  <w:style w:type="character" w:customStyle="1" w:styleId="WW8Num36z2">
    <w:name w:val="WW8Num36z2"/>
    <w:rPr>
      <w:rFonts w:ascii="Wingdings" w:hAnsi="Wingdings" w:cs="Wingdings" w:hint="default"/>
    </w:rPr>
  </w:style>
  <w:style w:type="character" w:customStyle="1" w:styleId="WW8Num36z3">
    <w:name w:val="WW8Num36z3"/>
    <w:rPr>
      <w:rFonts w:ascii="Symbol" w:hAnsi="Symbol" w:cs="Symbol" w:hint="default"/>
    </w:rPr>
  </w:style>
  <w:style w:type="character" w:customStyle="1" w:styleId="WW8Num37z0">
    <w:name w:val="WW8Num37z0"/>
    <w:rPr>
      <w:rFonts w:ascii="Symbol" w:hAnsi="Symbol" w:cs="Symbol" w:hint="default"/>
      <w:sz w:val="20"/>
    </w:rPr>
  </w:style>
  <w:style w:type="character" w:customStyle="1" w:styleId="WW8Num38z0">
    <w:name w:val="WW8Num38z0"/>
    <w:rPr>
      <w:rFonts w:ascii="Times New Roman" w:eastAsia="Times New Roman" w:hAnsi="Times New Roman" w:cs="Times New Roman" w:hint="default"/>
    </w:rPr>
  </w:style>
  <w:style w:type="character" w:customStyle="1" w:styleId="WW8Num38z1">
    <w:name w:val="WW8Num38z1"/>
    <w:rPr>
      <w:rFonts w:ascii="Courier New" w:hAnsi="Courier New" w:cs="Courier New" w:hint="default"/>
    </w:rPr>
  </w:style>
  <w:style w:type="character" w:customStyle="1" w:styleId="WW8Num38z2">
    <w:name w:val="WW8Num38z2"/>
    <w:rPr>
      <w:rFonts w:ascii="Wingdings" w:hAnsi="Wingdings" w:cs="Wingdings" w:hint="default"/>
    </w:rPr>
  </w:style>
  <w:style w:type="character" w:customStyle="1" w:styleId="WW8Num38z3">
    <w:name w:val="WW8Num38z3"/>
    <w:rPr>
      <w:rFonts w:ascii="Symbol" w:hAnsi="Symbol" w:cs="Symbol" w:hint="default"/>
    </w:rPr>
  </w:style>
  <w:style w:type="character" w:customStyle="1" w:styleId="Policepardfaut1">
    <w:name w:val="Police par défaut1"/>
  </w:style>
  <w:style w:type="character" w:customStyle="1" w:styleId="Titre1Car">
    <w:name w:val="Titre 1 Car"/>
    <w:uiPriority w:val="9"/>
    <w:rPr>
      <w:rFonts w:ascii="Arial" w:hAnsi="Arial" w:cs="Arial"/>
      <w:b/>
      <w:bCs/>
      <w:sz w:val="32"/>
      <w:szCs w:val="24"/>
      <w:lang w:val="en-GB"/>
    </w:rPr>
  </w:style>
  <w:style w:type="character" w:customStyle="1" w:styleId="Titre2Car">
    <w:name w:val="Titre 2 Car"/>
    <w:uiPriority w:val="9"/>
    <w:rPr>
      <w:rFonts w:ascii="Arial" w:hAnsi="Arial" w:cs="Arial"/>
      <w:b/>
      <w:bCs/>
      <w:iCs/>
      <w:sz w:val="28"/>
      <w:szCs w:val="28"/>
      <w:lang w:val="en-GB"/>
    </w:rPr>
  </w:style>
  <w:style w:type="character" w:customStyle="1" w:styleId="Titre3Car">
    <w:name w:val="Titre 3 Car"/>
    <w:rPr>
      <w:rFonts w:ascii="Arial" w:hAnsi="Arial" w:cs="Arial"/>
      <w:b/>
      <w:bCs/>
      <w:sz w:val="24"/>
      <w:szCs w:val="26"/>
      <w:lang w:val="en-GB"/>
    </w:rPr>
  </w:style>
  <w:style w:type="character" w:customStyle="1" w:styleId="Titre4Car">
    <w:name w:val="Titre 4 Car"/>
    <w:rPr>
      <w:rFonts w:ascii="Arial" w:hAnsi="Arial" w:cs="Arial"/>
      <w:b/>
      <w:bCs/>
      <w:sz w:val="22"/>
      <w:szCs w:val="22"/>
      <w:lang w:val="en-GB"/>
    </w:rPr>
  </w:style>
  <w:style w:type="character" w:customStyle="1" w:styleId="Titre5Car">
    <w:name w:val="Titre 5 Car"/>
    <w:rPr>
      <w:rFonts w:ascii="Arial" w:hAnsi="Arial" w:cs="Arial"/>
      <w:b/>
      <w:bCs/>
      <w:i/>
      <w:iCs/>
      <w:sz w:val="22"/>
      <w:szCs w:val="22"/>
      <w:lang w:val="en-GB"/>
    </w:rPr>
  </w:style>
  <w:style w:type="character" w:customStyle="1" w:styleId="CorpsdetexteCar">
    <w:name w:val="Corps de texte Car"/>
    <w:aliases w:val="Text Car"/>
    <w:rPr>
      <w:rFonts w:ascii="Times New Roman" w:hAnsi="Times New Roman" w:cs="Times New Roman"/>
      <w:bCs/>
      <w:sz w:val="48"/>
      <w:szCs w:val="48"/>
      <w:lang w:val="x-none"/>
    </w:rPr>
  </w:style>
  <w:style w:type="character" w:customStyle="1" w:styleId="Titre6Car">
    <w:name w:val="Titre 6 Car"/>
    <w:rPr>
      <w:rFonts w:ascii="Arial" w:hAnsi="Arial" w:cs="Arial"/>
      <w:iCs/>
      <w:sz w:val="22"/>
      <w:szCs w:val="22"/>
      <w:u w:val="single"/>
      <w:lang w:val="en-US"/>
    </w:rPr>
  </w:style>
  <w:style w:type="character" w:customStyle="1" w:styleId="Titre7Car">
    <w:name w:val="Titre 7 Car"/>
    <w:rPr>
      <w:rFonts w:ascii="Times New Roman" w:hAnsi="Times New Roman" w:cs="Times New Roman"/>
      <w:i/>
      <w:sz w:val="22"/>
    </w:rPr>
  </w:style>
  <w:style w:type="character" w:customStyle="1" w:styleId="Titre8Car">
    <w:name w:val="Titre 8 Car"/>
    <w:rPr>
      <w:rFonts w:ascii="Times New Roman" w:hAnsi="Times New Roman" w:cs="Times New Roman"/>
      <w:iCs/>
      <w:sz w:val="22"/>
      <w:u w:val="single"/>
    </w:rPr>
  </w:style>
  <w:style w:type="character" w:customStyle="1" w:styleId="Titre9Car">
    <w:name w:val="Titre 9 Car"/>
    <w:rPr>
      <w:rFonts w:ascii="Times New Roman" w:hAnsi="Times New Roman" w:cs="Times New Roman"/>
      <w:b/>
      <w:bCs/>
      <w:iCs/>
      <w:sz w:val="22"/>
      <w:szCs w:val="18"/>
    </w:rPr>
  </w:style>
  <w:style w:type="character" w:styleId="Lienhypertexte">
    <w:name w:val="Hyperlink"/>
    <w:uiPriority w:val="99"/>
    <w:rPr>
      <w:rFonts w:ascii="Arial" w:hAnsi="Arial" w:cs="Times New Roman"/>
      <w:color w:val="0000FF"/>
      <w:u w:val="single"/>
    </w:rPr>
  </w:style>
  <w:style w:type="character" w:customStyle="1" w:styleId="TextedebullesCar">
    <w:name w:val="Texte de bulles Car"/>
    <w:uiPriority w:val="99"/>
    <w:rPr>
      <w:rFonts w:ascii="Tahoma" w:hAnsi="Tahoma" w:cs="Tahoma"/>
      <w:sz w:val="16"/>
      <w:szCs w:val="16"/>
      <w:lang w:val="x-none"/>
    </w:rPr>
  </w:style>
  <w:style w:type="character" w:customStyle="1" w:styleId="NotedebasdepageCar">
    <w:name w:val="Note de bas de page Car"/>
    <w:uiPriority w:val="99"/>
    <w:rPr>
      <w:rFonts w:ascii="Times New Roman" w:hAnsi="Times New Roman" w:cs="Times New Roman"/>
      <w:sz w:val="20"/>
      <w:szCs w:val="20"/>
      <w:lang w:val="x-none"/>
    </w:rPr>
  </w:style>
  <w:style w:type="character" w:customStyle="1" w:styleId="Caractresdenotedebasdepage">
    <w:name w:val="Caractères de note de bas de page"/>
    <w:rPr>
      <w:rFonts w:cs="Times New Roman"/>
      <w:vertAlign w:val="superscript"/>
    </w:rPr>
  </w:style>
  <w:style w:type="character" w:customStyle="1" w:styleId="En-tteCar">
    <w:name w:val="En-tête Car"/>
    <w:rPr>
      <w:rFonts w:ascii="Times New Roman" w:hAnsi="Times New Roman" w:cs="Times New Roman"/>
      <w:sz w:val="24"/>
      <w:szCs w:val="24"/>
      <w:lang w:val="x-none"/>
    </w:rPr>
  </w:style>
  <w:style w:type="character" w:customStyle="1" w:styleId="PieddepageCar">
    <w:name w:val="Pied de page Car"/>
    <w:uiPriority w:val="99"/>
    <w:rPr>
      <w:rFonts w:ascii="Times New Roman" w:hAnsi="Times New Roman" w:cs="Times New Roman"/>
      <w:sz w:val="24"/>
      <w:szCs w:val="24"/>
      <w:lang w:val="x-none"/>
    </w:rPr>
  </w:style>
  <w:style w:type="character" w:customStyle="1" w:styleId="Marquedecommentaire1">
    <w:name w:val="Marque de commentaire1"/>
    <w:rPr>
      <w:rFonts w:cs="Times New Roman"/>
      <w:sz w:val="16"/>
      <w:szCs w:val="16"/>
    </w:rPr>
  </w:style>
  <w:style w:type="character" w:customStyle="1" w:styleId="CommentaireCar">
    <w:name w:val="Commentaire Car"/>
    <w:link w:val="Commentaire"/>
    <w:uiPriority w:val="99"/>
    <w:rPr>
      <w:rFonts w:ascii="Times New Roman" w:hAnsi="Times New Roman" w:cs="Times New Roman"/>
      <w:sz w:val="20"/>
      <w:szCs w:val="20"/>
      <w:lang w:val="x-none"/>
    </w:rPr>
  </w:style>
  <w:style w:type="character" w:customStyle="1" w:styleId="ObjetducommentaireCar">
    <w:name w:val="Objet du commentaire Car"/>
    <w:uiPriority w:val="99"/>
    <w:rPr>
      <w:rFonts w:ascii="Times New Roman" w:hAnsi="Times New Roman" w:cs="Times New Roman"/>
      <w:b/>
      <w:bCs/>
      <w:sz w:val="20"/>
      <w:szCs w:val="20"/>
      <w:lang w:val="x-none"/>
    </w:rPr>
  </w:style>
  <w:style w:type="character" w:customStyle="1" w:styleId="TableheadZchn">
    <w:name w:val="Tablehead Zchn"/>
    <w:rPr>
      <w:rFonts w:ascii="Times New Roman" w:hAnsi="Times New Roman" w:cs="Times New Roman"/>
      <w:b/>
      <w:sz w:val="24"/>
      <w:szCs w:val="24"/>
      <w:lang w:val="en-US"/>
    </w:rPr>
  </w:style>
  <w:style w:type="character" w:customStyle="1" w:styleId="BfRBBStandardZchn">
    <w:name w:val="BfR BB Standard Zchn"/>
    <w:rPr>
      <w:rFonts w:ascii="Arial" w:hAnsi="Arial" w:cs="Arial"/>
      <w:sz w:val="22"/>
      <w:szCs w:val="22"/>
      <w:lang w:val="en-US" w:eastAsia="ar-SA" w:bidi="ar-SA"/>
    </w:rPr>
  </w:style>
  <w:style w:type="character" w:customStyle="1" w:styleId="ParagraphedelisteCar">
    <w:name w:val="Paragraphe de liste Car"/>
    <w:uiPriority w:val="99"/>
    <w:rPr>
      <w:rFonts w:ascii="Times New Roman" w:hAnsi="Times New Roman" w:cs="Times New Roman"/>
      <w:sz w:val="22"/>
      <w:szCs w:val="24"/>
      <w:lang w:val="sv-SE"/>
    </w:rPr>
  </w:style>
  <w:style w:type="character" w:customStyle="1" w:styleId="Standard-italicsChar">
    <w:name w:val="Standard-italics Char"/>
    <w:rPr>
      <w:rFonts w:ascii="Arial" w:eastAsia="Times New Roman" w:hAnsi="Arial" w:cs="Arial"/>
      <w:i/>
      <w:color w:val="000000"/>
      <w:lang w:val="de-DE"/>
    </w:rPr>
  </w:style>
  <w:style w:type="character" w:customStyle="1" w:styleId="TitreCar">
    <w:name w:val="Titre Car"/>
    <w:rPr>
      <w:rFonts w:ascii="Cambria" w:eastAsia="Times New Roman" w:hAnsi="Cambria" w:cs="Times New Roman"/>
      <w:b/>
      <w:bCs/>
      <w:kern w:val="1"/>
      <w:sz w:val="32"/>
      <w:szCs w:val="32"/>
      <w:lang w:val="sv-SE"/>
    </w:rPr>
  </w:style>
  <w:style w:type="character" w:customStyle="1" w:styleId="MyListCar">
    <w:name w:val="MyList Car"/>
    <w:rPr>
      <w:rFonts w:eastAsia="Times New Roman" w:cs="Calibri"/>
      <w:color w:val="000000"/>
      <w:spacing w:val="-4"/>
      <w:sz w:val="22"/>
      <w:szCs w:val="22"/>
      <w:lang w:val="en-US"/>
    </w:rPr>
  </w:style>
  <w:style w:type="character" w:customStyle="1" w:styleId="Corpsdetexte2Car">
    <w:name w:val="Corps de texte 2 Car"/>
    <w:rPr>
      <w:rFonts w:ascii="Times New Roman" w:hAnsi="Times New Roman" w:cs="Times New Roman"/>
      <w:sz w:val="22"/>
      <w:szCs w:val="24"/>
      <w:lang w:val="sv-SE"/>
    </w:rPr>
  </w:style>
  <w:style w:type="character" w:customStyle="1" w:styleId="THESISTEXTCarattere">
    <w:name w:val="THESIS TEXT Carattere"/>
    <w:rPr>
      <w:rFonts w:ascii="Times New Roman" w:eastAsia="Times New Roman" w:hAnsi="Times New Roman" w:cs="Times New Roman"/>
      <w:sz w:val="24"/>
      <w:lang w:val="en-GB"/>
    </w:rPr>
  </w:style>
  <w:style w:type="character" w:customStyle="1" w:styleId="DateCar">
    <w:name w:val="Date Car"/>
    <w:rPr>
      <w:rFonts w:ascii="Times New Roman" w:eastAsia="Times New Roman" w:hAnsi="Times New Roman" w:cs="Times New Roman"/>
      <w:sz w:val="24"/>
      <w:lang w:val="en-GB"/>
    </w:rPr>
  </w:style>
  <w:style w:type="character" w:customStyle="1" w:styleId="highlightedsearchterm">
    <w:name w:val="highlightedsearchterm"/>
    <w:basedOn w:val="Policepardfaut1"/>
  </w:style>
  <w:style w:type="character" w:customStyle="1" w:styleId="LegendeCar">
    <w:name w:val="Legende Car"/>
    <w:rPr>
      <w:rFonts w:ascii="Times New Roman" w:eastAsia="Calibri" w:hAnsi="Times New Roman" w:cs="Times New Roman"/>
      <w:b/>
      <w:bCs/>
      <w:sz w:val="22"/>
      <w:szCs w:val="22"/>
      <w:lang w:val="en-US"/>
    </w:rPr>
  </w:style>
  <w:style w:type="character" w:customStyle="1" w:styleId="Corpsdetexte3Car">
    <w:name w:val="Corps de texte 3 Car"/>
    <w:rPr>
      <w:rFonts w:ascii="Times New Roman" w:hAnsi="Times New Roman" w:cs="Times New Roman"/>
      <w:sz w:val="16"/>
      <w:szCs w:val="16"/>
      <w:lang w:val="sv-SE"/>
    </w:rPr>
  </w:style>
  <w:style w:type="character" w:customStyle="1" w:styleId="Standard-italicsZchn">
    <w:name w:val="Standard-italics Zchn"/>
    <w:rPr>
      <w:rFonts w:ascii="Times New Roman" w:eastAsia="Times New Roman" w:hAnsi="Times New Roman" w:cs="Times New Roman"/>
      <w:i/>
      <w:sz w:val="20"/>
      <w:szCs w:val="20"/>
      <w:lang w:val="de-DE"/>
    </w:rPr>
  </w:style>
  <w:style w:type="character" w:customStyle="1" w:styleId="myParagraphCar">
    <w:name w:val="myParagraph Car"/>
    <w:rPr>
      <w:rFonts w:ascii="Calibri" w:eastAsia="Times New Roman" w:hAnsi="Calibri" w:cs="Calibri"/>
      <w:sz w:val="22"/>
      <w:szCs w:val="22"/>
      <w:lang w:val="en-US"/>
    </w:rPr>
  </w:style>
  <w:style w:type="character" w:customStyle="1" w:styleId="Sous-titreCar">
    <w:name w:val="Sous-titre Car"/>
    <w:rPr>
      <w:rFonts w:ascii="Arial" w:eastAsia="Times New Roman" w:hAnsi="Arial" w:cs="Arial"/>
      <w:b/>
      <w:bCs/>
      <w:kern w:val="1"/>
      <w:sz w:val="22"/>
      <w:szCs w:val="22"/>
      <w:lang w:val="sv-SE"/>
    </w:rPr>
  </w:style>
  <w:style w:type="character" w:styleId="Textedelespacerserv">
    <w:name w:val="Placeholder Text"/>
    <w:rPr>
      <w:color w:val="808080"/>
    </w:rPr>
  </w:style>
  <w:style w:type="character" w:styleId="Appelnotedebasdep">
    <w:name w:val="footnote reference"/>
    <w:aliases w:val="DAR001 Char1"/>
    <w:uiPriority w:val="99"/>
    <w:rPr>
      <w:vertAlign w:val="superscript"/>
    </w:rPr>
  </w:style>
  <w:style w:type="character" w:customStyle="1" w:styleId="ListLabel3">
    <w:name w:val="ListLabel 3"/>
    <w:rPr>
      <w:rFonts w:cs="Courier New"/>
    </w:rPr>
  </w:style>
  <w:style w:type="character" w:styleId="Appeldenotedefin">
    <w:name w:val="endnote reference"/>
    <w:uiPriority w:val="99"/>
    <w:rPr>
      <w:vertAlign w:val="superscript"/>
    </w:rPr>
  </w:style>
  <w:style w:type="character" w:customStyle="1" w:styleId="Caractresdenotedefin">
    <w:name w:val="Caractères de note de fin"/>
  </w:style>
  <w:style w:type="character" w:customStyle="1" w:styleId="ListLabel5">
    <w:name w:val="ListLabel 5"/>
    <w:rPr>
      <w:rFonts w:eastAsia="Times New Roman" w:cs="Times New Roman"/>
    </w:rPr>
  </w:style>
  <w:style w:type="character" w:customStyle="1" w:styleId="Policepardfaut2">
    <w:name w:val="Police par défaut2"/>
  </w:style>
  <w:style w:type="character" w:customStyle="1" w:styleId="Appelnotedebasdep1">
    <w:name w:val="Appel note de bas de p.1"/>
    <w:rPr>
      <w:rFonts w:cs="Times New Roman"/>
      <w:vertAlign w:val="superscript"/>
    </w:rPr>
  </w:style>
  <w:style w:type="character" w:customStyle="1" w:styleId="ListLabel6">
    <w:name w:val="ListLabel 6"/>
    <w:rPr>
      <w:rFonts w:eastAsia="Calibri" w:cs="Arial"/>
    </w:rPr>
  </w:style>
  <w:style w:type="character" w:customStyle="1" w:styleId="ListLabel4">
    <w:name w:val="ListLabel 4"/>
    <w:rPr>
      <w:rFonts w:cs="Courier New"/>
    </w:rPr>
  </w:style>
  <w:style w:type="character" w:customStyle="1" w:styleId="ListLabel1">
    <w:name w:val="ListLabel 1"/>
    <w:rPr>
      <w:rFonts w:cs="Times New Roman"/>
    </w:rPr>
  </w:style>
  <w:style w:type="character" w:customStyle="1" w:styleId="ListLabel2">
    <w:name w:val="ListLabel 2"/>
    <w:rPr>
      <w:rFonts w:cs="Times New Roman"/>
      <w:sz w:val="24"/>
      <w:szCs w:val="24"/>
    </w:rPr>
  </w:style>
  <w:style w:type="paragraph" w:customStyle="1" w:styleId="Titre11">
    <w:name w:val="Titre1"/>
    <w:basedOn w:val="Normal"/>
    <w:next w:val="Corpsdetexte"/>
    <w:pPr>
      <w:keepNext/>
      <w:spacing w:before="240" w:after="120"/>
    </w:pPr>
    <w:rPr>
      <w:rFonts w:ascii="Arial" w:eastAsia="Microsoft YaHei" w:hAnsi="Arial" w:cs="Mangal"/>
      <w:sz w:val="28"/>
      <w:szCs w:val="28"/>
    </w:rPr>
  </w:style>
  <w:style w:type="paragraph" w:styleId="Corpsdetexte">
    <w:name w:val="Body Text"/>
    <w:aliases w:val="Text"/>
    <w:basedOn w:val="Normal"/>
    <w:pPr>
      <w:spacing w:line="360" w:lineRule="auto"/>
    </w:pPr>
    <w:rPr>
      <w:bCs/>
      <w:szCs w:val="48"/>
    </w:rPr>
  </w:style>
  <w:style w:type="paragraph" w:styleId="Liste">
    <w:name w:val="List"/>
    <w:basedOn w:val="Corpsdetexte"/>
    <w:rPr>
      <w:rFonts w:cs="Mangal"/>
    </w:rPr>
  </w:style>
  <w:style w:type="paragraph" w:customStyle="1" w:styleId="Lgende1">
    <w:name w:val="Légende1"/>
    <w:basedOn w:val="Normal"/>
    <w:next w:val="Normal"/>
    <w:rPr>
      <w:b/>
      <w:bCs/>
      <w:sz w:val="20"/>
      <w:szCs w:val="20"/>
    </w:rPr>
  </w:style>
  <w:style w:type="paragraph" w:customStyle="1" w:styleId="Index">
    <w:name w:val="Index"/>
    <w:basedOn w:val="Normal"/>
    <w:pPr>
      <w:suppressLineNumbers/>
    </w:pPr>
    <w:rPr>
      <w:rFonts w:cs="Mangal"/>
    </w:rPr>
  </w:style>
  <w:style w:type="paragraph" w:styleId="TM2">
    <w:name w:val="toc 2"/>
    <w:basedOn w:val="Normal"/>
    <w:next w:val="Normal"/>
    <w:uiPriority w:val="39"/>
    <w:qFormat/>
    <w:pPr>
      <w:spacing w:before="120"/>
      <w:ind w:left="220"/>
    </w:pPr>
    <w:rPr>
      <w:rFonts w:ascii="Calibri" w:hAnsi="Calibri" w:cs="Calibri"/>
      <w:i/>
      <w:iCs/>
      <w:sz w:val="20"/>
      <w:szCs w:val="20"/>
    </w:rPr>
  </w:style>
  <w:style w:type="paragraph" w:styleId="TM1">
    <w:name w:val="toc 1"/>
    <w:basedOn w:val="Normal"/>
    <w:next w:val="Normal"/>
    <w:uiPriority w:val="39"/>
    <w:qFormat/>
    <w:pPr>
      <w:spacing w:before="240" w:after="120"/>
    </w:pPr>
    <w:rPr>
      <w:rFonts w:ascii="Calibri" w:hAnsi="Calibri" w:cs="Calibri"/>
      <w:b/>
      <w:bCs/>
      <w:sz w:val="20"/>
      <w:szCs w:val="20"/>
    </w:rPr>
  </w:style>
  <w:style w:type="paragraph" w:styleId="TM3">
    <w:name w:val="toc 3"/>
    <w:basedOn w:val="Normal"/>
    <w:next w:val="Normal"/>
    <w:uiPriority w:val="39"/>
    <w:qFormat/>
    <w:pPr>
      <w:ind w:left="440"/>
    </w:pPr>
    <w:rPr>
      <w:rFonts w:ascii="Calibri" w:hAnsi="Calibri" w:cs="Calibri"/>
      <w:sz w:val="20"/>
      <w:szCs w:val="20"/>
    </w:rPr>
  </w:style>
  <w:style w:type="paragraph" w:customStyle="1" w:styleId="Titel1">
    <w:name w:val="Titel 1"/>
    <w:basedOn w:val="Titre1"/>
    <w:next w:val="Normal"/>
    <w:pPr>
      <w:numPr>
        <w:numId w:val="0"/>
      </w:numPr>
    </w:pPr>
  </w:style>
  <w:style w:type="paragraph" w:styleId="Textedebulles">
    <w:name w:val="Balloon Text"/>
    <w:basedOn w:val="Normal"/>
    <w:uiPriority w:val="99"/>
    <w:pPr>
      <w:spacing w:line="240" w:lineRule="auto"/>
    </w:pPr>
    <w:rPr>
      <w:rFonts w:ascii="Tahoma" w:hAnsi="Tahoma" w:cs="Tahoma"/>
      <w:sz w:val="16"/>
      <w:szCs w:val="16"/>
    </w:rPr>
  </w:style>
  <w:style w:type="paragraph" w:styleId="Notedebasdepage">
    <w:name w:val="footnote text"/>
    <w:basedOn w:val="Normal"/>
    <w:uiPriority w:val="99"/>
    <w:pPr>
      <w:spacing w:line="240" w:lineRule="auto"/>
    </w:pPr>
    <w:rPr>
      <w:sz w:val="20"/>
      <w:szCs w:val="20"/>
    </w:rPr>
  </w:style>
  <w:style w:type="paragraph" w:styleId="En-tte">
    <w:name w:val="header"/>
    <w:basedOn w:val="Normal"/>
    <w:pPr>
      <w:tabs>
        <w:tab w:val="center" w:pos="4536"/>
        <w:tab w:val="right" w:pos="9072"/>
      </w:tabs>
      <w:spacing w:line="240" w:lineRule="auto"/>
    </w:pPr>
  </w:style>
  <w:style w:type="paragraph" w:styleId="Pieddepage">
    <w:name w:val="footer"/>
    <w:basedOn w:val="Normal"/>
    <w:uiPriority w:val="99"/>
    <w:pPr>
      <w:tabs>
        <w:tab w:val="center" w:pos="4536"/>
        <w:tab w:val="right" w:pos="9072"/>
      </w:tabs>
      <w:spacing w:line="240" w:lineRule="auto"/>
    </w:pPr>
  </w:style>
  <w:style w:type="paragraph" w:customStyle="1" w:styleId="Commentaire1">
    <w:name w:val="Commentaire1"/>
    <w:basedOn w:val="Normal"/>
    <w:pPr>
      <w:spacing w:line="240" w:lineRule="auto"/>
    </w:pPr>
    <w:rPr>
      <w:sz w:val="20"/>
      <w:szCs w:val="20"/>
    </w:rPr>
  </w:style>
  <w:style w:type="paragraph" w:styleId="Objetducommentaire">
    <w:name w:val="annotation subject"/>
    <w:basedOn w:val="Commentaire1"/>
    <w:next w:val="Commentaire1"/>
    <w:uiPriority w:val="99"/>
    <w:rPr>
      <w:b/>
      <w:bCs/>
    </w:rPr>
  </w:style>
  <w:style w:type="paragraph" w:customStyle="1" w:styleId="Punkt-Liste">
    <w:name w:val="Punkt-Liste"/>
    <w:basedOn w:val="Normal"/>
    <w:pPr>
      <w:numPr>
        <w:numId w:val="6"/>
      </w:numPr>
      <w:spacing w:before="60" w:after="60" w:line="360" w:lineRule="auto"/>
      <w:ind w:left="2013" w:hanging="284"/>
    </w:pPr>
    <w:rPr>
      <w:szCs w:val="20"/>
      <w:lang w:val="de-DE"/>
    </w:rPr>
  </w:style>
  <w:style w:type="paragraph" w:customStyle="1" w:styleId="Tablehead">
    <w:name w:val="Tablehead"/>
    <w:basedOn w:val="Normal"/>
    <w:pPr>
      <w:spacing w:line="240" w:lineRule="auto"/>
    </w:pPr>
    <w:rPr>
      <w:b/>
      <w:sz w:val="20"/>
      <w:lang w:val="en-US"/>
    </w:rPr>
  </w:style>
  <w:style w:type="paragraph" w:customStyle="1" w:styleId="Tablebody">
    <w:name w:val="Tablebody"/>
    <w:basedOn w:val="Normal"/>
    <w:pPr>
      <w:spacing w:line="240" w:lineRule="auto"/>
    </w:pPr>
    <w:rPr>
      <w:sz w:val="20"/>
      <w:lang w:val="en-US"/>
    </w:rPr>
  </w:style>
  <w:style w:type="paragraph" w:customStyle="1" w:styleId="Tabpclist">
    <w:name w:val="Tab_pc_list"/>
    <w:basedOn w:val="Tablehead"/>
  </w:style>
  <w:style w:type="paragraph" w:customStyle="1" w:styleId="BfRBBStandard">
    <w:name w:val="BfR BB Standard"/>
    <w:pPr>
      <w:suppressAutoHyphens/>
      <w:autoSpaceDE w:val="0"/>
      <w:jc w:val="both"/>
    </w:pPr>
    <w:rPr>
      <w:rFonts w:ascii="Arial" w:eastAsia="Calibri" w:hAnsi="Arial" w:cs="Arial"/>
      <w:sz w:val="22"/>
      <w:szCs w:val="22"/>
      <w:lang w:val="en-US" w:eastAsia="ar-SA"/>
    </w:rPr>
  </w:style>
  <w:style w:type="paragraph" w:customStyle="1" w:styleId="BfRBBberschrift2">
    <w:name w:val="BfR BB Überschrift 2"/>
    <w:next w:val="BfRBBStandard"/>
    <w:pPr>
      <w:tabs>
        <w:tab w:val="left" w:pos="576"/>
        <w:tab w:val="left" w:pos="643"/>
      </w:tabs>
      <w:suppressAutoHyphens/>
      <w:autoSpaceDE w:val="0"/>
      <w:ind w:left="576" w:hanging="576"/>
      <w:jc w:val="both"/>
    </w:pPr>
    <w:rPr>
      <w:rFonts w:ascii="Arial" w:eastAsia="Calibri" w:hAnsi="Arial" w:cs="Arial"/>
      <w:sz w:val="22"/>
      <w:szCs w:val="22"/>
      <w:u w:val="single"/>
      <w:lang w:val="en-US" w:eastAsia="ar-SA"/>
    </w:rPr>
  </w:style>
  <w:style w:type="paragraph" w:customStyle="1" w:styleId="BfRBBberschrift3">
    <w:name w:val="BfR BB Überschrift 3"/>
    <w:basedOn w:val="Normal"/>
    <w:next w:val="BfRBBStandard"/>
    <w:pPr>
      <w:tabs>
        <w:tab w:val="left" w:pos="643"/>
        <w:tab w:val="left" w:pos="720"/>
      </w:tabs>
      <w:autoSpaceDE w:val="0"/>
      <w:spacing w:line="240" w:lineRule="auto"/>
      <w:ind w:left="720" w:hanging="720"/>
      <w:jc w:val="both"/>
    </w:pPr>
    <w:rPr>
      <w:rFonts w:ascii="Arial" w:hAnsi="Arial" w:cs="Arial"/>
      <w:i/>
      <w:iCs/>
      <w:szCs w:val="22"/>
      <w:lang w:val="de-DE"/>
    </w:rPr>
  </w:style>
  <w:style w:type="paragraph" w:customStyle="1" w:styleId="Paragraphedeliste1">
    <w:name w:val="Paragraphe de liste1"/>
    <w:basedOn w:val="Normal"/>
    <w:pPr>
      <w:ind w:left="720"/>
    </w:pPr>
  </w:style>
  <w:style w:type="paragraph" w:customStyle="1" w:styleId="Rvision1">
    <w:name w:val="Révision1"/>
    <w:pPr>
      <w:suppressAutoHyphens/>
    </w:pPr>
    <w:rPr>
      <w:rFonts w:eastAsia="Calibri"/>
      <w:sz w:val="22"/>
      <w:szCs w:val="24"/>
      <w:lang w:val="sv-SE" w:eastAsia="ar-SA"/>
    </w:rPr>
  </w:style>
  <w:style w:type="paragraph" w:customStyle="1" w:styleId="BfRBBTabelle">
    <w:name w:val="BfR BB Tabelle"/>
    <w:pPr>
      <w:suppressAutoHyphens/>
      <w:autoSpaceDE w:val="0"/>
      <w:spacing w:before="60" w:after="60"/>
      <w:ind w:left="57" w:right="57"/>
    </w:pPr>
    <w:rPr>
      <w:rFonts w:ascii="Arial" w:eastAsia="Calibri" w:hAnsi="Arial" w:cs="Arial"/>
      <w:lang w:val="en-US" w:eastAsia="ar-SA"/>
    </w:rPr>
  </w:style>
  <w:style w:type="paragraph" w:customStyle="1" w:styleId="BfRBBTitel">
    <w:name w:val="BfR BB Titel"/>
    <w:pPr>
      <w:suppressAutoHyphens/>
      <w:autoSpaceDE w:val="0"/>
      <w:jc w:val="center"/>
    </w:pPr>
    <w:rPr>
      <w:rFonts w:ascii="Arial" w:eastAsia="Calibri" w:hAnsi="Arial" w:cs="Arial"/>
      <w:b/>
      <w:bCs/>
      <w:sz w:val="24"/>
      <w:szCs w:val="24"/>
      <w:lang w:val="en-US" w:eastAsia="ar-SA"/>
    </w:rPr>
  </w:style>
  <w:style w:type="paragraph" w:customStyle="1" w:styleId="BfRBBTabelleklein">
    <w:name w:val="BfR BB Tabelle klein"/>
    <w:pPr>
      <w:suppressAutoHyphens/>
      <w:autoSpaceDE w:val="0"/>
      <w:spacing w:before="40" w:after="40"/>
      <w:ind w:left="57" w:right="57"/>
    </w:pPr>
    <w:rPr>
      <w:rFonts w:ascii="Arial" w:eastAsia="Calibri" w:hAnsi="Arial" w:cs="Arial"/>
      <w:sz w:val="16"/>
      <w:szCs w:val="16"/>
      <w:lang w:val="en-US" w:eastAsia="ar-SA"/>
    </w:rPr>
  </w:style>
  <w:style w:type="paragraph" w:customStyle="1" w:styleId="LoEheadingboldChar">
    <w:name w:val="_LoE_heading_bold Char"/>
    <w:pPr>
      <w:keepNext/>
      <w:suppressAutoHyphens/>
      <w:autoSpaceDE w:val="0"/>
      <w:spacing w:before="60" w:after="120" w:line="240" w:lineRule="atLeast"/>
    </w:pPr>
    <w:rPr>
      <w:rFonts w:ascii="Arial" w:eastAsia="Calibri" w:hAnsi="Arial" w:cs="Arial"/>
      <w:b/>
      <w:bCs/>
      <w:sz w:val="22"/>
      <w:szCs w:val="22"/>
      <w:lang w:val="en-GB" w:eastAsia="ar-SA"/>
    </w:rPr>
  </w:style>
  <w:style w:type="paragraph" w:customStyle="1" w:styleId="LoEtextChar">
    <w:name w:val="_LoE_text Char"/>
    <w:pPr>
      <w:suppressAutoHyphens/>
      <w:autoSpaceDE w:val="0"/>
      <w:spacing w:line="240" w:lineRule="atLeast"/>
    </w:pPr>
    <w:rPr>
      <w:rFonts w:ascii="Arial" w:eastAsia="Calibri" w:hAnsi="Arial" w:cs="Arial"/>
      <w:lang w:val="en-GB" w:eastAsia="ar-SA"/>
    </w:rPr>
  </w:style>
  <w:style w:type="paragraph" w:customStyle="1" w:styleId="BfRBBberschrift1">
    <w:name w:val="BfR BB Überschrift 1"/>
    <w:next w:val="BfRBBStandard"/>
    <w:pPr>
      <w:tabs>
        <w:tab w:val="left" w:pos="432"/>
      </w:tabs>
      <w:suppressAutoHyphens/>
      <w:autoSpaceDE w:val="0"/>
      <w:ind w:left="432" w:hanging="432"/>
      <w:jc w:val="both"/>
    </w:pPr>
    <w:rPr>
      <w:rFonts w:ascii="Arial" w:eastAsia="Calibri" w:hAnsi="Arial" w:cs="Arial"/>
      <w:b/>
      <w:bCs/>
      <w:sz w:val="22"/>
      <w:szCs w:val="22"/>
      <w:lang w:val="en-US" w:eastAsia="ar-SA"/>
    </w:rPr>
  </w:style>
  <w:style w:type="paragraph" w:customStyle="1" w:styleId="BfRBBBeschriftung">
    <w:name w:val="BfR BB Beschriftung"/>
    <w:next w:val="BfRBBStandard"/>
    <w:pPr>
      <w:suppressAutoHyphens/>
      <w:autoSpaceDE w:val="0"/>
      <w:jc w:val="both"/>
    </w:pPr>
    <w:rPr>
      <w:rFonts w:ascii="Arial" w:eastAsia="Calibri" w:hAnsi="Arial" w:cs="Arial"/>
      <w:b/>
      <w:bCs/>
      <w:lang w:val="en-US" w:eastAsia="ar-SA"/>
    </w:rPr>
  </w:style>
  <w:style w:type="paragraph" w:styleId="TM4">
    <w:name w:val="toc 4"/>
    <w:basedOn w:val="Normal"/>
    <w:next w:val="Normal"/>
    <w:uiPriority w:val="39"/>
    <w:qFormat/>
    <w:pPr>
      <w:ind w:left="660"/>
    </w:pPr>
    <w:rPr>
      <w:rFonts w:ascii="Calibri" w:hAnsi="Calibri" w:cs="Calibri"/>
      <w:sz w:val="20"/>
      <w:szCs w:val="20"/>
    </w:rPr>
  </w:style>
  <w:style w:type="paragraph" w:styleId="TM5">
    <w:name w:val="toc 5"/>
    <w:basedOn w:val="Normal"/>
    <w:next w:val="Normal"/>
    <w:uiPriority w:val="39"/>
    <w:qFormat/>
    <w:pPr>
      <w:ind w:left="880"/>
    </w:pPr>
    <w:rPr>
      <w:rFonts w:ascii="Calibri" w:hAnsi="Calibri" w:cs="Calibri"/>
      <w:sz w:val="20"/>
      <w:szCs w:val="20"/>
    </w:rPr>
  </w:style>
  <w:style w:type="paragraph" w:styleId="TM6">
    <w:name w:val="toc 6"/>
    <w:basedOn w:val="Normal"/>
    <w:next w:val="Normal"/>
    <w:uiPriority w:val="39"/>
    <w:qFormat/>
    <w:pPr>
      <w:ind w:left="1100"/>
    </w:pPr>
    <w:rPr>
      <w:rFonts w:ascii="Calibri" w:hAnsi="Calibri" w:cs="Calibri"/>
      <w:sz w:val="20"/>
      <w:szCs w:val="20"/>
    </w:rPr>
  </w:style>
  <w:style w:type="paragraph" w:styleId="TM7">
    <w:name w:val="toc 7"/>
    <w:basedOn w:val="Normal"/>
    <w:next w:val="Normal"/>
    <w:uiPriority w:val="39"/>
    <w:pPr>
      <w:ind w:left="1320"/>
    </w:pPr>
    <w:rPr>
      <w:rFonts w:ascii="Calibri" w:hAnsi="Calibri" w:cs="Calibri"/>
      <w:sz w:val="20"/>
      <w:szCs w:val="20"/>
    </w:rPr>
  </w:style>
  <w:style w:type="paragraph" w:styleId="TM8">
    <w:name w:val="toc 8"/>
    <w:basedOn w:val="Normal"/>
    <w:next w:val="Normal"/>
    <w:uiPriority w:val="39"/>
    <w:pPr>
      <w:ind w:left="1540"/>
    </w:pPr>
    <w:rPr>
      <w:rFonts w:ascii="Calibri" w:hAnsi="Calibri" w:cs="Calibri"/>
      <w:sz w:val="20"/>
      <w:szCs w:val="20"/>
    </w:rPr>
  </w:style>
  <w:style w:type="paragraph" w:styleId="TM9">
    <w:name w:val="toc 9"/>
    <w:basedOn w:val="Normal"/>
    <w:next w:val="Normal"/>
    <w:uiPriority w:val="39"/>
    <w:pPr>
      <w:ind w:left="1760"/>
    </w:pPr>
    <w:rPr>
      <w:rFonts w:ascii="Calibri" w:hAnsi="Calibri" w:cs="Calibri"/>
      <w:sz w:val="20"/>
      <w:szCs w:val="20"/>
    </w:rPr>
  </w:style>
  <w:style w:type="paragraph" w:customStyle="1" w:styleId="Point1">
    <w:name w:val="Point 1"/>
    <w:basedOn w:val="Normal"/>
    <w:pPr>
      <w:spacing w:before="120" w:after="120" w:line="240" w:lineRule="auto"/>
      <w:ind w:left="1417" w:hanging="567"/>
      <w:jc w:val="both"/>
    </w:pPr>
    <w:rPr>
      <w:rFonts w:eastAsia="Times New Roman"/>
      <w:sz w:val="24"/>
      <w:lang w:val="en-GB"/>
    </w:rPr>
  </w:style>
  <w:style w:type="paragraph" w:customStyle="1" w:styleId="Retraitcorpsdetexte21">
    <w:name w:val="Retrait corps de texte 21"/>
    <w:basedOn w:val="Normal"/>
    <w:pPr>
      <w:spacing w:after="120" w:line="480" w:lineRule="auto"/>
      <w:ind w:left="283"/>
      <w:jc w:val="both"/>
    </w:pPr>
    <w:rPr>
      <w:rFonts w:eastAsia="Times New Roman"/>
      <w:sz w:val="24"/>
      <w:szCs w:val="20"/>
      <w:lang w:val="en-GB"/>
    </w:rPr>
  </w:style>
  <w:style w:type="paragraph" w:styleId="NormalWeb">
    <w:name w:val="Normal (Web)"/>
    <w:basedOn w:val="Normal"/>
    <w:pPr>
      <w:spacing w:before="280" w:after="119" w:line="240" w:lineRule="auto"/>
    </w:pPr>
    <w:rPr>
      <w:rFonts w:ascii="Arial Unicode MS" w:eastAsia="Arial Unicode MS" w:hAnsi="Arial Unicode MS" w:cs="Arial Unicode MS"/>
      <w:sz w:val="24"/>
      <w:lang w:val="en-GB"/>
    </w:rPr>
  </w:style>
  <w:style w:type="paragraph" w:styleId="Paragraphedeliste">
    <w:name w:val="List Paragraph"/>
    <w:basedOn w:val="Normal"/>
    <w:qFormat/>
    <w:pPr>
      <w:ind w:left="708"/>
    </w:pPr>
  </w:style>
  <w:style w:type="paragraph" w:customStyle="1" w:styleId="Standard-italics">
    <w:name w:val="Standard-italics"/>
    <w:basedOn w:val="Normal"/>
    <w:pPr>
      <w:keepNext/>
      <w:keepLines/>
      <w:spacing w:before="60" w:after="60" w:line="288" w:lineRule="auto"/>
      <w:jc w:val="both"/>
    </w:pPr>
    <w:rPr>
      <w:rFonts w:ascii="Arial" w:eastAsia="Times New Roman" w:hAnsi="Arial" w:cs="Arial"/>
      <w:i/>
      <w:color w:val="000000"/>
      <w:sz w:val="20"/>
      <w:szCs w:val="20"/>
      <w:lang w:val="de-DE"/>
    </w:rPr>
  </w:style>
  <w:style w:type="paragraph" w:customStyle="1" w:styleId="Tabellenformat">
    <w:name w:val="Tabellenformat"/>
    <w:basedOn w:val="Normal"/>
    <w:pPr>
      <w:spacing w:before="100" w:after="100" w:line="360" w:lineRule="auto"/>
      <w:jc w:val="both"/>
    </w:pPr>
    <w:rPr>
      <w:rFonts w:ascii="Arial" w:eastAsia="Times New Roman" w:hAnsi="Arial" w:cs="Arial"/>
      <w:sz w:val="20"/>
      <w:szCs w:val="20"/>
      <w:lang w:val="de-DE"/>
    </w:rPr>
  </w:style>
  <w:style w:type="paragraph" w:customStyle="1" w:styleId="Standard-fett">
    <w:name w:val="Standard-fett"/>
    <w:basedOn w:val="Normal"/>
    <w:pPr>
      <w:spacing w:before="60" w:after="60" w:line="240" w:lineRule="auto"/>
    </w:pPr>
    <w:rPr>
      <w:rFonts w:eastAsia="Times New Roman"/>
      <w:b/>
      <w:sz w:val="20"/>
      <w:szCs w:val="20"/>
      <w:lang w:val="de-DE"/>
    </w:rPr>
  </w:style>
  <w:style w:type="paragraph" w:styleId="Sansinterligne">
    <w:name w:val="No Spacing"/>
    <w:qFormat/>
    <w:pPr>
      <w:suppressAutoHyphens/>
    </w:pPr>
    <w:rPr>
      <w:rFonts w:eastAsia="Calibri"/>
      <w:sz w:val="22"/>
      <w:szCs w:val="24"/>
      <w:lang w:val="sv-SE" w:eastAsia="ar-SA"/>
    </w:rPr>
  </w:style>
  <w:style w:type="paragraph" w:styleId="Titre">
    <w:name w:val="Title"/>
    <w:basedOn w:val="Normal"/>
    <w:next w:val="Normal"/>
    <w:qFormat/>
    <w:pPr>
      <w:spacing w:before="240" w:after="60"/>
      <w:jc w:val="center"/>
    </w:pPr>
    <w:rPr>
      <w:rFonts w:ascii="Cambria" w:eastAsia="Times New Roman" w:hAnsi="Cambria"/>
      <w:b/>
      <w:bCs/>
      <w:kern w:val="1"/>
      <w:sz w:val="32"/>
      <w:szCs w:val="32"/>
    </w:rPr>
  </w:style>
  <w:style w:type="paragraph" w:styleId="Sous-titre">
    <w:name w:val="Subtitle"/>
    <w:basedOn w:val="Titre"/>
    <w:next w:val="Normal"/>
    <w:qFormat/>
    <w:pPr>
      <w:spacing w:before="0" w:after="120" w:line="240" w:lineRule="auto"/>
      <w:jc w:val="right"/>
    </w:pPr>
    <w:rPr>
      <w:rFonts w:ascii="Arial" w:hAnsi="Arial" w:cs="Arial"/>
      <w:sz w:val="22"/>
      <w:szCs w:val="22"/>
    </w:rPr>
  </w:style>
  <w:style w:type="paragraph" w:customStyle="1" w:styleId="Default">
    <w:name w:val="Default"/>
    <w:pPr>
      <w:suppressAutoHyphens/>
      <w:autoSpaceDE w:val="0"/>
    </w:pPr>
    <w:rPr>
      <w:rFonts w:eastAsia="Calibri"/>
      <w:color w:val="000000"/>
      <w:sz w:val="24"/>
      <w:szCs w:val="24"/>
      <w:lang w:eastAsia="ar-SA"/>
    </w:rPr>
  </w:style>
  <w:style w:type="paragraph" w:customStyle="1" w:styleId="MyList">
    <w:name w:val="MyList"/>
    <w:basedOn w:val="Normal"/>
    <w:qFormat/>
    <w:pPr>
      <w:widowControl w:val="0"/>
      <w:numPr>
        <w:numId w:val="3"/>
      </w:numPr>
      <w:kinsoku w:val="0"/>
      <w:spacing w:line="240" w:lineRule="auto"/>
      <w:ind w:left="0" w:hanging="357"/>
      <w:jc w:val="both"/>
    </w:pPr>
    <w:rPr>
      <w:rFonts w:ascii="Calibri" w:eastAsia="Times New Roman" w:hAnsi="Calibri" w:cs="Calibri"/>
      <w:color w:val="000000"/>
      <w:spacing w:val="-4"/>
      <w:szCs w:val="22"/>
      <w:lang w:val="en-US"/>
    </w:rPr>
  </w:style>
  <w:style w:type="paragraph" w:customStyle="1" w:styleId="Paragraphedeliste11">
    <w:name w:val="Paragraphe de liste11"/>
    <w:basedOn w:val="Normal"/>
    <w:pPr>
      <w:spacing w:after="200" w:line="276" w:lineRule="auto"/>
      <w:ind w:left="720"/>
    </w:pPr>
    <w:rPr>
      <w:rFonts w:ascii="Calibri" w:eastAsia="Times New Roman" w:hAnsi="Calibri" w:cs="Calibri"/>
      <w:szCs w:val="22"/>
      <w:lang w:val="fr-FR"/>
    </w:rPr>
  </w:style>
  <w:style w:type="paragraph" w:customStyle="1" w:styleId="Contenudetableau">
    <w:name w:val="Contenu de tableau"/>
    <w:basedOn w:val="Normal"/>
    <w:pPr>
      <w:suppressLineNumbers/>
      <w:spacing w:line="240" w:lineRule="auto"/>
    </w:pPr>
    <w:rPr>
      <w:rFonts w:eastAsia="Times New Roman"/>
      <w:sz w:val="24"/>
      <w:lang w:val="fr-FR"/>
    </w:rPr>
  </w:style>
  <w:style w:type="paragraph" w:styleId="Rvision">
    <w:name w:val="Revision"/>
    <w:uiPriority w:val="99"/>
    <w:pPr>
      <w:suppressAutoHyphens/>
    </w:pPr>
    <w:rPr>
      <w:rFonts w:eastAsia="Calibri"/>
      <w:sz w:val="22"/>
      <w:szCs w:val="24"/>
      <w:lang w:val="sv-SE" w:eastAsia="ar-SA"/>
    </w:rPr>
  </w:style>
  <w:style w:type="paragraph" w:customStyle="1" w:styleId="En-tteheaderprotocols">
    <w:name w:val="En-tête.header protocols"/>
    <w:basedOn w:val="Normal"/>
    <w:pPr>
      <w:widowControl w:val="0"/>
      <w:tabs>
        <w:tab w:val="center" w:pos="4536"/>
        <w:tab w:val="right" w:pos="9072"/>
      </w:tabs>
      <w:spacing w:line="240" w:lineRule="auto"/>
    </w:pPr>
    <w:rPr>
      <w:rFonts w:eastAsia="Times New Roman"/>
      <w:sz w:val="20"/>
      <w:szCs w:val="20"/>
      <w:lang w:val="fr-FR"/>
    </w:rPr>
  </w:style>
  <w:style w:type="paragraph" w:customStyle="1" w:styleId="Corpsdetexte21">
    <w:name w:val="Corps de texte 21"/>
    <w:basedOn w:val="Normal"/>
    <w:pPr>
      <w:spacing w:after="120" w:line="480" w:lineRule="auto"/>
    </w:pPr>
  </w:style>
  <w:style w:type="paragraph" w:customStyle="1" w:styleId="SectionHeader">
    <w:name w:val="SectionHeader"/>
    <w:basedOn w:val="Default"/>
    <w:next w:val="Default"/>
    <w:pPr>
      <w:spacing w:before="60" w:after="60"/>
    </w:pPr>
    <w:rPr>
      <w:rFonts w:eastAsia="Times New Roman"/>
      <w:color w:val="auto"/>
      <w:sz w:val="20"/>
      <w:lang w:val="en-US"/>
    </w:rPr>
  </w:style>
  <w:style w:type="paragraph" w:customStyle="1" w:styleId="THESISTEXT">
    <w:name w:val="THESIS TEXT"/>
    <w:basedOn w:val="Normal"/>
    <w:pPr>
      <w:spacing w:after="240" w:line="360" w:lineRule="auto"/>
      <w:jc w:val="both"/>
    </w:pPr>
    <w:rPr>
      <w:rFonts w:eastAsia="Times New Roman"/>
      <w:sz w:val="24"/>
      <w:szCs w:val="20"/>
      <w:lang w:val="en-GB"/>
    </w:rPr>
  </w:style>
  <w:style w:type="paragraph" w:customStyle="1" w:styleId="Date1">
    <w:name w:val="Date1"/>
    <w:basedOn w:val="Normal"/>
    <w:next w:val="Normal"/>
    <w:pPr>
      <w:spacing w:line="240" w:lineRule="auto"/>
      <w:ind w:left="5103" w:right="-567"/>
    </w:pPr>
    <w:rPr>
      <w:rFonts w:eastAsia="Times New Roman"/>
      <w:sz w:val="24"/>
      <w:szCs w:val="20"/>
      <w:lang w:val="en-GB"/>
    </w:rPr>
  </w:style>
  <w:style w:type="paragraph" w:customStyle="1" w:styleId="Legende">
    <w:name w:val="Legende"/>
    <w:basedOn w:val="Lgende1"/>
    <w:pPr>
      <w:spacing w:line="240" w:lineRule="auto"/>
      <w:jc w:val="both"/>
    </w:pPr>
    <w:rPr>
      <w:sz w:val="22"/>
      <w:szCs w:val="22"/>
      <w:lang w:val="en-US"/>
    </w:rPr>
  </w:style>
  <w:style w:type="paragraph" w:customStyle="1" w:styleId="tabletext">
    <w:name w:val="table text"/>
    <w:basedOn w:val="Normal"/>
    <w:pPr>
      <w:spacing w:line="240" w:lineRule="auto"/>
      <w:jc w:val="both"/>
    </w:pPr>
    <w:rPr>
      <w:rFonts w:eastAsia="Times New Roman"/>
      <w:sz w:val="20"/>
      <w:szCs w:val="20"/>
      <w:lang w:val="en-GB"/>
    </w:rPr>
  </w:style>
  <w:style w:type="paragraph" w:customStyle="1" w:styleId="Corpsdetexte31">
    <w:name w:val="Corps de texte 31"/>
    <w:basedOn w:val="Normal"/>
    <w:pPr>
      <w:spacing w:after="120"/>
    </w:pPr>
    <w:rPr>
      <w:sz w:val="16"/>
      <w:szCs w:val="16"/>
    </w:rPr>
  </w:style>
  <w:style w:type="paragraph" w:customStyle="1" w:styleId="En-tte1">
    <w:name w:val="En-tête1"/>
    <w:basedOn w:val="Default"/>
    <w:next w:val="Default"/>
    <w:rPr>
      <w:rFonts w:ascii="Arial" w:hAnsi="Arial" w:cs="Arial"/>
      <w:color w:val="auto"/>
    </w:rPr>
  </w:style>
  <w:style w:type="paragraph" w:customStyle="1" w:styleId="Pieddepage1">
    <w:name w:val="Pied de page1"/>
    <w:basedOn w:val="Default"/>
    <w:next w:val="Default"/>
    <w:rPr>
      <w:rFonts w:ascii="Arial" w:hAnsi="Arial" w:cs="Arial"/>
      <w:color w:val="auto"/>
    </w:rPr>
  </w:style>
  <w:style w:type="paragraph" w:customStyle="1" w:styleId="Kopzeile-fett">
    <w:name w:val="Kopzeile-fett"/>
    <w:basedOn w:val="En-tte"/>
    <w:pPr>
      <w:spacing w:after="120"/>
    </w:pPr>
    <w:rPr>
      <w:rFonts w:eastAsia="Times New Roman"/>
      <w:b/>
      <w:sz w:val="20"/>
      <w:szCs w:val="20"/>
      <w:lang w:val="de-DE"/>
    </w:rPr>
  </w:style>
  <w:style w:type="paragraph" w:customStyle="1" w:styleId="Standard-fett1cmhngend">
    <w:name w:val="Standard-fett 1cm hängend"/>
    <w:basedOn w:val="Normal"/>
    <w:pPr>
      <w:tabs>
        <w:tab w:val="left" w:pos="567"/>
      </w:tabs>
      <w:spacing w:before="60" w:after="60" w:line="288" w:lineRule="auto"/>
      <w:ind w:left="567" w:hanging="567"/>
      <w:jc w:val="both"/>
    </w:pPr>
    <w:rPr>
      <w:rFonts w:eastAsia="Times New Roman"/>
      <w:b/>
      <w:szCs w:val="20"/>
      <w:lang w:val="en-GB"/>
    </w:rPr>
  </w:style>
  <w:style w:type="paragraph" w:customStyle="1" w:styleId="SFGuidnotesitalics">
    <w:name w:val="*SF:Guid_notes_italics"/>
    <w:basedOn w:val="Normal"/>
    <w:pPr>
      <w:keepNext/>
      <w:spacing w:before="60" w:after="60" w:line="240" w:lineRule="auto"/>
    </w:pPr>
    <w:rPr>
      <w:rFonts w:eastAsia="Times New Roman"/>
      <w:i/>
      <w:sz w:val="20"/>
      <w:szCs w:val="20"/>
      <w:lang w:val="de-DE"/>
    </w:rPr>
  </w:style>
  <w:style w:type="paragraph" w:customStyle="1" w:styleId="TITRE10">
    <w:name w:val="_TITRE1"/>
    <w:basedOn w:val="Normal"/>
    <w:next w:val="Normal"/>
    <w:pPr>
      <w:keepNext/>
      <w:keepLines/>
      <w:numPr>
        <w:numId w:val="2"/>
      </w:numPr>
      <w:shd w:val="clear" w:color="auto" w:fill="C8C2B6"/>
      <w:autoSpaceDE w:val="0"/>
      <w:spacing w:before="600" w:after="120" w:line="240" w:lineRule="auto"/>
      <w:jc w:val="both"/>
    </w:pPr>
    <w:rPr>
      <w:rFonts w:ascii="Arial" w:eastAsia="Times New Roman" w:hAnsi="Arial" w:cs="Arial"/>
      <w:b/>
      <w:bCs/>
      <w:smallCaps/>
      <w:szCs w:val="22"/>
      <w:lang w:val="fr-FR"/>
    </w:rPr>
  </w:style>
  <w:style w:type="paragraph" w:customStyle="1" w:styleId="TITRE20">
    <w:name w:val="_TITRE2"/>
    <w:basedOn w:val="Normal"/>
    <w:next w:val="Normal"/>
    <w:pPr>
      <w:keepNext/>
      <w:keepLines/>
      <w:tabs>
        <w:tab w:val="num" w:pos="0"/>
      </w:tabs>
      <w:spacing w:before="360" w:after="120" w:line="240" w:lineRule="auto"/>
      <w:ind w:left="360" w:hanging="360"/>
    </w:pPr>
    <w:rPr>
      <w:rFonts w:ascii="Arial" w:eastAsia="Times New Roman" w:hAnsi="Arial" w:cs="Arial"/>
      <w:b/>
      <w:bCs/>
      <w:szCs w:val="20"/>
      <w:lang w:val="fr-FR"/>
    </w:rPr>
  </w:style>
  <w:style w:type="paragraph" w:customStyle="1" w:styleId="TITRE30">
    <w:name w:val="_TITRE3"/>
    <w:basedOn w:val="Normal"/>
    <w:next w:val="Normal"/>
    <w:pPr>
      <w:keepNext/>
      <w:keepLines/>
      <w:tabs>
        <w:tab w:val="num" w:pos="0"/>
      </w:tabs>
      <w:autoSpaceDE w:val="0"/>
      <w:spacing w:before="240" w:after="60" w:line="240" w:lineRule="auto"/>
      <w:ind w:left="1225" w:hanging="505"/>
      <w:jc w:val="both"/>
    </w:pPr>
    <w:rPr>
      <w:rFonts w:ascii="Arial" w:eastAsia="Times New Roman" w:hAnsi="Arial" w:cs="Arial"/>
      <w:b/>
      <w:sz w:val="20"/>
      <w:szCs w:val="20"/>
      <w:lang w:val="fr-FR"/>
    </w:rPr>
  </w:style>
  <w:style w:type="paragraph" w:customStyle="1" w:styleId="myParagraph">
    <w:name w:val="myParagraph"/>
    <w:basedOn w:val="Normal"/>
    <w:pPr>
      <w:widowControl w:val="0"/>
      <w:kinsoku w:val="0"/>
      <w:spacing w:after="120" w:line="240" w:lineRule="auto"/>
      <w:jc w:val="both"/>
    </w:pPr>
    <w:rPr>
      <w:rFonts w:ascii="Calibri" w:eastAsia="Times New Roman" w:hAnsi="Calibri" w:cs="Calibri"/>
      <w:szCs w:val="22"/>
      <w:lang w:val="en-US"/>
    </w:rPr>
  </w:style>
  <w:style w:type="paragraph" w:customStyle="1" w:styleId="SFSectionHeader">
    <w:name w:val="*SF:SectionHeader"/>
    <w:basedOn w:val="Normal"/>
    <w:pPr>
      <w:keepNext/>
      <w:spacing w:before="60" w:after="60" w:line="240" w:lineRule="auto"/>
    </w:pPr>
    <w:rPr>
      <w:rFonts w:eastAsia="Times New Roman"/>
      <w:b/>
      <w:sz w:val="24"/>
      <w:szCs w:val="20"/>
      <w:lang w:val="en-US"/>
    </w:rPr>
  </w:style>
  <w:style w:type="paragraph" w:customStyle="1" w:styleId="SFStandardbold">
    <w:name w:val="*SF:Standard_bold"/>
    <w:basedOn w:val="Normal"/>
    <w:pPr>
      <w:spacing w:before="60" w:after="60" w:line="240" w:lineRule="auto"/>
    </w:pPr>
    <w:rPr>
      <w:rFonts w:eastAsia="Times New Roman"/>
      <w:b/>
      <w:sz w:val="20"/>
      <w:szCs w:val="20"/>
      <w:lang w:val="en-US"/>
    </w:rPr>
  </w:style>
  <w:style w:type="paragraph" w:customStyle="1" w:styleId="Listepuces1">
    <w:name w:val="Liste à puces1"/>
    <w:basedOn w:val="Normal"/>
    <w:pPr>
      <w:tabs>
        <w:tab w:val="left" w:pos="360"/>
      </w:tabs>
      <w:spacing w:before="60" w:after="60" w:line="240" w:lineRule="auto"/>
      <w:ind w:left="360" w:hanging="360"/>
    </w:pPr>
    <w:rPr>
      <w:rFonts w:eastAsia="Times New Roman"/>
      <w:sz w:val="20"/>
      <w:szCs w:val="20"/>
      <w:lang w:val="en-US"/>
    </w:rPr>
  </w:style>
  <w:style w:type="paragraph" w:customStyle="1" w:styleId="SFOfficial-Usecolumn">
    <w:name w:val="*SF:Official-Use_column"/>
    <w:basedOn w:val="Normal"/>
    <w:pPr>
      <w:spacing w:before="60" w:after="60" w:line="240" w:lineRule="auto"/>
      <w:jc w:val="center"/>
    </w:pPr>
    <w:rPr>
      <w:rFonts w:eastAsia="Times New Roman"/>
      <w:sz w:val="16"/>
      <w:szCs w:val="20"/>
      <w:lang w:val="en-US"/>
    </w:rPr>
  </w:style>
  <w:style w:type="paragraph" w:customStyle="1" w:styleId="Titredetableau">
    <w:name w:val="Titre de tableau"/>
    <w:basedOn w:val="Contenudetableau"/>
    <w:pPr>
      <w:jc w:val="center"/>
    </w:pPr>
    <w:rPr>
      <w:b/>
      <w:bCs/>
    </w:rPr>
  </w:style>
  <w:style w:type="paragraph" w:customStyle="1" w:styleId="Tabledesmatiresniveau10">
    <w:name w:val="Table des matières niveau 10"/>
    <w:basedOn w:val="Index"/>
    <w:pPr>
      <w:tabs>
        <w:tab w:val="right" w:leader="dot" w:pos="7091"/>
      </w:tabs>
      <w:ind w:left="2547"/>
    </w:pPr>
  </w:style>
  <w:style w:type="paragraph" w:customStyle="1" w:styleId="Contenuducadre">
    <w:name w:val="Contenu du cadre"/>
    <w:basedOn w:val="Corpsdetexte"/>
  </w:style>
  <w:style w:type="paragraph" w:customStyle="1" w:styleId="Corpsdetexte22">
    <w:name w:val="Corps de texte 22"/>
    <w:basedOn w:val="Normal"/>
    <w:pPr>
      <w:spacing w:after="120" w:line="480" w:lineRule="auto"/>
    </w:pPr>
  </w:style>
  <w:style w:type="paragraph" w:customStyle="1" w:styleId="Notedebasdepage1">
    <w:name w:val="Note de bas de page1"/>
    <w:basedOn w:val="Normal"/>
    <w:pPr>
      <w:spacing w:line="100" w:lineRule="atLeast"/>
    </w:pPr>
    <w:rPr>
      <w:sz w:val="20"/>
      <w:szCs w:val="20"/>
    </w:rPr>
  </w:style>
  <w:style w:type="paragraph" w:customStyle="1" w:styleId="Lgende2">
    <w:name w:val="Légende2"/>
    <w:basedOn w:val="Normal"/>
    <w:pPr>
      <w:spacing w:after="200" w:line="100" w:lineRule="atLeast"/>
    </w:pPr>
    <w:rPr>
      <w:b/>
      <w:bCs/>
      <w:color w:val="4F81BD"/>
      <w:sz w:val="18"/>
      <w:szCs w:val="18"/>
    </w:rPr>
  </w:style>
  <w:style w:type="character" w:styleId="Marquedecommentaire">
    <w:name w:val="annotation reference"/>
    <w:uiPriority w:val="99"/>
    <w:semiHidden/>
    <w:unhideWhenUsed/>
    <w:rsid w:val="00D26526"/>
    <w:rPr>
      <w:sz w:val="16"/>
      <w:szCs w:val="16"/>
    </w:rPr>
  </w:style>
  <w:style w:type="paragraph" w:styleId="Commentaire">
    <w:name w:val="annotation text"/>
    <w:basedOn w:val="Normal"/>
    <w:link w:val="CommentaireCar"/>
    <w:uiPriority w:val="99"/>
    <w:unhideWhenUsed/>
    <w:rsid w:val="00D26526"/>
    <w:pPr>
      <w:suppressAutoHyphens w:val="0"/>
      <w:spacing w:line="240" w:lineRule="auto"/>
    </w:pPr>
    <w:rPr>
      <w:rFonts w:eastAsia="Times New Roman"/>
      <w:sz w:val="20"/>
      <w:szCs w:val="20"/>
      <w:lang w:val="x-none" w:eastAsia="fr-FR"/>
    </w:rPr>
  </w:style>
  <w:style w:type="character" w:customStyle="1" w:styleId="CommentaireCar1">
    <w:name w:val="Commentaire Car1"/>
    <w:uiPriority w:val="99"/>
    <w:semiHidden/>
    <w:rsid w:val="00D26526"/>
    <w:rPr>
      <w:rFonts w:eastAsia="Calibri"/>
      <w:lang w:val="sv-SE" w:eastAsia="ar-SA"/>
    </w:rPr>
  </w:style>
  <w:style w:type="paragraph" w:styleId="Lgende">
    <w:name w:val="caption"/>
    <w:basedOn w:val="Normal"/>
    <w:next w:val="Normal"/>
    <w:uiPriority w:val="35"/>
    <w:unhideWhenUsed/>
    <w:qFormat/>
    <w:rsid w:val="00EF01F9"/>
    <w:rPr>
      <w:b/>
      <w:bCs/>
      <w:sz w:val="20"/>
      <w:szCs w:val="20"/>
    </w:rPr>
  </w:style>
  <w:style w:type="numbering" w:customStyle="1" w:styleId="Aucuneliste1">
    <w:name w:val="Aucune liste1"/>
    <w:next w:val="Aucuneliste"/>
    <w:uiPriority w:val="99"/>
    <w:semiHidden/>
    <w:unhideWhenUsed/>
    <w:rsid w:val="00C53B97"/>
  </w:style>
  <w:style w:type="character" w:customStyle="1" w:styleId="heading1Zchn">
    <w:name w:val="heading1 Zchn"/>
    <w:locked/>
    <w:rsid w:val="00C53B97"/>
    <w:rPr>
      <w:rFonts w:ascii="Times" w:hAnsi="Times"/>
      <w:b/>
      <w:color w:val="auto"/>
      <w:sz w:val="29"/>
    </w:rPr>
  </w:style>
  <w:style w:type="paragraph" w:customStyle="1" w:styleId="ReportHeading1">
    <w:name w:val="Report Heading 1"/>
    <w:basedOn w:val="Normal"/>
    <w:next w:val="Normal"/>
    <w:uiPriority w:val="1"/>
    <w:qFormat/>
    <w:rsid w:val="00C53B97"/>
    <w:pPr>
      <w:widowControl w:val="0"/>
      <w:suppressAutoHyphens w:val="0"/>
      <w:autoSpaceDE w:val="0"/>
      <w:autoSpaceDN w:val="0"/>
      <w:adjustRightInd w:val="0"/>
      <w:spacing w:before="200" w:line="240" w:lineRule="auto"/>
    </w:pPr>
    <w:rPr>
      <w:rFonts w:ascii="Verdana" w:eastAsia="Times New Roman" w:hAnsi="Verdana" w:cs="Times"/>
      <w:b/>
      <w:bCs/>
      <w:sz w:val="50"/>
      <w:szCs w:val="29"/>
      <w:lang w:val="de-DE" w:eastAsia="de-DE"/>
    </w:rPr>
  </w:style>
  <w:style w:type="paragraph" w:customStyle="1" w:styleId="ReportHeading2">
    <w:name w:val="Report Heading 2"/>
    <w:basedOn w:val="ReportHeading1"/>
    <w:next w:val="Normal"/>
    <w:uiPriority w:val="1"/>
    <w:qFormat/>
    <w:rsid w:val="00C53B97"/>
    <w:rPr>
      <w:sz w:val="35"/>
    </w:rPr>
  </w:style>
  <w:style w:type="paragraph" w:customStyle="1" w:styleId="ReportHeading3">
    <w:name w:val="Report Heading 3"/>
    <w:basedOn w:val="ReportHeading2"/>
    <w:next w:val="Normal"/>
    <w:uiPriority w:val="1"/>
    <w:qFormat/>
    <w:rsid w:val="00C53B97"/>
    <w:rPr>
      <w:sz w:val="29"/>
    </w:rPr>
  </w:style>
  <w:style w:type="paragraph" w:customStyle="1" w:styleId="ReportHeading4">
    <w:name w:val="Report Heading 4"/>
    <w:basedOn w:val="ReportHeading3"/>
    <w:next w:val="Normal"/>
    <w:uiPriority w:val="1"/>
    <w:qFormat/>
    <w:rsid w:val="00C53B97"/>
    <w:rPr>
      <w:sz w:val="24"/>
    </w:rPr>
  </w:style>
  <w:style w:type="paragraph" w:customStyle="1" w:styleId="ReportHeading5">
    <w:name w:val="Report Heading 5"/>
    <w:basedOn w:val="ReportHeading4"/>
    <w:next w:val="Normal"/>
    <w:uiPriority w:val="1"/>
    <w:qFormat/>
    <w:rsid w:val="00C53B97"/>
    <w:rPr>
      <w:sz w:val="20"/>
    </w:rPr>
  </w:style>
  <w:style w:type="paragraph" w:customStyle="1" w:styleId="ReportHeading6">
    <w:name w:val="Report Heading 6"/>
    <w:basedOn w:val="ReportHeading5"/>
    <w:next w:val="Normal"/>
    <w:uiPriority w:val="1"/>
    <w:qFormat/>
    <w:rsid w:val="00C53B97"/>
  </w:style>
  <w:style w:type="paragraph" w:customStyle="1" w:styleId="TableHeading">
    <w:name w:val="Table Heading"/>
    <w:basedOn w:val="ReportHeading6"/>
    <w:next w:val="Normal"/>
    <w:uiPriority w:val="1"/>
    <w:qFormat/>
    <w:rsid w:val="00C53B97"/>
  </w:style>
  <w:style w:type="paragraph" w:customStyle="1" w:styleId="Special">
    <w:name w:val="Special"/>
    <w:basedOn w:val="ReportHeading6"/>
    <w:next w:val="Normal"/>
    <w:qFormat/>
    <w:rsid w:val="00C53B97"/>
    <w:pPr>
      <w:spacing w:before="0"/>
    </w:pPr>
    <w:rPr>
      <w:b w:val="0"/>
      <w:sz w:val="16"/>
    </w:rPr>
  </w:style>
  <w:style w:type="paragraph" w:styleId="En-ttedetabledesmatires">
    <w:name w:val="TOC Heading"/>
    <w:basedOn w:val="Normal"/>
    <w:next w:val="Normal"/>
    <w:uiPriority w:val="39"/>
    <w:semiHidden/>
    <w:unhideWhenUsed/>
    <w:qFormat/>
    <w:rsid w:val="00C53B97"/>
    <w:pPr>
      <w:keepNext/>
      <w:keepLines/>
      <w:suppressAutoHyphens w:val="0"/>
      <w:spacing w:before="480" w:line="276" w:lineRule="auto"/>
    </w:pPr>
    <w:rPr>
      <w:rFonts w:ascii="Cambria" w:eastAsia="MS Gothic" w:hAnsi="Cambria"/>
      <w:b/>
      <w:bCs/>
      <w:color w:val="365F91"/>
      <w:sz w:val="28"/>
      <w:szCs w:val="28"/>
      <w:lang w:val="en-US" w:eastAsia="ja-JP"/>
    </w:rPr>
  </w:style>
  <w:style w:type="paragraph" w:styleId="Notedefin">
    <w:name w:val="endnote text"/>
    <w:basedOn w:val="Normal"/>
    <w:link w:val="NotedefinCar"/>
    <w:uiPriority w:val="99"/>
    <w:semiHidden/>
    <w:unhideWhenUsed/>
    <w:rsid w:val="00C53B97"/>
    <w:pPr>
      <w:widowControl w:val="0"/>
      <w:suppressAutoHyphens w:val="0"/>
      <w:autoSpaceDE w:val="0"/>
      <w:autoSpaceDN w:val="0"/>
      <w:adjustRightInd w:val="0"/>
      <w:spacing w:line="240" w:lineRule="auto"/>
    </w:pPr>
    <w:rPr>
      <w:rFonts w:ascii="Verdana" w:eastAsia="Times New Roman" w:hAnsi="Verdana" w:cs="Times"/>
      <w:bCs/>
      <w:sz w:val="20"/>
      <w:szCs w:val="20"/>
      <w:lang w:val="de-DE" w:eastAsia="de-DE"/>
    </w:rPr>
  </w:style>
  <w:style w:type="character" w:customStyle="1" w:styleId="NotedefinCar">
    <w:name w:val="Note de fin Car"/>
    <w:basedOn w:val="Policepardfaut"/>
    <w:link w:val="Notedefin"/>
    <w:uiPriority w:val="99"/>
    <w:semiHidden/>
    <w:rsid w:val="00C53B97"/>
    <w:rPr>
      <w:rFonts w:ascii="Verdana" w:hAnsi="Verdana" w:cs="Times"/>
      <w:bCs/>
      <w:lang w:val="de-DE" w:eastAsia="de-DE"/>
    </w:rPr>
  </w:style>
  <w:style w:type="paragraph" w:styleId="PrformatHTML">
    <w:name w:val="HTML Preformatted"/>
    <w:basedOn w:val="Normal"/>
    <w:link w:val="PrformatHTMLCar"/>
    <w:uiPriority w:val="99"/>
    <w:semiHidden/>
    <w:unhideWhenUsed/>
    <w:rsid w:val="00010E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pPr>
    <w:rPr>
      <w:rFonts w:ascii="Courier New" w:eastAsia="Times New Roman" w:hAnsi="Courier New" w:cs="Courier New"/>
      <w:sz w:val="20"/>
      <w:szCs w:val="20"/>
      <w:lang w:val="fr-FR" w:eastAsia="fr-FR"/>
    </w:rPr>
  </w:style>
  <w:style w:type="character" w:customStyle="1" w:styleId="PrformatHTMLCar">
    <w:name w:val="Préformaté HTML Car"/>
    <w:basedOn w:val="Policepardfaut"/>
    <w:link w:val="PrformatHTML"/>
    <w:uiPriority w:val="99"/>
    <w:semiHidden/>
    <w:rsid w:val="00010ED0"/>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8875794">
      <w:bodyDiv w:val="1"/>
      <w:marLeft w:val="0"/>
      <w:marRight w:val="0"/>
      <w:marTop w:val="0"/>
      <w:marBottom w:val="0"/>
      <w:divBdr>
        <w:top w:val="none" w:sz="0" w:space="0" w:color="auto"/>
        <w:left w:val="none" w:sz="0" w:space="0" w:color="auto"/>
        <w:bottom w:val="none" w:sz="0" w:space="0" w:color="auto"/>
        <w:right w:val="none" w:sz="0" w:space="0" w:color="auto"/>
      </w:divBdr>
    </w:div>
    <w:div w:id="1018388201">
      <w:bodyDiv w:val="1"/>
      <w:marLeft w:val="0"/>
      <w:marRight w:val="0"/>
      <w:marTop w:val="0"/>
      <w:marBottom w:val="0"/>
      <w:divBdr>
        <w:top w:val="none" w:sz="0" w:space="0" w:color="auto"/>
        <w:left w:val="none" w:sz="0" w:space="0" w:color="auto"/>
        <w:bottom w:val="none" w:sz="0" w:space="0" w:color="auto"/>
        <w:right w:val="none" w:sz="0" w:space="0" w:color="auto"/>
      </w:divBdr>
      <w:divsChild>
        <w:div w:id="437717748">
          <w:marLeft w:val="0"/>
          <w:marRight w:val="0"/>
          <w:marTop w:val="0"/>
          <w:marBottom w:val="0"/>
          <w:divBdr>
            <w:top w:val="none" w:sz="0" w:space="0" w:color="auto"/>
            <w:left w:val="none" w:sz="0" w:space="0" w:color="auto"/>
            <w:bottom w:val="none" w:sz="0" w:space="0" w:color="auto"/>
            <w:right w:val="none" w:sz="0" w:space="0" w:color="auto"/>
          </w:divBdr>
          <w:divsChild>
            <w:div w:id="1965959345">
              <w:marLeft w:val="0"/>
              <w:marRight w:val="0"/>
              <w:marTop w:val="0"/>
              <w:marBottom w:val="0"/>
              <w:divBdr>
                <w:top w:val="none" w:sz="0" w:space="0" w:color="auto"/>
                <w:left w:val="none" w:sz="0" w:space="0" w:color="auto"/>
                <w:bottom w:val="none" w:sz="0" w:space="0" w:color="auto"/>
                <w:right w:val="none" w:sz="0" w:space="0" w:color="auto"/>
              </w:divBdr>
              <w:divsChild>
                <w:div w:id="384373060">
                  <w:marLeft w:val="0"/>
                  <w:marRight w:val="0"/>
                  <w:marTop w:val="0"/>
                  <w:marBottom w:val="0"/>
                  <w:divBdr>
                    <w:top w:val="none" w:sz="0" w:space="0" w:color="auto"/>
                    <w:left w:val="none" w:sz="0" w:space="0" w:color="auto"/>
                    <w:bottom w:val="none" w:sz="0" w:space="0" w:color="auto"/>
                    <w:right w:val="none" w:sz="0" w:space="0" w:color="auto"/>
                  </w:divBdr>
                  <w:divsChild>
                    <w:div w:id="1041981497">
                      <w:marLeft w:val="0"/>
                      <w:marRight w:val="0"/>
                      <w:marTop w:val="45"/>
                      <w:marBottom w:val="0"/>
                      <w:divBdr>
                        <w:top w:val="none" w:sz="0" w:space="0" w:color="auto"/>
                        <w:left w:val="none" w:sz="0" w:space="0" w:color="auto"/>
                        <w:bottom w:val="none" w:sz="0" w:space="0" w:color="auto"/>
                        <w:right w:val="none" w:sz="0" w:space="0" w:color="auto"/>
                      </w:divBdr>
                      <w:divsChild>
                        <w:div w:id="2121607126">
                          <w:marLeft w:val="0"/>
                          <w:marRight w:val="0"/>
                          <w:marTop w:val="0"/>
                          <w:marBottom w:val="0"/>
                          <w:divBdr>
                            <w:top w:val="none" w:sz="0" w:space="0" w:color="auto"/>
                            <w:left w:val="none" w:sz="0" w:space="0" w:color="auto"/>
                            <w:bottom w:val="none" w:sz="0" w:space="0" w:color="auto"/>
                            <w:right w:val="none" w:sz="0" w:space="0" w:color="auto"/>
                          </w:divBdr>
                          <w:divsChild>
                            <w:div w:id="817234607">
                              <w:marLeft w:val="2070"/>
                              <w:marRight w:val="3960"/>
                              <w:marTop w:val="0"/>
                              <w:marBottom w:val="0"/>
                              <w:divBdr>
                                <w:top w:val="none" w:sz="0" w:space="0" w:color="auto"/>
                                <w:left w:val="none" w:sz="0" w:space="0" w:color="auto"/>
                                <w:bottom w:val="none" w:sz="0" w:space="0" w:color="auto"/>
                                <w:right w:val="none" w:sz="0" w:space="0" w:color="auto"/>
                              </w:divBdr>
                              <w:divsChild>
                                <w:div w:id="1364018195">
                                  <w:marLeft w:val="0"/>
                                  <w:marRight w:val="0"/>
                                  <w:marTop w:val="0"/>
                                  <w:marBottom w:val="0"/>
                                  <w:divBdr>
                                    <w:top w:val="none" w:sz="0" w:space="0" w:color="auto"/>
                                    <w:left w:val="none" w:sz="0" w:space="0" w:color="auto"/>
                                    <w:bottom w:val="none" w:sz="0" w:space="0" w:color="auto"/>
                                    <w:right w:val="none" w:sz="0" w:space="0" w:color="auto"/>
                                  </w:divBdr>
                                  <w:divsChild>
                                    <w:div w:id="1666468628">
                                      <w:marLeft w:val="0"/>
                                      <w:marRight w:val="0"/>
                                      <w:marTop w:val="0"/>
                                      <w:marBottom w:val="0"/>
                                      <w:divBdr>
                                        <w:top w:val="none" w:sz="0" w:space="0" w:color="auto"/>
                                        <w:left w:val="none" w:sz="0" w:space="0" w:color="auto"/>
                                        <w:bottom w:val="none" w:sz="0" w:space="0" w:color="auto"/>
                                        <w:right w:val="none" w:sz="0" w:space="0" w:color="auto"/>
                                      </w:divBdr>
                                      <w:divsChild>
                                        <w:div w:id="1145663812">
                                          <w:marLeft w:val="0"/>
                                          <w:marRight w:val="0"/>
                                          <w:marTop w:val="0"/>
                                          <w:marBottom w:val="0"/>
                                          <w:divBdr>
                                            <w:top w:val="none" w:sz="0" w:space="0" w:color="auto"/>
                                            <w:left w:val="none" w:sz="0" w:space="0" w:color="auto"/>
                                            <w:bottom w:val="none" w:sz="0" w:space="0" w:color="auto"/>
                                            <w:right w:val="none" w:sz="0" w:space="0" w:color="auto"/>
                                          </w:divBdr>
                                          <w:divsChild>
                                            <w:div w:id="1228229742">
                                              <w:marLeft w:val="0"/>
                                              <w:marRight w:val="0"/>
                                              <w:marTop w:val="90"/>
                                              <w:marBottom w:val="0"/>
                                              <w:divBdr>
                                                <w:top w:val="none" w:sz="0" w:space="0" w:color="auto"/>
                                                <w:left w:val="none" w:sz="0" w:space="0" w:color="auto"/>
                                                <w:bottom w:val="none" w:sz="0" w:space="0" w:color="auto"/>
                                                <w:right w:val="none" w:sz="0" w:space="0" w:color="auto"/>
                                              </w:divBdr>
                                              <w:divsChild>
                                                <w:div w:id="161288151">
                                                  <w:marLeft w:val="0"/>
                                                  <w:marRight w:val="0"/>
                                                  <w:marTop w:val="0"/>
                                                  <w:marBottom w:val="0"/>
                                                  <w:divBdr>
                                                    <w:top w:val="none" w:sz="0" w:space="0" w:color="auto"/>
                                                    <w:left w:val="none" w:sz="0" w:space="0" w:color="auto"/>
                                                    <w:bottom w:val="none" w:sz="0" w:space="0" w:color="auto"/>
                                                    <w:right w:val="none" w:sz="0" w:space="0" w:color="auto"/>
                                                  </w:divBdr>
                                                  <w:divsChild>
                                                    <w:div w:id="879708959">
                                                      <w:marLeft w:val="0"/>
                                                      <w:marRight w:val="0"/>
                                                      <w:marTop w:val="0"/>
                                                      <w:marBottom w:val="0"/>
                                                      <w:divBdr>
                                                        <w:top w:val="none" w:sz="0" w:space="0" w:color="auto"/>
                                                        <w:left w:val="none" w:sz="0" w:space="0" w:color="auto"/>
                                                        <w:bottom w:val="none" w:sz="0" w:space="0" w:color="auto"/>
                                                        <w:right w:val="none" w:sz="0" w:space="0" w:color="auto"/>
                                                      </w:divBdr>
                                                      <w:divsChild>
                                                        <w:div w:id="383214717">
                                                          <w:marLeft w:val="0"/>
                                                          <w:marRight w:val="0"/>
                                                          <w:marTop w:val="0"/>
                                                          <w:marBottom w:val="390"/>
                                                          <w:divBdr>
                                                            <w:top w:val="none" w:sz="0" w:space="0" w:color="auto"/>
                                                            <w:left w:val="none" w:sz="0" w:space="0" w:color="auto"/>
                                                            <w:bottom w:val="none" w:sz="0" w:space="0" w:color="auto"/>
                                                            <w:right w:val="none" w:sz="0" w:space="0" w:color="auto"/>
                                                          </w:divBdr>
                                                          <w:divsChild>
                                                            <w:div w:id="272254641">
                                                              <w:marLeft w:val="0"/>
                                                              <w:marRight w:val="0"/>
                                                              <w:marTop w:val="0"/>
                                                              <w:marBottom w:val="0"/>
                                                              <w:divBdr>
                                                                <w:top w:val="none" w:sz="0" w:space="0" w:color="auto"/>
                                                                <w:left w:val="none" w:sz="0" w:space="0" w:color="auto"/>
                                                                <w:bottom w:val="none" w:sz="0" w:space="0" w:color="auto"/>
                                                                <w:right w:val="none" w:sz="0" w:space="0" w:color="auto"/>
                                                              </w:divBdr>
                                                              <w:divsChild>
                                                                <w:div w:id="1929073423">
                                                                  <w:marLeft w:val="0"/>
                                                                  <w:marRight w:val="0"/>
                                                                  <w:marTop w:val="0"/>
                                                                  <w:marBottom w:val="0"/>
                                                                  <w:divBdr>
                                                                    <w:top w:val="none" w:sz="0" w:space="0" w:color="auto"/>
                                                                    <w:left w:val="none" w:sz="0" w:space="0" w:color="auto"/>
                                                                    <w:bottom w:val="none" w:sz="0" w:space="0" w:color="auto"/>
                                                                    <w:right w:val="none" w:sz="0" w:space="0" w:color="auto"/>
                                                                  </w:divBdr>
                                                                  <w:divsChild>
                                                                    <w:div w:id="81336068">
                                                                      <w:marLeft w:val="0"/>
                                                                      <w:marRight w:val="0"/>
                                                                      <w:marTop w:val="0"/>
                                                                      <w:marBottom w:val="0"/>
                                                                      <w:divBdr>
                                                                        <w:top w:val="none" w:sz="0" w:space="0" w:color="auto"/>
                                                                        <w:left w:val="none" w:sz="0" w:space="0" w:color="auto"/>
                                                                        <w:bottom w:val="none" w:sz="0" w:space="0" w:color="auto"/>
                                                                        <w:right w:val="none" w:sz="0" w:space="0" w:color="auto"/>
                                                                      </w:divBdr>
                                                                      <w:divsChild>
                                                                        <w:div w:id="1958174587">
                                                                          <w:marLeft w:val="0"/>
                                                                          <w:marRight w:val="0"/>
                                                                          <w:marTop w:val="0"/>
                                                                          <w:marBottom w:val="0"/>
                                                                          <w:divBdr>
                                                                            <w:top w:val="none" w:sz="0" w:space="0" w:color="auto"/>
                                                                            <w:left w:val="none" w:sz="0" w:space="0" w:color="auto"/>
                                                                            <w:bottom w:val="none" w:sz="0" w:space="0" w:color="auto"/>
                                                                            <w:right w:val="none" w:sz="0" w:space="0" w:color="auto"/>
                                                                          </w:divBdr>
                                                                          <w:divsChild>
                                                                            <w:div w:id="2142191707">
                                                                              <w:marLeft w:val="0"/>
                                                                              <w:marRight w:val="0"/>
                                                                              <w:marTop w:val="0"/>
                                                                              <w:marBottom w:val="0"/>
                                                                              <w:divBdr>
                                                                                <w:top w:val="none" w:sz="0" w:space="0" w:color="auto"/>
                                                                                <w:left w:val="none" w:sz="0" w:space="0" w:color="auto"/>
                                                                                <w:bottom w:val="none" w:sz="0" w:space="0" w:color="auto"/>
                                                                                <w:right w:val="none" w:sz="0" w:space="0" w:color="auto"/>
                                                                              </w:divBdr>
                                                                              <w:divsChild>
                                                                                <w:div w:id="80490135">
                                                                                  <w:marLeft w:val="0"/>
                                                                                  <w:marRight w:val="0"/>
                                                                                  <w:marTop w:val="0"/>
                                                                                  <w:marBottom w:val="0"/>
                                                                                  <w:divBdr>
                                                                                    <w:top w:val="none" w:sz="0" w:space="0" w:color="auto"/>
                                                                                    <w:left w:val="none" w:sz="0" w:space="0" w:color="auto"/>
                                                                                    <w:bottom w:val="none" w:sz="0" w:space="0" w:color="auto"/>
                                                                                    <w:right w:val="none" w:sz="0" w:space="0" w:color="auto"/>
                                                                                  </w:divBdr>
                                                                                  <w:divsChild>
                                                                                    <w:div w:id="1417282477">
                                                                                      <w:marLeft w:val="0"/>
                                                                                      <w:marRight w:val="0"/>
                                                                                      <w:marTop w:val="0"/>
                                                                                      <w:marBottom w:val="0"/>
                                                                                      <w:divBdr>
                                                                                        <w:top w:val="none" w:sz="0" w:space="0" w:color="auto"/>
                                                                                        <w:left w:val="none" w:sz="0" w:space="0" w:color="auto"/>
                                                                                        <w:bottom w:val="none" w:sz="0" w:space="0" w:color="auto"/>
                                                                                        <w:right w:val="none" w:sz="0" w:space="0" w:color="auto"/>
                                                                                      </w:divBdr>
                                                                                      <w:divsChild>
                                                                                        <w:div w:id="1324116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72461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yperlink" Target="mailto:triplan@andorra.ad" TargetMode="External"/><Relationship Id="rId26" Type="http://schemas.openxmlformats.org/officeDocument/2006/relationships/header" Target="header5.xml"/><Relationship Id="rId39" Type="http://schemas.openxmlformats.org/officeDocument/2006/relationships/footer" Target="footer14.xml"/><Relationship Id="rId21" Type="http://schemas.openxmlformats.org/officeDocument/2006/relationships/hyperlink" Target="mailto:sara.lodini@activa.it" TargetMode="External"/><Relationship Id="rId34" Type="http://schemas.openxmlformats.org/officeDocument/2006/relationships/footer" Target="footer11.xml"/><Relationship Id="rId42" Type="http://schemas.openxmlformats.org/officeDocument/2006/relationships/footer" Target="footer16.xml"/><Relationship Id="rId47" Type="http://schemas.openxmlformats.org/officeDocument/2006/relationships/footer" Target="footer19.xml"/><Relationship Id="rId50" Type="http://schemas.openxmlformats.org/officeDocument/2006/relationships/footer" Target="footer21.xml"/><Relationship Id="rId55" Type="http://schemas.openxmlformats.org/officeDocument/2006/relationships/footer" Target="footer24.xml"/><Relationship Id="rId63" Type="http://schemas.openxmlformats.org/officeDocument/2006/relationships/header" Target="header20.xml"/><Relationship Id="rId68" Type="http://schemas.openxmlformats.org/officeDocument/2006/relationships/header" Target="header22.xml"/><Relationship Id="rId76" Type="http://schemas.openxmlformats.org/officeDocument/2006/relationships/header" Target="header25.xml"/><Relationship Id="rId84"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eader" Target="header23.xml"/><Relationship Id="rId2" Type="http://schemas.openxmlformats.org/officeDocument/2006/relationships/numbering" Target="numbering.xml"/><Relationship Id="rId16" Type="http://schemas.openxmlformats.org/officeDocument/2006/relationships/hyperlink" Target="mailto:triplan@andorra.ad" TargetMode="External"/><Relationship Id="rId29" Type="http://schemas.openxmlformats.org/officeDocument/2006/relationships/footer" Target="footer8.xml"/><Relationship Id="rId11" Type="http://schemas.openxmlformats.org/officeDocument/2006/relationships/footer" Target="footer1.xml"/><Relationship Id="rId24" Type="http://schemas.openxmlformats.org/officeDocument/2006/relationships/footer" Target="footer5.xml"/><Relationship Id="rId32" Type="http://schemas.openxmlformats.org/officeDocument/2006/relationships/footer" Target="footer10.xml"/><Relationship Id="rId37" Type="http://schemas.openxmlformats.org/officeDocument/2006/relationships/footer" Target="footer13.xml"/><Relationship Id="rId40" Type="http://schemas.openxmlformats.org/officeDocument/2006/relationships/footer" Target="footer15.xml"/><Relationship Id="rId45" Type="http://schemas.openxmlformats.org/officeDocument/2006/relationships/footer" Target="footer18.xml"/><Relationship Id="rId53" Type="http://schemas.openxmlformats.org/officeDocument/2006/relationships/header" Target="header16.xml"/><Relationship Id="rId58" Type="http://schemas.openxmlformats.org/officeDocument/2006/relationships/header" Target="header18.xml"/><Relationship Id="rId66" Type="http://schemas.openxmlformats.org/officeDocument/2006/relationships/header" Target="header21.xml"/><Relationship Id="rId74" Type="http://schemas.openxmlformats.org/officeDocument/2006/relationships/footer" Target="footer35.xml"/><Relationship Id="rId79" Type="http://schemas.openxmlformats.org/officeDocument/2006/relationships/footer" Target="footer38.xml"/><Relationship Id="rId5" Type="http://schemas.openxmlformats.org/officeDocument/2006/relationships/webSettings" Target="webSettings.xml"/><Relationship Id="rId61" Type="http://schemas.openxmlformats.org/officeDocument/2006/relationships/header" Target="header19.xml"/><Relationship Id="rId82" Type="http://schemas.openxmlformats.org/officeDocument/2006/relationships/footer" Target="footer40.xml"/><Relationship Id="rId10" Type="http://schemas.openxmlformats.org/officeDocument/2006/relationships/header" Target="header2.xml"/><Relationship Id="rId19" Type="http://schemas.openxmlformats.org/officeDocument/2006/relationships/hyperlink" Target="mailto:triplan@andorra.ad" TargetMode="External"/><Relationship Id="rId31" Type="http://schemas.openxmlformats.org/officeDocument/2006/relationships/header" Target="header7.xml"/><Relationship Id="rId44" Type="http://schemas.openxmlformats.org/officeDocument/2006/relationships/footer" Target="footer17.xml"/><Relationship Id="rId52" Type="http://schemas.openxmlformats.org/officeDocument/2006/relationships/footer" Target="footer22.xml"/><Relationship Id="rId60" Type="http://schemas.openxmlformats.org/officeDocument/2006/relationships/footer" Target="footer27.xml"/><Relationship Id="rId65" Type="http://schemas.openxmlformats.org/officeDocument/2006/relationships/footer" Target="footer30.xml"/><Relationship Id="rId73" Type="http://schemas.openxmlformats.org/officeDocument/2006/relationships/header" Target="header24.xml"/><Relationship Id="rId78" Type="http://schemas.openxmlformats.org/officeDocument/2006/relationships/header" Target="header26.xml"/><Relationship Id="rId81" Type="http://schemas.openxmlformats.org/officeDocument/2006/relationships/header" Target="header27.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mailto:sara.lodini@activa.it" TargetMode="External"/><Relationship Id="rId27" Type="http://schemas.openxmlformats.org/officeDocument/2006/relationships/footer" Target="footer7.xml"/><Relationship Id="rId30" Type="http://schemas.openxmlformats.org/officeDocument/2006/relationships/footer" Target="footer9.xml"/><Relationship Id="rId35" Type="http://schemas.openxmlformats.org/officeDocument/2006/relationships/footer" Target="footer12.xml"/><Relationship Id="rId43" Type="http://schemas.openxmlformats.org/officeDocument/2006/relationships/header" Target="header12.xml"/><Relationship Id="rId48" Type="http://schemas.openxmlformats.org/officeDocument/2006/relationships/header" Target="header14.xml"/><Relationship Id="rId56" Type="http://schemas.openxmlformats.org/officeDocument/2006/relationships/header" Target="header17.xml"/><Relationship Id="rId64" Type="http://schemas.openxmlformats.org/officeDocument/2006/relationships/footer" Target="footer29.xml"/><Relationship Id="rId69" Type="http://schemas.openxmlformats.org/officeDocument/2006/relationships/footer" Target="footer32.xml"/><Relationship Id="rId77" Type="http://schemas.openxmlformats.org/officeDocument/2006/relationships/footer" Target="footer37.xml"/><Relationship Id="rId8" Type="http://schemas.openxmlformats.org/officeDocument/2006/relationships/image" Target="media/image1.wmf"/><Relationship Id="rId51" Type="http://schemas.openxmlformats.org/officeDocument/2006/relationships/header" Target="header15.xml"/><Relationship Id="rId72" Type="http://schemas.openxmlformats.org/officeDocument/2006/relationships/footer" Target="footer34.xml"/><Relationship Id="rId80" Type="http://schemas.openxmlformats.org/officeDocument/2006/relationships/footer" Target="footer39.xml"/><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hyperlink" Target="mailto:triplan@andorra.ad" TargetMode="External"/><Relationship Id="rId25" Type="http://schemas.openxmlformats.org/officeDocument/2006/relationships/footer" Target="footer6.xml"/><Relationship Id="rId33" Type="http://schemas.openxmlformats.org/officeDocument/2006/relationships/header" Target="header8.xml"/><Relationship Id="rId38" Type="http://schemas.openxmlformats.org/officeDocument/2006/relationships/header" Target="header10.xml"/><Relationship Id="rId46" Type="http://schemas.openxmlformats.org/officeDocument/2006/relationships/header" Target="header13.xml"/><Relationship Id="rId59" Type="http://schemas.openxmlformats.org/officeDocument/2006/relationships/footer" Target="footer26.xml"/><Relationship Id="rId67" Type="http://schemas.openxmlformats.org/officeDocument/2006/relationships/footer" Target="footer31.xml"/><Relationship Id="rId20" Type="http://schemas.openxmlformats.org/officeDocument/2006/relationships/hyperlink" Target="mailto:triplan@andorra.ad" TargetMode="External"/><Relationship Id="rId41" Type="http://schemas.openxmlformats.org/officeDocument/2006/relationships/header" Target="header11.xml"/><Relationship Id="rId54" Type="http://schemas.openxmlformats.org/officeDocument/2006/relationships/footer" Target="footer23.xml"/><Relationship Id="rId62" Type="http://schemas.openxmlformats.org/officeDocument/2006/relationships/footer" Target="footer28.xml"/><Relationship Id="rId70" Type="http://schemas.openxmlformats.org/officeDocument/2006/relationships/footer" Target="footer33.xml"/><Relationship Id="rId75" Type="http://schemas.openxmlformats.org/officeDocument/2006/relationships/footer" Target="footer36.xml"/><Relationship Id="rId83"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header" Target="header4.xml"/><Relationship Id="rId28" Type="http://schemas.openxmlformats.org/officeDocument/2006/relationships/header" Target="header6.xml"/><Relationship Id="rId36" Type="http://schemas.openxmlformats.org/officeDocument/2006/relationships/header" Target="header9.xml"/><Relationship Id="rId49" Type="http://schemas.openxmlformats.org/officeDocument/2006/relationships/footer" Target="footer20.xml"/><Relationship Id="rId57" Type="http://schemas.openxmlformats.org/officeDocument/2006/relationships/footer" Target="footer25.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F8A9E4-2178-438A-9937-4F377F5F26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379</TotalTime>
  <Pages>109</Pages>
  <Words>37163</Words>
  <Characters>204397</Characters>
  <Application>Microsoft Office Word</Application>
  <DocSecurity>0</DocSecurity>
  <Lines>1703</Lines>
  <Paragraphs>482</Paragraphs>
  <ScaleCrop>false</ScaleCrop>
  <HeadingPairs>
    <vt:vector size="2" baseType="variant">
      <vt:variant>
        <vt:lpstr>Titre</vt:lpstr>
      </vt:variant>
      <vt:variant>
        <vt:i4>1</vt:i4>
      </vt:variant>
    </vt:vector>
  </HeadingPairs>
  <TitlesOfParts>
    <vt:vector size="1" baseType="lpstr">
      <vt:lpstr>Product Assessment Report</vt:lpstr>
    </vt:vector>
  </TitlesOfParts>
  <Company>ANSES</Company>
  <LinksUpToDate>false</LinksUpToDate>
  <CharactersWithSpaces>241078</CharactersWithSpaces>
  <SharedDoc>false</SharedDoc>
  <HLinks>
    <vt:vector size="624" baseType="variant">
      <vt:variant>
        <vt:i4>1769582</vt:i4>
      </vt:variant>
      <vt:variant>
        <vt:i4>597</vt:i4>
      </vt:variant>
      <vt:variant>
        <vt:i4>0</vt:i4>
      </vt:variant>
      <vt:variant>
        <vt:i4>5</vt:i4>
      </vt:variant>
      <vt:variant>
        <vt:lpwstr>mailto:sara.lodini@activa.it</vt:lpwstr>
      </vt:variant>
      <vt:variant>
        <vt:lpwstr/>
      </vt:variant>
      <vt:variant>
        <vt:i4>1769582</vt:i4>
      </vt:variant>
      <vt:variant>
        <vt:i4>594</vt:i4>
      </vt:variant>
      <vt:variant>
        <vt:i4>0</vt:i4>
      </vt:variant>
      <vt:variant>
        <vt:i4>5</vt:i4>
      </vt:variant>
      <vt:variant>
        <vt:lpwstr>mailto:sara.lodini@activa.it</vt:lpwstr>
      </vt:variant>
      <vt:variant>
        <vt:lpwstr/>
      </vt:variant>
      <vt:variant>
        <vt:i4>655412</vt:i4>
      </vt:variant>
      <vt:variant>
        <vt:i4>591</vt:i4>
      </vt:variant>
      <vt:variant>
        <vt:i4>0</vt:i4>
      </vt:variant>
      <vt:variant>
        <vt:i4>5</vt:i4>
      </vt:variant>
      <vt:variant>
        <vt:lpwstr>mailto:triplan@andorra.ad</vt:lpwstr>
      </vt:variant>
      <vt:variant>
        <vt:lpwstr/>
      </vt:variant>
      <vt:variant>
        <vt:i4>655412</vt:i4>
      </vt:variant>
      <vt:variant>
        <vt:i4>588</vt:i4>
      </vt:variant>
      <vt:variant>
        <vt:i4>0</vt:i4>
      </vt:variant>
      <vt:variant>
        <vt:i4>5</vt:i4>
      </vt:variant>
      <vt:variant>
        <vt:lpwstr>mailto:triplan@andorra.ad</vt:lpwstr>
      </vt:variant>
      <vt:variant>
        <vt:lpwstr/>
      </vt:variant>
      <vt:variant>
        <vt:i4>655412</vt:i4>
      </vt:variant>
      <vt:variant>
        <vt:i4>585</vt:i4>
      </vt:variant>
      <vt:variant>
        <vt:i4>0</vt:i4>
      </vt:variant>
      <vt:variant>
        <vt:i4>5</vt:i4>
      </vt:variant>
      <vt:variant>
        <vt:lpwstr>mailto:triplan@andorra.ad</vt:lpwstr>
      </vt:variant>
      <vt:variant>
        <vt:lpwstr/>
      </vt:variant>
      <vt:variant>
        <vt:i4>655412</vt:i4>
      </vt:variant>
      <vt:variant>
        <vt:i4>582</vt:i4>
      </vt:variant>
      <vt:variant>
        <vt:i4>0</vt:i4>
      </vt:variant>
      <vt:variant>
        <vt:i4>5</vt:i4>
      </vt:variant>
      <vt:variant>
        <vt:lpwstr>mailto:triplan@andorra.ad</vt:lpwstr>
      </vt:variant>
      <vt:variant>
        <vt:lpwstr/>
      </vt:variant>
      <vt:variant>
        <vt:i4>655412</vt:i4>
      </vt:variant>
      <vt:variant>
        <vt:i4>579</vt:i4>
      </vt:variant>
      <vt:variant>
        <vt:i4>0</vt:i4>
      </vt:variant>
      <vt:variant>
        <vt:i4>5</vt:i4>
      </vt:variant>
      <vt:variant>
        <vt:lpwstr>mailto:triplan@andorra.ad</vt:lpwstr>
      </vt:variant>
      <vt:variant>
        <vt:lpwstr/>
      </vt:variant>
      <vt:variant>
        <vt:i4>1441851</vt:i4>
      </vt:variant>
      <vt:variant>
        <vt:i4>572</vt:i4>
      </vt:variant>
      <vt:variant>
        <vt:i4>0</vt:i4>
      </vt:variant>
      <vt:variant>
        <vt:i4>5</vt:i4>
      </vt:variant>
      <vt:variant>
        <vt:lpwstr/>
      </vt:variant>
      <vt:variant>
        <vt:lpwstr>_Toc438117645</vt:lpwstr>
      </vt:variant>
      <vt:variant>
        <vt:i4>1441851</vt:i4>
      </vt:variant>
      <vt:variant>
        <vt:i4>566</vt:i4>
      </vt:variant>
      <vt:variant>
        <vt:i4>0</vt:i4>
      </vt:variant>
      <vt:variant>
        <vt:i4>5</vt:i4>
      </vt:variant>
      <vt:variant>
        <vt:lpwstr/>
      </vt:variant>
      <vt:variant>
        <vt:lpwstr>_Toc438117644</vt:lpwstr>
      </vt:variant>
      <vt:variant>
        <vt:i4>1441851</vt:i4>
      </vt:variant>
      <vt:variant>
        <vt:i4>560</vt:i4>
      </vt:variant>
      <vt:variant>
        <vt:i4>0</vt:i4>
      </vt:variant>
      <vt:variant>
        <vt:i4>5</vt:i4>
      </vt:variant>
      <vt:variant>
        <vt:lpwstr/>
      </vt:variant>
      <vt:variant>
        <vt:lpwstr>_Toc438117643</vt:lpwstr>
      </vt:variant>
      <vt:variant>
        <vt:i4>1441851</vt:i4>
      </vt:variant>
      <vt:variant>
        <vt:i4>554</vt:i4>
      </vt:variant>
      <vt:variant>
        <vt:i4>0</vt:i4>
      </vt:variant>
      <vt:variant>
        <vt:i4>5</vt:i4>
      </vt:variant>
      <vt:variant>
        <vt:lpwstr/>
      </vt:variant>
      <vt:variant>
        <vt:lpwstr>_Toc438117642</vt:lpwstr>
      </vt:variant>
      <vt:variant>
        <vt:i4>1441851</vt:i4>
      </vt:variant>
      <vt:variant>
        <vt:i4>548</vt:i4>
      </vt:variant>
      <vt:variant>
        <vt:i4>0</vt:i4>
      </vt:variant>
      <vt:variant>
        <vt:i4>5</vt:i4>
      </vt:variant>
      <vt:variant>
        <vt:lpwstr/>
      </vt:variant>
      <vt:variant>
        <vt:lpwstr>_Toc438117641</vt:lpwstr>
      </vt:variant>
      <vt:variant>
        <vt:i4>1441851</vt:i4>
      </vt:variant>
      <vt:variant>
        <vt:i4>542</vt:i4>
      </vt:variant>
      <vt:variant>
        <vt:i4>0</vt:i4>
      </vt:variant>
      <vt:variant>
        <vt:i4>5</vt:i4>
      </vt:variant>
      <vt:variant>
        <vt:lpwstr/>
      </vt:variant>
      <vt:variant>
        <vt:lpwstr>_Toc438117640</vt:lpwstr>
      </vt:variant>
      <vt:variant>
        <vt:i4>1114171</vt:i4>
      </vt:variant>
      <vt:variant>
        <vt:i4>536</vt:i4>
      </vt:variant>
      <vt:variant>
        <vt:i4>0</vt:i4>
      </vt:variant>
      <vt:variant>
        <vt:i4>5</vt:i4>
      </vt:variant>
      <vt:variant>
        <vt:lpwstr/>
      </vt:variant>
      <vt:variant>
        <vt:lpwstr>_Toc438117639</vt:lpwstr>
      </vt:variant>
      <vt:variant>
        <vt:i4>1114171</vt:i4>
      </vt:variant>
      <vt:variant>
        <vt:i4>530</vt:i4>
      </vt:variant>
      <vt:variant>
        <vt:i4>0</vt:i4>
      </vt:variant>
      <vt:variant>
        <vt:i4>5</vt:i4>
      </vt:variant>
      <vt:variant>
        <vt:lpwstr/>
      </vt:variant>
      <vt:variant>
        <vt:lpwstr>_Toc438117638</vt:lpwstr>
      </vt:variant>
      <vt:variant>
        <vt:i4>1114171</vt:i4>
      </vt:variant>
      <vt:variant>
        <vt:i4>524</vt:i4>
      </vt:variant>
      <vt:variant>
        <vt:i4>0</vt:i4>
      </vt:variant>
      <vt:variant>
        <vt:i4>5</vt:i4>
      </vt:variant>
      <vt:variant>
        <vt:lpwstr/>
      </vt:variant>
      <vt:variant>
        <vt:lpwstr>_Toc438117637</vt:lpwstr>
      </vt:variant>
      <vt:variant>
        <vt:i4>1114171</vt:i4>
      </vt:variant>
      <vt:variant>
        <vt:i4>518</vt:i4>
      </vt:variant>
      <vt:variant>
        <vt:i4>0</vt:i4>
      </vt:variant>
      <vt:variant>
        <vt:i4>5</vt:i4>
      </vt:variant>
      <vt:variant>
        <vt:lpwstr/>
      </vt:variant>
      <vt:variant>
        <vt:lpwstr>_Toc438117636</vt:lpwstr>
      </vt:variant>
      <vt:variant>
        <vt:i4>1114171</vt:i4>
      </vt:variant>
      <vt:variant>
        <vt:i4>512</vt:i4>
      </vt:variant>
      <vt:variant>
        <vt:i4>0</vt:i4>
      </vt:variant>
      <vt:variant>
        <vt:i4>5</vt:i4>
      </vt:variant>
      <vt:variant>
        <vt:lpwstr/>
      </vt:variant>
      <vt:variant>
        <vt:lpwstr>_Toc438117635</vt:lpwstr>
      </vt:variant>
      <vt:variant>
        <vt:i4>1114171</vt:i4>
      </vt:variant>
      <vt:variant>
        <vt:i4>506</vt:i4>
      </vt:variant>
      <vt:variant>
        <vt:i4>0</vt:i4>
      </vt:variant>
      <vt:variant>
        <vt:i4>5</vt:i4>
      </vt:variant>
      <vt:variant>
        <vt:lpwstr/>
      </vt:variant>
      <vt:variant>
        <vt:lpwstr>_Toc438117634</vt:lpwstr>
      </vt:variant>
      <vt:variant>
        <vt:i4>1114171</vt:i4>
      </vt:variant>
      <vt:variant>
        <vt:i4>500</vt:i4>
      </vt:variant>
      <vt:variant>
        <vt:i4>0</vt:i4>
      </vt:variant>
      <vt:variant>
        <vt:i4>5</vt:i4>
      </vt:variant>
      <vt:variant>
        <vt:lpwstr/>
      </vt:variant>
      <vt:variant>
        <vt:lpwstr>_Toc438117633</vt:lpwstr>
      </vt:variant>
      <vt:variant>
        <vt:i4>1114171</vt:i4>
      </vt:variant>
      <vt:variant>
        <vt:i4>494</vt:i4>
      </vt:variant>
      <vt:variant>
        <vt:i4>0</vt:i4>
      </vt:variant>
      <vt:variant>
        <vt:i4>5</vt:i4>
      </vt:variant>
      <vt:variant>
        <vt:lpwstr/>
      </vt:variant>
      <vt:variant>
        <vt:lpwstr>_Toc438117632</vt:lpwstr>
      </vt:variant>
      <vt:variant>
        <vt:i4>1114171</vt:i4>
      </vt:variant>
      <vt:variant>
        <vt:i4>488</vt:i4>
      </vt:variant>
      <vt:variant>
        <vt:i4>0</vt:i4>
      </vt:variant>
      <vt:variant>
        <vt:i4>5</vt:i4>
      </vt:variant>
      <vt:variant>
        <vt:lpwstr/>
      </vt:variant>
      <vt:variant>
        <vt:lpwstr>_Toc438117631</vt:lpwstr>
      </vt:variant>
      <vt:variant>
        <vt:i4>1114171</vt:i4>
      </vt:variant>
      <vt:variant>
        <vt:i4>482</vt:i4>
      </vt:variant>
      <vt:variant>
        <vt:i4>0</vt:i4>
      </vt:variant>
      <vt:variant>
        <vt:i4>5</vt:i4>
      </vt:variant>
      <vt:variant>
        <vt:lpwstr/>
      </vt:variant>
      <vt:variant>
        <vt:lpwstr>_Toc438117630</vt:lpwstr>
      </vt:variant>
      <vt:variant>
        <vt:i4>1048635</vt:i4>
      </vt:variant>
      <vt:variant>
        <vt:i4>476</vt:i4>
      </vt:variant>
      <vt:variant>
        <vt:i4>0</vt:i4>
      </vt:variant>
      <vt:variant>
        <vt:i4>5</vt:i4>
      </vt:variant>
      <vt:variant>
        <vt:lpwstr/>
      </vt:variant>
      <vt:variant>
        <vt:lpwstr>_Toc438117629</vt:lpwstr>
      </vt:variant>
      <vt:variant>
        <vt:i4>1048635</vt:i4>
      </vt:variant>
      <vt:variant>
        <vt:i4>470</vt:i4>
      </vt:variant>
      <vt:variant>
        <vt:i4>0</vt:i4>
      </vt:variant>
      <vt:variant>
        <vt:i4>5</vt:i4>
      </vt:variant>
      <vt:variant>
        <vt:lpwstr/>
      </vt:variant>
      <vt:variant>
        <vt:lpwstr>_Toc438117628</vt:lpwstr>
      </vt:variant>
      <vt:variant>
        <vt:i4>1048635</vt:i4>
      </vt:variant>
      <vt:variant>
        <vt:i4>464</vt:i4>
      </vt:variant>
      <vt:variant>
        <vt:i4>0</vt:i4>
      </vt:variant>
      <vt:variant>
        <vt:i4>5</vt:i4>
      </vt:variant>
      <vt:variant>
        <vt:lpwstr/>
      </vt:variant>
      <vt:variant>
        <vt:lpwstr>_Toc438117627</vt:lpwstr>
      </vt:variant>
      <vt:variant>
        <vt:i4>1048635</vt:i4>
      </vt:variant>
      <vt:variant>
        <vt:i4>458</vt:i4>
      </vt:variant>
      <vt:variant>
        <vt:i4>0</vt:i4>
      </vt:variant>
      <vt:variant>
        <vt:i4>5</vt:i4>
      </vt:variant>
      <vt:variant>
        <vt:lpwstr/>
      </vt:variant>
      <vt:variant>
        <vt:lpwstr>_Toc438117626</vt:lpwstr>
      </vt:variant>
      <vt:variant>
        <vt:i4>1048635</vt:i4>
      </vt:variant>
      <vt:variant>
        <vt:i4>452</vt:i4>
      </vt:variant>
      <vt:variant>
        <vt:i4>0</vt:i4>
      </vt:variant>
      <vt:variant>
        <vt:i4>5</vt:i4>
      </vt:variant>
      <vt:variant>
        <vt:lpwstr/>
      </vt:variant>
      <vt:variant>
        <vt:lpwstr>_Toc438117625</vt:lpwstr>
      </vt:variant>
      <vt:variant>
        <vt:i4>1048635</vt:i4>
      </vt:variant>
      <vt:variant>
        <vt:i4>446</vt:i4>
      </vt:variant>
      <vt:variant>
        <vt:i4>0</vt:i4>
      </vt:variant>
      <vt:variant>
        <vt:i4>5</vt:i4>
      </vt:variant>
      <vt:variant>
        <vt:lpwstr/>
      </vt:variant>
      <vt:variant>
        <vt:lpwstr>_Toc438117624</vt:lpwstr>
      </vt:variant>
      <vt:variant>
        <vt:i4>1048635</vt:i4>
      </vt:variant>
      <vt:variant>
        <vt:i4>440</vt:i4>
      </vt:variant>
      <vt:variant>
        <vt:i4>0</vt:i4>
      </vt:variant>
      <vt:variant>
        <vt:i4>5</vt:i4>
      </vt:variant>
      <vt:variant>
        <vt:lpwstr/>
      </vt:variant>
      <vt:variant>
        <vt:lpwstr>_Toc438117623</vt:lpwstr>
      </vt:variant>
      <vt:variant>
        <vt:i4>1048635</vt:i4>
      </vt:variant>
      <vt:variant>
        <vt:i4>434</vt:i4>
      </vt:variant>
      <vt:variant>
        <vt:i4>0</vt:i4>
      </vt:variant>
      <vt:variant>
        <vt:i4>5</vt:i4>
      </vt:variant>
      <vt:variant>
        <vt:lpwstr/>
      </vt:variant>
      <vt:variant>
        <vt:lpwstr>_Toc438117622</vt:lpwstr>
      </vt:variant>
      <vt:variant>
        <vt:i4>1048635</vt:i4>
      </vt:variant>
      <vt:variant>
        <vt:i4>428</vt:i4>
      </vt:variant>
      <vt:variant>
        <vt:i4>0</vt:i4>
      </vt:variant>
      <vt:variant>
        <vt:i4>5</vt:i4>
      </vt:variant>
      <vt:variant>
        <vt:lpwstr/>
      </vt:variant>
      <vt:variant>
        <vt:lpwstr>_Toc438117621</vt:lpwstr>
      </vt:variant>
      <vt:variant>
        <vt:i4>1048635</vt:i4>
      </vt:variant>
      <vt:variant>
        <vt:i4>422</vt:i4>
      </vt:variant>
      <vt:variant>
        <vt:i4>0</vt:i4>
      </vt:variant>
      <vt:variant>
        <vt:i4>5</vt:i4>
      </vt:variant>
      <vt:variant>
        <vt:lpwstr/>
      </vt:variant>
      <vt:variant>
        <vt:lpwstr>_Toc438117620</vt:lpwstr>
      </vt:variant>
      <vt:variant>
        <vt:i4>1245243</vt:i4>
      </vt:variant>
      <vt:variant>
        <vt:i4>416</vt:i4>
      </vt:variant>
      <vt:variant>
        <vt:i4>0</vt:i4>
      </vt:variant>
      <vt:variant>
        <vt:i4>5</vt:i4>
      </vt:variant>
      <vt:variant>
        <vt:lpwstr/>
      </vt:variant>
      <vt:variant>
        <vt:lpwstr>_Toc438117619</vt:lpwstr>
      </vt:variant>
      <vt:variant>
        <vt:i4>1245243</vt:i4>
      </vt:variant>
      <vt:variant>
        <vt:i4>410</vt:i4>
      </vt:variant>
      <vt:variant>
        <vt:i4>0</vt:i4>
      </vt:variant>
      <vt:variant>
        <vt:i4>5</vt:i4>
      </vt:variant>
      <vt:variant>
        <vt:lpwstr/>
      </vt:variant>
      <vt:variant>
        <vt:lpwstr>_Toc438117618</vt:lpwstr>
      </vt:variant>
      <vt:variant>
        <vt:i4>1245243</vt:i4>
      </vt:variant>
      <vt:variant>
        <vt:i4>404</vt:i4>
      </vt:variant>
      <vt:variant>
        <vt:i4>0</vt:i4>
      </vt:variant>
      <vt:variant>
        <vt:i4>5</vt:i4>
      </vt:variant>
      <vt:variant>
        <vt:lpwstr/>
      </vt:variant>
      <vt:variant>
        <vt:lpwstr>_Toc438117617</vt:lpwstr>
      </vt:variant>
      <vt:variant>
        <vt:i4>1245243</vt:i4>
      </vt:variant>
      <vt:variant>
        <vt:i4>398</vt:i4>
      </vt:variant>
      <vt:variant>
        <vt:i4>0</vt:i4>
      </vt:variant>
      <vt:variant>
        <vt:i4>5</vt:i4>
      </vt:variant>
      <vt:variant>
        <vt:lpwstr/>
      </vt:variant>
      <vt:variant>
        <vt:lpwstr>_Toc438117616</vt:lpwstr>
      </vt:variant>
      <vt:variant>
        <vt:i4>1245243</vt:i4>
      </vt:variant>
      <vt:variant>
        <vt:i4>392</vt:i4>
      </vt:variant>
      <vt:variant>
        <vt:i4>0</vt:i4>
      </vt:variant>
      <vt:variant>
        <vt:i4>5</vt:i4>
      </vt:variant>
      <vt:variant>
        <vt:lpwstr/>
      </vt:variant>
      <vt:variant>
        <vt:lpwstr>_Toc438117615</vt:lpwstr>
      </vt:variant>
      <vt:variant>
        <vt:i4>1245243</vt:i4>
      </vt:variant>
      <vt:variant>
        <vt:i4>386</vt:i4>
      </vt:variant>
      <vt:variant>
        <vt:i4>0</vt:i4>
      </vt:variant>
      <vt:variant>
        <vt:i4>5</vt:i4>
      </vt:variant>
      <vt:variant>
        <vt:lpwstr/>
      </vt:variant>
      <vt:variant>
        <vt:lpwstr>_Toc438117614</vt:lpwstr>
      </vt:variant>
      <vt:variant>
        <vt:i4>1245243</vt:i4>
      </vt:variant>
      <vt:variant>
        <vt:i4>380</vt:i4>
      </vt:variant>
      <vt:variant>
        <vt:i4>0</vt:i4>
      </vt:variant>
      <vt:variant>
        <vt:i4>5</vt:i4>
      </vt:variant>
      <vt:variant>
        <vt:lpwstr/>
      </vt:variant>
      <vt:variant>
        <vt:lpwstr>_Toc438117613</vt:lpwstr>
      </vt:variant>
      <vt:variant>
        <vt:i4>1245243</vt:i4>
      </vt:variant>
      <vt:variant>
        <vt:i4>374</vt:i4>
      </vt:variant>
      <vt:variant>
        <vt:i4>0</vt:i4>
      </vt:variant>
      <vt:variant>
        <vt:i4>5</vt:i4>
      </vt:variant>
      <vt:variant>
        <vt:lpwstr/>
      </vt:variant>
      <vt:variant>
        <vt:lpwstr>_Toc438117612</vt:lpwstr>
      </vt:variant>
      <vt:variant>
        <vt:i4>1245243</vt:i4>
      </vt:variant>
      <vt:variant>
        <vt:i4>368</vt:i4>
      </vt:variant>
      <vt:variant>
        <vt:i4>0</vt:i4>
      </vt:variant>
      <vt:variant>
        <vt:i4>5</vt:i4>
      </vt:variant>
      <vt:variant>
        <vt:lpwstr/>
      </vt:variant>
      <vt:variant>
        <vt:lpwstr>_Toc438117611</vt:lpwstr>
      </vt:variant>
      <vt:variant>
        <vt:i4>1245243</vt:i4>
      </vt:variant>
      <vt:variant>
        <vt:i4>362</vt:i4>
      </vt:variant>
      <vt:variant>
        <vt:i4>0</vt:i4>
      </vt:variant>
      <vt:variant>
        <vt:i4>5</vt:i4>
      </vt:variant>
      <vt:variant>
        <vt:lpwstr/>
      </vt:variant>
      <vt:variant>
        <vt:lpwstr>_Toc438117610</vt:lpwstr>
      </vt:variant>
      <vt:variant>
        <vt:i4>1179707</vt:i4>
      </vt:variant>
      <vt:variant>
        <vt:i4>356</vt:i4>
      </vt:variant>
      <vt:variant>
        <vt:i4>0</vt:i4>
      </vt:variant>
      <vt:variant>
        <vt:i4>5</vt:i4>
      </vt:variant>
      <vt:variant>
        <vt:lpwstr/>
      </vt:variant>
      <vt:variant>
        <vt:lpwstr>_Toc438117609</vt:lpwstr>
      </vt:variant>
      <vt:variant>
        <vt:i4>1179707</vt:i4>
      </vt:variant>
      <vt:variant>
        <vt:i4>350</vt:i4>
      </vt:variant>
      <vt:variant>
        <vt:i4>0</vt:i4>
      </vt:variant>
      <vt:variant>
        <vt:i4>5</vt:i4>
      </vt:variant>
      <vt:variant>
        <vt:lpwstr/>
      </vt:variant>
      <vt:variant>
        <vt:lpwstr>_Toc438117608</vt:lpwstr>
      </vt:variant>
      <vt:variant>
        <vt:i4>1179707</vt:i4>
      </vt:variant>
      <vt:variant>
        <vt:i4>344</vt:i4>
      </vt:variant>
      <vt:variant>
        <vt:i4>0</vt:i4>
      </vt:variant>
      <vt:variant>
        <vt:i4>5</vt:i4>
      </vt:variant>
      <vt:variant>
        <vt:lpwstr/>
      </vt:variant>
      <vt:variant>
        <vt:lpwstr>_Toc438117607</vt:lpwstr>
      </vt:variant>
      <vt:variant>
        <vt:i4>1179707</vt:i4>
      </vt:variant>
      <vt:variant>
        <vt:i4>338</vt:i4>
      </vt:variant>
      <vt:variant>
        <vt:i4>0</vt:i4>
      </vt:variant>
      <vt:variant>
        <vt:i4>5</vt:i4>
      </vt:variant>
      <vt:variant>
        <vt:lpwstr/>
      </vt:variant>
      <vt:variant>
        <vt:lpwstr>_Toc438117606</vt:lpwstr>
      </vt:variant>
      <vt:variant>
        <vt:i4>1179707</vt:i4>
      </vt:variant>
      <vt:variant>
        <vt:i4>332</vt:i4>
      </vt:variant>
      <vt:variant>
        <vt:i4>0</vt:i4>
      </vt:variant>
      <vt:variant>
        <vt:i4>5</vt:i4>
      </vt:variant>
      <vt:variant>
        <vt:lpwstr/>
      </vt:variant>
      <vt:variant>
        <vt:lpwstr>_Toc438117605</vt:lpwstr>
      </vt:variant>
      <vt:variant>
        <vt:i4>1179707</vt:i4>
      </vt:variant>
      <vt:variant>
        <vt:i4>326</vt:i4>
      </vt:variant>
      <vt:variant>
        <vt:i4>0</vt:i4>
      </vt:variant>
      <vt:variant>
        <vt:i4>5</vt:i4>
      </vt:variant>
      <vt:variant>
        <vt:lpwstr/>
      </vt:variant>
      <vt:variant>
        <vt:lpwstr>_Toc438117604</vt:lpwstr>
      </vt:variant>
      <vt:variant>
        <vt:i4>1179707</vt:i4>
      </vt:variant>
      <vt:variant>
        <vt:i4>320</vt:i4>
      </vt:variant>
      <vt:variant>
        <vt:i4>0</vt:i4>
      </vt:variant>
      <vt:variant>
        <vt:i4>5</vt:i4>
      </vt:variant>
      <vt:variant>
        <vt:lpwstr/>
      </vt:variant>
      <vt:variant>
        <vt:lpwstr>_Toc438117603</vt:lpwstr>
      </vt:variant>
      <vt:variant>
        <vt:i4>1179707</vt:i4>
      </vt:variant>
      <vt:variant>
        <vt:i4>314</vt:i4>
      </vt:variant>
      <vt:variant>
        <vt:i4>0</vt:i4>
      </vt:variant>
      <vt:variant>
        <vt:i4>5</vt:i4>
      </vt:variant>
      <vt:variant>
        <vt:lpwstr/>
      </vt:variant>
      <vt:variant>
        <vt:lpwstr>_Toc438117602</vt:lpwstr>
      </vt:variant>
      <vt:variant>
        <vt:i4>1179707</vt:i4>
      </vt:variant>
      <vt:variant>
        <vt:i4>308</vt:i4>
      </vt:variant>
      <vt:variant>
        <vt:i4>0</vt:i4>
      </vt:variant>
      <vt:variant>
        <vt:i4>5</vt:i4>
      </vt:variant>
      <vt:variant>
        <vt:lpwstr/>
      </vt:variant>
      <vt:variant>
        <vt:lpwstr>_Toc438117601</vt:lpwstr>
      </vt:variant>
      <vt:variant>
        <vt:i4>1179707</vt:i4>
      </vt:variant>
      <vt:variant>
        <vt:i4>302</vt:i4>
      </vt:variant>
      <vt:variant>
        <vt:i4>0</vt:i4>
      </vt:variant>
      <vt:variant>
        <vt:i4>5</vt:i4>
      </vt:variant>
      <vt:variant>
        <vt:lpwstr/>
      </vt:variant>
      <vt:variant>
        <vt:lpwstr>_Toc438117600</vt:lpwstr>
      </vt:variant>
      <vt:variant>
        <vt:i4>1769528</vt:i4>
      </vt:variant>
      <vt:variant>
        <vt:i4>296</vt:i4>
      </vt:variant>
      <vt:variant>
        <vt:i4>0</vt:i4>
      </vt:variant>
      <vt:variant>
        <vt:i4>5</vt:i4>
      </vt:variant>
      <vt:variant>
        <vt:lpwstr/>
      </vt:variant>
      <vt:variant>
        <vt:lpwstr>_Toc438117599</vt:lpwstr>
      </vt:variant>
      <vt:variant>
        <vt:i4>1769528</vt:i4>
      </vt:variant>
      <vt:variant>
        <vt:i4>290</vt:i4>
      </vt:variant>
      <vt:variant>
        <vt:i4>0</vt:i4>
      </vt:variant>
      <vt:variant>
        <vt:i4>5</vt:i4>
      </vt:variant>
      <vt:variant>
        <vt:lpwstr/>
      </vt:variant>
      <vt:variant>
        <vt:lpwstr>_Toc438117598</vt:lpwstr>
      </vt:variant>
      <vt:variant>
        <vt:i4>1769528</vt:i4>
      </vt:variant>
      <vt:variant>
        <vt:i4>284</vt:i4>
      </vt:variant>
      <vt:variant>
        <vt:i4>0</vt:i4>
      </vt:variant>
      <vt:variant>
        <vt:i4>5</vt:i4>
      </vt:variant>
      <vt:variant>
        <vt:lpwstr/>
      </vt:variant>
      <vt:variant>
        <vt:lpwstr>_Toc438117597</vt:lpwstr>
      </vt:variant>
      <vt:variant>
        <vt:i4>1769528</vt:i4>
      </vt:variant>
      <vt:variant>
        <vt:i4>278</vt:i4>
      </vt:variant>
      <vt:variant>
        <vt:i4>0</vt:i4>
      </vt:variant>
      <vt:variant>
        <vt:i4>5</vt:i4>
      </vt:variant>
      <vt:variant>
        <vt:lpwstr/>
      </vt:variant>
      <vt:variant>
        <vt:lpwstr>_Toc438117596</vt:lpwstr>
      </vt:variant>
      <vt:variant>
        <vt:i4>1769528</vt:i4>
      </vt:variant>
      <vt:variant>
        <vt:i4>272</vt:i4>
      </vt:variant>
      <vt:variant>
        <vt:i4>0</vt:i4>
      </vt:variant>
      <vt:variant>
        <vt:i4>5</vt:i4>
      </vt:variant>
      <vt:variant>
        <vt:lpwstr/>
      </vt:variant>
      <vt:variant>
        <vt:lpwstr>_Toc438117595</vt:lpwstr>
      </vt:variant>
      <vt:variant>
        <vt:i4>1769528</vt:i4>
      </vt:variant>
      <vt:variant>
        <vt:i4>266</vt:i4>
      </vt:variant>
      <vt:variant>
        <vt:i4>0</vt:i4>
      </vt:variant>
      <vt:variant>
        <vt:i4>5</vt:i4>
      </vt:variant>
      <vt:variant>
        <vt:lpwstr/>
      </vt:variant>
      <vt:variant>
        <vt:lpwstr>_Toc438117594</vt:lpwstr>
      </vt:variant>
      <vt:variant>
        <vt:i4>1769528</vt:i4>
      </vt:variant>
      <vt:variant>
        <vt:i4>260</vt:i4>
      </vt:variant>
      <vt:variant>
        <vt:i4>0</vt:i4>
      </vt:variant>
      <vt:variant>
        <vt:i4>5</vt:i4>
      </vt:variant>
      <vt:variant>
        <vt:lpwstr/>
      </vt:variant>
      <vt:variant>
        <vt:lpwstr>_Toc438117593</vt:lpwstr>
      </vt:variant>
      <vt:variant>
        <vt:i4>1769528</vt:i4>
      </vt:variant>
      <vt:variant>
        <vt:i4>254</vt:i4>
      </vt:variant>
      <vt:variant>
        <vt:i4>0</vt:i4>
      </vt:variant>
      <vt:variant>
        <vt:i4>5</vt:i4>
      </vt:variant>
      <vt:variant>
        <vt:lpwstr/>
      </vt:variant>
      <vt:variant>
        <vt:lpwstr>_Toc438117592</vt:lpwstr>
      </vt:variant>
      <vt:variant>
        <vt:i4>1769528</vt:i4>
      </vt:variant>
      <vt:variant>
        <vt:i4>248</vt:i4>
      </vt:variant>
      <vt:variant>
        <vt:i4>0</vt:i4>
      </vt:variant>
      <vt:variant>
        <vt:i4>5</vt:i4>
      </vt:variant>
      <vt:variant>
        <vt:lpwstr/>
      </vt:variant>
      <vt:variant>
        <vt:lpwstr>_Toc438117591</vt:lpwstr>
      </vt:variant>
      <vt:variant>
        <vt:i4>1769528</vt:i4>
      </vt:variant>
      <vt:variant>
        <vt:i4>242</vt:i4>
      </vt:variant>
      <vt:variant>
        <vt:i4>0</vt:i4>
      </vt:variant>
      <vt:variant>
        <vt:i4>5</vt:i4>
      </vt:variant>
      <vt:variant>
        <vt:lpwstr/>
      </vt:variant>
      <vt:variant>
        <vt:lpwstr>_Toc438117590</vt:lpwstr>
      </vt:variant>
      <vt:variant>
        <vt:i4>1703992</vt:i4>
      </vt:variant>
      <vt:variant>
        <vt:i4>236</vt:i4>
      </vt:variant>
      <vt:variant>
        <vt:i4>0</vt:i4>
      </vt:variant>
      <vt:variant>
        <vt:i4>5</vt:i4>
      </vt:variant>
      <vt:variant>
        <vt:lpwstr/>
      </vt:variant>
      <vt:variant>
        <vt:lpwstr>_Toc438117589</vt:lpwstr>
      </vt:variant>
      <vt:variant>
        <vt:i4>1703992</vt:i4>
      </vt:variant>
      <vt:variant>
        <vt:i4>230</vt:i4>
      </vt:variant>
      <vt:variant>
        <vt:i4>0</vt:i4>
      </vt:variant>
      <vt:variant>
        <vt:i4>5</vt:i4>
      </vt:variant>
      <vt:variant>
        <vt:lpwstr/>
      </vt:variant>
      <vt:variant>
        <vt:lpwstr>_Toc438117588</vt:lpwstr>
      </vt:variant>
      <vt:variant>
        <vt:i4>1703992</vt:i4>
      </vt:variant>
      <vt:variant>
        <vt:i4>224</vt:i4>
      </vt:variant>
      <vt:variant>
        <vt:i4>0</vt:i4>
      </vt:variant>
      <vt:variant>
        <vt:i4>5</vt:i4>
      </vt:variant>
      <vt:variant>
        <vt:lpwstr/>
      </vt:variant>
      <vt:variant>
        <vt:lpwstr>_Toc438117587</vt:lpwstr>
      </vt:variant>
      <vt:variant>
        <vt:i4>1703992</vt:i4>
      </vt:variant>
      <vt:variant>
        <vt:i4>218</vt:i4>
      </vt:variant>
      <vt:variant>
        <vt:i4>0</vt:i4>
      </vt:variant>
      <vt:variant>
        <vt:i4>5</vt:i4>
      </vt:variant>
      <vt:variant>
        <vt:lpwstr/>
      </vt:variant>
      <vt:variant>
        <vt:lpwstr>_Toc438117586</vt:lpwstr>
      </vt:variant>
      <vt:variant>
        <vt:i4>1703992</vt:i4>
      </vt:variant>
      <vt:variant>
        <vt:i4>212</vt:i4>
      </vt:variant>
      <vt:variant>
        <vt:i4>0</vt:i4>
      </vt:variant>
      <vt:variant>
        <vt:i4>5</vt:i4>
      </vt:variant>
      <vt:variant>
        <vt:lpwstr/>
      </vt:variant>
      <vt:variant>
        <vt:lpwstr>_Toc438117585</vt:lpwstr>
      </vt:variant>
      <vt:variant>
        <vt:i4>1703992</vt:i4>
      </vt:variant>
      <vt:variant>
        <vt:i4>206</vt:i4>
      </vt:variant>
      <vt:variant>
        <vt:i4>0</vt:i4>
      </vt:variant>
      <vt:variant>
        <vt:i4>5</vt:i4>
      </vt:variant>
      <vt:variant>
        <vt:lpwstr/>
      </vt:variant>
      <vt:variant>
        <vt:lpwstr>_Toc438117584</vt:lpwstr>
      </vt:variant>
      <vt:variant>
        <vt:i4>1703992</vt:i4>
      </vt:variant>
      <vt:variant>
        <vt:i4>200</vt:i4>
      </vt:variant>
      <vt:variant>
        <vt:i4>0</vt:i4>
      </vt:variant>
      <vt:variant>
        <vt:i4>5</vt:i4>
      </vt:variant>
      <vt:variant>
        <vt:lpwstr/>
      </vt:variant>
      <vt:variant>
        <vt:lpwstr>_Toc438117583</vt:lpwstr>
      </vt:variant>
      <vt:variant>
        <vt:i4>1703992</vt:i4>
      </vt:variant>
      <vt:variant>
        <vt:i4>194</vt:i4>
      </vt:variant>
      <vt:variant>
        <vt:i4>0</vt:i4>
      </vt:variant>
      <vt:variant>
        <vt:i4>5</vt:i4>
      </vt:variant>
      <vt:variant>
        <vt:lpwstr/>
      </vt:variant>
      <vt:variant>
        <vt:lpwstr>_Toc438117582</vt:lpwstr>
      </vt:variant>
      <vt:variant>
        <vt:i4>1703992</vt:i4>
      </vt:variant>
      <vt:variant>
        <vt:i4>188</vt:i4>
      </vt:variant>
      <vt:variant>
        <vt:i4>0</vt:i4>
      </vt:variant>
      <vt:variant>
        <vt:i4>5</vt:i4>
      </vt:variant>
      <vt:variant>
        <vt:lpwstr/>
      </vt:variant>
      <vt:variant>
        <vt:lpwstr>_Toc438117581</vt:lpwstr>
      </vt:variant>
      <vt:variant>
        <vt:i4>1703992</vt:i4>
      </vt:variant>
      <vt:variant>
        <vt:i4>182</vt:i4>
      </vt:variant>
      <vt:variant>
        <vt:i4>0</vt:i4>
      </vt:variant>
      <vt:variant>
        <vt:i4>5</vt:i4>
      </vt:variant>
      <vt:variant>
        <vt:lpwstr/>
      </vt:variant>
      <vt:variant>
        <vt:lpwstr>_Toc438117580</vt:lpwstr>
      </vt:variant>
      <vt:variant>
        <vt:i4>1376312</vt:i4>
      </vt:variant>
      <vt:variant>
        <vt:i4>176</vt:i4>
      </vt:variant>
      <vt:variant>
        <vt:i4>0</vt:i4>
      </vt:variant>
      <vt:variant>
        <vt:i4>5</vt:i4>
      </vt:variant>
      <vt:variant>
        <vt:lpwstr/>
      </vt:variant>
      <vt:variant>
        <vt:lpwstr>_Toc438117579</vt:lpwstr>
      </vt:variant>
      <vt:variant>
        <vt:i4>1376312</vt:i4>
      </vt:variant>
      <vt:variant>
        <vt:i4>170</vt:i4>
      </vt:variant>
      <vt:variant>
        <vt:i4>0</vt:i4>
      </vt:variant>
      <vt:variant>
        <vt:i4>5</vt:i4>
      </vt:variant>
      <vt:variant>
        <vt:lpwstr/>
      </vt:variant>
      <vt:variant>
        <vt:lpwstr>_Toc438117578</vt:lpwstr>
      </vt:variant>
      <vt:variant>
        <vt:i4>1376312</vt:i4>
      </vt:variant>
      <vt:variant>
        <vt:i4>164</vt:i4>
      </vt:variant>
      <vt:variant>
        <vt:i4>0</vt:i4>
      </vt:variant>
      <vt:variant>
        <vt:i4>5</vt:i4>
      </vt:variant>
      <vt:variant>
        <vt:lpwstr/>
      </vt:variant>
      <vt:variant>
        <vt:lpwstr>_Toc438117577</vt:lpwstr>
      </vt:variant>
      <vt:variant>
        <vt:i4>1376312</vt:i4>
      </vt:variant>
      <vt:variant>
        <vt:i4>158</vt:i4>
      </vt:variant>
      <vt:variant>
        <vt:i4>0</vt:i4>
      </vt:variant>
      <vt:variant>
        <vt:i4>5</vt:i4>
      </vt:variant>
      <vt:variant>
        <vt:lpwstr/>
      </vt:variant>
      <vt:variant>
        <vt:lpwstr>_Toc438117576</vt:lpwstr>
      </vt:variant>
      <vt:variant>
        <vt:i4>1376312</vt:i4>
      </vt:variant>
      <vt:variant>
        <vt:i4>152</vt:i4>
      </vt:variant>
      <vt:variant>
        <vt:i4>0</vt:i4>
      </vt:variant>
      <vt:variant>
        <vt:i4>5</vt:i4>
      </vt:variant>
      <vt:variant>
        <vt:lpwstr/>
      </vt:variant>
      <vt:variant>
        <vt:lpwstr>_Toc438117575</vt:lpwstr>
      </vt:variant>
      <vt:variant>
        <vt:i4>1376312</vt:i4>
      </vt:variant>
      <vt:variant>
        <vt:i4>146</vt:i4>
      </vt:variant>
      <vt:variant>
        <vt:i4>0</vt:i4>
      </vt:variant>
      <vt:variant>
        <vt:i4>5</vt:i4>
      </vt:variant>
      <vt:variant>
        <vt:lpwstr/>
      </vt:variant>
      <vt:variant>
        <vt:lpwstr>_Toc438117574</vt:lpwstr>
      </vt:variant>
      <vt:variant>
        <vt:i4>1376312</vt:i4>
      </vt:variant>
      <vt:variant>
        <vt:i4>140</vt:i4>
      </vt:variant>
      <vt:variant>
        <vt:i4>0</vt:i4>
      </vt:variant>
      <vt:variant>
        <vt:i4>5</vt:i4>
      </vt:variant>
      <vt:variant>
        <vt:lpwstr/>
      </vt:variant>
      <vt:variant>
        <vt:lpwstr>_Toc438117573</vt:lpwstr>
      </vt:variant>
      <vt:variant>
        <vt:i4>1376312</vt:i4>
      </vt:variant>
      <vt:variant>
        <vt:i4>134</vt:i4>
      </vt:variant>
      <vt:variant>
        <vt:i4>0</vt:i4>
      </vt:variant>
      <vt:variant>
        <vt:i4>5</vt:i4>
      </vt:variant>
      <vt:variant>
        <vt:lpwstr/>
      </vt:variant>
      <vt:variant>
        <vt:lpwstr>_Toc438117572</vt:lpwstr>
      </vt:variant>
      <vt:variant>
        <vt:i4>1376312</vt:i4>
      </vt:variant>
      <vt:variant>
        <vt:i4>128</vt:i4>
      </vt:variant>
      <vt:variant>
        <vt:i4>0</vt:i4>
      </vt:variant>
      <vt:variant>
        <vt:i4>5</vt:i4>
      </vt:variant>
      <vt:variant>
        <vt:lpwstr/>
      </vt:variant>
      <vt:variant>
        <vt:lpwstr>_Toc438117571</vt:lpwstr>
      </vt:variant>
      <vt:variant>
        <vt:i4>1376312</vt:i4>
      </vt:variant>
      <vt:variant>
        <vt:i4>122</vt:i4>
      </vt:variant>
      <vt:variant>
        <vt:i4>0</vt:i4>
      </vt:variant>
      <vt:variant>
        <vt:i4>5</vt:i4>
      </vt:variant>
      <vt:variant>
        <vt:lpwstr/>
      </vt:variant>
      <vt:variant>
        <vt:lpwstr>_Toc438117570</vt:lpwstr>
      </vt:variant>
      <vt:variant>
        <vt:i4>1310776</vt:i4>
      </vt:variant>
      <vt:variant>
        <vt:i4>116</vt:i4>
      </vt:variant>
      <vt:variant>
        <vt:i4>0</vt:i4>
      </vt:variant>
      <vt:variant>
        <vt:i4>5</vt:i4>
      </vt:variant>
      <vt:variant>
        <vt:lpwstr/>
      </vt:variant>
      <vt:variant>
        <vt:lpwstr>_Toc438117569</vt:lpwstr>
      </vt:variant>
      <vt:variant>
        <vt:i4>1310776</vt:i4>
      </vt:variant>
      <vt:variant>
        <vt:i4>110</vt:i4>
      </vt:variant>
      <vt:variant>
        <vt:i4>0</vt:i4>
      </vt:variant>
      <vt:variant>
        <vt:i4>5</vt:i4>
      </vt:variant>
      <vt:variant>
        <vt:lpwstr/>
      </vt:variant>
      <vt:variant>
        <vt:lpwstr>_Toc438117568</vt:lpwstr>
      </vt:variant>
      <vt:variant>
        <vt:i4>1310776</vt:i4>
      </vt:variant>
      <vt:variant>
        <vt:i4>104</vt:i4>
      </vt:variant>
      <vt:variant>
        <vt:i4>0</vt:i4>
      </vt:variant>
      <vt:variant>
        <vt:i4>5</vt:i4>
      </vt:variant>
      <vt:variant>
        <vt:lpwstr/>
      </vt:variant>
      <vt:variant>
        <vt:lpwstr>_Toc438117567</vt:lpwstr>
      </vt:variant>
      <vt:variant>
        <vt:i4>1310776</vt:i4>
      </vt:variant>
      <vt:variant>
        <vt:i4>98</vt:i4>
      </vt:variant>
      <vt:variant>
        <vt:i4>0</vt:i4>
      </vt:variant>
      <vt:variant>
        <vt:i4>5</vt:i4>
      </vt:variant>
      <vt:variant>
        <vt:lpwstr/>
      </vt:variant>
      <vt:variant>
        <vt:lpwstr>_Toc438117566</vt:lpwstr>
      </vt:variant>
      <vt:variant>
        <vt:i4>1310776</vt:i4>
      </vt:variant>
      <vt:variant>
        <vt:i4>92</vt:i4>
      </vt:variant>
      <vt:variant>
        <vt:i4>0</vt:i4>
      </vt:variant>
      <vt:variant>
        <vt:i4>5</vt:i4>
      </vt:variant>
      <vt:variant>
        <vt:lpwstr/>
      </vt:variant>
      <vt:variant>
        <vt:lpwstr>_Toc438117565</vt:lpwstr>
      </vt:variant>
      <vt:variant>
        <vt:i4>1310776</vt:i4>
      </vt:variant>
      <vt:variant>
        <vt:i4>86</vt:i4>
      </vt:variant>
      <vt:variant>
        <vt:i4>0</vt:i4>
      </vt:variant>
      <vt:variant>
        <vt:i4>5</vt:i4>
      </vt:variant>
      <vt:variant>
        <vt:lpwstr/>
      </vt:variant>
      <vt:variant>
        <vt:lpwstr>_Toc438117564</vt:lpwstr>
      </vt:variant>
      <vt:variant>
        <vt:i4>1310776</vt:i4>
      </vt:variant>
      <vt:variant>
        <vt:i4>80</vt:i4>
      </vt:variant>
      <vt:variant>
        <vt:i4>0</vt:i4>
      </vt:variant>
      <vt:variant>
        <vt:i4>5</vt:i4>
      </vt:variant>
      <vt:variant>
        <vt:lpwstr/>
      </vt:variant>
      <vt:variant>
        <vt:lpwstr>_Toc438117563</vt:lpwstr>
      </vt:variant>
      <vt:variant>
        <vt:i4>1310776</vt:i4>
      </vt:variant>
      <vt:variant>
        <vt:i4>74</vt:i4>
      </vt:variant>
      <vt:variant>
        <vt:i4>0</vt:i4>
      </vt:variant>
      <vt:variant>
        <vt:i4>5</vt:i4>
      </vt:variant>
      <vt:variant>
        <vt:lpwstr/>
      </vt:variant>
      <vt:variant>
        <vt:lpwstr>_Toc438117562</vt:lpwstr>
      </vt:variant>
      <vt:variant>
        <vt:i4>1310776</vt:i4>
      </vt:variant>
      <vt:variant>
        <vt:i4>68</vt:i4>
      </vt:variant>
      <vt:variant>
        <vt:i4>0</vt:i4>
      </vt:variant>
      <vt:variant>
        <vt:i4>5</vt:i4>
      </vt:variant>
      <vt:variant>
        <vt:lpwstr/>
      </vt:variant>
      <vt:variant>
        <vt:lpwstr>_Toc438117561</vt:lpwstr>
      </vt:variant>
      <vt:variant>
        <vt:i4>1310776</vt:i4>
      </vt:variant>
      <vt:variant>
        <vt:i4>62</vt:i4>
      </vt:variant>
      <vt:variant>
        <vt:i4>0</vt:i4>
      </vt:variant>
      <vt:variant>
        <vt:i4>5</vt:i4>
      </vt:variant>
      <vt:variant>
        <vt:lpwstr/>
      </vt:variant>
      <vt:variant>
        <vt:lpwstr>_Toc438117560</vt:lpwstr>
      </vt:variant>
      <vt:variant>
        <vt:i4>1507384</vt:i4>
      </vt:variant>
      <vt:variant>
        <vt:i4>56</vt:i4>
      </vt:variant>
      <vt:variant>
        <vt:i4>0</vt:i4>
      </vt:variant>
      <vt:variant>
        <vt:i4>5</vt:i4>
      </vt:variant>
      <vt:variant>
        <vt:lpwstr/>
      </vt:variant>
      <vt:variant>
        <vt:lpwstr>_Toc438117559</vt:lpwstr>
      </vt:variant>
      <vt:variant>
        <vt:i4>1507384</vt:i4>
      </vt:variant>
      <vt:variant>
        <vt:i4>50</vt:i4>
      </vt:variant>
      <vt:variant>
        <vt:i4>0</vt:i4>
      </vt:variant>
      <vt:variant>
        <vt:i4>5</vt:i4>
      </vt:variant>
      <vt:variant>
        <vt:lpwstr/>
      </vt:variant>
      <vt:variant>
        <vt:lpwstr>_Toc438117558</vt:lpwstr>
      </vt:variant>
      <vt:variant>
        <vt:i4>1507384</vt:i4>
      </vt:variant>
      <vt:variant>
        <vt:i4>44</vt:i4>
      </vt:variant>
      <vt:variant>
        <vt:i4>0</vt:i4>
      </vt:variant>
      <vt:variant>
        <vt:i4>5</vt:i4>
      </vt:variant>
      <vt:variant>
        <vt:lpwstr/>
      </vt:variant>
      <vt:variant>
        <vt:lpwstr>_Toc438117557</vt:lpwstr>
      </vt:variant>
      <vt:variant>
        <vt:i4>1507384</vt:i4>
      </vt:variant>
      <vt:variant>
        <vt:i4>38</vt:i4>
      </vt:variant>
      <vt:variant>
        <vt:i4>0</vt:i4>
      </vt:variant>
      <vt:variant>
        <vt:i4>5</vt:i4>
      </vt:variant>
      <vt:variant>
        <vt:lpwstr/>
      </vt:variant>
      <vt:variant>
        <vt:lpwstr>_Toc438117556</vt:lpwstr>
      </vt:variant>
      <vt:variant>
        <vt:i4>1507384</vt:i4>
      </vt:variant>
      <vt:variant>
        <vt:i4>32</vt:i4>
      </vt:variant>
      <vt:variant>
        <vt:i4>0</vt:i4>
      </vt:variant>
      <vt:variant>
        <vt:i4>5</vt:i4>
      </vt:variant>
      <vt:variant>
        <vt:lpwstr/>
      </vt:variant>
      <vt:variant>
        <vt:lpwstr>_Toc438117555</vt:lpwstr>
      </vt:variant>
      <vt:variant>
        <vt:i4>1507384</vt:i4>
      </vt:variant>
      <vt:variant>
        <vt:i4>26</vt:i4>
      </vt:variant>
      <vt:variant>
        <vt:i4>0</vt:i4>
      </vt:variant>
      <vt:variant>
        <vt:i4>5</vt:i4>
      </vt:variant>
      <vt:variant>
        <vt:lpwstr/>
      </vt:variant>
      <vt:variant>
        <vt:lpwstr>_Toc438117554</vt:lpwstr>
      </vt:variant>
      <vt:variant>
        <vt:i4>1507384</vt:i4>
      </vt:variant>
      <vt:variant>
        <vt:i4>20</vt:i4>
      </vt:variant>
      <vt:variant>
        <vt:i4>0</vt:i4>
      </vt:variant>
      <vt:variant>
        <vt:i4>5</vt:i4>
      </vt:variant>
      <vt:variant>
        <vt:lpwstr/>
      </vt:variant>
      <vt:variant>
        <vt:lpwstr>_Toc438117553</vt:lpwstr>
      </vt:variant>
      <vt:variant>
        <vt:i4>1507384</vt:i4>
      </vt:variant>
      <vt:variant>
        <vt:i4>14</vt:i4>
      </vt:variant>
      <vt:variant>
        <vt:i4>0</vt:i4>
      </vt:variant>
      <vt:variant>
        <vt:i4>5</vt:i4>
      </vt:variant>
      <vt:variant>
        <vt:lpwstr/>
      </vt:variant>
      <vt:variant>
        <vt:lpwstr>_Toc438117552</vt:lpwstr>
      </vt:variant>
      <vt:variant>
        <vt:i4>1507384</vt:i4>
      </vt:variant>
      <vt:variant>
        <vt:i4>8</vt:i4>
      </vt:variant>
      <vt:variant>
        <vt:i4>0</vt:i4>
      </vt:variant>
      <vt:variant>
        <vt:i4>5</vt:i4>
      </vt:variant>
      <vt:variant>
        <vt:lpwstr/>
      </vt:variant>
      <vt:variant>
        <vt:lpwstr>_Toc438117551</vt:lpwstr>
      </vt:variant>
      <vt:variant>
        <vt:i4>7602256</vt:i4>
      </vt:variant>
      <vt:variant>
        <vt:i4>3</vt:i4>
      </vt:variant>
      <vt:variant>
        <vt:i4>0</vt:i4>
      </vt:variant>
      <vt:variant>
        <vt:i4>5</vt:i4>
      </vt:variant>
      <vt:variant>
        <vt:lpwstr>mailto:biocides@anses.fr</vt:lpwstr>
      </vt:variant>
      <vt:variant>
        <vt:lpwstr/>
      </vt:variant>
      <vt:variant>
        <vt:i4>7733257</vt:i4>
      </vt:variant>
      <vt:variant>
        <vt:i4>0</vt:i4>
      </vt:variant>
      <vt:variant>
        <vt:i4>0</vt:i4>
      </vt:variant>
      <vt:variant>
        <vt:i4>5</vt:i4>
      </vt:variant>
      <vt:variant>
        <vt:lpwstr>mailto:autorisation-biocide@developpement-durable.gouv.fr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Product Assessment Report</dc:title>
  <dc:creator>CN</dc:creator>
  <cp:lastModifiedBy>BENUSZAK Johanna</cp:lastModifiedBy>
  <cp:revision>33</cp:revision>
  <cp:lastPrinted>2015-10-23T15:37:00Z</cp:lastPrinted>
  <dcterms:created xsi:type="dcterms:W3CDTF">2018-06-27T12:00:00Z</dcterms:created>
  <dcterms:modified xsi:type="dcterms:W3CDTF">2018-08-23T12:01:00Z</dcterms:modified>
</cp:coreProperties>
</file>